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0622BF" w14:textId="77777777" w:rsidR="00056EC4" w:rsidRDefault="00E9042A" w:rsidP="00977D59">
      <w:pPr>
        <w:pStyle w:val="Heading1"/>
      </w:pPr>
      <w:bookmarkStart w:id="0" w:name="_Toc127260542"/>
      <w:bookmarkStart w:id="1" w:name="_Toc127436137"/>
      <w:bookmarkStart w:id="2" w:name="_Toc127450620"/>
      <w:bookmarkStart w:id="3" w:name="_Toc130291057"/>
      <w:bookmarkStart w:id="4" w:name="_Toc135054697"/>
      <w:r w:rsidRPr="00977D59">
        <w:rPr>
          <w:noProof/>
        </w:rPr>
        <w:drawing>
          <wp:anchor distT="0" distB="0" distL="114300" distR="114300" simplePos="0" relativeHeight="251658240" behindDoc="1" locked="1" layoutInCell="1" allowOverlap="0" wp14:anchorId="5E49F461" wp14:editId="6ACA2C10">
            <wp:simplePos x="0" y="0"/>
            <wp:positionH relativeFrom="page">
              <wp:posOffset>0</wp:posOffset>
            </wp:positionH>
            <wp:positionV relativeFrom="page">
              <wp:posOffset>0</wp:posOffset>
            </wp:positionV>
            <wp:extent cx="7555865" cy="10146030"/>
            <wp:effectExtent l="0" t="0" r="635" b="127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cstate="email">
                      <a:extLst>
                        <a:ext uri="{28A0092B-C50C-407E-A947-70E740481C1C}">
                          <a14:useLocalDpi xmlns:a14="http://schemas.microsoft.com/office/drawing/2010/main"/>
                        </a:ext>
                      </a:extLst>
                    </a:blip>
                    <a:stretch>
                      <a:fillRect/>
                    </a:stretch>
                  </pic:blipFill>
                  <pic:spPr>
                    <a:xfrm>
                      <a:off x="0" y="0"/>
                      <a:ext cx="7555865" cy="10146030"/>
                    </a:xfrm>
                    <a:prstGeom prst="rect">
                      <a:avLst/>
                    </a:prstGeom>
                  </pic:spPr>
                </pic:pic>
              </a:graphicData>
            </a:graphic>
            <wp14:sizeRelH relativeFrom="margin">
              <wp14:pctWidth>0</wp14:pctWidth>
            </wp14:sizeRelH>
            <wp14:sizeRelV relativeFrom="margin">
              <wp14:pctHeight>0</wp14:pctHeight>
            </wp14:sizeRelV>
          </wp:anchor>
        </w:drawing>
      </w:r>
      <w:bookmarkEnd w:id="0"/>
      <w:bookmarkEnd w:id="1"/>
      <w:bookmarkEnd w:id="2"/>
      <w:bookmarkEnd w:id="3"/>
      <w:bookmarkEnd w:id="4"/>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AD784C" w14:paraId="4C5E6AEC" w14:textId="77777777" w:rsidTr="00431F42">
        <w:trPr>
          <w:cantSplit/>
        </w:trPr>
        <w:tc>
          <w:tcPr>
            <w:tcW w:w="0" w:type="auto"/>
            <w:tcMar>
              <w:top w:w="0" w:type="dxa"/>
              <w:left w:w="0" w:type="dxa"/>
              <w:right w:w="0" w:type="dxa"/>
            </w:tcMar>
          </w:tcPr>
          <w:p w14:paraId="796FAD75" w14:textId="0705C229" w:rsidR="00AD784C" w:rsidRPr="00431F42" w:rsidRDefault="00420356" w:rsidP="00431F42">
            <w:pPr>
              <w:pStyle w:val="Documenttitle"/>
            </w:pPr>
            <w:r>
              <w:t>Non-emergency patient transport clinical practice protocols</w:t>
            </w:r>
          </w:p>
        </w:tc>
      </w:tr>
      <w:tr w:rsidR="00AD784C" w14:paraId="64F78547" w14:textId="77777777" w:rsidTr="00431F42">
        <w:trPr>
          <w:cantSplit/>
        </w:trPr>
        <w:tc>
          <w:tcPr>
            <w:tcW w:w="0" w:type="auto"/>
          </w:tcPr>
          <w:p w14:paraId="5D38BEAB" w14:textId="7D989BC5" w:rsidR="00386109" w:rsidRPr="00A1389F" w:rsidRDefault="00420356" w:rsidP="009315BE">
            <w:pPr>
              <w:pStyle w:val="Documentsubtitle"/>
            </w:pPr>
            <w:r>
              <w:t>2023 edition</w:t>
            </w:r>
          </w:p>
        </w:tc>
      </w:tr>
      <w:tr w:rsidR="00430393" w14:paraId="31B20143" w14:textId="77777777" w:rsidTr="00431F42">
        <w:trPr>
          <w:cantSplit/>
        </w:trPr>
        <w:tc>
          <w:tcPr>
            <w:tcW w:w="0" w:type="auto"/>
          </w:tcPr>
          <w:p w14:paraId="06C0E8DC" w14:textId="77777777" w:rsidR="00430393" w:rsidRDefault="001F0A86" w:rsidP="00430393">
            <w:pPr>
              <w:pStyle w:val="Bannermarking"/>
            </w:pPr>
            <w:fldSimple w:instr=" FILLIN  &quot;Type the protective marking&quot; \d OFFICIAL \o  \* MERGEFORMAT ">
              <w:r w:rsidR="00873BB3">
                <w:t>OFFICIAL</w:t>
              </w:r>
            </w:fldSimple>
          </w:p>
        </w:tc>
      </w:tr>
    </w:tbl>
    <w:p w14:paraId="14E729CE" w14:textId="77777777" w:rsidR="00FE4081" w:rsidRDefault="00FE4081" w:rsidP="00FE4081">
      <w:pPr>
        <w:pStyle w:val="Body"/>
      </w:pPr>
    </w:p>
    <w:p w14:paraId="033B7BBD" w14:textId="77777777" w:rsidR="00FE4081" w:rsidRPr="00FE4081" w:rsidRDefault="00FE4081" w:rsidP="00FE4081">
      <w:pPr>
        <w:pStyle w:val="Body"/>
        <w:sectPr w:rsidR="00FE4081" w:rsidRPr="00FE4081" w:rsidSect="002C5B7C">
          <w:headerReference w:type="even" r:id="rId12"/>
          <w:headerReference w:type="default" r:id="rId13"/>
          <w:footerReference w:type="even" r:id="rId14"/>
          <w:footerReference w:type="default" r:id="rId15"/>
          <w:headerReference w:type="first" r:id="rId16"/>
          <w:footerReference w:type="first" r:id="rId17"/>
          <w:type w:val="continuous"/>
          <w:pgSz w:w="11906" w:h="16838" w:code="9"/>
          <w:pgMar w:top="3969" w:right="1304" w:bottom="1418" w:left="1304" w:header="680" w:footer="851" w:gutter="0"/>
          <w:cols w:space="340"/>
          <w:docGrid w:linePitch="360"/>
        </w:sectPr>
      </w:pPr>
    </w:p>
    <w:p w14:paraId="1C06A21B" w14:textId="77777777" w:rsidR="00431F42" w:rsidRDefault="00431F42" w:rsidP="00431F42">
      <w:pPr>
        <w:pStyle w:val="Body"/>
      </w:pPr>
      <w:r>
        <w:lastRenderedPageBreak/>
        <w:br w:type="page"/>
      </w:r>
    </w:p>
    <w:tbl>
      <w:tblPr>
        <w:tblStyle w:val="TableGrid"/>
        <w:tblW w:w="7598"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7598"/>
      </w:tblGrid>
      <w:tr w:rsidR="00431F42" w14:paraId="4D660214" w14:textId="77777777" w:rsidTr="00431F42">
        <w:trPr>
          <w:trHeight w:val="7371"/>
        </w:trPr>
        <w:tc>
          <w:tcPr>
            <w:tcW w:w="7598" w:type="dxa"/>
            <w:vAlign w:val="center"/>
          </w:tcPr>
          <w:p w14:paraId="3AE4030F" w14:textId="77777777" w:rsidR="00420356" w:rsidRDefault="00420356" w:rsidP="00420356">
            <w:pPr>
              <w:pStyle w:val="Documenttitle"/>
            </w:pPr>
            <w:r>
              <w:lastRenderedPageBreak/>
              <w:t>Non-emergency patient transport clinical practice protocols</w:t>
            </w:r>
          </w:p>
          <w:p w14:paraId="32C7C0F9" w14:textId="23E1BD2B" w:rsidR="00431F42" w:rsidRDefault="00420356" w:rsidP="00420356">
            <w:pPr>
              <w:pStyle w:val="Documentsubtitle"/>
            </w:pPr>
            <w:r>
              <w:t>2023 edition</w:t>
            </w:r>
          </w:p>
          <w:p w14:paraId="3442EC05" w14:textId="5C333D60" w:rsidR="00420356" w:rsidRDefault="00420356" w:rsidP="00420356">
            <w:pPr>
              <w:pStyle w:val="Documentsubtitle"/>
            </w:pPr>
            <w:r w:rsidRPr="00D913CA">
              <w:t xml:space="preserve">Date of issue: </w:t>
            </w:r>
            <w:r w:rsidR="00D913CA">
              <w:t>19 May 2023</w:t>
            </w:r>
          </w:p>
          <w:p w14:paraId="3513A321" w14:textId="64EA7A3F" w:rsidR="00420356" w:rsidRDefault="00420356" w:rsidP="00420356">
            <w:pPr>
              <w:pStyle w:val="Documentsubtitle"/>
            </w:pPr>
            <w:r>
              <w:t xml:space="preserve">Next revision due: </w:t>
            </w:r>
            <w:r w:rsidR="00AC7FBA">
              <w:t>31 May 2023</w:t>
            </w:r>
          </w:p>
        </w:tc>
      </w:tr>
      <w:tr w:rsidR="00431F42" w14:paraId="5C6F266B" w14:textId="77777777" w:rsidTr="00431F42">
        <w:tc>
          <w:tcPr>
            <w:tcW w:w="7598" w:type="dxa"/>
          </w:tcPr>
          <w:p w14:paraId="5D6A91FB" w14:textId="77777777" w:rsidR="00431F42" w:rsidRDefault="00431F42" w:rsidP="00431F42">
            <w:pPr>
              <w:pStyle w:val="Body"/>
            </w:pPr>
          </w:p>
        </w:tc>
      </w:tr>
    </w:tbl>
    <w:p w14:paraId="3DF78016" w14:textId="2026E84F" w:rsidR="009F2182" w:rsidRDefault="000D2ABA" w:rsidP="009F2182">
      <w:pPr>
        <w:pStyle w:val="Body"/>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88"/>
      </w:tblGrid>
      <w:tr w:rsidR="009F2182" w14:paraId="34D5445F" w14:textId="77777777" w:rsidTr="00562507">
        <w:trPr>
          <w:cantSplit/>
          <w:trHeight w:val="7088"/>
        </w:trPr>
        <w:tc>
          <w:tcPr>
            <w:tcW w:w="9288" w:type="dxa"/>
          </w:tcPr>
          <w:p w14:paraId="5965E37E" w14:textId="2622CD33" w:rsidR="009F2182" w:rsidRPr="00BA26F6" w:rsidRDefault="009F2182" w:rsidP="00BA26F6">
            <w:pPr>
              <w:pStyle w:val="Body"/>
              <w:rPr>
                <w:rFonts w:eastAsia="Times New Roman"/>
                <w:color w:val="87189D"/>
                <w:sz w:val="24"/>
                <w:szCs w:val="24"/>
              </w:rPr>
            </w:pPr>
          </w:p>
        </w:tc>
      </w:tr>
      <w:tr w:rsidR="009F2182" w14:paraId="506CF043" w14:textId="77777777" w:rsidTr="00562507">
        <w:trPr>
          <w:cantSplit/>
          <w:trHeight w:val="5103"/>
        </w:trPr>
        <w:tc>
          <w:tcPr>
            <w:tcW w:w="9288" w:type="dxa"/>
            <w:vAlign w:val="bottom"/>
          </w:tcPr>
          <w:p w14:paraId="63955A4E" w14:textId="1D170683" w:rsidR="00420356" w:rsidRPr="0055119B" w:rsidRDefault="00420356" w:rsidP="00420356">
            <w:pPr>
              <w:pStyle w:val="Accessibilitypara"/>
            </w:pPr>
            <w:r w:rsidRPr="0055119B">
              <w:t>To receive this document in another format</w:t>
            </w:r>
            <w:r>
              <w:t xml:space="preserve"> </w:t>
            </w:r>
            <w:hyperlink r:id="rId18" w:history="1">
              <w:r w:rsidRPr="0061108A">
                <w:rPr>
                  <w:rStyle w:val="Hyperlink"/>
                </w:rPr>
                <w:t>email the Non-Emergency Patient Transport and First Aid Services team</w:t>
              </w:r>
            </w:hyperlink>
            <w:r w:rsidRPr="00580672">
              <w:t xml:space="preserve"> </w:t>
            </w:r>
            <w:r w:rsidRPr="0055119B">
              <w:t>&lt;</w:t>
            </w:r>
            <w:r>
              <w:t>NEPTFirstAidRegulation@health.vic.gov.au</w:t>
            </w:r>
            <w:r w:rsidRPr="0055119B">
              <w:t>&gt;.</w:t>
            </w:r>
          </w:p>
          <w:p w14:paraId="22EA3B3C" w14:textId="77777777" w:rsidR="009F2182" w:rsidRPr="0055119B" w:rsidRDefault="009F2182" w:rsidP="009F2182">
            <w:pPr>
              <w:pStyle w:val="Imprint"/>
            </w:pPr>
            <w:r w:rsidRPr="0055119B">
              <w:t>Authorised and published by the Victorian Government, 1 Treasury Place, Melbourne.</w:t>
            </w:r>
          </w:p>
          <w:p w14:paraId="0EEF20E0" w14:textId="0A31FC02" w:rsidR="009F2182" w:rsidRPr="0055119B" w:rsidRDefault="009F2182" w:rsidP="009F2182">
            <w:pPr>
              <w:pStyle w:val="Imprint"/>
            </w:pPr>
            <w:r w:rsidRPr="0055119B">
              <w:t xml:space="preserve">© State of Victoria, Australia, Department </w:t>
            </w:r>
            <w:r w:rsidRPr="001B058F">
              <w:t xml:space="preserve">of </w:t>
            </w:r>
            <w:r w:rsidR="00D76ECC">
              <w:t>Health</w:t>
            </w:r>
            <w:r w:rsidRPr="0055119B">
              <w:t>,</w:t>
            </w:r>
            <w:r w:rsidR="00420356">
              <w:t xml:space="preserve"> </w:t>
            </w:r>
            <w:r w:rsidR="007051EE">
              <w:t>May</w:t>
            </w:r>
            <w:r w:rsidR="00420356">
              <w:t xml:space="preserve"> 2023.</w:t>
            </w:r>
          </w:p>
          <w:p w14:paraId="6E240E96" w14:textId="46793B15" w:rsidR="009F2182" w:rsidRPr="0055119B" w:rsidRDefault="009F2182" w:rsidP="009F2182">
            <w:pPr>
              <w:pStyle w:val="Imprint"/>
            </w:pPr>
            <w:bookmarkStart w:id="5" w:name="_Hlk62746129"/>
            <w:r w:rsidRPr="0055119B">
              <w:t xml:space="preserve">ISBN/ISSN </w:t>
            </w:r>
            <w:r w:rsidR="00E717BB">
              <w:rPr>
                <w:rFonts w:cs="Arial"/>
                <w:color w:val="000000"/>
              </w:rPr>
              <w:t>978-1-76131-151-2</w:t>
            </w:r>
            <w:r w:rsidRPr="00E33237">
              <w:rPr>
                <w:color w:val="004C97"/>
              </w:rPr>
              <w:t xml:space="preserve"> </w:t>
            </w:r>
            <w:r w:rsidRPr="0055119B">
              <w:t xml:space="preserve">(online/PDF/Word) </w:t>
            </w:r>
          </w:p>
          <w:p w14:paraId="16927287" w14:textId="77777777" w:rsidR="00420356" w:rsidRPr="0055119B" w:rsidRDefault="00420356" w:rsidP="00420356">
            <w:pPr>
              <w:pStyle w:val="Imprint"/>
            </w:pPr>
            <w:bookmarkStart w:id="6" w:name="OLE_LINK6"/>
            <w:r w:rsidRPr="0055119B">
              <w:t xml:space="preserve">Available at </w:t>
            </w:r>
            <w:r w:rsidRPr="001A0473">
              <w:rPr>
                <w:color w:val="auto"/>
              </w:rPr>
              <w:t xml:space="preserve">the </w:t>
            </w:r>
            <w:hyperlink r:id="rId19" w:history="1">
              <w:r w:rsidRPr="001A0473">
                <w:rPr>
                  <w:rStyle w:val="Hyperlink"/>
                </w:rPr>
                <w:t>NEPT legislation and Clinical Practice Protocols webpage</w:t>
              </w:r>
            </w:hyperlink>
            <w:r w:rsidRPr="001A0473">
              <w:rPr>
                <w:color w:val="auto"/>
              </w:rPr>
              <w:t xml:space="preserve"> </w:t>
            </w:r>
            <w:r w:rsidRPr="0055119B">
              <w:t>&lt;</w:t>
            </w:r>
            <w:r w:rsidRPr="00580672">
              <w:rPr>
                <w:color w:val="auto"/>
              </w:rPr>
              <w:t>https://www.health.vic.gov.au/patient-care/nept-legislation-and-clinical-practice-protocols</w:t>
            </w:r>
            <w:r w:rsidRPr="0055119B">
              <w:t>&gt;</w:t>
            </w:r>
          </w:p>
          <w:bookmarkEnd w:id="5"/>
          <w:bookmarkEnd w:id="6"/>
          <w:p w14:paraId="45365523" w14:textId="07A50D00" w:rsidR="009F2182" w:rsidRDefault="009F2182" w:rsidP="009F2182">
            <w:pPr>
              <w:pStyle w:val="Body"/>
            </w:pPr>
          </w:p>
        </w:tc>
      </w:tr>
      <w:tr w:rsidR="0008204A" w14:paraId="7C7908EC" w14:textId="77777777" w:rsidTr="0008204A">
        <w:trPr>
          <w:cantSplit/>
        </w:trPr>
        <w:tc>
          <w:tcPr>
            <w:tcW w:w="9288" w:type="dxa"/>
          </w:tcPr>
          <w:p w14:paraId="7E4A1E4A" w14:textId="77777777" w:rsidR="0008204A" w:rsidRPr="0055119B" w:rsidRDefault="0008204A" w:rsidP="0008204A">
            <w:pPr>
              <w:pStyle w:val="Body"/>
            </w:pPr>
          </w:p>
        </w:tc>
      </w:tr>
    </w:tbl>
    <w:p w14:paraId="4A58324E" w14:textId="77777777" w:rsidR="0008204A" w:rsidRPr="0008204A" w:rsidRDefault="0008204A" w:rsidP="0008204A">
      <w:pPr>
        <w:pStyle w:val="Body"/>
      </w:pPr>
      <w:r w:rsidRPr="0008204A">
        <w:br w:type="page"/>
      </w:r>
    </w:p>
    <w:p w14:paraId="6F1E7183" w14:textId="77777777" w:rsidR="008A61B9" w:rsidRDefault="00AD784C" w:rsidP="00420356">
      <w:pPr>
        <w:pStyle w:val="TOCheadingreport"/>
        <w:rPr>
          <w:noProof/>
        </w:rPr>
      </w:pPr>
      <w:r w:rsidRPr="00B57329">
        <w:lastRenderedPageBreak/>
        <w:t>Contents</w:t>
      </w:r>
      <w:r>
        <w:rPr>
          <w:rFonts w:eastAsia="Times New Roman"/>
          <w:b/>
          <w:noProof/>
        </w:rPr>
        <w:fldChar w:fldCharType="begin"/>
      </w:r>
      <w:r>
        <w:instrText xml:space="preserve"> TOC \h \z \t "Heading 1,1,Heading 2,2" </w:instrText>
      </w:r>
      <w:r>
        <w:rPr>
          <w:rFonts w:eastAsia="Times New Roman"/>
          <w:b/>
          <w:noProof/>
        </w:rPr>
        <w:fldChar w:fldCharType="separate"/>
      </w:r>
    </w:p>
    <w:p w14:paraId="553F737E" w14:textId="1378FBBA" w:rsidR="00167CDB" w:rsidRDefault="00F317F0">
      <w:pPr>
        <w:pStyle w:val="TOC1"/>
        <w:rPr>
          <w:rFonts w:asciiTheme="minorHAnsi" w:eastAsiaTheme="minorEastAsia" w:hAnsiTheme="minorHAnsi" w:cstheme="minorBidi"/>
          <w:b w:val="0"/>
          <w:sz w:val="22"/>
          <w:szCs w:val="22"/>
          <w:lang w:eastAsia="en-AU"/>
        </w:rPr>
      </w:pPr>
      <w:hyperlink w:anchor="_Toc135054697" w:history="1">
        <w:r w:rsidR="00167CDB">
          <w:rPr>
            <w:webHidden/>
          </w:rPr>
          <w:tab/>
        </w:r>
        <w:r w:rsidR="00167CDB">
          <w:rPr>
            <w:webHidden/>
          </w:rPr>
          <w:fldChar w:fldCharType="begin"/>
        </w:r>
        <w:r w:rsidR="00167CDB">
          <w:rPr>
            <w:webHidden/>
          </w:rPr>
          <w:instrText xml:space="preserve"> PAGEREF _Toc135054697 \h </w:instrText>
        </w:r>
        <w:r w:rsidR="00167CDB">
          <w:rPr>
            <w:webHidden/>
          </w:rPr>
        </w:r>
        <w:r w:rsidR="00167CDB">
          <w:rPr>
            <w:webHidden/>
          </w:rPr>
          <w:fldChar w:fldCharType="separate"/>
        </w:r>
        <w:r w:rsidR="00167CDB">
          <w:rPr>
            <w:webHidden/>
          </w:rPr>
          <w:t>1</w:t>
        </w:r>
        <w:r w:rsidR="00167CDB">
          <w:rPr>
            <w:webHidden/>
          </w:rPr>
          <w:fldChar w:fldCharType="end"/>
        </w:r>
      </w:hyperlink>
    </w:p>
    <w:p w14:paraId="7E3E8934" w14:textId="3C484E2E" w:rsidR="00167CDB" w:rsidRDefault="00F317F0">
      <w:pPr>
        <w:pStyle w:val="TOC1"/>
        <w:rPr>
          <w:rFonts w:asciiTheme="minorHAnsi" w:eastAsiaTheme="minorEastAsia" w:hAnsiTheme="minorHAnsi" w:cstheme="minorBidi"/>
          <w:b w:val="0"/>
          <w:sz w:val="22"/>
          <w:szCs w:val="22"/>
          <w:lang w:eastAsia="en-AU"/>
        </w:rPr>
      </w:pPr>
      <w:hyperlink w:anchor="_Toc135054698" w:history="1">
        <w:r w:rsidR="00167CDB" w:rsidRPr="00AE31FE">
          <w:rPr>
            <w:rStyle w:val="Hyperlink"/>
          </w:rPr>
          <w:t>Purpose</w:t>
        </w:r>
        <w:r w:rsidR="00167CDB">
          <w:rPr>
            <w:webHidden/>
          </w:rPr>
          <w:tab/>
        </w:r>
        <w:r w:rsidR="00167CDB">
          <w:rPr>
            <w:webHidden/>
          </w:rPr>
          <w:fldChar w:fldCharType="begin"/>
        </w:r>
        <w:r w:rsidR="00167CDB">
          <w:rPr>
            <w:webHidden/>
          </w:rPr>
          <w:instrText xml:space="preserve"> PAGEREF _Toc135054698 \h </w:instrText>
        </w:r>
        <w:r w:rsidR="00167CDB">
          <w:rPr>
            <w:webHidden/>
          </w:rPr>
        </w:r>
        <w:r w:rsidR="00167CDB">
          <w:rPr>
            <w:webHidden/>
          </w:rPr>
          <w:fldChar w:fldCharType="separate"/>
        </w:r>
        <w:r w:rsidR="00167CDB">
          <w:rPr>
            <w:webHidden/>
          </w:rPr>
          <w:t>8</w:t>
        </w:r>
        <w:r w:rsidR="00167CDB">
          <w:rPr>
            <w:webHidden/>
          </w:rPr>
          <w:fldChar w:fldCharType="end"/>
        </w:r>
      </w:hyperlink>
    </w:p>
    <w:p w14:paraId="40228754" w14:textId="0B57A772" w:rsidR="00167CDB" w:rsidRDefault="00F317F0">
      <w:pPr>
        <w:pStyle w:val="TOC2"/>
        <w:rPr>
          <w:rFonts w:asciiTheme="minorHAnsi" w:eastAsiaTheme="minorEastAsia" w:hAnsiTheme="minorHAnsi" w:cstheme="minorBidi"/>
          <w:sz w:val="22"/>
          <w:szCs w:val="22"/>
          <w:lang w:eastAsia="en-AU"/>
        </w:rPr>
      </w:pPr>
      <w:hyperlink w:anchor="_Toc135054699" w:history="1">
        <w:r w:rsidR="00167CDB" w:rsidRPr="00AE31FE">
          <w:rPr>
            <w:rStyle w:val="Hyperlink"/>
          </w:rPr>
          <w:t>2023 edition – review overview</w:t>
        </w:r>
        <w:r w:rsidR="00167CDB">
          <w:rPr>
            <w:webHidden/>
          </w:rPr>
          <w:tab/>
        </w:r>
        <w:r w:rsidR="00167CDB">
          <w:rPr>
            <w:webHidden/>
          </w:rPr>
          <w:fldChar w:fldCharType="begin"/>
        </w:r>
        <w:r w:rsidR="00167CDB">
          <w:rPr>
            <w:webHidden/>
          </w:rPr>
          <w:instrText xml:space="preserve"> PAGEREF _Toc135054699 \h </w:instrText>
        </w:r>
        <w:r w:rsidR="00167CDB">
          <w:rPr>
            <w:webHidden/>
          </w:rPr>
        </w:r>
        <w:r w:rsidR="00167CDB">
          <w:rPr>
            <w:webHidden/>
          </w:rPr>
          <w:fldChar w:fldCharType="separate"/>
        </w:r>
        <w:r w:rsidR="00167CDB">
          <w:rPr>
            <w:webHidden/>
          </w:rPr>
          <w:t>8</w:t>
        </w:r>
        <w:r w:rsidR="00167CDB">
          <w:rPr>
            <w:webHidden/>
          </w:rPr>
          <w:fldChar w:fldCharType="end"/>
        </w:r>
      </w:hyperlink>
    </w:p>
    <w:p w14:paraId="07AE69AD" w14:textId="74FCEC38" w:rsidR="00167CDB" w:rsidRDefault="00F317F0">
      <w:pPr>
        <w:pStyle w:val="TOC2"/>
        <w:rPr>
          <w:rFonts w:asciiTheme="minorHAnsi" w:eastAsiaTheme="minorEastAsia" w:hAnsiTheme="minorHAnsi" w:cstheme="minorBidi"/>
          <w:sz w:val="22"/>
          <w:szCs w:val="22"/>
          <w:lang w:eastAsia="en-AU"/>
        </w:rPr>
      </w:pPr>
      <w:hyperlink w:anchor="_Toc135054700" w:history="1">
        <w:r w:rsidR="00167CDB" w:rsidRPr="00AE31FE">
          <w:rPr>
            <w:rStyle w:val="Hyperlink"/>
          </w:rPr>
          <w:t>Guide to using the CPPs</w:t>
        </w:r>
        <w:r w:rsidR="00167CDB">
          <w:rPr>
            <w:webHidden/>
          </w:rPr>
          <w:tab/>
        </w:r>
        <w:r w:rsidR="00167CDB">
          <w:rPr>
            <w:webHidden/>
          </w:rPr>
          <w:fldChar w:fldCharType="begin"/>
        </w:r>
        <w:r w:rsidR="00167CDB">
          <w:rPr>
            <w:webHidden/>
          </w:rPr>
          <w:instrText xml:space="preserve"> PAGEREF _Toc135054700 \h </w:instrText>
        </w:r>
        <w:r w:rsidR="00167CDB">
          <w:rPr>
            <w:webHidden/>
          </w:rPr>
        </w:r>
        <w:r w:rsidR="00167CDB">
          <w:rPr>
            <w:webHidden/>
          </w:rPr>
          <w:fldChar w:fldCharType="separate"/>
        </w:r>
        <w:r w:rsidR="00167CDB">
          <w:rPr>
            <w:webHidden/>
          </w:rPr>
          <w:t>9</w:t>
        </w:r>
        <w:r w:rsidR="00167CDB">
          <w:rPr>
            <w:webHidden/>
          </w:rPr>
          <w:fldChar w:fldCharType="end"/>
        </w:r>
      </w:hyperlink>
    </w:p>
    <w:p w14:paraId="4918C240" w14:textId="650FD4A8" w:rsidR="00167CDB" w:rsidRDefault="00F317F0">
      <w:pPr>
        <w:pStyle w:val="TOC2"/>
        <w:rPr>
          <w:rFonts w:asciiTheme="minorHAnsi" w:eastAsiaTheme="minorEastAsia" w:hAnsiTheme="minorHAnsi" w:cstheme="minorBidi"/>
          <w:sz w:val="22"/>
          <w:szCs w:val="22"/>
          <w:lang w:eastAsia="en-AU"/>
        </w:rPr>
      </w:pPr>
      <w:hyperlink w:anchor="_Toc135054701" w:history="1">
        <w:r w:rsidR="00167CDB" w:rsidRPr="00AE31FE">
          <w:rPr>
            <w:rStyle w:val="Hyperlink"/>
          </w:rPr>
          <w:t>‘Memory items’ and ‘checklist items’</w:t>
        </w:r>
        <w:r w:rsidR="00167CDB">
          <w:rPr>
            <w:webHidden/>
          </w:rPr>
          <w:tab/>
        </w:r>
        <w:r w:rsidR="00167CDB">
          <w:rPr>
            <w:webHidden/>
          </w:rPr>
          <w:fldChar w:fldCharType="begin"/>
        </w:r>
        <w:r w:rsidR="00167CDB">
          <w:rPr>
            <w:webHidden/>
          </w:rPr>
          <w:instrText xml:space="preserve"> PAGEREF _Toc135054701 \h </w:instrText>
        </w:r>
        <w:r w:rsidR="00167CDB">
          <w:rPr>
            <w:webHidden/>
          </w:rPr>
        </w:r>
        <w:r w:rsidR="00167CDB">
          <w:rPr>
            <w:webHidden/>
          </w:rPr>
          <w:fldChar w:fldCharType="separate"/>
        </w:r>
        <w:r w:rsidR="00167CDB">
          <w:rPr>
            <w:webHidden/>
          </w:rPr>
          <w:t>9</w:t>
        </w:r>
        <w:r w:rsidR="00167CDB">
          <w:rPr>
            <w:webHidden/>
          </w:rPr>
          <w:fldChar w:fldCharType="end"/>
        </w:r>
      </w:hyperlink>
    </w:p>
    <w:p w14:paraId="55E0F820" w14:textId="697C2EC7" w:rsidR="00167CDB" w:rsidRDefault="00F317F0">
      <w:pPr>
        <w:pStyle w:val="TOC2"/>
        <w:rPr>
          <w:rFonts w:asciiTheme="minorHAnsi" w:eastAsiaTheme="minorEastAsia" w:hAnsiTheme="minorHAnsi" w:cstheme="minorBidi"/>
          <w:sz w:val="22"/>
          <w:szCs w:val="22"/>
          <w:lang w:eastAsia="en-AU"/>
        </w:rPr>
      </w:pPr>
      <w:hyperlink w:anchor="_Toc135054702" w:history="1">
        <w:r w:rsidR="00167CDB" w:rsidRPr="00AE31FE">
          <w:rPr>
            <w:rStyle w:val="Hyperlink"/>
          </w:rPr>
          <w:t>Paediatric and maternity/obstetric patients</w:t>
        </w:r>
        <w:r w:rsidR="00167CDB">
          <w:rPr>
            <w:webHidden/>
          </w:rPr>
          <w:tab/>
        </w:r>
        <w:r w:rsidR="00167CDB">
          <w:rPr>
            <w:webHidden/>
          </w:rPr>
          <w:fldChar w:fldCharType="begin"/>
        </w:r>
        <w:r w:rsidR="00167CDB">
          <w:rPr>
            <w:webHidden/>
          </w:rPr>
          <w:instrText xml:space="preserve"> PAGEREF _Toc135054702 \h </w:instrText>
        </w:r>
        <w:r w:rsidR="00167CDB">
          <w:rPr>
            <w:webHidden/>
          </w:rPr>
        </w:r>
        <w:r w:rsidR="00167CDB">
          <w:rPr>
            <w:webHidden/>
          </w:rPr>
          <w:fldChar w:fldCharType="separate"/>
        </w:r>
        <w:r w:rsidR="00167CDB">
          <w:rPr>
            <w:webHidden/>
          </w:rPr>
          <w:t>9</w:t>
        </w:r>
        <w:r w:rsidR="00167CDB">
          <w:rPr>
            <w:webHidden/>
          </w:rPr>
          <w:fldChar w:fldCharType="end"/>
        </w:r>
      </w:hyperlink>
    </w:p>
    <w:p w14:paraId="329BCC87" w14:textId="77D00EBB" w:rsidR="00167CDB" w:rsidRDefault="00F317F0">
      <w:pPr>
        <w:pStyle w:val="TOC2"/>
        <w:rPr>
          <w:rFonts w:asciiTheme="minorHAnsi" w:eastAsiaTheme="minorEastAsia" w:hAnsiTheme="minorHAnsi" w:cstheme="minorBidi"/>
          <w:sz w:val="22"/>
          <w:szCs w:val="22"/>
          <w:lang w:eastAsia="en-AU"/>
        </w:rPr>
      </w:pPr>
      <w:hyperlink w:anchor="_Toc135054703" w:history="1">
        <w:r w:rsidR="00167CDB" w:rsidRPr="00AE31FE">
          <w:rPr>
            <w:rStyle w:val="Hyperlink"/>
          </w:rPr>
          <w:t>Inter-facility transport (IFT) management – including high-acuity services</w:t>
        </w:r>
        <w:r w:rsidR="00167CDB">
          <w:rPr>
            <w:webHidden/>
          </w:rPr>
          <w:tab/>
        </w:r>
        <w:r w:rsidR="00167CDB">
          <w:rPr>
            <w:webHidden/>
          </w:rPr>
          <w:fldChar w:fldCharType="begin"/>
        </w:r>
        <w:r w:rsidR="00167CDB">
          <w:rPr>
            <w:webHidden/>
          </w:rPr>
          <w:instrText xml:space="preserve"> PAGEREF _Toc135054703 \h </w:instrText>
        </w:r>
        <w:r w:rsidR="00167CDB">
          <w:rPr>
            <w:webHidden/>
          </w:rPr>
        </w:r>
        <w:r w:rsidR="00167CDB">
          <w:rPr>
            <w:webHidden/>
          </w:rPr>
          <w:fldChar w:fldCharType="separate"/>
        </w:r>
        <w:r w:rsidR="00167CDB">
          <w:rPr>
            <w:webHidden/>
          </w:rPr>
          <w:t>10</w:t>
        </w:r>
        <w:r w:rsidR="00167CDB">
          <w:rPr>
            <w:webHidden/>
          </w:rPr>
          <w:fldChar w:fldCharType="end"/>
        </w:r>
      </w:hyperlink>
    </w:p>
    <w:p w14:paraId="1E0215E9" w14:textId="2257E8BC" w:rsidR="00167CDB" w:rsidRDefault="00F317F0">
      <w:pPr>
        <w:pStyle w:val="TOC2"/>
        <w:rPr>
          <w:rFonts w:asciiTheme="minorHAnsi" w:eastAsiaTheme="minorEastAsia" w:hAnsiTheme="minorHAnsi" w:cstheme="minorBidi"/>
          <w:sz w:val="22"/>
          <w:szCs w:val="22"/>
          <w:lang w:eastAsia="en-AU"/>
        </w:rPr>
      </w:pPr>
      <w:hyperlink w:anchor="_Toc135054704" w:history="1">
        <w:r w:rsidR="00167CDB" w:rsidRPr="00AE31FE">
          <w:rPr>
            <w:rStyle w:val="Hyperlink"/>
          </w:rPr>
          <w:t>Limitation of treatment and patient review</w:t>
        </w:r>
        <w:r w:rsidR="00167CDB">
          <w:rPr>
            <w:webHidden/>
          </w:rPr>
          <w:tab/>
        </w:r>
        <w:r w:rsidR="00167CDB">
          <w:rPr>
            <w:webHidden/>
          </w:rPr>
          <w:fldChar w:fldCharType="begin"/>
        </w:r>
        <w:r w:rsidR="00167CDB">
          <w:rPr>
            <w:webHidden/>
          </w:rPr>
          <w:instrText xml:space="preserve"> PAGEREF _Toc135054704 \h </w:instrText>
        </w:r>
        <w:r w:rsidR="00167CDB">
          <w:rPr>
            <w:webHidden/>
          </w:rPr>
        </w:r>
        <w:r w:rsidR="00167CDB">
          <w:rPr>
            <w:webHidden/>
          </w:rPr>
          <w:fldChar w:fldCharType="separate"/>
        </w:r>
        <w:r w:rsidR="00167CDB">
          <w:rPr>
            <w:webHidden/>
          </w:rPr>
          <w:t>10</w:t>
        </w:r>
        <w:r w:rsidR="00167CDB">
          <w:rPr>
            <w:webHidden/>
          </w:rPr>
          <w:fldChar w:fldCharType="end"/>
        </w:r>
      </w:hyperlink>
    </w:p>
    <w:p w14:paraId="510F4E54" w14:textId="66769D9A" w:rsidR="00167CDB" w:rsidRDefault="00F317F0">
      <w:pPr>
        <w:pStyle w:val="TOC1"/>
        <w:rPr>
          <w:rFonts w:asciiTheme="minorHAnsi" w:eastAsiaTheme="minorEastAsia" w:hAnsiTheme="minorHAnsi" w:cstheme="minorBidi"/>
          <w:b w:val="0"/>
          <w:sz w:val="22"/>
          <w:szCs w:val="22"/>
          <w:lang w:eastAsia="en-AU"/>
        </w:rPr>
      </w:pPr>
      <w:hyperlink w:anchor="_Toc135054705" w:history="1">
        <w:r w:rsidR="00167CDB" w:rsidRPr="00AE31FE">
          <w:rPr>
            <w:rStyle w:val="Hyperlink"/>
          </w:rPr>
          <w:t>Scope of practice</w:t>
        </w:r>
        <w:r w:rsidR="00167CDB">
          <w:rPr>
            <w:webHidden/>
          </w:rPr>
          <w:tab/>
        </w:r>
        <w:r w:rsidR="00167CDB">
          <w:rPr>
            <w:webHidden/>
          </w:rPr>
          <w:fldChar w:fldCharType="begin"/>
        </w:r>
        <w:r w:rsidR="00167CDB">
          <w:rPr>
            <w:webHidden/>
          </w:rPr>
          <w:instrText xml:space="preserve"> PAGEREF _Toc135054705 \h </w:instrText>
        </w:r>
        <w:r w:rsidR="00167CDB">
          <w:rPr>
            <w:webHidden/>
          </w:rPr>
        </w:r>
        <w:r w:rsidR="00167CDB">
          <w:rPr>
            <w:webHidden/>
          </w:rPr>
          <w:fldChar w:fldCharType="separate"/>
        </w:r>
        <w:r w:rsidR="00167CDB">
          <w:rPr>
            <w:webHidden/>
          </w:rPr>
          <w:t>11</w:t>
        </w:r>
        <w:r w:rsidR="00167CDB">
          <w:rPr>
            <w:webHidden/>
          </w:rPr>
          <w:fldChar w:fldCharType="end"/>
        </w:r>
      </w:hyperlink>
    </w:p>
    <w:p w14:paraId="533CDFAE" w14:textId="5F6ED1E4" w:rsidR="00167CDB" w:rsidRDefault="00F317F0">
      <w:pPr>
        <w:pStyle w:val="TOC1"/>
        <w:rPr>
          <w:rFonts w:asciiTheme="minorHAnsi" w:eastAsiaTheme="minorEastAsia" w:hAnsiTheme="minorHAnsi" w:cstheme="minorBidi"/>
          <w:b w:val="0"/>
          <w:sz w:val="22"/>
          <w:szCs w:val="22"/>
          <w:lang w:eastAsia="en-AU"/>
        </w:rPr>
      </w:pPr>
      <w:hyperlink w:anchor="_Toc135054706" w:history="1">
        <w:r w:rsidR="00167CDB" w:rsidRPr="00AE31FE">
          <w:rPr>
            <w:rStyle w:val="Hyperlink"/>
          </w:rPr>
          <w:t>Assessment tools</w:t>
        </w:r>
        <w:r w:rsidR="00167CDB">
          <w:rPr>
            <w:webHidden/>
          </w:rPr>
          <w:tab/>
        </w:r>
        <w:r w:rsidR="00167CDB">
          <w:rPr>
            <w:webHidden/>
          </w:rPr>
          <w:fldChar w:fldCharType="begin"/>
        </w:r>
        <w:r w:rsidR="00167CDB">
          <w:rPr>
            <w:webHidden/>
          </w:rPr>
          <w:instrText xml:space="preserve"> PAGEREF _Toc135054706 \h </w:instrText>
        </w:r>
        <w:r w:rsidR="00167CDB">
          <w:rPr>
            <w:webHidden/>
          </w:rPr>
        </w:r>
        <w:r w:rsidR="00167CDB">
          <w:rPr>
            <w:webHidden/>
          </w:rPr>
          <w:fldChar w:fldCharType="separate"/>
        </w:r>
        <w:r w:rsidR="00167CDB">
          <w:rPr>
            <w:webHidden/>
          </w:rPr>
          <w:t>15</w:t>
        </w:r>
        <w:r w:rsidR="00167CDB">
          <w:rPr>
            <w:webHidden/>
          </w:rPr>
          <w:fldChar w:fldCharType="end"/>
        </w:r>
      </w:hyperlink>
    </w:p>
    <w:p w14:paraId="615DF704" w14:textId="4CA6541C" w:rsidR="00167CDB" w:rsidRDefault="00F317F0">
      <w:pPr>
        <w:pStyle w:val="TOC2"/>
        <w:rPr>
          <w:rFonts w:asciiTheme="minorHAnsi" w:eastAsiaTheme="minorEastAsia" w:hAnsiTheme="minorHAnsi" w:cstheme="minorBidi"/>
          <w:sz w:val="22"/>
          <w:szCs w:val="22"/>
          <w:lang w:eastAsia="en-AU"/>
        </w:rPr>
      </w:pPr>
      <w:hyperlink w:anchor="_Toc135054707" w:history="1">
        <w:r w:rsidR="00167CDB" w:rsidRPr="00AE31FE">
          <w:rPr>
            <w:rStyle w:val="Hyperlink"/>
          </w:rPr>
          <w:t>NEPT perfusion status assessment (PSA) – adult</w:t>
        </w:r>
        <w:r w:rsidR="00167CDB">
          <w:rPr>
            <w:webHidden/>
          </w:rPr>
          <w:tab/>
        </w:r>
        <w:r w:rsidR="00167CDB">
          <w:rPr>
            <w:webHidden/>
          </w:rPr>
          <w:fldChar w:fldCharType="begin"/>
        </w:r>
        <w:r w:rsidR="00167CDB">
          <w:rPr>
            <w:webHidden/>
          </w:rPr>
          <w:instrText xml:space="preserve"> PAGEREF _Toc135054707 \h </w:instrText>
        </w:r>
        <w:r w:rsidR="00167CDB">
          <w:rPr>
            <w:webHidden/>
          </w:rPr>
        </w:r>
        <w:r w:rsidR="00167CDB">
          <w:rPr>
            <w:webHidden/>
          </w:rPr>
          <w:fldChar w:fldCharType="separate"/>
        </w:r>
        <w:r w:rsidR="00167CDB">
          <w:rPr>
            <w:webHidden/>
          </w:rPr>
          <w:t>15</w:t>
        </w:r>
        <w:r w:rsidR="00167CDB">
          <w:rPr>
            <w:webHidden/>
          </w:rPr>
          <w:fldChar w:fldCharType="end"/>
        </w:r>
      </w:hyperlink>
    </w:p>
    <w:p w14:paraId="6CDA485D" w14:textId="146343C2" w:rsidR="00167CDB" w:rsidRDefault="00F317F0">
      <w:pPr>
        <w:pStyle w:val="TOC2"/>
        <w:rPr>
          <w:rFonts w:asciiTheme="minorHAnsi" w:eastAsiaTheme="minorEastAsia" w:hAnsiTheme="minorHAnsi" w:cstheme="minorBidi"/>
          <w:sz w:val="22"/>
          <w:szCs w:val="22"/>
          <w:lang w:eastAsia="en-AU"/>
        </w:rPr>
      </w:pPr>
      <w:hyperlink w:anchor="_Toc135054708" w:history="1">
        <w:r w:rsidR="00167CDB" w:rsidRPr="00AE31FE">
          <w:rPr>
            <w:rStyle w:val="Hyperlink"/>
          </w:rPr>
          <w:t>NEPT respiratory status assessment (RSA) – adult</w:t>
        </w:r>
        <w:r w:rsidR="00167CDB">
          <w:rPr>
            <w:webHidden/>
          </w:rPr>
          <w:tab/>
        </w:r>
        <w:r w:rsidR="00167CDB">
          <w:rPr>
            <w:webHidden/>
          </w:rPr>
          <w:fldChar w:fldCharType="begin"/>
        </w:r>
        <w:r w:rsidR="00167CDB">
          <w:rPr>
            <w:webHidden/>
          </w:rPr>
          <w:instrText xml:space="preserve"> PAGEREF _Toc135054708 \h </w:instrText>
        </w:r>
        <w:r w:rsidR="00167CDB">
          <w:rPr>
            <w:webHidden/>
          </w:rPr>
        </w:r>
        <w:r w:rsidR="00167CDB">
          <w:rPr>
            <w:webHidden/>
          </w:rPr>
          <w:fldChar w:fldCharType="separate"/>
        </w:r>
        <w:r w:rsidR="00167CDB">
          <w:rPr>
            <w:webHidden/>
          </w:rPr>
          <w:t>15</w:t>
        </w:r>
        <w:r w:rsidR="00167CDB">
          <w:rPr>
            <w:webHidden/>
          </w:rPr>
          <w:fldChar w:fldCharType="end"/>
        </w:r>
      </w:hyperlink>
    </w:p>
    <w:p w14:paraId="0D1717EA" w14:textId="6719BC6F" w:rsidR="00167CDB" w:rsidRDefault="00F317F0">
      <w:pPr>
        <w:pStyle w:val="TOC2"/>
        <w:rPr>
          <w:rFonts w:asciiTheme="minorHAnsi" w:eastAsiaTheme="minorEastAsia" w:hAnsiTheme="minorHAnsi" w:cstheme="minorBidi"/>
          <w:sz w:val="22"/>
          <w:szCs w:val="22"/>
          <w:lang w:eastAsia="en-AU"/>
        </w:rPr>
      </w:pPr>
      <w:hyperlink w:anchor="_Toc135054709" w:history="1">
        <w:r w:rsidR="00167CDB" w:rsidRPr="00AE31FE">
          <w:rPr>
            <w:rStyle w:val="Hyperlink"/>
          </w:rPr>
          <w:t>Not suitable for NEPT and escalation of care</w:t>
        </w:r>
        <w:r w:rsidR="00167CDB">
          <w:rPr>
            <w:webHidden/>
          </w:rPr>
          <w:tab/>
        </w:r>
        <w:r w:rsidR="00167CDB">
          <w:rPr>
            <w:webHidden/>
          </w:rPr>
          <w:fldChar w:fldCharType="begin"/>
        </w:r>
        <w:r w:rsidR="00167CDB">
          <w:rPr>
            <w:webHidden/>
          </w:rPr>
          <w:instrText xml:space="preserve"> PAGEREF _Toc135054709 \h </w:instrText>
        </w:r>
        <w:r w:rsidR="00167CDB">
          <w:rPr>
            <w:webHidden/>
          </w:rPr>
        </w:r>
        <w:r w:rsidR="00167CDB">
          <w:rPr>
            <w:webHidden/>
          </w:rPr>
          <w:fldChar w:fldCharType="separate"/>
        </w:r>
        <w:r w:rsidR="00167CDB">
          <w:rPr>
            <w:webHidden/>
          </w:rPr>
          <w:t>18</w:t>
        </w:r>
        <w:r w:rsidR="00167CDB">
          <w:rPr>
            <w:webHidden/>
          </w:rPr>
          <w:fldChar w:fldCharType="end"/>
        </w:r>
      </w:hyperlink>
    </w:p>
    <w:p w14:paraId="49FD36DC" w14:textId="02B952F4" w:rsidR="00167CDB" w:rsidRDefault="00F317F0">
      <w:pPr>
        <w:pStyle w:val="TOC2"/>
        <w:rPr>
          <w:rFonts w:asciiTheme="minorHAnsi" w:eastAsiaTheme="minorEastAsia" w:hAnsiTheme="minorHAnsi" w:cstheme="minorBidi"/>
          <w:sz w:val="22"/>
          <w:szCs w:val="22"/>
          <w:lang w:eastAsia="en-AU"/>
        </w:rPr>
      </w:pPr>
      <w:hyperlink w:anchor="_Toc135054710" w:history="1">
        <w:r w:rsidR="00167CDB" w:rsidRPr="00AE31FE">
          <w:rPr>
            <w:rStyle w:val="Hyperlink"/>
          </w:rPr>
          <w:t>Pain assessment tools</w:t>
        </w:r>
        <w:r w:rsidR="00167CDB">
          <w:rPr>
            <w:webHidden/>
          </w:rPr>
          <w:tab/>
        </w:r>
        <w:r w:rsidR="00167CDB">
          <w:rPr>
            <w:webHidden/>
          </w:rPr>
          <w:fldChar w:fldCharType="begin"/>
        </w:r>
        <w:r w:rsidR="00167CDB">
          <w:rPr>
            <w:webHidden/>
          </w:rPr>
          <w:instrText xml:space="preserve"> PAGEREF _Toc135054710 \h </w:instrText>
        </w:r>
        <w:r w:rsidR="00167CDB">
          <w:rPr>
            <w:webHidden/>
          </w:rPr>
        </w:r>
        <w:r w:rsidR="00167CDB">
          <w:rPr>
            <w:webHidden/>
          </w:rPr>
          <w:fldChar w:fldCharType="separate"/>
        </w:r>
        <w:r w:rsidR="00167CDB">
          <w:rPr>
            <w:webHidden/>
          </w:rPr>
          <w:t>20</w:t>
        </w:r>
        <w:r w:rsidR="00167CDB">
          <w:rPr>
            <w:webHidden/>
          </w:rPr>
          <w:fldChar w:fldCharType="end"/>
        </w:r>
      </w:hyperlink>
    </w:p>
    <w:p w14:paraId="122E815F" w14:textId="0FDCE32A" w:rsidR="00167CDB" w:rsidRDefault="00F317F0">
      <w:pPr>
        <w:pStyle w:val="TOC2"/>
        <w:rPr>
          <w:rFonts w:asciiTheme="minorHAnsi" w:eastAsiaTheme="minorEastAsia" w:hAnsiTheme="minorHAnsi" w:cstheme="minorBidi"/>
          <w:sz w:val="22"/>
          <w:szCs w:val="22"/>
          <w:lang w:eastAsia="en-AU"/>
        </w:rPr>
      </w:pPr>
      <w:hyperlink w:anchor="_Toc135054711" w:history="1">
        <w:r w:rsidR="00167CDB" w:rsidRPr="00AE31FE">
          <w:rPr>
            <w:rStyle w:val="Hyperlink"/>
          </w:rPr>
          <w:t>Paediatric assessment triangle</w:t>
        </w:r>
        <w:r w:rsidR="00167CDB">
          <w:rPr>
            <w:webHidden/>
          </w:rPr>
          <w:tab/>
        </w:r>
        <w:r w:rsidR="00167CDB">
          <w:rPr>
            <w:webHidden/>
          </w:rPr>
          <w:fldChar w:fldCharType="begin"/>
        </w:r>
        <w:r w:rsidR="00167CDB">
          <w:rPr>
            <w:webHidden/>
          </w:rPr>
          <w:instrText xml:space="preserve"> PAGEREF _Toc135054711 \h </w:instrText>
        </w:r>
        <w:r w:rsidR="00167CDB">
          <w:rPr>
            <w:webHidden/>
          </w:rPr>
        </w:r>
        <w:r w:rsidR="00167CDB">
          <w:rPr>
            <w:webHidden/>
          </w:rPr>
          <w:fldChar w:fldCharType="separate"/>
        </w:r>
        <w:r w:rsidR="00167CDB">
          <w:rPr>
            <w:webHidden/>
          </w:rPr>
          <w:t>21</w:t>
        </w:r>
        <w:r w:rsidR="00167CDB">
          <w:rPr>
            <w:webHidden/>
          </w:rPr>
          <w:fldChar w:fldCharType="end"/>
        </w:r>
      </w:hyperlink>
    </w:p>
    <w:p w14:paraId="1D25DF1F" w14:textId="7F896EA8" w:rsidR="00167CDB" w:rsidRDefault="00F317F0">
      <w:pPr>
        <w:pStyle w:val="TOC2"/>
        <w:rPr>
          <w:rFonts w:asciiTheme="minorHAnsi" w:eastAsiaTheme="minorEastAsia" w:hAnsiTheme="minorHAnsi" w:cstheme="minorBidi"/>
          <w:sz w:val="22"/>
          <w:szCs w:val="22"/>
          <w:lang w:eastAsia="en-AU"/>
        </w:rPr>
      </w:pPr>
      <w:hyperlink w:anchor="_Toc135054712" w:history="1">
        <w:r w:rsidR="00167CDB" w:rsidRPr="00AE31FE">
          <w:rPr>
            <w:rStyle w:val="Hyperlink"/>
          </w:rPr>
          <w:t>Acceptable paediatric VSS</w:t>
        </w:r>
        <w:r w:rsidR="00167CDB">
          <w:rPr>
            <w:webHidden/>
          </w:rPr>
          <w:tab/>
        </w:r>
        <w:r w:rsidR="00167CDB">
          <w:rPr>
            <w:webHidden/>
          </w:rPr>
          <w:fldChar w:fldCharType="begin"/>
        </w:r>
        <w:r w:rsidR="00167CDB">
          <w:rPr>
            <w:webHidden/>
          </w:rPr>
          <w:instrText xml:space="preserve"> PAGEREF _Toc135054712 \h </w:instrText>
        </w:r>
        <w:r w:rsidR="00167CDB">
          <w:rPr>
            <w:webHidden/>
          </w:rPr>
        </w:r>
        <w:r w:rsidR="00167CDB">
          <w:rPr>
            <w:webHidden/>
          </w:rPr>
          <w:fldChar w:fldCharType="separate"/>
        </w:r>
        <w:r w:rsidR="00167CDB">
          <w:rPr>
            <w:webHidden/>
          </w:rPr>
          <w:t>22</w:t>
        </w:r>
        <w:r w:rsidR="00167CDB">
          <w:rPr>
            <w:webHidden/>
          </w:rPr>
          <w:fldChar w:fldCharType="end"/>
        </w:r>
      </w:hyperlink>
    </w:p>
    <w:p w14:paraId="50ED7849" w14:textId="13D243C8" w:rsidR="00167CDB" w:rsidRDefault="00F317F0">
      <w:pPr>
        <w:pStyle w:val="TOC2"/>
        <w:rPr>
          <w:rFonts w:asciiTheme="minorHAnsi" w:eastAsiaTheme="minorEastAsia" w:hAnsiTheme="minorHAnsi" w:cstheme="minorBidi"/>
          <w:sz w:val="22"/>
          <w:szCs w:val="22"/>
          <w:lang w:eastAsia="en-AU"/>
        </w:rPr>
      </w:pPr>
      <w:hyperlink w:anchor="_Toc135054713" w:history="1">
        <w:r w:rsidR="00167CDB" w:rsidRPr="00AE31FE">
          <w:rPr>
            <w:rStyle w:val="Hyperlink"/>
          </w:rPr>
          <w:t>Paediatric definitions and weight guide</w:t>
        </w:r>
        <w:r w:rsidR="00167CDB">
          <w:rPr>
            <w:webHidden/>
          </w:rPr>
          <w:tab/>
        </w:r>
        <w:r w:rsidR="00167CDB">
          <w:rPr>
            <w:webHidden/>
          </w:rPr>
          <w:fldChar w:fldCharType="begin"/>
        </w:r>
        <w:r w:rsidR="00167CDB">
          <w:rPr>
            <w:webHidden/>
          </w:rPr>
          <w:instrText xml:space="preserve"> PAGEREF _Toc135054713 \h </w:instrText>
        </w:r>
        <w:r w:rsidR="00167CDB">
          <w:rPr>
            <w:webHidden/>
          </w:rPr>
        </w:r>
        <w:r w:rsidR="00167CDB">
          <w:rPr>
            <w:webHidden/>
          </w:rPr>
          <w:fldChar w:fldCharType="separate"/>
        </w:r>
        <w:r w:rsidR="00167CDB">
          <w:rPr>
            <w:webHidden/>
          </w:rPr>
          <w:t>22</w:t>
        </w:r>
        <w:r w:rsidR="00167CDB">
          <w:rPr>
            <w:webHidden/>
          </w:rPr>
          <w:fldChar w:fldCharType="end"/>
        </w:r>
      </w:hyperlink>
    </w:p>
    <w:p w14:paraId="412C620F" w14:textId="099C7C7D" w:rsidR="00167CDB" w:rsidRDefault="00F317F0">
      <w:pPr>
        <w:pStyle w:val="TOC2"/>
        <w:rPr>
          <w:rFonts w:asciiTheme="minorHAnsi" w:eastAsiaTheme="minorEastAsia" w:hAnsiTheme="minorHAnsi" w:cstheme="minorBidi"/>
          <w:sz w:val="22"/>
          <w:szCs w:val="22"/>
          <w:lang w:eastAsia="en-AU"/>
        </w:rPr>
      </w:pPr>
      <w:hyperlink w:anchor="_Toc135054714" w:history="1">
        <w:r w:rsidR="00167CDB" w:rsidRPr="00AE31FE">
          <w:rPr>
            <w:rStyle w:val="Hyperlink"/>
          </w:rPr>
          <w:t>Glasgow coma scale (adult)</w:t>
        </w:r>
        <w:r w:rsidR="00167CDB">
          <w:rPr>
            <w:webHidden/>
          </w:rPr>
          <w:tab/>
        </w:r>
        <w:r w:rsidR="00167CDB">
          <w:rPr>
            <w:webHidden/>
          </w:rPr>
          <w:fldChar w:fldCharType="begin"/>
        </w:r>
        <w:r w:rsidR="00167CDB">
          <w:rPr>
            <w:webHidden/>
          </w:rPr>
          <w:instrText xml:space="preserve"> PAGEREF _Toc135054714 \h </w:instrText>
        </w:r>
        <w:r w:rsidR="00167CDB">
          <w:rPr>
            <w:webHidden/>
          </w:rPr>
        </w:r>
        <w:r w:rsidR="00167CDB">
          <w:rPr>
            <w:webHidden/>
          </w:rPr>
          <w:fldChar w:fldCharType="separate"/>
        </w:r>
        <w:r w:rsidR="00167CDB">
          <w:rPr>
            <w:webHidden/>
          </w:rPr>
          <w:t>24</w:t>
        </w:r>
        <w:r w:rsidR="00167CDB">
          <w:rPr>
            <w:webHidden/>
          </w:rPr>
          <w:fldChar w:fldCharType="end"/>
        </w:r>
      </w:hyperlink>
    </w:p>
    <w:p w14:paraId="5EBAB59C" w14:textId="49930836" w:rsidR="00167CDB" w:rsidRDefault="00F317F0">
      <w:pPr>
        <w:pStyle w:val="TOC2"/>
        <w:rPr>
          <w:rFonts w:asciiTheme="minorHAnsi" w:eastAsiaTheme="minorEastAsia" w:hAnsiTheme="minorHAnsi" w:cstheme="minorBidi"/>
          <w:sz w:val="22"/>
          <w:szCs w:val="22"/>
          <w:lang w:eastAsia="en-AU"/>
        </w:rPr>
      </w:pPr>
      <w:hyperlink w:anchor="_Toc135054715" w:history="1">
        <w:r w:rsidR="00167CDB" w:rsidRPr="00AE31FE">
          <w:rPr>
            <w:rStyle w:val="Hyperlink"/>
          </w:rPr>
          <w:t>Glasgow coma scale (paediatric)</w:t>
        </w:r>
        <w:r w:rsidR="00167CDB">
          <w:rPr>
            <w:webHidden/>
          </w:rPr>
          <w:tab/>
        </w:r>
        <w:r w:rsidR="00167CDB">
          <w:rPr>
            <w:webHidden/>
          </w:rPr>
          <w:fldChar w:fldCharType="begin"/>
        </w:r>
        <w:r w:rsidR="00167CDB">
          <w:rPr>
            <w:webHidden/>
          </w:rPr>
          <w:instrText xml:space="preserve"> PAGEREF _Toc135054715 \h </w:instrText>
        </w:r>
        <w:r w:rsidR="00167CDB">
          <w:rPr>
            <w:webHidden/>
          </w:rPr>
        </w:r>
        <w:r w:rsidR="00167CDB">
          <w:rPr>
            <w:webHidden/>
          </w:rPr>
          <w:fldChar w:fldCharType="separate"/>
        </w:r>
        <w:r w:rsidR="00167CDB">
          <w:rPr>
            <w:webHidden/>
          </w:rPr>
          <w:t>24</w:t>
        </w:r>
        <w:r w:rsidR="00167CDB">
          <w:rPr>
            <w:webHidden/>
          </w:rPr>
          <w:fldChar w:fldCharType="end"/>
        </w:r>
      </w:hyperlink>
    </w:p>
    <w:p w14:paraId="3BD60B8C" w14:textId="24660324" w:rsidR="00167CDB" w:rsidRDefault="00F317F0">
      <w:pPr>
        <w:pStyle w:val="TOC2"/>
        <w:rPr>
          <w:rFonts w:asciiTheme="minorHAnsi" w:eastAsiaTheme="minorEastAsia" w:hAnsiTheme="minorHAnsi" w:cstheme="minorBidi"/>
          <w:sz w:val="22"/>
          <w:szCs w:val="22"/>
          <w:lang w:eastAsia="en-AU"/>
        </w:rPr>
      </w:pPr>
      <w:hyperlink w:anchor="_Toc135054716" w:history="1">
        <w:r w:rsidR="00167CDB" w:rsidRPr="00AE31FE">
          <w:rPr>
            <w:rStyle w:val="Hyperlink"/>
          </w:rPr>
          <w:t>AVPU scale</w:t>
        </w:r>
        <w:r w:rsidR="00167CDB">
          <w:rPr>
            <w:webHidden/>
          </w:rPr>
          <w:tab/>
        </w:r>
        <w:r w:rsidR="00167CDB">
          <w:rPr>
            <w:webHidden/>
          </w:rPr>
          <w:fldChar w:fldCharType="begin"/>
        </w:r>
        <w:r w:rsidR="00167CDB">
          <w:rPr>
            <w:webHidden/>
          </w:rPr>
          <w:instrText xml:space="preserve"> PAGEREF _Toc135054716 \h </w:instrText>
        </w:r>
        <w:r w:rsidR="00167CDB">
          <w:rPr>
            <w:webHidden/>
          </w:rPr>
        </w:r>
        <w:r w:rsidR="00167CDB">
          <w:rPr>
            <w:webHidden/>
          </w:rPr>
          <w:fldChar w:fldCharType="separate"/>
        </w:r>
        <w:r w:rsidR="00167CDB">
          <w:rPr>
            <w:webHidden/>
          </w:rPr>
          <w:t>25</w:t>
        </w:r>
        <w:r w:rsidR="00167CDB">
          <w:rPr>
            <w:webHidden/>
          </w:rPr>
          <w:fldChar w:fldCharType="end"/>
        </w:r>
      </w:hyperlink>
    </w:p>
    <w:p w14:paraId="1D85C697" w14:textId="1C259E4E" w:rsidR="00167CDB" w:rsidRDefault="00F317F0">
      <w:pPr>
        <w:pStyle w:val="TOC2"/>
        <w:rPr>
          <w:rFonts w:asciiTheme="minorHAnsi" w:eastAsiaTheme="minorEastAsia" w:hAnsiTheme="minorHAnsi" w:cstheme="minorBidi"/>
          <w:sz w:val="22"/>
          <w:szCs w:val="22"/>
          <w:lang w:eastAsia="en-AU"/>
        </w:rPr>
      </w:pPr>
      <w:hyperlink w:anchor="_Toc135054717" w:history="1">
        <w:r w:rsidR="00167CDB" w:rsidRPr="00AE31FE">
          <w:rPr>
            <w:rStyle w:val="Hyperlink"/>
          </w:rPr>
          <w:t>Time critical guidelines</w:t>
        </w:r>
        <w:r w:rsidR="00167CDB">
          <w:rPr>
            <w:webHidden/>
          </w:rPr>
          <w:tab/>
        </w:r>
        <w:r w:rsidR="00167CDB">
          <w:rPr>
            <w:webHidden/>
          </w:rPr>
          <w:fldChar w:fldCharType="begin"/>
        </w:r>
        <w:r w:rsidR="00167CDB">
          <w:rPr>
            <w:webHidden/>
          </w:rPr>
          <w:instrText xml:space="preserve"> PAGEREF _Toc135054717 \h </w:instrText>
        </w:r>
        <w:r w:rsidR="00167CDB">
          <w:rPr>
            <w:webHidden/>
          </w:rPr>
        </w:r>
        <w:r w:rsidR="00167CDB">
          <w:rPr>
            <w:webHidden/>
          </w:rPr>
          <w:fldChar w:fldCharType="separate"/>
        </w:r>
        <w:r w:rsidR="00167CDB">
          <w:rPr>
            <w:webHidden/>
          </w:rPr>
          <w:t>26</w:t>
        </w:r>
        <w:r w:rsidR="00167CDB">
          <w:rPr>
            <w:webHidden/>
          </w:rPr>
          <w:fldChar w:fldCharType="end"/>
        </w:r>
      </w:hyperlink>
    </w:p>
    <w:p w14:paraId="30204255" w14:textId="360A0B4A" w:rsidR="00167CDB" w:rsidRDefault="00F317F0">
      <w:pPr>
        <w:pStyle w:val="TOC2"/>
        <w:rPr>
          <w:rFonts w:asciiTheme="minorHAnsi" w:eastAsiaTheme="minorEastAsia" w:hAnsiTheme="minorHAnsi" w:cstheme="minorBidi"/>
          <w:sz w:val="22"/>
          <w:szCs w:val="22"/>
          <w:lang w:eastAsia="en-AU"/>
        </w:rPr>
      </w:pPr>
      <w:hyperlink w:anchor="_Toc135054718" w:history="1">
        <w:r w:rsidR="00167CDB" w:rsidRPr="00AE31FE">
          <w:rPr>
            <w:rStyle w:val="Hyperlink"/>
          </w:rPr>
          <w:t>Sedation assessment tool (SAT score)</w:t>
        </w:r>
        <w:r w:rsidR="00167CDB">
          <w:rPr>
            <w:webHidden/>
          </w:rPr>
          <w:tab/>
        </w:r>
        <w:r w:rsidR="00167CDB">
          <w:rPr>
            <w:webHidden/>
          </w:rPr>
          <w:fldChar w:fldCharType="begin"/>
        </w:r>
        <w:r w:rsidR="00167CDB">
          <w:rPr>
            <w:webHidden/>
          </w:rPr>
          <w:instrText xml:space="preserve"> PAGEREF _Toc135054718 \h </w:instrText>
        </w:r>
        <w:r w:rsidR="00167CDB">
          <w:rPr>
            <w:webHidden/>
          </w:rPr>
        </w:r>
        <w:r w:rsidR="00167CDB">
          <w:rPr>
            <w:webHidden/>
          </w:rPr>
          <w:fldChar w:fldCharType="separate"/>
        </w:r>
        <w:r w:rsidR="00167CDB">
          <w:rPr>
            <w:webHidden/>
          </w:rPr>
          <w:t>28</w:t>
        </w:r>
        <w:r w:rsidR="00167CDB">
          <w:rPr>
            <w:webHidden/>
          </w:rPr>
          <w:fldChar w:fldCharType="end"/>
        </w:r>
      </w:hyperlink>
    </w:p>
    <w:p w14:paraId="609D888D" w14:textId="1BB9C442" w:rsidR="00167CDB" w:rsidRDefault="00F317F0">
      <w:pPr>
        <w:pStyle w:val="TOC2"/>
        <w:rPr>
          <w:rFonts w:asciiTheme="minorHAnsi" w:eastAsiaTheme="minorEastAsia" w:hAnsiTheme="minorHAnsi" w:cstheme="minorBidi"/>
          <w:sz w:val="22"/>
          <w:szCs w:val="22"/>
          <w:lang w:eastAsia="en-AU"/>
        </w:rPr>
      </w:pPr>
      <w:hyperlink w:anchor="_Toc135054719" w:history="1">
        <w:r w:rsidR="00167CDB" w:rsidRPr="00AE31FE">
          <w:rPr>
            <w:rStyle w:val="Hyperlink"/>
          </w:rPr>
          <w:t>Mental status assessment (MSA)</w:t>
        </w:r>
        <w:r w:rsidR="00167CDB">
          <w:rPr>
            <w:webHidden/>
          </w:rPr>
          <w:tab/>
        </w:r>
        <w:r w:rsidR="00167CDB">
          <w:rPr>
            <w:webHidden/>
          </w:rPr>
          <w:fldChar w:fldCharType="begin"/>
        </w:r>
        <w:r w:rsidR="00167CDB">
          <w:rPr>
            <w:webHidden/>
          </w:rPr>
          <w:instrText xml:space="preserve"> PAGEREF _Toc135054719 \h </w:instrText>
        </w:r>
        <w:r w:rsidR="00167CDB">
          <w:rPr>
            <w:webHidden/>
          </w:rPr>
        </w:r>
        <w:r w:rsidR="00167CDB">
          <w:rPr>
            <w:webHidden/>
          </w:rPr>
          <w:fldChar w:fldCharType="separate"/>
        </w:r>
        <w:r w:rsidR="00167CDB">
          <w:rPr>
            <w:webHidden/>
          </w:rPr>
          <w:t>29</w:t>
        </w:r>
        <w:r w:rsidR="00167CDB">
          <w:rPr>
            <w:webHidden/>
          </w:rPr>
          <w:fldChar w:fldCharType="end"/>
        </w:r>
      </w:hyperlink>
    </w:p>
    <w:p w14:paraId="168C629D" w14:textId="2D048B14" w:rsidR="00167CDB" w:rsidRDefault="00F317F0">
      <w:pPr>
        <w:pStyle w:val="TOC1"/>
        <w:rPr>
          <w:rFonts w:asciiTheme="minorHAnsi" w:eastAsiaTheme="minorEastAsia" w:hAnsiTheme="minorHAnsi" w:cstheme="minorBidi"/>
          <w:b w:val="0"/>
          <w:sz w:val="22"/>
          <w:szCs w:val="22"/>
          <w:lang w:eastAsia="en-AU"/>
        </w:rPr>
      </w:pPr>
      <w:hyperlink w:anchor="_Toc135054720" w:history="1">
        <w:r w:rsidR="00167CDB" w:rsidRPr="00AE31FE">
          <w:rPr>
            <w:rStyle w:val="Hyperlink"/>
          </w:rPr>
          <w:t>CPP001: Clinical approach to assessment – unplanned medical presentation</w:t>
        </w:r>
        <w:r w:rsidR="00167CDB">
          <w:rPr>
            <w:webHidden/>
          </w:rPr>
          <w:tab/>
        </w:r>
        <w:r w:rsidR="00167CDB">
          <w:rPr>
            <w:webHidden/>
          </w:rPr>
          <w:fldChar w:fldCharType="begin"/>
        </w:r>
        <w:r w:rsidR="00167CDB">
          <w:rPr>
            <w:webHidden/>
          </w:rPr>
          <w:instrText xml:space="preserve"> PAGEREF _Toc135054720 \h </w:instrText>
        </w:r>
        <w:r w:rsidR="00167CDB">
          <w:rPr>
            <w:webHidden/>
          </w:rPr>
        </w:r>
        <w:r w:rsidR="00167CDB">
          <w:rPr>
            <w:webHidden/>
          </w:rPr>
          <w:fldChar w:fldCharType="separate"/>
        </w:r>
        <w:r w:rsidR="00167CDB">
          <w:rPr>
            <w:webHidden/>
          </w:rPr>
          <w:t>31</w:t>
        </w:r>
        <w:r w:rsidR="00167CDB">
          <w:rPr>
            <w:webHidden/>
          </w:rPr>
          <w:fldChar w:fldCharType="end"/>
        </w:r>
      </w:hyperlink>
    </w:p>
    <w:p w14:paraId="22AFEF43" w14:textId="0DF9F39F" w:rsidR="00167CDB" w:rsidRDefault="00F317F0">
      <w:pPr>
        <w:pStyle w:val="TOC1"/>
        <w:rPr>
          <w:rFonts w:asciiTheme="minorHAnsi" w:eastAsiaTheme="minorEastAsia" w:hAnsiTheme="minorHAnsi" w:cstheme="minorBidi"/>
          <w:b w:val="0"/>
          <w:sz w:val="22"/>
          <w:szCs w:val="22"/>
          <w:lang w:eastAsia="en-AU"/>
        </w:rPr>
      </w:pPr>
      <w:hyperlink w:anchor="_Toc135054721" w:history="1">
        <w:r w:rsidR="00167CDB" w:rsidRPr="00AE31FE">
          <w:rPr>
            <w:rStyle w:val="Hyperlink"/>
          </w:rPr>
          <w:t>CPP002: Clinical approach to assessment – unplanned major trauma presentation</w:t>
        </w:r>
        <w:r w:rsidR="00167CDB">
          <w:rPr>
            <w:webHidden/>
          </w:rPr>
          <w:tab/>
        </w:r>
        <w:r w:rsidR="00167CDB">
          <w:rPr>
            <w:webHidden/>
          </w:rPr>
          <w:fldChar w:fldCharType="begin"/>
        </w:r>
        <w:r w:rsidR="00167CDB">
          <w:rPr>
            <w:webHidden/>
          </w:rPr>
          <w:instrText xml:space="preserve"> PAGEREF _Toc135054721 \h </w:instrText>
        </w:r>
        <w:r w:rsidR="00167CDB">
          <w:rPr>
            <w:webHidden/>
          </w:rPr>
        </w:r>
        <w:r w:rsidR="00167CDB">
          <w:rPr>
            <w:webHidden/>
          </w:rPr>
          <w:fldChar w:fldCharType="separate"/>
        </w:r>
        <w:r w:rsidR="00167CDB">
          <w:rPr>
            <w:webHidden/>
          </w:rPr>
          <w:t>33</w:t>
        </w:r>
        <w:r w:rsidR="00167CDB">
          <w:rPr>
            <w:webHidden/>
          </w:rPr>
          <w:fldChar w:fldCharType="end"/>
        </w:r>
      </w:hyperlink>
    </w:p>
    <w:p w14:paraId="527AA917" w14:textId="4FFA1599" w:rsidR="00167CDB" w:rsidRDefault="00F317F0">
      <w:pPr>
        <w:pStyle w:val="TOC1"/>
        <w:rPr>
          <w:rFonts w:asciiTheme="minorHAnsi" w:eastAsiaTheme="minorEastAsia" w:hAnsiTheme="minorHAnsi" w:cstheme="minorBidi"/>
          <w:b w:val="0"/>
          <w:sz w:val="22"/>
          <w:szCs w:val="22"/>
          <w:lang w:eastAsia="en-AU"/>
        </w:rPr>
      </w:pPr>
      <w:hyperlink w:anchor="_Toc135054722" w:history="1">
        <w:r w:rsidR="00167CDB" w:rsidRPr="00AE31FE">
          <w:rPr>
            <w:rStyle w:val="Hyperlink"/>
          </w:rPr>
          <w:t>CPP003: Clinical approach to inter-facility transport</w:t>
        </w:r>
        <w:r w:rsidR="00167CDB">
          <w:rPr>
            <w:webHidden/>
          </w:rPr>
          <w:tab/>
        </w:r>
        <w:r w:rsidR="00167CDB">
          <w:rPr>
            <w:webHidden/>
          </w:rPr>
          <w:fldChar w:fldCharType="begin"/>
        </w:r>
        <w:r w:rsidR="00167CDB">
          <w:rPr>
            <w:webHidden/>
          </w:rPr>
          <w:instrText xml:space="preserve"> PAGEREF _Toc135054722 \h </w:instrText>
        </w:r>
        <w:r w:rsidR="00167CDB">
          <w:rPr>
            <w:webHidden/>
          </w:rPr>
        </w:r>
        <w:r w:rsidR="00167CDB">
          <w:rPr>
            <w:webHidden/>
          </w:rPr>
          <w:fldChar w:fldCharType="separate"/>
        </w:r>
        <w:r w:rsidR="00167CDB">
          <w:rPr>
            <w:webHidden/>
          </w:rPr>
          <w:t>34</w:t>
        </w:r>
        <w:r w:rsidR="00167CDB">
          <w:rPr>
            <w:webHidden/>
          </w:rPr>
          <w:fldChar w:fldCharType="end"/>
        </w:r>
      </w:hyperlink>
    </w:p>
    <w:p w14:paraId="46B5C9B2" w14:textId="2A9ED5C2" w:rsidR="00167CDB" w:rsidRDefault="00F317F0">
      <w:pPr>
        <w:pStyle w:val="TOC1"/>
        <w:rPr>
          <w:rFonts w:asciiTheme="minorHAnsi" w:eastAsiaTheme="minorEastAsia" w:hAnsiTheme="minorHAnsi" w:cstheme="minorBidi"/>
          <w:b w:val="0"/>
          <w:sz w:val="22"/>
          <w:szCs w:val="22"/>
          <w:lang w:eastAsia="en-AU"/>
        </w:rPr>
      </w:pPr>
      <w:hyperlink w:anchor="_Toc135054723" w:history="1">
        <w:r w:rsidR="00167CDB" w:rsidRPr="00AE31FE">
          <w:rPr>
            <w:rStyle w:val="Hyperlink"/>
          </w:rPr>
          <w:t>CPP004: Cardiac arrest – adult</w:t>
        </w:r>
        <w:r w:rsidR="00167CDB">
          <w:rPr>
            <w:webHidden/>
          </w:rPr>
          <w:tab/>
        </w:r>
        <w:r w:rsidR="00167CDB">
          <w:rPr>
            <w:webHidden/>
          </w:rPr>
          <w:fldChar w:fldCharType="begin"/>
        </w:r>
        <w:r w:rsidR="00167CDB">
          <w:rPr>
            <w:webHidden/>
          </w:rPr>
          <w:instrText xml:space="preserve"> PAGEREF _Toc135054723 \h </w:instrText>
        </w:r>
        <w:r w:rsidR="00167CDB">
          <w:rPr>
            <w:webHidden/>
          </w:rPr>
        </w:r>
        <w:r w:rsidR="00167CDB">
          <w:rPr>
            <w:webHidden/>
          </w:rPr>
          <w:fldChar w:fldCharType="separate"/>
        </w:r>
        <w:r w:rsidR="00167CDB">
          <w:rPr>
            <w:webHidden/>
          </w:rPr>
          <w:t>36</w:t>
        </w:r>
        <w:r w:rsidR="00167CDB">
          <w:rPr>
            <w:webHidden/>
          </w:rPr>
          <w:fldChar w:fldCharType="end"/>
        </w:r>
      </w:hyperlink>
    </w:p>
    <w:p w14:paraId="4707928C" w14:textId="30C29E63" w:rsidR="00167CDB" w:rsidRDefault="00F317F0">
      <w:pPr>
        <w:pStyle w:val="TOC2"/>
        <w:rPr>
          <w:rFonts w:asciiTheme="minorHAnsi" w:eastAsiaTheme="minorEastAsia" w:hAnsiTheme="minorHAnsi" w:cstheme="minorBidi"/>
          <w:sz w:val="22"/>
          <w:szCs w:val="22"/>
          <w:lang w:eastAsia="en-AU"/>
        </w:rPr>
      </w:pPr>
      <w:hyperlink w:anchor="_Toc135054724" w:history="1">
        <w:r w:rsidR="00167CDB" w:rsidRPr="00AE31FE">
          <w:rPr>
            <w:rStyle w:val="Hyperlink"/>
          </w:rPr>
          <w:t>Signs of life</w:t>
        </w:r>
        <w:r w:rsidR="00167CDB">
          <w:rPr>
            <w:webHidden/>
          </w:rPr>
          <w:tab/>
        </w:r>
        <w:r w:rsidR="00167CDB">
          <w:rPr>
            <w:webHidden/>
          </w:rPr>
          <w:fldChar w:fldCharType="begin"/>
        </w:r>
        <w:r w:rsidR="00167CDB">
          <w:rPr>
            <w:webHidden/>
          </w:rPr>
          <w:instrText xml:space="preserve"> PAGEREF _Toc135054724 \h </w:instrText>
        </w:r>
        <w:r w:rsidR="00167CDB">
          <w:rPr>
            <w:webHidden/>
          </w:rPr>
        </w:r>
        <w:r w:rsidR="00167CDB">
          <w:rPr>
            <w:webHidden/>
          </w:rPr>
          <w:fldChar w:fldCharType="separate"/>
        </w:r>
        <w:r w:rsidR="00167CDB">
          <w:rPr>
            <w:webHidden/>
          </w:rPr>
          <w:t>36</w:t>
        </w:r>
        <w:r w:rsidR="00167CDB">
          <w:rPr>
            <w:webHidden/>
          </w:rPr>
          <w:fldChar w:fldCharType="end"/>
        </w:r>
      </w:hyperlink>
    </w:p>
    <w:p w14:paraId="088DD962" w14:textId="714A0D96" w:rsidR="00167CDB" w:rsidRDefault="00F317F0">
      <w:pPr>
        <w:pStyle w:val="TOC2"/>
        <w:rPr>
          <w:rFonts w:asciiTheme="minorHAnsi" w:eastAsiaTheme="minorEastAsia" w:hAnsiTheme="minorHAnsi" w:cstheme="minorBidi"/>
          <w:sz w:val="22"/>
          <w:szCs w:val="22"/>
          <w:lang w:eastAsia="en-AU"/>
        </w:rPr>
      </w:pPr>
      <w:hyperlink w:anchor="_Toc135054725" w:history="1">
        <w:r w:rsidR="00167CDB" w:rsidRPr="00AE31FE">
          <w:rPr>
            <w:rStyle w:val="Hyperlink"/>
          </w:rPr>
          <w:t>High-quality CPR principles</w:t>
        </w:r>
        <w:r w:rsidR="00167CDB">
          <w:rPr>
            <w:webHidden/>
          </w:rPr>
          <w:tab/>
        </w:r>
        <w:r w:rsidR="00167CDB">
          <w:rPr>
            <w:webHidden/>
          </w:rPr>
          <w:fldChar w:fldCharType="begin"/>
        </w:r>
        <w:r w:rsidR="00167CDB">
          <w:rPr>
            <w:webHidden/>
          </w:rPr>
          <w:instrText xml:space="preserve"> PAGEREF _Toc135054725 \h </w:instrText>
        </w:r>
        <w:r w:rsidR="00167CDB">
          <w:rPr>
            <w:webHidden/>
          </w:rPr>
        </w:r>
        <w:r w:rsidR="00167CDB">
          <w:rPr>
            <w:webHidden/>
          </w:rPr>
          <w:fldChar w:fldCharType="separate"/>
        </w:r>
        <w:r w:rsidR="00167CDB">
          <w:rPr>
            <w:webHidden/>
          </w:rPr>
          <w:t>36</w:t>
        </w:r>
        <w:r w:rsidR="00167CDB">
          <w:rPr>
            <w:webHidden/>
          </w:rPr>
          <w:fldChar w:fldCharType="end"/>
        </w:r>
      </w:hyperlink>
    </w:p>
    <w:p w14:paraId="44D933E2" w14:textId="38209462" w:rsidR="00167CDB" w:rsidRDefault="00F317F0">
      <w:pPr>
        <w:pStyle w:val="TOC2"/>
        <w:rPr>
          <w:rFonts w:asciiTheme="minorHAnsi" w:eastAsiaTheme="minorEastAsia" w:hAnsiTheme="minorHAnsi" w:cstheme="minorBidi"/>
          <w:sz w:val="22"/>
          <w:szCs w:val="22"/>
          <w:lang w:eastAsia="en-AU"/>
        </w:rPr>
      </w:pPr>
      <w:hyperlink w:anchor="_Toc135054726" w:history="1">
        <w:r w:rsidR="00167CDB" w:rsidRPr="00AE31FE">
          <w:rPr>
            <w:rStyle w:val="Hyperlink"/>
          </w:rPr>
          <w:t>Compression ratio:</w:t>
        </w:r>
        <w:r w:rsidR="00167CDB">
          <w:rPr>
            <w:webHidden/>
          </w:rPr>
          <w:tab/>
        </w:r>
        <w:r w:rsidR="00167CDB">
          <w:rPr>
            <w:webHidden/>
          </w:rPr>
          <w:fldChar w:fldCharType="begin"/>
        </w:r>
        <w:r w:rsidR="00167CDB">
          <w:rPr>
            <w:webHidden/>
          </w:rPr>
          <w:instrText xml:space="preserve"> PAGEREF _Toc135054726 \h </w:instrText>
        </w:r>
        <w:r w:rsidR="00167CDB">
          <w:rPr>
            <w:webHidden/>
          </w:rPr>
        </w:r>
        <w:r w:rsidR="00167CDB">
          <w:rPr>
            <w:webHidden/>
          </w:rPr>
          <w:fldChar w:fldCharType="separate"/>
        </w:r>
        <w:r w:rsidR="00167CDB">
          <w:rPr>
            <w:webHidden/>
          </w:rPr>
          <w:t>36</w:t>
        </w:r>
        <w:r w:rsidR="00167CDB">
          <w:rPr>
            <w:webHidden/>
          </w:rPr>
          <w:fldChar w:fldCharType="end"/>
        </w:r>
      </w:hyperlink>
    </w:p>
    <w:p w14:paraId="5BA8302E" w14:textId="116C9D3E" w:rsidR="00167CDB" w:rsidRDefault="00F317F0">
      <w:pPr>
        <w:pStyle w:val="TOC2"/>
        <w:rPr>
          <w:rFonts w:asciiTheme="minorHAnsi" w:eastAsiaTheme="minorEastAsia" w:hAnsiTheme="minorHAnsi" w:cstheme="minorBidi"/>
          <w:sz w:val="22"/>
          <w:szCs w:val="22"/>
          <w:lang w:eastAsia="en-AU"/>
        </w:rPr>
      </w:pPr>
      <w:hyperlink w:anchor="_Toc135054727" w:history="1">
        <w:r w:rsidR="00167CDB" w:rsidRPr="00AE31FE">
          <w:rPr>
            <w:rStyle w:val="Hyperlink"/>
          </w:rPr>
          <w:t>Defibrillation pad placement</w:t>
        </w:r>
        <w:r w:rsidR="00167CDB">
          <w:rPr>
            <w:webHidden/>
          </w:rPr>
          <w:tab/>
        </w:r>
        <w:r w:rsidR="00167CDB">
          <w:rPr>
            <w:webHidden/>
          </w:rPr>
          <w:fldChar w:fldCharType="begin"/>
        </w:r>
        <w:r w:rsidR="00167CDB">
          <w:rPr>
            <w:webHidden/>
          </w:rPr>
          <w:instrText xml:space="preserve"> PAGEREF _Toc135054727 \h </w:instrText>
        </w:r>
        <w:r w:rsidR="00167CDB">
          <w:rPr>
            <w:webHidden/>
          </w:rPr>
        </w:r>
        <w:r w:rsidR="00167CDB">
          <w:rPr>
            <w:webHidden/>
          </w:rPr>
          <w:fldChar w:fldCharType="separate"/>
        </w:r>
        <w:r w:rsidR="00167CDB">
          <w:rPr>
            <w:webHidden/>
          </w:rPr>
          <w:t>36</w:t>
        </w:r>
        <w:r w:rsidR="00167CDB">
          <w:rPr>
            <w:webHidden/>
          </w:rPr>
          <w:fldChar w:fldCharType="end"/>
        </w:r>
      </w:hyperlink>
    </w:p>
    <w:p w14:paraId="5E4D2EB3" w14:textId="0268E609" w:rsidR="00167CDB" w:rsidRDefault="00F317F0">
      <w:pPr>
        <w:pStyle w:val="TOC2"/>
        <w:rPr>
          <w:rFonts w:asciiTheme="minorHAnsi" w:eastAsiaTheme="minorEastAsia" w:hAnsiTheme="minorHAnsi" w:cstheme="minorBidi"/>
          <w:sz w:val="22"/>
          <w:szCs w:val="22"/>
          <w:lang w:eastAsia="en-AU"/>
        </w:rPr>
      </w:pPr>
      <w:hyperlink w:anchor="_Toc135054728" w:history="1">
        <w:r w:rsidR="00167CDB" w:rsidRPr="00AE31FE">
          <w:rPr>
            <w:rStyle w:val="Hyperlink"/>
          </w:rPr>
          <w:t>General notes</w:t>
        </w:r>
        <w:r w:rsidR="00167CDB">
          <w:rPr>
            <w:webHidden/>
          </w:rPr>
          <w:tab/>
        </w:r>
        <w:r w:rsidR="00167CDB">
          <w:rPr>
            <w:webHidden/>
          </w:rPr>
          <w:fldChar w:fldCharType="begin"/>
        </w:r>
        <w:r w:rsidR="00167CDB">
          <w:rPr>
            <w:webHidden/>
          </w:rPr>
          <w:instrText xml:space="preserve"> PAGEREF _Toc135054728 \h </w:instrText>
        </w:r>
        <w:r w:rsidR="00167CDB">
          <w:rPr>
            <w:webHidden/>
          </w:rPr>
        </w:r>
        <w:r w:rsidR="00167CDB">
          <w:rPr>
            <w:webHidden/>
          </w:rPr>
          <w:fldChar w:fldCharType="separate"/>
        </w:r>
        <w:r w:rsidR="00167CDB">
          <w:rPr>
            <w:webHidden/>
          </w:rPr>
          <w:t>36</w:t>
        </w:r>
        <w:r w:rsidR="00167CDB">
          <w:rPr>
            <w:webHidden/>
          </w:rPr>
          <w:fldChar w:fldCharType="end"/>
        </w:r>
      </w:hyperlink>
    </w:p>
    <w:p w14:paraId="520568A3" w14:textId="258454E1" w:rsidR="00167CDB" w:rsidRDefault="00F317F0">
      <w:pPr>
        <w:pStyle w:val="TOC1"/>
        <w:rPr>
          <w:rFonts w:asciiTheme="minorHAnsi" w:eastAsiaTheme="minorEastAsia" w:hAnsiTheme="minorHAnsi" w:cstheme="minorBidi"/>
          <w:b w:val="0"/>
          <w:sz w:val="22"/>
          <w:szCs w:val="22"/>
          <w:lang w:eastAsia="en-AU"/>
        </w:rPr>
      </w:pPr>
      <w:hyperlink w:anchor="_Toc135054729" w:history="1">
        <w:r w:rsidR="00167CDB" w:rsidRPr="00AE31FE">
          <w:rPr>
            <w:rStyle w:val="Hyperlink"/>
          </w:rPr>
          <w:t>CPP005: Cardiac arrest – paediatric</w:t>
        </w:r>
        <w:r w:rsidR="00167CDB">
          <w:rPr>
            <w:webHidden/>
          </w:rPr>
          <w:tab/>
        </w:r>
        <w:r w:rsidR="00167CDB">
          <w:rPr>
            <w:webHidden/>
          </w:rPr>
          <w:fldChar w:fldCharType="begin"/>
        </w:r>
        <w:r w:rsidR="00167CDB">
          <w:rPr>
            <w:webHidden/>
          </w:rPr>
          <w:instrText xml:space="preserve"> PAGEREF _Toc135054729 \h </w:instrText>
        </w:r>
        <w:r w:rsidR="00167CDB">
          <w:rPr>
            <w:webHidden/>
          </w:rPr>
        </w:r>
        <w:r w:rsidR="00167CDB">
          <w:rPr>
            <w:webHidden/>
          </w:rPr>
          <w:fldChar w:fldCharType="separate"/>
        </w:r>
        <w:r w:rsidR="00167CDB">
          <w:rPr>
            <w:webHidden/>
          </w:rPr>
          <w:t>39</w:t>
        </w:r>
        <w:r w:rsidR="00167CDB">
          <w:rPr>
            <w:webHidden/>
          </w:rPr>
          <w:fldChar w:fldCharType="end"/>
        </w:r>
      </w:hyperlink>
    </w:p>
    <w:p w14:paraId="348C065D" w14:textId="0C2CED1A" w:rsidR="00167CDB" w:rsidRDefault="00F317F0">
      <w:pPr>
        <w:pStyle w:val="TOC2"/>
        <w:rPr>
          <w:rFonts w:asciiTheme="minorHAnsi" w:eastAsiaTheme="minorEastAsia" w:hAnsiTheme="minorHAnsi" w:cstheme="minorBidi"/>
          <w:sz w:val="22"/>
          <w:szCs w:val="22"/>
          <w:lang w:eastAsia="en-AU"/>
        </w:rPr>
      </w:pPr>
      <w:hyperlink w:anchor="_Toc135054730" w:history="1">
        <w:r w:rsidR="00167CDB" w:rsidRPr="00AE31FE">
          <w:rPr>
            <w:rStyle w:val="Hyperlink"/>
          </w:rPr>
          <w:t>Signs of life</w:t>
        </w:r>
        <w:r w:rsidR="00167CDB">
          <w:rPr>
            <w:webHidden/>
          </w:rPr>
          <w:tab/>
        </w:r>
        <w:r w:rsidR="00167CDB">
          <w:rPr>
            <w:webHidden/>
          </w:rPr>
          <w:fldChar w:fldCharType="begin"/>
        </w:r>
        <w:r w:rsidR="00167CDB">
          <w:rPr>
            <w:webHidden/>
          </w:rPr>
          <w:instrText xml:space="preserve"> PAGEREF _Toc135054730 \h </w:instrText>
        </w:r>
        <w:r w:rsidR="00167CDB">
          <w:rPr>
            <w:webHidden/>
          </w:rPr>
        </w:r>
        <w:r w:rsidR="00167CDB">
          <w:rPr>
            <w:webHidden/>
          </w:rPr>
          <w:fldChar w:fldCharType="separate"/>
        </w:r>
        <w:r w:rsidR="00167CDB">
          <w:rPr>
            <w:webHidden/>
          </w:rPr>
          <w:t>39</w:t>
        </w:r>
        <w:r w:rsidR="00167CDB">
          <w:rPr>
            <w:webHidden/>
          </w:rPr>
          <w:fldChar w:fldCharType="end"/>
        </w:r>
      </w:hyperlink>
    </w:p>
    <w:p w14:paraId="7ADCECC2" w14:textId="39A71FA8" w:rsidR="00167CDB" w:rsidRDefault="00F317F0">
      <w:pPr>
        <w:pStyle w:val="TOC2"/>
        <w:rPr>
          <w:rFonts w:asciiTheme="minorHAnsi" w:eastAsiaTheme="minorEastAsia" w:hAnsiTheme="minorHAnsi" w:cstheme="minorBidi"/>
          <w:sz w:val="22"/>
          <w:szCs w:val="22"/>
          <w:lang w:eastAsia="en-AU"/>
        </w:rPr>
      </w:pPr>
      <w:hyperlink w:anchor="_Toc135054731" w:history="1">
        <w:r w:rsidR="00167CDB" w:rsidRPr="00AE31FE">
          <w:rPr>
            <w:rStyle w:val="Hyperlink"/>
          </w:rPr>
          <w:t>High-quality CPR principles</w:t>
        </w:r>
        <w:r w:rsidR="00167CDB">
          <w:rPr>
            <w:webHidden/>
          </w:rPr>
          <w:tab/>
        </w:r>
        <w:r w:rsidR="00167CDB">
          <w:rPr>
            <w:webHidden/>
          </w:rPr>
          <w:fldChar w:fldCharType="begin"/>
        </w:r>
        <w:r w:rsidR="00167CDB">
          <w:rPr>
            <w:webHidden/>
          </w:rPr>
          <w:instrText xml:space="preserve"> PAGEREF _Toc135054731 \h </w:instrText>
        </w:r>
        <w:r w:rsidR="00167CDB">
          <w:rPr>
            <w:webHidden/>
          </w:rPr>
        </w:r>
        <w:r w:rsidR="00167CDB">
          <w:rPr>
            <w:webHidden/>
          </w:rPr>
          <w:fldChar w:fldCharType="separate"/>
        </w:r>
        <w:r w:rsidR="00167CDB">
          <w:rPr>
            <w:webHidden/>
          </w:rPr>
          <w:t>39</w:t>
        </w:r>
        <w:r w:rsidR="00167CDB">
          <w:rPr>
            <w:webHidden/>
          </w:rPr>
          <w:fldChar w:fldCharType="end"/>
        </w:r>
      </w:hyperlink>
    </w:p>
    <w:p w14:paraId="0873B98E" w14:textId="344621AA" w:rsidR="00167CDB" w:rsidRDefault="00F317F0">
      <w:pPr>
        <w:pStyle w:val="TOC2"/>
        <w:rPr>
          <w:rFonts w:asciiTheme="minorHAnsi" w:eastAsiaTheme="minorEastAsia" w:hAnsiTheme="minorHAnsi" w:cstheme="minorBidi"/>
          <w:sz w:val="22"/>
          <w:szCs w:val="22"/>
          <w:lang w:eastAsia="en-AU"/>
        </w:rPr>
      </w:pPr>
      <w:hyperlink w:anchor="_Toc135054732" w:history="1">
        <w:r w:rsidR="00167CDB" w:rsidRPr="00AE31FE">
          <w:rPr>
            <w:rStyle w:val="Hyperlink"/>
          </w:rPr>
          <w:t>Compression ratio, rate and technique</w:t>
        </w:r>
        <w:r w:rsidR="00167CDB">
          <w:rPr>
            <w:webHidden/>
          </w:rPr>
          <w:tab/>
        </w:r>
        <w:r w:rsidR="00167CDB">
          <w:rPr>
            <w:webHidden/>
          </w:rPr>
          <w:fldChar w:fldCharType="begin"/>
        </w:r>
        <w:r w:rsidR="00167CDB">
          <w:rPr>
            <w:webHidden/>
          </w:rPr>
          <w:instrText xml:space="preserve"> PAGEREF _Toc135054732 \h </w:instrText>
        </w:r>
        <w:r w:rsidR="00167CDB">
          <w:rPr>
            <w:webHidden/>
          </w:rPr>
        </w:r>
        <w:r w:rsidR="00167CDB">
          <w:rPr>
            <w:webHidden/>
          </w:rPr>
          <w:fldChar w:fldCharType="separate"/>
        </w:r>
        <w:r w:rsidR="00167CDB">
          <w:rPr>
            <w:webHidden/>
          </w:rPr>
          <w:t>39</w:t>
        </w:r>
        <w:r w:rsidR="00167CDB">
          <w:rPr>
            <w:webHidden/>
          </w:rPr>
          <w:fldChar w:fldCharType="end"/>
        </w:r>
      </w:hyperlink>
    </w:p>
    <w:p w14:paraId="5AA21F6D" w14:textId="4F8991C1" w:rsidR="00167CDB" w:rsidRDefault="00F317F0">
      <w:pPr>
        <w:pStyle w:val="TOC2"/>
        <w:rPr>
          <w:rFonts w:asciiTheme="minorHAnsi" w:eastAsiaTheme="minorEastAsia" w:hAnsiTheme="minorHAnsi" w:cstheme="minorBidi"/>
          <w:sz w:val="22"/>
          <w:szCs w:val="22"/>
          <w:lang w:eastAsia="en-AU"/>
        </w:rPr>
      </w:pPr>
      <w:hyperlink w:anchor="_Toc135054733" w:history="1">
        <w:r w:rsidR="00167CDB" w:rsidRPr="00AE31FE">
          <w:rPr>
            <w:rStyle w:val="Hyperlink"/>
          </w:rPr>
          <w:t>Defibrillation pad placement</w:t>
        </w:r>
        <w:r w:rsidR="00167CDB">
          <w:rPr>
            <w:webHidden/>
          </w:rPr>
          <w:tab/>
        </w:r>
        <w:r w:rsidR="00167CDB">
          <w:rPr>
            <w:webHidden/>
          </w:rPr>
          <w:fldChar w:fldCharType="begin"/>
        </w:r>
        <w:r w:rsidR="00167CDB">
          <w:rPr>
            <w:webHidden/>
          </w:rPr>
          <w:instrText xml:space="preserve"> PAGEREF _Toc135054733 \h </w:instrText>
        </w:r>
        <w:r w:rsidR="00167CDB">
          <w:rPr>
            <w:webHidden/>
          </w:rPr>
        </w:r>
        <w:r w:rsidR="00167CDB">
          <w:rPr>
            <w:webHidden/>
          </w:rPr>
          <w:fldChar w:fldCharType="separate"/>
        </w:r>
        <w:r w:rsidR="00167CDB">
          <w:rPr>
            <w:webHidden/>
          </w:rPr>
          <w:t>39</w:t>
        </w:r>
        <w:r w:rsidR="00167CDB">
          <w:rPr>
            <w:webHidden/>
          </w:rPr>
          <w:fldChar w:fldCharType="end"/>
        </w:r>
      </w:hyperlink>
    </w:p>
    <w:p w14:paraId="189C8433" w14:textId="54C90B04" w:rsidR="00167CDB" w:rsidRDefault="00F317F0">
      <w:pPr>
        <w:pStyle w:val="TOC2"/>
        <w:rPr>
          <w:rFonts w:asciiTheme="minorHAnsi" w:eastAsiaTheme="minorEastAsia" w:hAnsiTheme="minorHAnsi" w:cstheme="minorBidi"/>
          <w:sz w:val="22"/>
          <w:szCs w:val="22"/>
          <w:lang w:eastAsia="en-AU"/>
        </w:rPr>
      </w:pPr>
      <w:hyperlink w:anchor="_Toc135054734" w:history="1">
        <w:r w:rsidR="00167CDB" w:rsidRPr="00AE31FE">
          <w:rPr>
            <w:rStyle w:val="Hyperlink"/>
          </w:rPr>
          <w:t>General notes</w:t>
        </w:r>
        <w:r w:rsidR="00167CDB">
          <w:rPr>
            <w:webHidden/>
          </w:rPr>
          <w:tab/>
        </w:r>
        <w:r w:rsidR="00167CDB">
          <w:rPr>
            <w:webHidden/>
          </w:rPr>
          <w:fldChar w:fldCharType="begin"/>
        </w:r>
        <w:r w:rsidR="00167CDB">
          <w:rPr>
            <w:webHidden/>
          </w:rPr>
          <w:instrText xml:space="preserve"> PAGEREF _Toc135054734 \h </w:instrText>
        </w:r>
        <w:r w:rsidR="00167CDB">
          <w:rPr>
            <w:webHidden/>
          </w:rPr>
        </w:r>
        <w:r w:rsidR="00167CDB">
          <w:rPr>
            <w:webHidden/>
          </w:rPr>
          <w:fldChar w:fldCharType="separate"/>
        </w:r>
        <w:r w:rsidR="00167CDB">
          <w:rPr>
            <w:webHidden/>
          </w:rPr>
          <w:t>40</w:t>
        </w:r>
        <w:r w:rsidR="00167CDB">
          <w:rPr>
            <w:webHidden/>
          </w:rPr>
          <w:fldChar w:fldCharType="end"/>
        </w:r>
      </w:hyperlink>
    </w:p>
    <w:p w14:paraId="478845B5" w14:textId="15A2F50B" w:rsidR="00167CDB" w:rsidRDefault="00F317F0">
      <w:pPr>
        <w:pStyle w:val="TOC2"/>
        <w:rPr>
          <w:rFonts w:asciiTheme="minorHAnsi" w:eastAsiaTheme="minorEastAsia" w:hAnsiTheme="minorHAnsi" w:cstheme="minorBidi"/>
          <w:sz w:val="22"/>
          <w:szCs w:val="22"/>
          <w:lang w:eastAsia="en-AU"/>
        </w:rPr>
      </w:pPr>
      <w:hyperlink w:anchor="_Toc135054735" w:history="1">
        <w:r w:rsidR="00167CDB" w:rsidRPr="00AE31FE">
          <w:rPr>
            <w:rStyle w:val="Hyperlink"/>
          </w:rPr>
          <w:t>Hypothermic cardiac arrest &lt; 30°C</w:t>
        </w:r>
        <w:r w:rsidR="00167CDB">
          <w:rPr>
            <w:webHidden/>
          </w:rPr>
          <w:tab/>
        </w:r>
        <w:r w:rsidR="00167CDB">
          <w:rPr>
            <w:webHidden/>
          </w:rPr>
          <w:fldChar w:fldCharType="begin"/>
        </w:r>
        <w:r w:rsidR="00167CDB">
          <w:rPr>
            <w:webHidden/>
          </w:rPr>
          <w:instrText xml:space="preserve"> PAGEREF _Toc135054735 \h </w:instrText>
        </w:r>
        <w:r w:rsidR="00167CDB">
          <w:rPr>
            <w:webHidden/>
          </w:rPr>
        </w:r>
        <w:r w:rsidR="00167CDB">
          <w:rPr>
            <w:webHidden/>
          </w:rPr>
          <w:fldChar w:fldCharType="separate"/>
        </w:r>
        <w:r w:rsidR="00167CDB">
          <w:rPr>
            <w:webHidden/>
          </w:rPr>
          <w:t>40</w:t>
        </w:r>
        <w:r w:rsidR="00167CDB">
          <w:rPr>
            <w:webHidden/>
          </w:rPr>
          <w:fldChar w:fldCharType="end"/>
        </w:r>
      </w:hyperlink>
    </w:p>
    <w:p w14:paraId="51E71EE6" w14:textId="7233CA86" w:rsidR="00167CDB" w:rsidRDefault="00F317F0">
      <w:pPr>
        <w:pStyle w:val="TOC1"/>
        <w:rPr>
          <w:rFonts w:asciiTheme="minorHAnsi" w:eastAsiaTheme="minorEastAsia" w:hAnsiTheme="minorHAnsi" w:cstheme="minorBidi"/>
          <w:b w:val="0"/>
          <w:sz w:val="22"/>
          <w:szCs w:val="22"/>
          <w:lang w:eastAsia="en-AU"/>
        </w:rPr>
      </w:pPr>
      <w:hyperlink w:anchor="_Toc135054736" w:history="1">
        <w:r w:rsidR="00167CDB" w:rsidRPr="00AE31FE">
          <w:rPr>
            <w:rStyle w:val="Hyperlink"/>
          </w:rPr>
          <w:t>CPP006: Clinical escalation</w:t>
        </w:r>
        <w:r w:rsidR="00167CDB">
          <w:rPr>
            <w:webHidden/>
          </w:rPr>
          <w:tab/>
        </w:r>
        <w:r w:rsidR="00167CDB">
          <w:rPr>
            <w:webHidden/>
          </w:rPr>
          <w:fldChar w:fldCharType="begin"/>
        </w:r>
        <w:r w:rsidR="00167CDB">
          <w:rPr>
            <w:webHidden/>
          </w:rPr>
          <w:instrText xml:space="preserve"> PAGEREF _Toc135054736 \h </w:instrText>
        </w:r>
        <w:r w:rsidR="00167CDB">
          <w:rPr>
            <w:webHidden/>
          </w:rPr>
        </w:r>
        <w:r w:rsidR="00167CDB">
          <w:rPr>
            <w:webHidden/>
          </w:rPr>
          <w:fldChar w:fldCharType="separate"/>
        </w:r>
        <w:r w:rsidR="00167CDB">
          <w:rPr>
            <w:webHidden/>
          </w:rPr>
          <w:t>41</w:t>
        </w:r>
        <w:r w:rsidR="00167CDB">
          <w:rPr>
            <w:webHidden/>
          </w:rPr>
          <w:fldChar w:fldCharType="end"/>
        </w:r>
      </w:hyperlink>
    </w:p>
    <w:p w14:paraId="2A9937D8" w14:textId="7F776E08" w:rsidR="00167CDB" w:rsidRDefault="00F317F0">
      <w:pPr>
        <w:pStyle w:val="TOC1"/>
        <w:rPr>
          <w:rFonts w:asciiTheme="minorHAnsi" w:eastAsiaTheme="minorEastAsia" w:hAnsiTheme="minorHAnsi" w:cstheme="minorBidi"/>
          <w:b w:val="0"/>
          <w:sz w:val="22"/>
          <w:szCs w:val="22"/>
          <w:lang w:eastAsia="en-AU"/>
        </w:rPr>
      </w:pPr>
      <w:hyperlink w:anchor="_Toc135054737" w:history="1">
        <w:r w:rsidR="00167CDB" w:rsidRPr="00AE31FE">
          <w:rPr>
            <w:rStyle w:val="Hyperlink"/>
          </w:rPr>
          <w:t>CPP007: Oxygen therapy</w:t>
        </w:r>
        <w:r w:rsidR="00167CDB">
          <w:rPr>
            <w:webHidden/>
          </w:rPr>
          <w:tab/>
        </w:r>
        <w:r w:rsidR="00167CDB">
          <w:rPr>
            <w:webHidden/>
          </w:rPr>
          <w:fldChar w:fldCharType="begin"/>
        </w:r>
        <w:r w:rsidR="00167CDB">
          <w:rPr>
            <w:webHidden/>
          </w:rPr>
          <w:instrText xml:space="preserve"> PAGEREF _Toc135054737 \h </w:instrText>
        </w:r>
        <w:r w:rsidR="00167CDB">
          <w:rPr>
            <w:webHidden/>
          </w:rPr>
        </w:r>
        <w:r w:rsidR="00167CDB">
          <w:rPr>
            <w:webHidden/>
          </w:rPr>
          <w:fldChar w:fldCharType="separate"/>
        </w:r>
        <w:r w:rsidR="00167CDB">
          <w:rPr>
            <w:webHidden/>
          </w:rPr>
          <w:t>42</w:t>
        </w:r>
        <w:r w:rsidR="00167CDB">
          <w:rPr>
            <w:webHidden/>
          </w:rPr>
          <w:fldChar w:fldCharType="end"/>
        </w:r>
      </w:hyperlink>
    </w:p>
    <w:p w14:paraId="53002E96" w14:textId="021C243A" w:rsidR="00167CDB" w:rsidRDefault="00F317F0">
      <w:pPr>
        <w:pStyle w:val="TOC1"/>
        <w:rPr>
          <w:rFonts w:asciiTheme="minorHAnsi" w:eastAsiaTheme="minorEastAsia" w:hAnsiTheme="minorHAnsi" w:cstheme="minorBidi"/>
          <w:b w:val="0"/>
          <w:sz w:val="22"/>
          <w:szCs w:val="22"/>
          <w:lang w:eastAsia="en-AU"/>
        </w:rPr>
      </w:pPr>
      <w:hyperlink w:anchor="_Toc135054738" w:history="1">
        <w:r w:rsidR="00167CDB" w:rsidRPr="00AE31FE">
          <w:rPr>
            <w:rStyle w:val="Hyperlink"/>
          </w:rPr>
          <w:t>CPP008: Narrow complex tachycardia (NCT)</w:t>
        </w:r>
        <w:r w:rsidR="00167CDB">
          <w:rPr>
            <w:webHidden/>
          </w:rPr>
          <w:tab/>
        </w:r>
        <w:r w:rsidR="00167CDB">
          <w:rPr>
            <w:webHidden/>
          </w:rPr>
          <w:fldChar w:fldCharType="begin"/>
        </w:r>
        <w:r w:rsidR="00167CDB">
          <w:rPr>
            <w:webHidden/>
          </w:rPr>
          <w:instrText xml:space="preserve"> PAGEREF _Toc135054738 \h </w:instrText>
        </w:r>
        <w:r w:rsidR="00167CDB">
          <w:rPr>
            <w:webHidden/>
          </w:rPr>
        </w:r>
        <w:r w:rsidR="00167CDB">
          <w:rPr>
            <w:webHidden/>
          </w:rPr>
          <w:fldChar w:fldCharType="separate"/>
        </w:r>
        <w:r w:rsidR="00167CDB">
          <w:rPr>
            <w:webHidden/>
          </w:rPr>
          <w:t>44</w:t>
        </w:r>
        <w:r w:rsidR="00167CDB">
          <w:rPr>
            <w:webHidden/>
          </w:rPr>
          <w:fldChar w:fldCharType="end"/>
        </w:r>
      </w:hyperlink>
    </w:p>
    <w:p w14:paraId="49081785" w14:textId="7E70CEC0" w:rsidR="00167CDB" w:rsidRDefault="00F317F0">
      <w:pPr>
        <w:pStyle w:val="TOC1"/>
        <w:rPr>
          <w:rFonts w:asciiTheme="minorHAnsi" w:eastAsiaTheme="minorEastAsia" w:hAnsiTheme="minorHAnsi" w:cstheme="minorBidi"/>
          <w:b w:val="0"/>
          <w:sz w:val="22"/>
          <w:szCs w:val="22"/>
          <w:lang w:eastAsia="en-AU"/>
        </w:rPr>
      </w:pPr>
      <w:hyperlink w:anchor="_Toc135054739" w:history="1">
        <w:r w:rsidR="00167CDB" w:rsidRPr="00AE31FE">
          <w:rPr>
            <w:rStyle w:val="Hyperlink"/>
          </w:rPr>
          <w:t>CPP009: Wide complex tachycardia (WCT)</w:t>
        </w:r>
        <w:r w:rsidR="00167CDB">
          <w:rPr>
            <w:webHidden/>
          </w:rPr>
          <w:tab/>
        </w:r>
        <w:r w:rsidR="00167CDB">
          <w:rPr>
            <w:webHidden/>
          </w:rPr>
          <w:fldChar w:fldCharType="begin"/>
        </w:r>
        <w:r w:rsidR="00167CDB">
          <w:rPr>
            <w:webHidden/>
          </w:rPr>
          <w:instrText xml:space="preserve"> PAGEREF _Toc135054739 \h </w:instrText>
        </w:r>
        <w:r w:rsidR="00167CDB">
          <w:rPr>
            <w:webHidden/>
          </w:rPr>
        </w:r>
        <w:r w:rsidR="00167CDB">
          <w:rPr>
            <w:webHidden/>
          </w:rPr>
          <w:fldChar w:fldCharType="separate"/>
        </w:r>
        <w:r w:rsidR="00167CDB">
          <w:rPr>
            <w:webHidden/>
          </w:rPr>
          <w:t>46</w:t>
        </w:r>
        <w:r w:rsidR="00167CDB">
          <w:rPr>
            <w:webHidden/>
          </w:rPr>
          <w:fldChar w:fldCharType="end"/>
        </w:r>
      </w:hyperlink>
    </w:p>
    <w:p w14:paraId="567B19CA" w14:textId="601FF3F7" w:rsidR="00167CDB" w:rsidRDefault="00F317F0">
      <w:pPr>
        <w:pStyle w:val="TOC1"/>
        <w:rPr>
          <w:rFonts w:asciiTheme="minorHAnsi" w:eastAsiaTheme="minorEastAsia" w:hAnsiTheme="minorHAnsi" w:cstheme="minorBidi"/>
          <w:b w:val="0"/>
          <w:sz w:val="22"/>
          <w:szCs w:val="22"/>
          <w:lang w:eastAsia="en-AU"/>
        </w:rPr>
      </w:pPr>
      <w:hyperlink w:anchor="_Toc135054740" w:history="1">
        <w:r w:rsidR="00167CDB" w:rsidRPr="00AE31FE">
          <w:rPr>
            <w:rStyle w:val="Hyperlink"/>
          </w:rPr>
          <w:t>CPP010: Bradycardia</w:t>
        </w:r>
        <w:r w:rsidR="00167CDB">
          <w:rPr>
            <w:webHidden/>
          </w:rPr>
          <w:tab/>
        </w:r>
        <w:r w:rsidR="00167CDB">
          <w:rPr>
            <w:webHidden/>
          </w:rPr>
          <w:fldChar w:fldCharType="begin"/>
        </w:r>
        <w:r w:rsidR="00167CDB">
          <w:rPr>
            <w:webHidden/>
          </w:rPr>
          <w:instrText xml:space="preserve"> PAGEREF _Toc135054740 \h </w:instrText>
        </w:r>
        <w:r w:rsidR="00167CDB">
          <w:rPr>
            <w:webHidden/>
          </w:rPr>
        </w:r>
        <w:r w:rsidR="00167CDB">
          <w:rPr>
            <w:webHidden/>
          </w:rPr>
          <w:fldChar w:fldCharType="separate"/>
        </w:r>
        <w:r w:rsidR="00167CDB">
          <w:rPr>
            <w:webHidden/>
          </w:rPr>
          <w:t>48</w:t>
        </w:r>
        <w:r w:rsidR="00167CDB">
          <w:rPr>
            <w:webHidden/>
          </w:rPr>
          <w:fldChar w:fldCharType="end"/>
        </w:r>
      </w:hyperlink>
    </w:p>
    <w:p w14:paraId="4B99375E" w14:textId="15288394" w:rsidR="00167CDB" w:rsidRDefault="00F317F0">
      <w:pPr>
        <w:pStyle w:val="TOC1"/>
        <w:rPr>
          <w:rFonts w:asciiTheme="minorHAnsi" w:eastAsiaTheme="minorEastAsia" w:hAnsiTheme="minorHAnsi" w:cstheme="minorBidi"/>
          <w:b w:val="0"/>
          <w:sz w:val="22"/>
          <w:szCs w:val="22"/>
          <w:lang w:eastAsia="en-AU"/>
        </w:rPr>
      </w:pPr>
      <w:hyperlink w:anchor="_Toc135054741" w:history="1">
        <w:r w:rsidR="00167CDB" w:rsidRPr="00AE31FE">
          <w:rPr>
            <w:rStyle w:val="Hyperlink"/>
          </w:rPr>
          <w:t>CPP011: Sepsis recognition and escalation</w:t>
        </w:r>
        <w:r w:rsidR="00167CDB">
          <w:rPr>
            <w:webHidden/>
          </w:rPr>
          <w:tab/>
        </w:r>
        <w:r w:rsidR="00167CDB">
          <w:rPr>
            <w:webHidden/>
          </w:rPr>
          <w:fldChar w:fldCharType="begin"/>
        </w:r>
        <w:r w:rsidR="00167CDB">
          <w:rPr>
            <w:webHidden/>
          </w:rPr>
          <w:instrText xml:space="preserve"> PAGEREF _Toc135054741 \h </w:instrText>
        </w:r>
        <w:r w:rsidR="00167CDB">
          <w:rPr>
            <w:webHidden/>
          </w:rPr>
        </w:r>
        <w:r w:rsidR="00167CDB">
          <w:rPr>
            <w:webHidden/>
          </w:rPr>
          <w:fldChar w:fldCharType="separate"/>
        </w:r>
        <w:r w:rsidR="00167CDB">
          <w:rPr>
            <w:webHidden/>
          </w:rPr>
          <w:t>50</w:t>
        </w:r>
        <w:r w:rsidR="00167CDB">
          <w:rPr>
            <w:webHidden/>
          </w:rPr>
          <w:fldChar w:fldCharType="end"/>
        </w:r>
      </w:hyperlink>
    </w:p>
    <w:p w14:paraId="4FEDFAF2" w14:textId="6EEAD5BE" w:rsidR="00167CDB" w:rsidRDefault="00F317F0">
      <w:pPr>
        <w:pStyle w:val="TOC1"/>
        <w:rPr>
          <w:rFonts w:asciiTheme="minorHAnsi" w:eastAsiaTheme="minorEastAsia" w:hAnsiTheme="minorHAnsi" w:cstheme="minorBidi"/>
          <w:b w:val="0"/>
          <w:sz w:val="22"/>
          <w:szCs w:val="22"/>
          <w:lang w:eastAsia="en-AU"/>
        </w:rPr>
      </w:pPr>
      <w:hyperlink w:anchor="_Toc135054742" w:history="1">
        <w:r w:rsidR="00167CDB" w:rsidRPr="00AE31FE">
          <w:rPr>
            <w:rStyle w:val="Hyperlink"/>
          </w:rPr>
          <w:t>CPP012: Undifferentiated shock</w:t>
        </w:r>
        <w:r w:rsidR="00167CDB">
          <w:rPr>
            <w:webHidden/>
          </w:rPr>
          <w:tab/>
        </w:r>
        <w:r w:rsidR="00167CDB">
          <w:rPr>
            <w:webHidden/>
          </w:rPr>
          <w:fldChar w:fldCharType="begin"/>
        </w:r>
        <w:r w:rsidR="00167CDB">
          <w:rPr>
            <w:webHidden/>
          </w:rPr>
          <w:instrText xml:space="preserve"> PAGEREF _Toc135054742 \h </w:instrText>
        </w:r>
        <w:r w:rsidR="00167CDB">
          <w:rPr>
            <w:webHidden/>
          </w:rPr>
        </w:r>
        <w:r w:rsidR="00167CDB">
          <w:rPr>
            <w:webHidden/>
          </w:rPr>
          <w:fldChar w:fldCharType="separate"/>
        </w:r>
        <w:r w:rsidR="00167CDB">
          <w:rPr>
            <w:webHidden/>
          </w:rPr>
          <w:t>52</w:t>
        </w:r>
        <w:r w:rsidR="00167CDB">
          <w:rPr>
            <w:webHidden/>
          </w:rPr>
          <w:fldChar w:fldCharType="end"/>
        </w:r>
      </w:hyperlink>
    </w:p>
    <w:p w14:paraId="77C10208" w14:textId="5B2C2C25" w:rsidR="00167CDB" w:rsidRDefault="00F317F0">
      <w:pPr>
        <w:pStyle w:val="TOC2"/>
        <w:rPr>
          <w:rFonts w:asciiTheme="minorHAnsi" w:eastAsiaTheme="minorEastAsia" w:hAnsiTheme="minorHAnsi" w:cstheme="minorBidi"/>
          <w:sz w:val="22"/>
          <w:szCs w:val="22"/>
          <w:lang w:eastAsia="en-AU"/>
        </w:rPr>
      </w:pPr>
      <w:hyperlink w:anchor="_Toc135054743" w:history="1">
        <w:r w:rsidR="00167CDB" w:rsidRPr="00AE31FE">
          <w:rPr>
            <w:rStyle w:val="Hyperlink"/>
          </w:rPr>
          <w:t>CPP013: Cardiogenic shock</w:t>
        </w:r>
        <w:r w:rsidR="00167CDB">
          <w:rPr>
            <w:webHidden/>
          </w:rPr>
          <w:tab/>
        </w:r>
        <w:r w:rsidR="00167CDB">
          <w:rPr>
            <w:webHidden/>
          </w:rPr>
          <w:fldChar w:fldCharType="begin"/>
        </w:r>
        <w:r w:rsidR="00167CDB">
          <w:rPr>
            <w:webHidden/>
          </w:rPr>
          <w:instrText xml:space="preserve"> PAGEREF _Toc135054743 \h </w:instrText>
        </w:r>
        <w:r w:rsidR="00167CDB">
          <w:rPr>
            <w:webHidden/>
          </w:rPr>
        </w:r>
        <w:r w:rsidR="00167CDB">
          <w:rPr>
            <w:webHidden/>
          </w:rPr>
          <w:fldChar w:fldCharType="separate"/>
        </w:r>
        <w:r w:rsidR="00167CDB">
          <w:rPr>
            <w:webHidden/>
          </w:rPr>
          <w:t>55</w:t>
        </w:r>
        <w:r w:rsidR="00167CDB">
          <w:rPr>
            <w:webHidden/>
          </w:rPr>
          <w:fldChar w:fldCharType="end"/>
        </w:r>
      </w:hyperlink>
    </w:p>
    <w:p w14:paraId="4277F13B" w14:textId="39B7C2EE" w:rsidR="00167CDB" w:rsidRDefault="00F317F0">
      <w:pPr>
        <w:pStyle w:val="TOC1"/>
        <w:rPr>
          <w:rFonts w:asciiTheme="minorHAnsi" w:eastAsiaTheme="minorEastAsia" w:hAnsiTheme="minorHAnsi" w:cstheme="minorBidi"/>
          <w:b w:val="0"/>
          <w:sz w:val="22"/>
          <w:szCs w:val="22"/>
          <w:lang w:eastAsia="en-AU"/>
        </w:rPr>
      </w:pPr>
      <w:hyperlink w:anchor="_Toc135054744" w:history="1">
        <w:r w:rsidR="00167CDB" w:rsidRPr="00AE31FE">
          <w:rPr>
            <w:rStyle w:val="Hyperlink"/>
          </w:rPr>
          <w:t>CPP014: Acute cardiogenic pulmonary oedema (ACPO)</w:t>
        </w:r>
        <w:r w:rsidR="00167CDB">
          <w:rPr>
            <w:webHidden/>
          </w:rPr>
          <w:tab/>
        </w:r>
        <w:r w:rsidR="00167CDB">
          <w:rPr>
            <w:webHidden/>
          </w:rPr>
          <w:fldChar w:fldCharType="begin"/>
        </w:r>
        <w:r w:rsidR="00167CDB">
          <w:rPr>
            <w:webHidden/>
          </w:rPr>
          <w:instrText xml:space="preserve"> PAGEREF _Toc135054744 \h </w:instrText>
        </w:r>
        <w:r w:rsidR="00167CDB">
          <w:rPr>
            <w:webHidden/>
          </w:rPr>
        </w:r>
        <w:r w:rsidR="00167CDB">
          <w:rPr>
            <w:webHidden/>
          </w:rPr>
          <w:fldChar w:fldCharType="separate"/>
        </w:r>
        <w:r w:rsidR="00167CDB">
          <w:rPr>
            <w:webHidden/>
          </w:rPr>
          <w:t>57</w:t>
        </w:r>
        <w:r w:rsidR="00167CDB">
          <w:rPr>
            <w:webHidden/>
          </w:rPr>
          <w:fldChar w:fldCharType="end"/>
        </w:r>
      </w:hyperlink>
    </w:p>
    <w:p w14:paraId="0E6E35E2" w14:textId="24C55C20" w:rsidR="00167CDB" w:rsidRDefault="00F317F0">
      <w:pPr>
        <w:pStyle w:val="TOC1"/>
        <w:rPr>
          <w:rFonts w:asciiTheme="minorHAnsi" w:eastAsiaTheme="minorEastAsia" w:hAnsiTheme="minorHAnsi" w:cstheme="minorBidi"/>
          <w:b w:val="0"/>
          <w:sz w:val="22"/>
          <w:szCs w:val="22"/>
          <w:lang w:eastAsia="en-AU"/>
        </w:rPr>
      </w:pPr>
      <w:hyperlink w:anchor="_Toc135054745" w:history="1">
        <w:r w:rsidR="00167CDB" w:rsidRPr="00AE31FE">
          <w:rPr>
            <w:rStyle w:val="Hyperlink"/>
          </w:rPr>
          <w:t>CPP015: Stroke</w:t>
        </w:r>
        <w:r w:rsidR="00167CDB">
          <w:rPr>
            <w:webHidden/>
          </w:rPr>
          <w:tab/>
        </w:r>
        <w:r w:rsidR="00167CDB">
          <w:rPr>
            <w:webHidden/>
          </w:rPr>
          <w:fldChar w:fldCharType="begin"/>
        </w:r>
        <w:r w:rsidR="00167CDB">
          <w:rPr>
            <w:webHidden/>
          </w:rPr>
          <w:instrText xml:space="preserve"> PAGEREF _Toc135054745 \h </w:instrText>
        </w:r>
        <w:r w:rsidR="00167CDB">
          <w:rPr>
            <w:webHidden/>
          </w:rPr>
        </w:r>
        <w:r w:rsidR="00167CDB">
          <w:rPr>
            <w:webHidden/>
          </w:rPr>
          <w:fldChar w:fldCharType="separate"/>
        </w:r>
        <w:r w:rsidR="00167CDB">
          <w:rPr>
            <w:webHidden/>
          </w:rPr>
          <w:t>59</w:t>
        </w:r>
        <w:r w:rsidR="00167CDB">
          <w:rPr>
            <w:webHidden/>
          </w:rPr>
          <w:fldChar w:fldCharType="end"/>
        </w:r>
      </w:hyperlink>
    </w:p>
    <w:p w14:paraId="3515E396" w14:textId="434AE1CB" w:rsidR="00167CDB" w:rsidRDefault="00F317F0">
      <w:pPr>
        <w:pStyle w:val="TOC1"/>
        <w:rPr>
          <w:rFonts w:asciiTheme="minorHAnsi" w:eastAsiaTheme="minorEastAsia" w:hAnsiTheme="minorHAnsi" w:cstheme="minorBidi"/>
          <w:b w:val="0"/>
          <w:sz w:val="22"/>
          <w:szCs w:val="22"/>
          <w:lang w:eastAsia="en-AU"/>
        </w:rPr>
      </w:pPr>
      <w:hyperlink w:anchor="_Toc135054746" w:history="1">
        <w:r w:rsidR="00167CDB" w:rsidRPr="00AE31FE">
          <w:rPr>
            <w:rStyle w:val="Hyperlink"/>
          </w:rPr>
          <w:t>CPP016: Headache</w:t>
        </w:r>
        <w:r w:rsidR="00167CDB">
          <w:rPr>
            <w:webHidden/>
          </w:rPr>
          <w:tab/>
        </w:r>
        <w:r w:rsidR="00167CDB">
          <w:rPr>
            <w:webHidden/>
          </w:rPr>
          <w:fldChar w:fldCharType="begin"/>
        </w:r>
        <w:r w:rsidR="00167CDB">
          <w:rPr>
            <w:webHidden/>
          </w:rPr>
          <w:instrText xml:space="preserve"> PAGEREF _Toc135054746 \h </w:instrText>
        </w:r>
        <w:r w:rsidR="00167CDB">
          <w:rPr>
            <w:webHidden/>
          </w:rPr>
        </w:r>
        <w:r w:rsidR="00167CDB">
          <w:rPr>
            <w:webHidden/>
          </w:rPr>
          <w:fldChar w:fldCharType="separate"/>
        </w:r>
        <w:r w:rsidR="00167CDB">
          <w:rPr>
            <w:webHidden/>
          </w:rPr>
          <w:t>61</w:t>
        </w:r>
        <w:r w:rsidR="00167CDB">
          <w:rPr>
            <w:webHidden/>
          </w:rPr>
          <w:fldChar w:fldCharType="end"/>
        </w:r>
      </w:hyperlink>
    </w:p>
    <w:p w14:paraId="23C8CC15" w14:textId="7B32978C" w:rsidR="00167CDB" w:rsidRDefault="00F317F0">
      <w:pPr>
        <w:pStyle w:val="TOC1"/>
        <w:rPr>
          <w:rFonts w:asciiTheme="minorHAnsi" w:eastAsiaTheme="minorEastAsia" w:hAnsiTheme="minorHAnsi" w:cstheme="minorBidi"/>
          <w:b w:val="0"/>
          <w:sz w:val="22"/>
          <w:szCs w:val="22"/>
          <w:lang w:eastAsia="en-AU"/>
        </w:rPr>
      </w:pPr>
      <w:hyperlink w:anchor="_Toc135054747" w:history="1">
        <w:r w:rsidR="00167CDB" w:rsidRPr="00AE31FE">
          <w:rPr>
            <w:rStyle w:val="Hyperlink"/>
          </w:rPr>
          <w:t>CPP017: Seizures</w:t>
        </w:r>
        <w:r w:rsidR="00167CDB">
          <w:rPr>
            <w:webHidden/>
          </w:rPr>
          <w:tab/>
        </w:r>
        <w:r w:rsidR="00167CDB">
          <w:rPr>
            <w:webHidden/>
          </w:rPr>
          <w:fldChar w:fldCharType="begin"/>
        </w:r>
        <w:r w:rsidR="00167CDB">
          <w:rPr>
            <w:webHidden/>
          </w:rPr>
          <w:instrText xml:space="preserve"> PAGEREF _Toc135054747 \h </w:instrText>
        </w:r>
        <w:r w:rsidR="00167CDB">
          <w:rPr>
            <w:webHidden/>
          </w:rPr>
        </w:r>
        <w:r w:rsidR="00167CDB">
          <w:rPr>
            <w:webHidden/>
          </w:rPr>
          <w:fldChar w:fldCharType="separate"/>
        </w:r>
        <w:r w:rsidR="00167CDB">
          <w:rPr>
            <w:webHidden/>
          </w:rPr>
          <w:t>62</w:t>
        </w:r>
        <w:r w:rsidR="00167CDB">
          <w:rPr>
            <w:webHidden/>
          </w:rPr>
          <w:fldChar w:fldCharType="end"/>
        </w:r>
      </w:hyperlink>
    </w:p>
    <w:p w14:paraId="694A0C41" w14:textId="0432FA1B" w:rsidR="00167CDB" w:rsidRDefault="00F317F0">
      <w:pPr>
        <w:pStyle w:val="TOC1"/>
        <w:rPr>
          <w:rFonts w:asciiTheme="minorHAnsi" w:eastAsiaTheme="minorEastAsia" w:hAnsiTheme="minorHAnsi" w:cstheme="minorBidi"/>
          <w:b w:val="0"/>
          <w:sz w:val="22"/>
          <w:szCs w:val="22"/>
          <w:lang w:eastAsia="en-AU"/>
        </w:rPr>
      </w:pPr>
      <w:hyperlink w:anchor="_Toc135054748" w:history="1">
        <w:r w:rsidR="00167CDB" w:rsidRPr="00AE31FE">
          <w:rPr>
            <w:rStyle w:val="Hyperlink"/>
          </w:rPr>
          <w:t>CPP018: Asthma – adult</w:t>
        </w:r>
        <w:r w:rsidR="00167CDB">
          <w:rPr>
            <w:webHidden/>
          </w:rPr>
          <w:tab/>
        </w:r>
        <w:r w:rsidR="00167CDB">
          <w:rPr>
            <w:webHidden/>
          </w:rPr>
          <w:fldChar w:fldCharType="begin"/>
        </w:r>
        <w:r w:rsidR="00167CDB">
          <w:rPr>
            <w:webHidden/>
          </w:rPr>
          <w:instrText xml:space="preserve"> PAGEREF _Toc135054748 \h </w:instrText>
        </w:r>
        <w:r w:rsidR="00167CDB">
          <w:rPr>
            <w:webHidden/>
          </w:rPr>
        </w:r>
        <w:r w:rsidR="00167CDB">
          <w:rPr>
            <w:webHidden/>
          </w:rPr>
          <w:fldChar w:fldCharType="separate"/>
        </w:r>
        <w:r w:rsidR="00167CDB">
          <w:rPr>
            <w:webHidden/>
          </w:rPr>
          <w:t>64</w:t>
        </w:r>
        <w:r w:rsidR="00167CDB">
          <w:rPr>
            <w:webHidden/>
          </w:rPr>
          <w:fldChar w:fldCharType="end"/>
        </w:r>
      </w:hyperlink>
    </w:p>
    <w:p w14:paraId="58C51684" w14:textId="38B6D95E" w:rsidR="00167CDB" w:rsidRDefault="00F317F0">
      <w:pPr>
        <w:pStyle w:val="TOC2"/>
        <w:rPr>
          <w:rFonts w:asciiTheme="minorHAnsi" w:eastAsiaTheme="minorEastAsia" w:hAnsiTheme="minorHAnsi" w:cstheme="minorBidi"/>
          <w:sz w:val="22"/>
          <w:szCs w:val="22"/>
          <w:lang w:eastAsia="en-AU"/>
        </w:rPr>
      </w:pPr>
      <w:hyperlink w:anchor="_Toc135054749" w:history="1">
        <w:r w:rsidR="00167CDB" w:rsidRPr="00AE31FE">
          <w:rPr>
            <w:rStyle w:val="Hyperlink"/>
          </w:rPr>
          <w:t>Thunderstorm asthma</w:t>
        </w:r>
        <w:r w:rsidR="00167CDB">
          <w:rPr>
            <w:webHidden/>
          </w:rPr>
          <w:tab/>
        </w:r>
        <w:r w:rsidR="00167CDB">
          <w:rPr>
            <w:webHidden/>
          </w:rPr>
          <w:fldChar w:fldCharType="begin"/>
        </w:r>
        <w:r w:rsidR="00167CDB">
          <w:rPr>
            <w:webHidden/>
          </w:rPr>
          <w:instrText xml:space="preserve"> PAGEREF _Toc135054749 \h </w:instrText>
        </w:r>
        <w:r w:rsidR="00167CDB">
          <w:rPr>
            <w:webHidden/>
          </w:rPr>
        </w:r>
        <w:r w:rsidR="00167CDB">
          <w:rPr>
            <w:webHidden/>
          </w:rPr>
          <w:fldChar w:fldCharType="separate"/>
        </w:r>
        <w:r w:rsidR="00167CDB">
          <w:rPr>
            <w:webHidden/>
          </w:rPr>
          <w:t>66</w:t>
        </w:r>
        <w:r w:rsidR="00167CDB">
          <w:rPr>
            <w:webHidden/>
          </w:rPr>
          <w:fldChar w:fldCharType="end"/>
        </w:r>
      </w:hyperlink>
    </w:p>
    <w:p w14:paraId="1BFDBE4A" w14:textId="3848F07C" w:rsidR="00167CDB" w:rsidRDefault="00F317F0">
      <w:pPr>
        <w:pStyle w:val="TOC1"/>
        <w:rPr>
          <w:rFonts w:asciiTheme="minorHAnsi" w:eastAsiaTheme="minorEastAsia" w:hAnsiTheme="minorHAnsi" w:cstheme="minorBidi"/>
          <w:b w:val="0"/>
          <w:sz w:val="22"/>
          <w:szCs w:val="22"/>
          <w:lang w:eastAsia="en-AU"/>
        </w:rPr>
      </w:pPr>
      <w:hyperlink w:anchor="_Toc135054750" w:history="1">
        <w:r w:rsidR="00167CDB" w:rsidRPr="00AE31FE">
          <w:rPr>
            <w:rStyle w:val="Hyperlink"/>
          </w:rPr>
          <w:t>CPP019: Asthma – paediatric</w:t>
        </w:r>
        <w:r w:rsidR="00167CDB">
          <w:rPr>
            <w:webHidden/>
          </w:rPr>
          <w:tab/>
        </w:r>
        <w:r w:rsidR="00167CDB">
          <w:rPr>
            <w:webHidden/>
          </w:rPr>
          <w:fldChar w:fldCharType="begin"/>
        </w:r>
        <w:r w:rsidR="00167CDB">
          <w:rPr>
            <w:webHidden/>
          </w:rPr>
          <w:instrText xml:space="preserve"> PAGEREF _Toc135054750 \h </w:instrText>
        </w:r>
        <w:r w:rsidR="00167CDB">
          <w:rPr>
            <w:webHidden/>
          </w:rPr>
        </w:r>
        <w:r w:rsidR="00167CDB">
          <w:rPr>
            <w:webHidden/>
          </w:rPr>
          <w:fldChar w:fldCharType="separate"/>
        </w:r>
        <w:r w:rsidR="00167CDB">
          <w:rPr>
            <w:webHidden/>
          </w:rPr>
          <w:t>67</w:t>
        </w:r>
        <w:r w:rsidR="00167CDB">
          <w:rPr>
            <w:webHidden/>
          </w:rPr>
          <w:fldChar w:fldCharType="end"/>
        </w:r>
      </w:hyperlink>
    </w:p>
    <w:p w14:paraId="7079EBC8" w14:textId="6023E121" w:rsidR="00167CDB" w:rsidRDefault="00F317F0">
      <w:pPr>
        <w:pStyle w:val="TOC1"/>
        <w:rPr>
          <w:rFonts w:asciiTheme="minorHAnsi" w:eastAsiaTheme="minorEastAsia" w:hAnsiTheme="minorHAnsi" w:cstheme="minorBidi"/>
          <w:b w:val="0"/>
          <w:sz w:val="22"/>
          <w:szCs w:val="22"/>
          <w:lang w:eastAsia="en-AU"/>
        </w:rPr>
      </w:pPr>
      <w:hyperlink w:anchor="_Toc135054751" w:history="1">
        <w:r w:rsidR="00167CDB" w:rsidRPr="00AE31FE">
          <w:rPr>
            <w:rStyle w:val="Hyperlink"/>
          </w:rPr>
          <w:t>CPP020: Chronic obstructive pulmonary disease (COPD) exacerbation</w:t>
        </w:r>
        <w:r w:rsidR="00167CDB">
          <w:rPr>
            <w:webHidden/>
          </w:rPr>
          <w:tab/>
        </w:r>
        <w:r w:rsidR="00167CDB">
          <w:rPr>
            <w:webHidden/>
          </w:rPr>
          <w:fldChar w:fldCharType="begin"/>
        </w:r>
        <w:r w:rsidR="00167CDB">
          <w:rPr>
            <w:webHidden/>
          </w:rPr>
          <w:instrText xml:space="preserve"> PAGEREF _Toc135054751 \h </w:instrText>
        </w:r>
        <w:r w:rsidR="00167CDB">
          <w:rPr>
            <w:webHidden/>
          </w:rPr>
        </w:r>
        <w:r w:rsidR="00167CDB">
          <w:rPr>
            <w:webHidden/>
          </w:rPr>
          <w:fldChar w:fldCharType="separate"/>
        </w:r>
        <w:r w:rsidR="00167CDB">
          <w:rPr>
            <w:webHidden/>
          </w:rPr>
          <w:t>69</w:t>
        </w:r>
        <w:r w:rsidR="00167CDB">
          <w:rPr>
            <w:webHidden/>
          </w:rPr>
          <w:fldChar w:fldCharType="end"/>
        </w:r>
      </w:hyperlink>
    </w:p>
    <w:p w14:paraId="10573BC4" w14:textId="4C9FF6D0" w:rsidR="00167CDB" w:rsidRDefault="00F317F0">
      <w:pPr>
        <w:pStyle w:val="TOC1"/>
        <w:rPr>
          <w:rFonts w:asciiTheme="minorHAnsi" w:eastAsiaTheme="minorEastAsia" w:hAnsiTheme="minorHAnsi" w:cstheme="minorBidi"/>
          <w:b w:val="0"/>
          <w:sz w:val="22"/>
          <w:szCs w:val="22"/>
          <w:lang w:eastAsia="en-AU"/>
        </w:rPr>
      </w:pPr>
      <w:hyperlink w:anchor="_Toc135054752" w:history="1">
        <w:r w:rsidR="00167CDB" w:rsidRPr="00AE31FE">
          <w:rPr>
            <w:rStyle w:val="Hyperlink"/>
          </w:rPr>
          <w:t>CPP021: Anaphylaxis: adult</w:t>
        </w:r>
        <w:r w:rsidR="00167CDB">
          <w:rPr>
            <w:webHidden/>
          </w:rPr>
          <w:tab/>
        </w:r>
        <w:r w:rsidR="00167CDB">
          <w:rPr>
            <w:webHidden/>
          </w:rPr>
          <w:fldChar w:fldCharType="begin"/>
        </w:r>
        <w:r w:rsidR="00167CDB">
          <w:rPr>
            <w:webHidden/>
          </w:rPr>
          <w:instrText xml:space="preserve"> PAGEREF _Toc135054752 \h </w:instrText>
        </w:r>
        <w:r w:rsidR="00167CDB">
          <w:rPr>
            <w:webHidden/>
          </w:rPr>
        </w:r>
        <w:r w:rsidR="00167CDB">
          <w:rPr>
            <w:webHidden/>
          </w:rPr>
          <w:fldChar w:fldCharType="separate"/>
        </w:r>
        <w:r w:rsidR="00167CDB">
          <w:rPr>
            <w:webHidden/>
          </w:rPr>
          <w:t>71</w:t>
        </w:r>
        <w:r w:rsidR="00167CDB">
          <w:rPr>
            <w:webHidden/>
          </w:rPr>
          <w:fldChar w:fldCharType="end"/>
        </w:r>
      </w:hyperlink>
    </w:p>
    <w:p w14:paraId="7D9C7516" w14:textId="5F96A1BD" w:rsidR="00167CDB" w:rsidRDefault="00F317F0">
      <w:pPr>
        <w:pStyle w:val="TOC2"/>
        <w:rPr>
          <w:rFonts w:asciiTheme="minorHAnsi" w:eastAsiaTheme="minorEastAsia" w:hAnsiTheme="minorHAnsi" w:cstheme="minorBidi"/>
          <w:sz w:val="22"/>
          <w:szCs w:val="22"/>
          <w:lang w:eastAsia="en-AU"/>
        </w:rPr>
      </w:pPr>
      <w:hyperlink w:anchor="_Toc135054753" w:history="1">
        <w:r w:rsidR="00167CDB" w:rsidRPr="00AE31FE">
          <w:rPr>
            <w:rStyle w:val="Hyperlink"/>
          </w:rPr>
          <w:t>Recognition of anaphylaxis (RASH criteria)</w:t>
        </w:r>
        <w:r w:rsidR="00167CDB">
          <w:rPr>
            <w:webHidden/>
          </w:rPr>
          <w:tab/>
        </w:r>
        <w:r w:rsidR="00167CDB">
          <w:rPr>
            <w:webHidden/>
          </w:rPr>
          <w:fldChar w:fldCharType="begin"/>
        </w:r>
        <w:r w:rsidR="00167CDB">
          <w:rPr>
            <w:webHidden/>
          </w:rPr>
          <w:instrText xml:space="preserve"> PAGEREF _Toc135054753 \h </w:instrText>
        </w:r>
        <w:r w:rsidR="00167CDB">
          <w:rPr>
            <w:webHidden/>
          </w:rPr>
        </w:r>
        <w:r w:rsidR="00167CDB">
          <w:rPr>
            <w:webHidden/>
          </w:rPr>
          <w:fldChar w:fldCharType="separate"/>
        </w:r>
        <w:r w:rsidR="00167CDB">
          <w:rPr>
            <w:webHidden/>
          </w:rPr>
          <w:t>71</w:t>
        </w:r>
        <w:r w:rsidR="00167CDB">
          <w:rPr>
            <w:webHidden/>
          </w:rPr>
          <w:fldChar w:fldCharType="end"/>
        </w:r>
      </w:hyperlink>
    </w:p>
    <w:p w14:paraId="7644D79B" w14:textId="407B69C6" w:rsidR="00167CDB" w:rsidRDefault="00F317F0">
      <w:pPr>
        <w:pStyle w:val="TOC1"/>
        <w:rPr>
          <w:rFonts w:asciiTheme="minorHAnsi" w:eastAsiaTheme="minorEastAsia" w:hAnsiTheme="minorHAnsi" w:cstheme="minorBidi"/>
          <w:b w:val="0"/>
          <w:sz w:val="22"/>
          <w:szCs w:val="22"/>
          <w:lang w:eastAsia="en-AU"/>
        </w:rPr>
      </w:pPr>
      <w:hyperlink w:anchor="_Toc135054754" w:history="1">
        <w:r w:rsidR="00167CDB" w:rsidRPr="00AE31FE">
          <w:rPr>
            <w:rStyle w:val="Hyperlink"/>
          </w:rPr>
          <w:t>CPP022: Anaphylaxis – paediatric</w:t>
        </w:r>
        <w:r w:rsidR="00167CDB">
          <w:rPr>
            <w:webHidden/>
          </w:rPr>
          <w:tab/>
        </w:r>
        <w:r w:rsidR="00167CDB">
          <w:rPr>
            <w:webHidden/>
          </w:rPr>
          <w:fldChar w:fldCharType="begin"/>
        </w:r>
        <w:r w:rsidR="00167CDB">
          <w:rPr>
            <w:webHidden/>
          </w:rPr>
          <w:instrText xml:space="preserve"> PAGEREF _Toc135054754 \h </w:instrText>
        </w:r>
        <w:r w:rsidR="00167CDB">
          <w:rPr>
            <w:webHidden/>
          </w:rPr>
        </w:r>
        <w:r w:rsidR="00167CDB">
          <w:rPr>
            <w:webHidden/>
          </w:rPr>
          <w:fldChar w:fldCharType="separate"/>
        </w:r>
        <w:r w:rsidR="00167CDB">
          <w:rPr>
            <w:webHidden/>
          </w:rPr>
          <w:t>73</w:t>
        </w:r>
        <w:r w:rsidR="00167CDB">
          <w:rPr>
            <w:webHidden/>
          </w:rPr>
          <w:fldChar w:fldCharType="end"/>
        </w:r>
      </w:hyperlink>
    </w:p>
    <w:p w14:paraId="4A105702" w14:textId="7800DF5F" w:rsidR="00167CDB" w:rsidRDefault="00F317F0">
      <w:pPr>
        <w:pStyle w:val="TOC1"/>
        <w:rPr>
          <w:rFonts w:asciiTheme="minorHAnsi" w:eastAsiaTheme="minorEastAsia" w:hAnsiTheme="minorHAnsi" w:cstheme="minorBidi"/>
          <w:b w:val="0"/>
          <w:sz w:val="22"/>
          <w:szCs w:val="22"/>
          <w:lang w:eastAsia="en-AU"/>
        </w:rPr>
      </w:pPr>
      <w:hyperlink w:anchor="_Toc135054755" w:history="1">
        <w:r w:rsidR="00167CDB" w:rsidRPr="00AE31FE">
          <w:rPr>
            <w:rStyle w:val="Hyperlink"/>
          </w:rPr>
          <w:t>CPP023: Acute coronary syndrome – cardiac chest pain</w:t>
        </w:r>
        <w:r w:rsidR="00167CDB">
          <w:rPr>
            <w:webHidden/>
          </w:rPr>
          <w:tab/>
        </w:r>
        <w:r w:rsidR="00167CDB">
          <w:rPr>
            <w:webHidden/>
          </w:rPr>
          <w:fldChar w:fldCharType="begin"/>
        </w:r>
        <w:r w:rsidR="00167CDB">
          <w:rPr>
            <w:webHidden/>
          </w:rPr>
          <w:instrText xml:space="preserve"> PAGEREF _Toc135054755 \h </w:instrText>
        </w:r>
        <w:r w:rsidR="00167CDB">
          <w:rPr>
            <w:webHidden/>
          </w:rPr>
        </w:r>
        <w:r w:rsidR="00167CDB">
          <w:rPr>
            <w:webHidden/>
          </w:rPr>
          <w:fldChar w:fldCharType="separate"/>
        </w:r>
        <w:r w:rsidR="00167CDB">
          <w:rPr>
            <w:webHidden/>
          </w:rPr>
          <w:t>75</w:t>
        </w:r>
        <w:r w:rsidR="00167CDB">
          <w:rPr>
            <w:webHidden/>
          </w:rPr>
          <w:fldChar w:fldCharType="end"/>
        </w:r>
      </w:hyperlink>
    </w:p>
    <w:p w14:paraId="6FE6D1BF" w14:textId="128B506C" w:rsidR="00167CDB" w:rsidRDefault="00F317F0">
      <w:pPr>
        <w:pStyle w:val="TOC1"/>
        <w:rPr>
          <w:rFonts w:asciiTheme="minorHAnsi" w:eastAsiaTheme="minorEastAsia" w:hAnsiTheme="minorHAnsi" w:cstheme="minorBidi"/>
          <w:b w:val="0"/>
          <w:sz w:val="22"/>
          <w:szCs w:val="22"/>
          <w:lang w:eastAsia="en-AU"/>
        </w:rPr>
      </w:pPr>
      <w:hyperlink w:anchor="_Toc135054756" w:history="1">
        <w:r w:rsidR="00167CDB" w:rsidRPr="00AE31FE">
          <w:rPr>
            <w:rStyle w:val="Hyperlink"/>
          </w:rPr>
          <w:t>CPP024: Hypoglycaemia</w:t>
        </w:r>
        <w:r w:rsidR="00167CDB">
          <w:rPr>
            <w:webHidden/>
          </w:rPr>
          <w:tab/>
        </w:r>
        <w:r w:rsidR="00167CDB">
          <w:rPr>
            <w:webHidden/>
          </w:rPr>
          <w:fldChar w:fldCharType="begin"/>
        </w:r>
        <w:r w:rsidR="00167CDB">
          <w:rPr>
            <w:webHidden/>
          </w:rPr>
          <w:instrText xml:space="preserve"> PAGEREF _Toc135054756 \h </w:instrText>
        </w:r>
        <w:r w:rsidR="00167CDB">
          <w:rPr>
            <w:webHidden/>
          </w:rPr>
        </w:r>
        <w:r w:rsidR="00167CDB">
          <w:rPr>
            <w:webHidden/>
          </w:rPr>
          <w:fldChar w:fldCharType="separate"/>
        </w:r>
        <w:r w:rsidR="00167CDB">
          <w:rPr>
            <w:webHidden/>
          </w:rPr>
          <w:t>77</w:t>
        </w:r>
        <w:r w:rsidR="00167CDB">
          <w:rPr>
            <w:webHidden/>
          </w:rPr>
          <w:fldChar w:fldCharType="end"/>
        </w:r>
      </w:hyperlink>
    </w:p>
    <w:p w14:paraId="05098D6B" w14:textId="2D9ECB75" w:rsidR="00167CDB" w:rsidRDefault="00F317F0">
      <w:pPr>
        <w:pStyle w:val="TOC1"/>
        <w:rPr>
          <w:rFonts w:asciiTheme="minorHAnsi" w:eastAsiaTheme="minorEastAsia" w:hAnsiTheme="minorHAnsi" w:cstheme="minorBidi"/>
          <w:b w:val="0"/>
          <w:sz w:val="22"/>
          <w:szCs w:val="22"/>
          <w:lang w:eastAsia="en-AU"/>
        </w:rPr>
      </w:pPr>
      <w:hyperlink w:anchor="_Toc135054757" w:history="1">
        <w:r w:rsidR="00167CDB" w:rsidRPr="00AE31FE">
          <w:rPr>
            <w:rStyle w:val="Hyperlink"/>
          </w:rPr>
          <w:t>CPP025: Hyperglycaemia</w:t>
        </w:r>
        <w:r w:rsidR="00167CDB">
          <w:rPr>
            <w:webHidden/>
          </w:rPr>
          <w:tab/>
        </w:r>
        <w:r w:rsidR="00167CDB">
          <w:rPr>
            <w:webHidden/>
          </w:rPr>
          <w:fldChar w:fldCharType="begin"/>
        </w:r>
        <w:r w:rsidR="00167CDB">
          <w:rPr>
            <w:webHidden/>
          </w:rPr>
          <w:instrText xml:space="preserve"> PAGEREF _Toc135054757 \h </w:instrText>
        </w:r>
        <w:r w:rsidR="00167CDB">
          <w:rPr>
            <w:webHidden/>
          </w:rPr>
        </w:r>
        <w:r w:rsidR="00167CDB">
          <w:rPr>
            <w:webHidden/>
          </w:rPr>
          <w:fldChar w:fldCharType="separate"/>
        </w:r>
        <w:r w:rsidR="00167CDB">
          <w:rPr>
            <w:webHidden/>
          </w:rPr>
          <w:t>79</w:t>
        </w:r>
        <w:r w:rsidR="00167CDB">
          <w:rPr>
            <w:webHidden/>
          </w:rPr>
          <w:fldChar w:fldCharType="end"/>
        </w:r>
      </w:hyperlink>
    </w:p>
    <w:p w14:paraId="5A82ED41" w14:textId="6826BE14" w:rsidR="00167CDB" w:rsidRDefault="00F317F0">
      <w:pPr>
        <w:pStyle w:val="TOC1"/>
        <w:rPr>
          <w:rFonts w:asciiTheme="minorHAnsi" w:eastAsiaTheme="minorEastAsia" w:hAnsiTheme="minorHAnsi" w:cstheme="minorBidi"/>
          <w:b w:val="0"/>
          <w:sz w:val="22"/>
          <w:szCs w:val="22"/>
          <w:lang w:eastAsia="en-AU"/>
        </w:rPr>
      </w:pPr>
      <w:hyperlink w:anchor="_Toc135054758" w:history="1">
        <w:r w:rsidR="00167CDB" w:rsidRPr="00AE31FE">
          <w:rPr>
            <w:rStyle w:val="Hyperlink"/>
          </w:rPr>
          <w:t>CPP026: Nausea and vomiting</w:t>
        </w:r>
        <w:r w:rsidR="00167CDB">
          <w:rPr>
            <w:webHidden/>
          </w:rPr>
          <w:tab/>
        </w:r>
        <w:r w:rsidR="00167CDB">
          <w:rPr>
            <w:webHidden/>
          </w:rPr>
          <w:fldChar w:fldCharType="begin"/>
        </w:r>
        <w:r w:rsidR="00167CDB">
          <w:rPr>
            <w:webHidden/>
          </w:rPr>
          <w:instrText xml:space="preserve"> PAGEREF _Toc135054758 \h </w:instrText>
        </w:r>
        <w:r w:rsidR="00167CDB">
          <w:rPr>
            <w:webHidden/>
          </w:rPr>
        </w:r>
        <w:r w:rsidR="00167CDB">
          <w:rPr>
            <w:webHidden/>
          </w:rPr>
          <w:fldChar w:fldCharType="separate"/>
        </w:r>
        <w:r w:rsidR="00167CDB">
          <w:rPr>
            <w:webHidden/>
          </w:rPr>
          <w:t>80</w:t>
        </w:r>
        <w:r w:rsidR="00167CDB">
          <w:rPr>
            <w:webHidden/>
          </w:rPr>
          <w:fldChar w:fldCharType="end"/>
        </w:r>
      </w:hyperlink>
    </w:p>
    <w:p w14:paraId="6BD4B6F8" w14:textId="7CCD51F9" w:rsidR="00167CDB" w:rsidRDefault="00F317F0">
      <w:pPr>
        <w:pStyle w:val="TOC1"/>
        <w:rPr>
          <w:rFonts w:asciiTheme="minorHAnsi" w:eastAsiaTheme="minorEastAsia" w:hAnsiTheme="minorHAnsi" w:cstheme="minorBidi"/>
          <w:b w:val="0"/>
          <w:sz w:val="22"/>
          <w:szCs w:val="22"/>
          <w:lang w:eastAsia="en-AU"/>
        </w:rPr>
      </w:pPr>
      <w:hyperlink w:anchor="_Toc135054759" w:history="1">
        <w:r w:rsidR="00167CDB" w:rsidRPr="00AE31FE">
          <w:rPr>
            <w:rStyle w:val="Hyperlink"/>
          </w:rPr>
          <w:t>CPP027: Foreign body airway obstruction (FBAO)</w:t>
        </w:r>
        <w:r w:rsidR="00167CDB">
          <w:rPr>
            <w:webHidden/>
          </w:rPr>
          <w:tab/>
        </w:r>
        <w:r w:rsidR="00167CDB">
          <w:rPr>
            <w:webHidden/>
          </w:rPr>
          <w:fldChar w:fldCharType="begin"/>
        </w:r>
        <w:r w:rsidR="00167CDB">
          <w:rPr>
            <w:webHidden/>
          </w:rPr>
          <w:instrText xml:space="preserve"> PAGEREF _Toc135054759 \h </w:instrText>
        </w:r>
        <w:r w:rsidR="00167CDB">
          <w:rPr>
            <w:webHidden/>
          </w:rPr>
        </w:r>
        <w:r w:rsidR="00167CDB">
          <w:rPr>
            <w:webHidden/>
          </w:rPr>
          <w:fldChar w:fldCharType="separate"/>
        </w:r>
        <w:r w:rsidR="00167CDB">
          <w:rPr>
            <w:webHidden/>
          </w:rPr>
          <w:t>81</w:t>
        </w:r>
        <w:r w:rsidR="00167CDB">
          <w:rPr>
            <w:webHidden/>
          </w:rPr>
          <w:fldChar w:fldCharType="end"/>
        </w:r>
      </w:hyperlink>
    </w:p>
    <w:p w14:paraId="5A7C388F" w14:textId="587480A7" w:rsidR="00167CDB" w:rsidRDefault="00F317F0">
      <w:pPr>
        <w:pStyle w:val="TOC1"/>
        <w:rPr>
          <w:rFonts w:asciiTheme="minorHAnsi" w:eastAsiaTheme="minorEastAsia" w:hAnsiTheme="minorHAnsi" w:cstheme="minorBidi"/>
          <w:b w:val="0"/>
          <w:sz w:val="22"/>
          <w:szCs w:val="22"/>
          <w:lang w:eastAsia="en-AU"/>
        </w:rPr>
      </w:pPr>
      <w:hyperlink w:anchor="_Toc135054760" w:history="1">
        <w:r w:rsidR="00167CDB" w:rsidRPr="00AE31FE">
          <w:rPr>
            <w:rStyle w:val="Hyperlink"/>
          </w:rPr>
          <w:t>CPP028: Laryngectomy and tracheostomy care</w:t>
        </w:r>
        <w:r w:rsidR="00167CDB">
          <w:rPr>
            <w:webHidden/>
          </w:rPr>
          <w:tab/>
        </w:r>
        <w:r w:rsidR="00167CDB">
          <w:rPr>
            <w:webHidden/>
          </w:rPr>
          <w:fldChar w:fldCharType="begin"/>
        </w:r>
        <w:r w:rsidR="00167CDB">
          <w:rPr>
            <w:webHidden/>
          </w:rPr>
          <w:instrText xml:space="preserve"> PAGEREF _Toc135054760 \h </w:instrText>
        </w:r>
        <w:r w:rsidR="00167CDB">
          <w:rPr>
            <w:webHidden/>
          </w:rPr>
        </w:r>
        <w:r w:rsidR="00167CDB">
          <w:rPr>
            <w:webHidden/>
          </w:rPr>
          <w:fldChar w:fldCharType="separate"/>
        </w:r>
        <w:r w:rsidR="00167CDB">
          <w:rPr>
            <w:webHidden/>
          </w:rPr>
          <w:t>83</w:t>
        </w:r>
        <w:r w:rsidR="00167CDB">
          <w:rPr>
            <w:webHidden/>
          </w:rPr>
          <w:fldChar w:fldCharType="end"/>
        </w:r>
      </w:hyperlink>
    </w:p>
    <w:p w14:paraId="6A92B883" w14:textId="4619776E" w:rsidR="00167CDB" w:rsidRDefault="00F317F0">
      <w:pPr>
        <w:pStyle w:val="TOC1"/>
        <w:rPr>
          <w:rFonts w:asciiTheme="minorHAnsi" w:eastAsiaTheme="minorEastAsia" w:hAnsiTheme="minorHAnsi" w:cstheme="minorBidi"/>
          <w:b w:val="0"/>
          <w:sz w:val="22"/>
          <w:szCs w:val="22"/>
          <w:lang w:eastAsia="en-AU"/>
        </w:rPr>
      </w:pPr>
      <w:hyperlink w:anchor="_Toc135054761" w:history="1">
        <w:r w:rsidR="00167CDB" w:rsidRPr="00AE31FE">
          <w:rPr>
            <w:rStyle w:val="Hyperlink"/>
          </w:rPr>
          <w:t>CPP029: Pain relief</w:t>
        </w:r>
        <w:r w:rsidR="00167CDB">
          <w:rPr>
            <w:webHidden/>
          </w:rPr>
          <w:tab/>
        </w:r>
        <w:r w:rsidR="00167CDB">
          <w:rPr>
            <w:webHidden/>
          </w:rPr>
          <w:fldChar w:fldCharType="begin"/>
        </w:r>
        <w:r w:rsidR="00167CDB">
          <w:rPr>
            <w:webHidden/>
          </w:rPr>
          <w:instrText xml:space="preserve"> PAGEREF _Toc135054761 \h </w:instrText>
        </w:r>
        <w:r w:rsidR="00167CDB">
          <w:rPr>
            <w:webHidden/>
          </w:rPr>
        </w:r>
        <w:r w:rsidR="00167CDB">
          <w:rPr>
            <w:webHidden/>
          </w:rPr>
          <w:fldChar w:fldCharType="separate"/>
        </w:r>
        <w:r w:rsidR="00167CDB">
          <w:rPr>
            <w:webHidden/>
          </w:rPr>
          <w:t>85</w:t>
        </w:r>
        <w:r w:rsidR="00167CDB">
          <w:rPr>
            <w:webHidden/>
          </w:rPr>
          <w:fldChar w:fldCharType="end"/>
        </w:r>
      </w:hyperlink>
    </w:p>
    <w:p w14:paraId="19BD6F61" w14:textId="550319CF" w:rsidR="00167CDB" w:rsidRDefault="00F317F0">
      <w:pPr>
        <w:pStyle w:val="TOC2"/>
        <w:rPr>
          <w:rFonts w:asciiTheme="minorHAnsi" w:eastAsiaTheme="minorEastAsia" w:hAnsiTheme="minorHAnsi" w:cstheme="minorBidi"/>
          <w:sz w:val="22"/>
          <w:szCs w:val="22"/>
          <w:lang w:eastAsia="en-AU"/>
        </w:rPr>
      </w:pPr>
      <w:hyperlink w:anchor="_Toc135054762" w:history="1">
        <w:r w:rsidR="00167CDB" w:rsidRPr="00AE31FE">
          <w:rPr>
            <w:rStyle w:val="Hyperlink"/>
          </w:rPr>
          <w:t>Pain assessment</w:t>
        </w:r>
        <w:r w:rsidR="00167CDB">
          <w:rPr>
            <w:webHidden/>
          </w:rPr>
          <w:tab/>
        </w:r>
        <w:r w:rsidR="00167CDB">
          <w:rPr>
            <w:webHidden/>
          </w:rPr>
          <w:fldChar w:fldCharType="begin"/>
        </w:r>
        <w:r w:rsidR="00167CDB">
          <w:rPr>
            <w:webHidden/>
          </w:rPr>
          <w:instrText xml:space="preserve"> PAGEREF _Toc135054762 \h </w:instrText>
        </w:r>
        <w:r w:rsidR="00167CDB">
          <w:rPr>
            <w:webHidden/>
          </w:rPr>
        </w:r>
        <w:r w:rsidR="00167CDB">
          <w:rPr>
            <w:webHidden/>
          </w:rPr>
          <w:fldChar w:fldCharType="separate"/>
        </w:r>
        <w:r w:rsidR="00167CDB">
          <w:rPr>
            <w:webHidden/>
          </w:rPr>
          <w:t>85</w:t>
        </w:r>
        <w:r w:rsidR="00167CDB">
          <w:rPr>
            <w:webHidden/>
          </w:rPr>
          <w:fldChar w:fldCharType="end"/>
        </w:r>
      </w:hyperlink>
    </w:p>
    <w:p w14:paraId="1366A466" w14:textId="4651967C" w:rsidR="00167CDB" w:rsidRDefault="00F317F0">
      <w:pPr>
        <w:pStyle w:val="TOC2"/>
        <w:rPr>
          <w:rFonts w:asciiTheme="minorHAnsi" w:eastAsiaTheme="minorEastAsia" w:hAnsiTheme="minorHAnsi" w:cstheme="minorBidi"/>
          <w:sz w:val="22"/>
          <w:szCs w:val="22"/>
          <w:lang w:eastAsia="en-AU"/>
        </w:rPr>
      </w:pPr>
      <w:hyperlink w:anchor="_Toc135054763" w:history="1">
        <w:r w:rsidR="00167CDB" w:rsidRPr="00AE31FE">
          <w:rPr>
            <w:rStyle w:val="Hyperlink"/>
          </w:rPr>
          <w:t>Non-pharmacological management</w:t>
        </w:r>
        <w:r w:rsidR="00167CDB">
          <w:rPr>
            <w:webHidden/>
          </w:rPr>
          <w:tab/>
        </w:r>
        <w:r w:rsidR="00167CDB">
          <w:rPr>
            <w:webHidden/>
          </w:rPr>
          <w:fldChar w:fldCharType="begin"/>
        </w:r>
        <w:r w:rsidR="00167CDB">
          <w:rPr>
            <w:webHidden/>
          </w:rPr>
          <w:instrText xml:space="preserve"> PAGEREF _Toc135054763 \h </w:instrText>
        </w:r>
        <w:r w:rsidR="00167CDB">
          <w:rPr>
            <w:webHidden/>
          </w:rPr>
        </w:r>
        <w:r w:rsidR="00167CDB">
          <w:rPr>
            <w:webHidden/>
          </w:rPr>
          <w:fldChar w:fldCharType="separate"/>
        </w:r>
        <w:r w:rsidR="00167CDB">
          <w:rPr>
            <w:webHidden/>
          </w:rPr>
          <w:t>85</w:t>
        </w:r>
        <w:r w:rsidR="00167CDB">
          <w:rPr>
            <w:webHidden/>
          </w:rPr>
          <w:fldChar w:fldCharType="end"/>
        </w:r>
      </w:hyperlink>
    </w:p>
    <w:p w14:paraId="63BD8D75" w14:textId="7C03FA5C" w:rsidR="00167CDB" w:rsidRDefault="00F317F0">
      <w:pPr>
        <w:pStyle w:val="TOC2"/>
        <w:rPr>
          <w:rFonts w:asciiTheme="minorHAnsi" w:eastAsiaTheme="minorEastAsia" w:hAnsiTheme="minorHAnsi" w:cstheme="minorBidi"/>
          <w:sz w:val="22"/>
          <w:szCs w:val="22"/>
          <w:lang w:eastAsia="en-AU"/>
        </w:rPr>
      </w:pPr>
      <w:hyperlink w:anchor="_Toc135054764" w:history="1">
        <w:r w:rsidR="00167CDB" w:rsidRPr="00AE31FE">
          <w:rPr>
            <w:rStyle w:val="Hyperlink"/>
          </w:rPr>
          <w:t>Chronic pain</w:t>
        </w:r>
        <w:r w:rsidR="00167CDB">
          <w:rPr>
            <w:webHidden/>
          </w:rPr>
          <w:tab/>
        </w:r>
        <w:r w:rsidR="00167CDB">
          <w:rPr>
            <w:webHidden/>
          </w:rPr>
          <w:fldChar w:fldCharType="begin"/>
        </w:r>
        <w:r w:rsidR="00167CDB">
          <w:rPr>
            <w:webHidden/>
          </w:rPr>
          <w:instrText xml:space="preserve"> PAGEREF _Toc135054764 \h </w:instrText>
        </w:r>
        <w:r w:rsidR="00167CDB">
          <w:rPr>
            <w:webHidden/>
          </w:rPr>
        </w:r>
        <w:r w:rsidR="00167CDB">
          <w:rPr>
            <w:webHidden/>
          </w:rPr>
          <w:fldChar w:fldCharType="separate"/>
        </w:r>
        <w:r w:rsidR="00167CDB">
          <w:rPr>
            <w:webHidden/>
          </w:rPr>
          <w:t>85</w:t>
        </w:r>
        <w:r w:rsidR="00167CDB">
          <w:rPr>
            <w:webHidden/>
          </w:rPr>
          <w:fldChar w:fldCharType="end"/>
        </w:r>
      </w:hyperlink>
    </w:p>
    <w:p w14:paraId="79E8A861" w14:textId="30204037" w:rsidR="00167CDB" w:rsidRDefault="00F317F0">
      <w:pPr>
        <w:pStyle w:val="TOC2"/>
        <w:rPr>
          <w:rFonts w:asciiTheme="minorHAnsi" w:eastAsiaTheme="minorEastAsia" w:hAnsiTheme="minorHAnsi" w:cstheme="minorBidi"/>
          <w:sz w:val="22"/>
          <w:szCs w:val="22"/>
          <w:lang w:eastAsia="en-AU"/>
        </w:rPr>
      </w:pPr>
      <w:hyperlink w:anchor="_Toc135054765" w:history="1">
        <w:r w:rsidR="00167CDB" w:rsidRPr="00AE31FE">
          <w:rPr>
            <w:rStyle w:val="Hyperlink"/>
          </w:rPr>
          <w:t>General notes</w:t>
        </w:r>
        <w:r w:rsidR="00167CDB">
          <w:rPr>
            <w:webHidden/>
          </w:rPr>
          <w:tab/>
        </w:r>
        <w:r w:rsidR="00167CDB">
          <w:rPr>
            <w:webHidden/>
          </w:rPr>
          <w:fldChar w:fldCharType="begin"/>
        </w:r>
        <w:r w:rsidR="00167CDB">
          <w:rPr>
            <w:webHidden/>
          </w:rPr>
          <w:instrText xml:space="preserve"> PAGEREF _Toc135054765 \h </w:instrText>
        </w:r>
        <w:r w:rsidR="00167CDB">
          <w:rPr>
            <w:webHidden/>
          </w:rPr>
        </w:r>
        <w:r w:rsidR="00167CDB">
          <w:rPr>
            <w:webHidden/>
          </w:rPr>
          <w:fldChar w:fldCharType="separate"/>
        </w:r>
        <w:r w:rsidR="00167CDB">
          <w:rPr>
            <w:webHidden/>
          </w:rPr>
          <w:t>85</w:t>
        </w:r>
        <w:r w:rsidR="00167CDB">
          <w:rPr>
            <w:webHidden/>
          </w:rPr>
          <w:fldChar w:fldCharType="end"/>
        </w:r>
      </w:hyperlink>
    </w:p>
    <w:p w14:paraId="6D907A23" w14:textId="50D70D60" w:rsidR="00167CDB" w:rsidRDefault="00F317F0">
      <w:pPr>
        <w:pStyle w:val="TOC1"/>
        <w:rPr>
          <w:rFonts w:asciiTheme="minorHAnsi" w:eastAsiaTheme="minorEastAsia" w:hAnsiTheme="minorHAnsi" w:cstheme="minorBidi"/>
          <w:b w:val="0"/>
          <w:sz w:val="22"/>
          <w:szCs w:val="22"/>
          <w:lang w:eastAsia="en-AU"/>
        </w:rPr>
      </w:pPr>
      <w:hyperlink w:anchor="_Toc135054766" w:history="1">
        <w:r w:rsidR="00167CDB" w:rsidRPr="00AE31FE">
          <w:rPr>
            <w:rStyle w:val="Hyperlink"/>
          </w:rPr>
          <w:t>CPP030: Burns</w:t>
        </w:r>
        <w:r w:rsidR="00167CDB">
          <w:rPr>
            <w:webHidden/>
          </w:rPr>
          <w:tab/>
        </w:r>
        <w:r w:rsidR="00167CDB">
          <w:rPr>
            <w:webHidden/>
          </w:rPr>
          <w:fldChar w:fldCharType="begin"/>
        </w:r>
        <w:r w:rsidR="00167CDB">
          <w:rPr>
            <w:webHidden/>
          </w:rPr>
          <w:instrText xml:space="preserve"> PAGEREF _Toc135054766 \h </w:instrText>
        </w:r>
        <w:r w:rsidR="00167CDB">
          <w:rPr>
            <w:webHidden/>
          </w:rPr>
        </w:r>
        <w:r w:rsidR="00167CDB">
          <w:rPr>
            <w:webHidden/>
          </w:rPr>
          <w:fldChar w:fldCharType="separate"/>
        </w:r>
        <w:r w:rsidR="00167CDB">
          <w:rPr>
            <w:webHidden/>
          </w:rPr>
          <w:t>87</w:t>
        </w:r>
        <w:r w:rsidR="00167CDB">
          <w:rPr>
            <w:webHidden/>
          </w:rPr>
          <w:fldChar w:fldCharType="end"/>
        </w:r>
      </w:hyperlink>
    </w:p>
    <w:p w14:paraId="5AAA75F1" w14:textId="1810530E" w:rsidR="00167CDB" w:rsidRDefault="00F317F0">
      <w:pPr>
        <w:pStyle w:val="TOC1"/>
        <w:rPr>
          <w:rFonts w:asciiTheme="minorHAnsi" w:eastAsiaTheme="minorEastAsia" w:hAnsiTheme="minorHAnsi" w:cstheme="minorBidi"/>
          <w:b w:val="0"/>
          <w:sz w:val="22"/>
          <w:szCs w:val="22"/>
          <w:lang w:eastAsia="en-AU"/>
        </w:rPr>
      </w:pPr>
      <w:hyperlink w:anchor="_Toc135054767" w:history="1">
        <w:r w:rsidR="00167CDB" w:rsidRPr="00AE31FE">
          <w:rPr>
            <w:rStyle w:val="Hyperlink"/>
          </w:rPr>
          <w:t>CPP031: Fractures or dislocations</w:t>
        </w:r>
        <w:r w:rsidR="00167CDB">
          <w:rPr>
            <w:webHidden/>
          </w:rPr>
          <w:tab/>
        </w:r>
        <w:r w:rsidR="00167CDB">
          <w:rPr>
            <w:webHidden/>
          </w:rPr>
          <w:fldChar w:fldCharType="begin"/>
        </w:r>
        <w:r w:rsidR="00167CDB">
          <w:rPr>
            <w:webHidden/>
          </w:rPr>
          <w:instrText xml:space="preserve"> PAGEREF _Toc135054767 \h </w:instrText>
        </w:r>
        <w:r w:rsidR="00167CDB">
          <w:rPr>
            <w:webHidden/>
          </w:rPr>
        </w:r>
        <w:r w:rsidR="00167CDB">
          <w:rPr>
            <w:webHidden/>
          </w:rPr>
          <w:fldChar w:fldCharType="separate"/>
        </w:r>
        <w:r w:rsidR="00167CDB">
          <w:rPr>
            <w:webHidden/>
          </w:rPr>
          <w:t>89</w:t>
        </w:r>
        <w:r w:rsidR="00167CDB">
          <w:rPr>
            <w:webHidden/>
          </w:rPr>
          <w:fldChar w:fldCharType="end"/>
        </w:r>
      </w:hyperlink>
    </w:p>
    <w:p w14:paraId="587B87AD" w14:textId="4C5F65C4" w:rsidR="00167CDB" w:rsidRDefault="00F317F0">
      <w:pPr>
        <w:pStyle w:val="TOC1"/>
        <w:rPr>
          <w:rFonts w:asciiTheme="minorHAnsi" w:eastAsiaTheme="minorEastAsia" w:hAnsiTheme="minorHAnsi" w:cstheme="minorBidi"/>
          <w:b w:val="0"/>
          <w:sz w:val="22"/>
          <w:szCs w:val="22"/>
          <w:lang w:eastAsia="en-AU"/>
        </w:rPr>
      </w:pPr>
      <w:hyperlink w:anchor="_Toc135054768" w:history="1">
        <w:r w:rsidR="00167CDB" w:rsidRPr="00AE31FE">
          <w:rPr>
            <w:rStyle w:val="Hyperlink"/>
          </w:rPr>
          <w:t>CPP032: Traumatic head injury</w:t>
        </w:r>
        <w:r w:rsidR="00167CDB">
          <w:rPr>
            <w:webHidden/>
          </w:rPr>
          <w:tab/>
        </w:r>
        <w:r w:rsidR="00167CDB">
          <w:rPr>
            <w:webHidden/>
          </w:rPr>
          <w:fldChar w:fldCharType="begin"/>
        </w:r>
        <w:r w:rsidR="00167CDB">
          <w:rPr>
            <w:webHidden/>
          </w:rPr>
          <w:instrText xml:space="preserve"> PAGEREF _Toc135054768 \h </w:instrText>
        </w:r>
        <w:r w:rsidR="00167CDB">
          <w:rPr>
            <w:webHidden/>
          </w:rPr>
        </w:r>
        <w:r w:rsidR="00167CDB">
          <w:rPr>
            <w:webHidden/>
          </w:rPr>
          <w:fldChar w:fldCharType="separate"/>
        </w:r>
        <w:r w:rsidR="00167CDB">
          <w:rPr>
            <w:webHidden/>
          </w:rPr>
          <w:t>90</w:t>
        </w:r>
        <w:r w:rsidR="00167CDB">
          <w:rPr>
            <w:webHidden/>
          </w:rPr>
          <w:fldChar w:fldCharType="end"/>
        </w:r>
      </w:hyperlink>
    </w:p>
    <w:p w14:paraId="1610CB9F" w14:textId="1DFB47FF" w:rsidR="00167CDB" w:rsidRDefault="00F317F0">
      <w:pPr>
        <w:pStyle w:val="TOC1"/>
        <w:rPr>
          <w:rFonts w:asciiTheme="minorHAnsi" w:eastAsiaTheme="minorEastAsia" w:hAnsiTheme="minorHAnsi" w:cstheme="minorBidi"/>
          <w:b w:val="0"/>
          <w:sz w:val="22"/>
          <w:szCs w:val="22"/>
          <w:lang w:eastAsia="en-AU"/>
        </w:rPr>
      </w:pPr>
      <w:hyperlink w:anchor="_Toc135054769" w:history="1">
        <w:r w:rsidR="00167CDB" w:rsidRPr="00AE31FE">
          <w:rPr>
            <w:rStyle w:val="Hyperlink"/>
          </w:rPr>
          <w:t>CPP033: Potential spinal injury</w:t>
        </w:r>
        <w:r w:rsidR="00167CDB">
          <w:rPr>
            <w:webHidden/>
          </w:rPr>
          <w:tab/>
        </w:r>
        <w:r w:rsidR="00167CDB">
          <w:rPr>
            <w:webHidden/>
          </w:rPr>
          <w:fldChar w:fldCharType="begin"/>
        </w:r>
        <w:r w:rsidR="00167CDB">
          <w:rPr>
            <w:webHidden/>
          </w:rPr>
          <w:instrText xml:space="preserve"> PAGEREF _Toc135054769 \h </w:instrText>
        </w:r>
        <w:r w:rsidR="00167CDB">
          <w:rPr>
            <w:webHidden/>
          </w:rPr>
        </w:r>
        <w:r w:rsidR="00167CDB">
          <w:rPr>
            <w:webHidden/>
          </w:rPr>
          <w:fldChar w:fldCharType="separate"/>
        </w:r>
        <w:r w:rsidR="00167CDB">
          <w:rPr>
            <w:webHidden/>
          </w:rPr>
          <w:t>91</w:t>
        </w:r>
        <w:r w:rsidR="00167CDB">
          <w:rPr>
            <w:webHidden/>
          </w:rPr>
          <w:fldChar w:fldCharType="end"/>
        </w:r>
      </w:hyperlink>
    </w:p>
    <w:p w14:paraId="1D604916" w14:textId="743D851C" w:rsidR="00167CDB" w:rsidRDefault="00F317F0">
      <w:pPr>
        <w:pStyle w:val="TOC1"/>
        <w:rPr>
          <w:rFonts w:asciiTheme="minorHAnsi" w:eastAsiaTheme="minorEastAsia" w:hAnsiTheme="minorHAnsi" w:cstheme="minorBidi"/>
          <w:b w:val="0"/>
          <w:sz w:val="22"/>
          <w:szCs w:val="22"/>
          <w:lang w:eastAsia="en-AU"/>
        </w:rPr>
      </w:pPr>
      <w:hyperlink w:anchor="_Toc135054770" w:history="1">
        <w:r w:rsidR="00167CDB" w:rsidRPr="00AE31FE">
          <w:rPr>
            <w:rStyle w:val="Hyperlink"/>
          </w:rPr>
          <w:t>Appendix 1: Abbreviations and definitions</w:t>
        </w:r>
        <w:r w:rsidR="00167CDB">
          <w:rPr>
            <w:webHidden/>
          </w:rPr>
          <w:tab/>
        </w:r>
        <w:r w:rsidR="00167CDB">
          <w:rPr>
            <w:webHidden/>
          </w:rPr>
          <w:fldChar w:fldCharType="begin"/>
        </w:r>
        <w:r w:rsidR="00167CDB">
          <w:rPr>
            <w:webHidden/>
          </w:rPr>
          <w:instrText xml:space="preserve"> PAGEREF _Toc135054770 \h </w:instrText>
        </w:r>
        <w:r w:rsidR="00167CDB">
          <w:rPr>
            <w:webHidden/>
          </w:rPr>
        </w:r>
        <w:r w:rsidR="00167CDB">
          <w:rPr>
            <w:webHidden/>
          </w:rPr>
          <w:fldChar w:fldCharType="separate"/>
        </w:r>
        <w:r w:rsidR="00167CDB">
          <w:rPr>
            <w:webHidden/>
          </w:rPr>
          <w:t>93</w:t>
        </w:r>
        <w:r w:rsidR="00167CDB">
          <w:rPr>
            <w:webHidden/>
          </w:rPr>
          <w:fldChar w:fldCharType="end"/>
        </w:r>
      </w:hyperlink>
    </w:p>
    <w:p w14:paraId="11E09EEC" w14:textId="035B2641" w:rsidR="00167CDB" w:rsidRDefault="00F317F0">
      <w:pPr>
        <w:pStyle w:val="TOC1"/>
        <w:rPr>
          <w:rFonts w:asciiTheme="minorHAnsi" w:eastAsiaTheme="minorEastAsia" w:hAnsiTheme="minorHAnsi" w:cstheme="minorBidi"/>
          <w:b w:val="0"/>
          <w:sz w:val="22"/>
          <w:szCs w:val="22"/>
          <w:lang w:eastAsia="en-AU"/>
        </w:rPr>
      </w:pPr>
      <w:hyperlink w:anchor="_Toc135054771" w:history="1">
        <w:r w:rsidR="00167CDB" w:rsidRPr="00AE31FE">
          <w:rPr>
            <w:rStyle w:val="Hyperlink"/>
          </w:rPr>
          <w:t>Appendix 2: Withholding or ceasing resuscitation</w:t>
        </w:r>
        <w:r w:rsidR="00167CDB">
          <w:rPr>
            <w:webHidden/>
          </w:rPr>
          <w:tab/>
        </w:r>
        <w:r w:rsidR="00167CDB">
          <w:rPr>
            <w:webHidden/>
          </w:rPr>
          <w:fldChar w:fldCharType="begin"/>
        </w:r>
        <w:r w:rsidR="00167CDB">
          <w:rPr>
            <w:webHidden/>
          </w:rPr>
          <w:instrText xml:space="preserve"> PAGEREF _Toc135054771 \h </w:instrText>
        </w:r>
        <w:r w:rsidR="00167CDB">
          <w:rPr>
            <w:webHidden/>
          </w:rPr>
        </w:r>
        <w:r w:rsidR="00167CDB">
          <w:rPr>
            <w:webHidden/>
          </w:rPr>
          <w:fldChar w:fldCharType="separate"/>
        </w:r>
        <w:r w:rsidR="00167CDB">
          <w:rPr>
            <w:webHidden/>
          </w:rPr>
          <w:t>95</w:t>
        </w:r>
        <w:r w:rsidR="00167CDB">
          <w:rPr>
            <w:webHidden/>
          </w:rPr>
          <w:fldChar w:fldCharType="end"/>
        </w:r>
      </w:hyperlink>
    </w:p>
    <w:p w14:paraId="713D739C" w14:textId="42D8BBBB" w:rsidR="00167CDB" w:rsidRDefault="00F317F0">
      <w:pPr>
        <w:pStyle w:val="TOC2"/>
        <w:rPr>
          <w:rFonts w:asciiTheme="minorHAnsi" w:eastAsiaTheme="minorEastAsia" w:hAnsiTheme="minorHAnsi" w:cstheme="minorBidi"/>
          <w:sz w:val="22"/>
          <w:szCs w:val="22"/>
          <w:lang w:eastAsia="en-AU"/>
        </w:rPr>
      </w:pPr>
      <w:hyperlink w:anchor="_Toc135054772" w:history="1">
        <w:r w:rsidR="00167CDB" w:rsidRPr="00AE31FE">
          <w:rPr>
            <w:rStyle w:val="Hyperlink"/>
          </w:rPr>
          <w:t>Withholding resuscitation</w:t>
        </w:r>
        <w:r w:rsidR="00167CDB">
          <w:rPr>
            <w:webHidden/>
          </w:rPr>
          <w:tab/>
        </w:r>
        <w:r w:rsidR="00167CDB">
          <w:rPr>
            <w:webHidden/>
          </w:rPr>
          <w:fldChar w:fldCharType="begin"/>
        </w:r>
        <w:r w:rsidR="00167CDB">
          <w:rPr>
            <w:webHidden/>
          </w:rPr>
          <w:instrText xml:space="preserve"> PAGEREF _Toc135054772 \h </w:instrText>
        </w:r>
        <w:r w:rsidR="00167CDB">
          <w:rPr>
            <w:webHidden/>
          </w:rPr>
        </w:r>
        <w:r w:rsidR="00167CDB">
          <w:rPr>
            <w:webHidden/>
          </w:rPr>
          <w:fldChar w:fldCharType="separate"/>
        </w:r>
        <w:r w:rsidR="00167CDB">
          <w:rPr>
            <w:webHidden/>
          </w:rPr>
          <w:t>95</w:t>
        </w:r>
        <w:r w:rsidR="00167CDB">
          <w:rPr>
            <w:webHidden/>
          </w:rPr>
          <w:fldChar w:fldCharType="end"/>
        </w:r>
      </w:hyperlink>
    </w:p>
    <w:p w14:paraId="5D892A7F" w14:textId="55059BBA" w:rsidR="00167CDB" w:rsidRDefault="00F317F0">
      <w:pPr>
        <w:pStyle w:val="TOC2"/>
        <w:rPr>
          <w:rFonts w:asciiTheme="minorHAnsi" w:eastAsiaTheme="minorEastAsia" w:hAnsiTheme="minorHAnsi" w:cstheme="minorBidi"/>
          <w:sz w:val="22"/>
          <w:szCs w:val="22"/>
          <w:lang w:eastAsia="en-AU"/>
        </w:rPr>
      </w:pPr>
      <w:hyperlink w:anchor="_Toc135054773" w:history="1">
        <w:r w:rsidR="00167CDB" w:rsidRPr="00AE31FE">
          <w:rPr>
            <w:rStyle w:val="Hyperlink"/>
          </w:rPr>
          <w:t>Ceasing resuscitation</w:t>
        </w:r>
        <w:r w:rsidR="00167CDB">
          <w:rPr>
            <w:webHidden/>
          </w:rPr>
          <w:tab/>
        </w:r>
        <w:r w:rsidR="00167CDB">
          <w:rPr>
            <w:webHidden/>
          </w:rPr>
          <w:fldChar w:fldCharType="begin"/>
        </w:r>
        <w:r w:rsidR="00167CDB">
          <w:rPr>
            <w:webHidden/>
          </w:rPr>
          <w:instrText xml:space="preserve"> PAGEREF _Toc135054773 \h </w:instrText>
        </w:r>
        <w:r w:rsidR="00167CDB">
          <w:rPr>
            <w:webHidden/>
          </w:rPr>
        </w:r>
        <w:r w:rsidR="00167CDB">
          <w:rPr>
            <w:webHidden/>
          </w:rPr>
          <w:fldChar w:fldCharType="separate"/>
        </w:r>
        <w:r w:rsidR="00167CDB">
          <w:rPr>
            <w:webHidden/>
          </w:rPr>
          <w:t>95</w:t>
        </w:r>
        <w:r w:rsidR="00167CDB">
          <w:rPr>
            <w:webHidden/>
          </w:rPr>
          <w:fldChar w:fldCharType="end"/>
        </w:r>
      </w:hyperlink>
    </w:p>
    <w:p w14:paraId="723029AB" w14:textId="3E25AC3C" w:rsidR="00167CDB" w:rsidRDefault="00F317F0">
      <w:pPr>
        <w:pStyle w:val="TOC1"/>
        <w:rPr>
          <w:rFonts w:asciiTheme="minorHAnsi" w:eastAsiaTheme="minorEastAsia" w:hAnsiTheme="minorHAnsi" w:cstheme="minorBidi"/>
          <w:b w:val="0"/>
          <w:sz w:val="22"/>
          <w:szCs w:val="22"/>
          <w:lang w:eastAsia="en-AU"/>
        </w:rPr>
      </w:pPr>
      <w:hyperlink w:anchor="_Toc135054774" w:history="1">
        <w:r w:rsidR="00167CDB" w:rsidRPr="00AE31FE">
          <w:rPr>
            <w:rStyle w:val="Hyperlink"/>
          </w:rPr>
          <w:t>Appendix 3: Advance care directives and end-of-life care</w:t>
        </w:r>
        <w:r w:rsidR="00167CDB">
          <w:rPr>
            <w:webHidden/>
          </w:rPr>
          <w:tab/>
        </w:r>
        <w:r w:rsidR="00167CDB">
          <w:rPr>
            <w:webHidden/>
          </w:rPr>
          <w:fldChar w:fldCharType="begin"/>
        </w:r>
        <w:r w:rsidR="00167CDB">
          <w:rPr>
            <w:webHidden/>
          </w:rPr>
          <w:instrText xml:space="preserve"> PAGEREF _Toc135054774 \h </w:instrText>
        </w:r>
        <w:r w:rsidR="00167CDB">
          <w:rPr>
            <w:webHidden/>
          </w:rPr>
        </w:r>
        <w:r w:rsidR="00167CDB">
          <w:rPr>
            <w:webHidden/>
          </w:rPr>
          <w:fldChar w:fldCharType="separate"/>
        </w:r>
        <w:r w:rsidR="00167CDB">
          <w:rPr>
            <w:webHidden/>
          </w:rPr>
          <w:t>96</w:t>
        </w:r>
        <w:r w:rsidR="00167CDB">
          <w:rPr>
            <w:webHidden/>
          </w:rPr>
          <w:fldChar w:fldCharType="end"/>
        </w:r>
      </w:hyperlink>
    </w:p>
    <w:p w14:paraId="3CBB75AA" w14:textId="6D42F6AE" w:rsidR="00167CDB" w:rsidRDefault="00F317F0">
      <w:pPr>
        <w:pStyle w:val="TOC2"/>
        <w:rPr>
          <w:rFonts w:asciiTheme="minorHAnsi" w:eastAsiaTheme="minorEastAsia" w:hAnsiTheme="minorHAnsi" w:cstheme="minorBidi"/>
          <w:sz w:val="22"/>
          <w:szCs w:val="22"/>
          <w:lang w:eastAsia="en-AU"/>
        </w:rPr>
      </w:pPr>
      <w:hyperlink w:anchor="_Toc135054775" w:history="1">
        <w:r w:rsidR="00167CDB" w:rsidRPr="00AE31FE">
          <w:rPr>
            <w:rStyle w:val="Hyperlink"/>
          </w:rPr>
          <w:t>Advance care directive (ACD)</w:t>
        </w:r>
        <w:r w:rsidR="00167CDB">
          <w:rPr>
            <w:webHidden/>
          </w:rPr>
          <w:tab/>
        </w:r>
        <w:r w:rsidR="00167CDB">
          <w:rPr>
            <w:webHidden/>
          </w:rPr>
          <w:fldChar w:fldCharType="begin"/>
        </w:r>
        <w:r w:rsidR="00167CDB">
          <w:rPr>
            <w:webHidden/>
          </w:rPr>
          <w:instrText xml:space="preserve"> PAGEREF _Toc135054775 \h </w:instrText>
        </w:r>
        <w:r w:rsidR="00167CDB">
          <w:rPr>
            <w:webHidden/>
          </w:rPr>
        </w:r>
        <w:r w:rsidR="00167CDB">
          <w:rPr>
            <w:webHidden/>
          </w:rPr>
          <w:fldChar w:fldCharType="separate"/>
        </w:r>
        <w:r w:rsidR="00167CDB">
          <w:rPr>
            <w:webHidden/>
          </w:rPr>
          <w:t>96</w:t>
        </w:r>
        <w:r w:rsidR="00167CDB">
          <w:rPr>
            <w:webHidden/>
          </w:rPr>
          <w:fldChar w:fldCharType="end"/>
        </w:r>
      </w:hyperlink>
    </w:p>
    <w:p w14:paraId="7E9DCE00" w14:textId="0900436C" w:rsidR="00167CDB" w:rsidRDefault="00F317F0">
      <w:pPr>
        <w:pStyle w:val="TOC1"/>
        <w:rPr>
          <w:rFonts w:asciiTheme="minorHAnsi" w:eastAsiaTheme="minorEastAsia" w:hAnsiTheme="minorHAnsi" w:cstheme="minorBidi"/>
          <w:b w:val="0"/>
          <w:sz w:val="22"/>
          <w:szCs w:val="22"/>
          <w:lang w:eastAsia="en-AU"/>
        </w:rPr>
      </w:pPr>
      <w:hyperlink w:anchor="_Toc135054776" w:history="1">
        <w:r w:rsidR="00167CDB" w:rsidRPr="00AE31FE">
          <w:rPr>
            <w:rStyle w:val="Hyperlink"/>
          </w:rPr>
          <w:t>Appendix 4: Mental health patients</w:t>
        </w:r>
        <w:r w:rsidR="00167CDB">
          <w:rPr>
            <w:webHidden/>
          </w:rPr>
          <w:tab/>
        </w:r>
        <w:r w:rsidR="00167CDB">
          <w:rPr>
            <w:webHidden/>
          </w:rPr>
          <w:fldChar w:fldCharType="begin"/>
        </w:r>
        <w:r w:rsidR="00167CDB">
          <w:rPr>
            <w:webHidden/>
          </w:rPr>
          <w:instrText xml:space="preserve"> PAGEREF _Toc135054776 \h </w:instrText>
        </w:r>
        <w:r w:rsidR="00167CDB">
          <w:rPr>
            <w:webHidden/>
          </w:rPr>
        </w:r>
        <w:r w:rsidR="00167CDB">
          <w:rPr>
            <w:webHidden/>
          </w:rPr>
          <w:fldChar w:fldCharType="separate"/>
        </w:r>
        <w:r w:rsidR="00167CDB">
          <w:rPr>
            <w:webHidden/>
          </w:rPr>
          <w:t>99</w:t>
        </w:r>
        <w:r w:rsidR="00167CDB">
          <w:rPr>
            <w:webHidden/>
          </w:rPr>
          <w:fldChar w:fldCharType="end"/>
        </w:r>
      </w:hyperlink>
    </w:p>
    <w:p w14:paraId="06F4CEA3" w14:textId="7490CBB9" w:rsidR="00167CDB" w:rsidRDefault="00F317F0">
      <w:pPr>
        <w:pStyle w:val="TOC2"/>
        <w:rPr>
          <w:rFonts w:asciiTheme="minorHAnsi" w:eastAsiaTheme="minorEastAsia" w:hAnsiTheme="minorHAnsi" w:cstheme="minorBidi"/>
          <w:sz w:val="22"/>
          <w:szCs w:val="22"/>
          <w:lang w:eastAsia="en-AU"/>
        </w:rPr>
      </w:pPr>
      <w:hyperlink w:anchor="_Toc135054777" w:history="1">
        <w:r w:rsidR="00167CDB" w:rsidRPr="00AE31FE">
          <w:rPr>
            <w:rStyle w:val="Hyperlink"/>
          </w:rPr>
          <w:t>Key message</w:t>
        </w:r>
        <w:r w:rsidR="00167CDB">
          <w:rPr>
            <w:webHidden/>
          </w:rPr>
          <w:tab/>
        </w:r>
        <w:r w:rsidR="00167CDB">
          <w:rPr>
            <w:webHidden/>
          </w:rPr>
          <w:fldChar w:fldCharType="begin"/>
        </w:r>
        <w:r w:rsidR="00167CDB">
          <w:rPr>
            <w:webHidden/>
          </w:rPr>
          <w:instrText xml:space="preserve"> PAGEREF _Toc135054777 \h </w:instrText>
        </w:r>
        <w:r w:rsidR="00167CDB">
          <w:rPr>
            <w:webHidden/>
          </w:rPr>
        </w:r>
        <w:r w:rsidR="00167CDB">
          <w:rPr>
            <w:webHidden/>
          </w:rPr>
          <w:fldChar w:fldCharType="separate"/>
        </w:r>
        <w:r w:rsidR="00167CDB">
          <w:rPr>
            <w:webHidden/>
          </w:rPr>
          <w:t>99</w:t>
        </w:r>
        <w:r w:rsidR="00167CDB">
          <w:rPr>
            <w:webHidden/>
          </w:rPr>
          <w:fldChar w:fldCharType="end"/>
        </w:r>
      </w:hyperlink>
    </w:p>
    <w:p w14:paraId="78A807C5" w14:textId="0E7DF6BC" w:rsidR="00167CDB" w:rsidRDefault="00F317F0">
      <w:pPr>
        <w:pStyle w:val="TOC1"/>
        <w:rPr>
          <w:rFonts w:asciiTheme="minorHAnsi" w:eastAsiaTheme="minorEastAsia" w:hAnsiTheme="minorHAnsi" w:cstheme="minorBidi"/>
          <w:b w:val="0"/>
          <w:sz w:val="22"/>
          <w:szCs w:val="22"/>
          <w:lang w:eastAsia="en-AU"/>
        </w:rPr>
      </w:pPr>
      <w:hyperlink w:anchor="_Toc135054778" w:history="1">
        <w:r w:rsidR="00167CDB" w:rsidRPr="00AE31FE">
          <w:rPr>
            <w:rStyle w:val="Hyperlink"/>
          </w:rPr>
          <w:t>Appendix 5: ‘Double-loading’ (low acuity only)</w:t>
        </w:r>
        <w:r w:rsidR="00167CDB">
          <w:rPr>
            <w:webHidden/>
          </w:rPr>
          <w:tab/>
        </w:r>
        <w:r w:rsidR="00167CDB">
          <w:rPr>
            <w:webHidden/>
          </w:rPr>
          <w:fldChar w:fldCharType="begin"/>
        </w:r>
        <w:r w:rsidR="00167CDB">
          <w:rPr>
            <w:webHidden/>
          </w:rPr>
          <w:instrText xml:space="preserve"> PAGEREF _Toc135054778 \h </w:instrText>
        </w:r>
        <w:r w:rsidR="00167CDB">
          <w:rPr>
            <w:webHidden/>
          </w:rPr>
        </w:r>
        <w:r w:rsidR="00167CDB">
          <w:rPr>
            <w:webHidden/>
          </w:rPr>
          <w:fldChar w:fldCharType="separate"/>
        </w:r>
        <w:r w:rsidR="00167CDB">
          <w:rPr>
            <w:webHidden/>
          </w:rPr>
          <w:t>101</w:t>
        </w:r>
        <w:r w:rsidR="00167CDB">
          <w:rPr>
            <w:webHidden/>
          </w:rPr>
          <w:fldChar w:fldCharType="end"/>
        </w:r>
      </w:hyperlink>
    </w:p>
    <w:p w14:paraId="613F187C" w14:textId="44E2BD96" w:rsidR="00167CDB" w:rsidRDefault="00F317F0">
      <w:pPr>
        <w:pStyle w:val="TOC1"/>
        <w:rPr>
          <w:rFonts w:asciiTheme="minorHAnsi" w:eastAsiaTheme="minorEastAsia" w:hAnsiTheme="minorHAnsi" w:cstheme="minorBidi"/>
          <w:b w:val="0"/>
          <w:sz w:val="22"/>
          <w:szCs w:val="22"/>
          <w:lang w:eastAsia="en-AU"/>
        </w:rPr>
      </w:pPr>
      <w:hyperlink w:anchor="_Toc135054779" w:history="1">
        <w:r w:rsidR="00167CDB" w:rsidRPr="00AE31FE">
          <w:rPr>
            <w:rStyle w:val="Hyperlink"/>
          </w:rPr>
          <w:t>Appendix 6: Minimum equipment list</w:t>
        </w:r>
        <w:r w:rsidR="00167CDB">
          <w:rPr>
            <w:webHidden/>
          </w:rPr>
          <w:tab/>
        </w:r>
        <w:r w:rsidR="00167CDB">
          <w:rPr>
            <w:webHidden/>
          </w:rPr>
          <w:fldChar w:fldCharType="begin"/>
        </w:r>
        <w:r w:rsidR="00167CDB">
          <w:rPr>
            <w:webHidden/>
          </w:rPr>
          <w:instrText xml:space="preserve"> PAGEREF _Toc135054779 \h </w:instrText>
        </w:r>
        <w:r w:rsidR="00167CDB">
          <w:rPr>
            <w:webHidden/>
          </w:rPr>
        </w:r>
        <w:r w:rsidR="00167CDB">
          <w:rPr>
            <w:webHidden/>
          </w:rPr>
          <w:fldChar w:fldCharType="separate"/>
        </w:r>
        <w:r w:rsidR="00167CDB">
          <w:rPr>
            <w:webHidden/>
          </w:rPr>
          <w:t>102</w:t>
        </w:r>
        <w:r w:rsidR="00167CDB">
          <w:rPr>
            <w:webHidden/>
          </w:rPr>
          <w:fldChar w:fldCharType="end"/>
        </w:r>
      </w:hyperlink>
    </w:p>
    <w:p w14:paraId="4C9B3A11" w14:textId="2B749054" w:rsidR="00167CDB" w:rsidRDefault="00F317F0">
      <w:pPr>
        <w:pStyle w:val="TOC1"/>
        <w:rPr>
          <w:rFonts w:asciiTheme="minorHAnsi" w:eastAsiaTheme="minorEastAsia" w:hAnsiTheme="minorHAnsi" w:cstheme="minorBidi"/>
          <w:b w:val="0"/>
          <w:sz w:val="22"/>
          <w:szCs w:val="22"/>
          <w:lang w:eastAsia="en-AU"/>
        </w:rPr>
      </w:pPr>
      <w:hyperlink w:anchor="_Toc135054780" w:history="1">
        <w:r w:rsidR="00167CDB" w:rsidRPr="00AE31FE">
          <w:rPr>
            <w:rStyle w:val="Hyperlink"/>
          </w:rPr>
          <w:t>Appendix 7: Prolonged transport</w:t>
        </w:r>
        <w:r w:rsidR="00167CDB">
          <w:rPr>
            <w:webHidden/>
          </w:rPr>
          <w:tab/>
        </w:r>
        <w:r w:rsidR="00167CDB">
          <w:rPr>
            <w:webHidden/>
          </w:rPr>
          <w:fldChar w:fldCharType="begin"/>
        </w:r>
        <w:r w:rsidR="00167CDB">
          <w:rPr>
            <w:webHidden/>
          </w:rPr>
          <w:instrText xml:space="preserve"> PAGEREF _Toc135054780 \h </w:instrText>
        </w:r>
        <w:r w:rsidR="00167CDB">
          <w:rPr>
            <w:webHidden/>
          </w:rPr>
        </w:r>
        <w:r w:rsidR="00167CDB">
          <w:rPr>
            <w:webHidden/>
          </w:rPr>
          <w:fldChar w:fldCharType="separate"/>
        </w:r>
        <w:r w:rsidR="00167CDB">
          <w:rPr>
            <w:webHidden/>
          </w:rPr>
          <w:t>104</w:t>
        </w:r>
        <w:r w:rsidR="00167CDB">
          <w:rPr>
            <w:webHidden/>
          </w:rPr>
          <w:fldChar w:fldCharType="end"/>
        </w:r>
      </w:hyperlink>
    </w:p>
    <w:p w14:paraId="7A0F8307" w14:textId="5F6FB373" w:rsidR="00167CDB" w:rsidRDefault="00F317F0">
      <w:pPr>
        <w:pStyle w:val="TOC2"/>
        <w:rPr>
          <w:rFonts w:asciiTheme="minorHAnsi" w:eastAsiaTheme="minorEastAsia" w:hAnsiTheme="minorHAnsi" w:cstheme="minorBidi"/>
          <w:sz w:val="22"/>
          <w:szCs w:val="22"/>
          <w:lang w:eastAsia="en-AU"/>
        </w:rPr>
      </w:pPr>
      <w:hyperlink w:anchor="_Toc135054781" w:history="1">
        <w:r w:rsidR="00167CDB" w:rsidRPr="00AE31FE">
          <w:rPr>
            <w:rStyle w:val="Hyperlink"/>
            <w:rFonts w:eastAsia="Times"/>
          </w:rPr>
          <w:t>Pressure injuries</w:t>
        </w:r>
        <w:r w:rsidR="00167CDB">
          <w:rPr>
            <w:webHidden/>
          </w:rPr>
          <w:tab/>
        </w:r>
        <w:r w:rsidR="00167CDB">
          <w:rPr>
            <w:webHidden/>
          </w:rPr>
          <w:fldChar w:fldCharType="begin"/>
        </w:r>
        <w:r w:rsidR="00167CDB">
          <w:rPr>
            <w:webHidden/>
          </w:rPr>
          <w:instrText xml:space="preserve"> PAGEREF _Toc135054781 \h </w:instrText>
        </w:r>
        <w:r w:rsidR="00167CDB">
          <w:rPr>
            <w:webHidden/>
          </w:rPr>
        </w:r>
        <w:r w:rsidR="00167CDB">
          <w:rPr>
            <w:webHidden/>
          </w:rPr>
          <w:fldChar w:fldCharType="separate"/>
        </w:r>
        <w:r w:rsidR="00167CDB">
          <w:rPr>
            <w:webHidden/>
          </w:rPr>
          <w:t>104</w:t>
        </w:r>
        <w:r w:rsidR="00167CDB">
          <w:rPr>
            <w:webHidden/>
          </w:rPr>
          <w:fldChar w:fldCharType="end"/>
        </w:r>
      </w:hyperlink>
    </w:p>
    <w:p w14:paraId="4022901D" w14:textId="672C42E9" w:rsidR="00167CDB" w:rsidRDefault="00F317F0">
      <w:pPr>
        <w:pStyle w:val="TOC1"/>
        <w:rPr>
          <w:rFonts w:asciiTheme="minorHAnsi" w:eastAsiaTheme="minorEastAsia" w:hAnsiTheme="minorHAnsi" w:cstheme="minorBidi"/>
          <w:b w:val="0"/>
          <w:sz w:val="22"/>
          <w:szCs w:val="22"/>
          <w:lang w:eastAsia="en-AU"/>
        </w:rPr>
      </w:pPr>
      <w:hyperlink w:anchor="_Toc135054782" w:history="1">
        <w:r w:rsidR="00167CDB" w:rsidRPr="00AE31FE">
          <w:rPr>
            <w:rStyle w:val="Hyperlink"/>
          </w:rPr>
          <w:t>Appendix 8: Medication pharmacology reference material</w:t>
        </w:r>
        <w:r w:rsidR="00167CDB">
          <w:rPr>
            <w:webHidden/>
          </w:rPr>
          <w:tab/>
        </w:r>
        <w:r w:rsidR="00167CDB">
          <w:rPr>
            <w:webHidden/>
          </w:rPr>
          <w:fldChar w:fldCharType="begin"/>
        </w:r>
        <w:r w:rsidR="00167CDB">
          <w:rPr>
            <w:webHidden/>
          </w:rPr>
          <w:instrText xml:space="preserve"> PAGEREF _Toc135054782 \h </w:instrText>
        </w:r>
        <w:r w:rsidR="00167CDB">
          <w:rPr>
            <w:webHidden/>
          </w:rPr>
        </w:r>
        <w:r w:rsidR="00167CDB">
          <w:rPr>
            <w:webHidden/>
          </w:rPr>
          <w:fldChar w:fldCharType="separate"/>
        </w:r>
        <w:r w:rsidR="00167CDB">
          <w:rPr>
            <w:webHidden/>
          </w:rPr>
          <w:t>105</w:t>
        </w:r>
        <w:r w:rsidR="00167CDB">
          <w:rPr>
            <w:webHidden/>
          </w:rPr>
          <w:fldChar w:fldCharType="end"/>
        </w:r>
      </w:hyperlink>
    </w:p>
    <w:p w14:paraId="08FF8A05" w14:textId="04CCA18D" w:rsidR="00167CDB" w:rsidRDefault="00F317F0">
      <w:pPr>
        <w:pStyle w:val="TOC2"/>
        <w:rPr>
          <w:rFonts w:asciiTheme="minorHAnsi" w:eastAsiaTheme="minorEastAsia" w:hAnsiTheme="minorHAnsi" w:cstheme="minorBidi"/>
          <w:sz w:val="22"/>
          <w:szCs w:val="22"/>
          <w:lang w:eastAsia="en-AU"/>
        </w:rPr>
      </w:pPr>
      <w:hyperlink w:anchor="_Toc135054783" w:history="1">
        <w:r w:rsidR="00167CDB" w:rsidRPr="00AE31FE">
          <w:rPr>
            <w:rStyle w:val="Hyperlink"/>
          </w:rPr>
          <w:t>Adrenaline</w:t>
        </w:r>
        <w:r w:rsidR="00167CDB">
          <w:rPr>
            <w:webHidden/>
          </w:rPr>
          <w:tab/>
        </w:r>
        <w:r w:rsidR="00167CDB">
          <w:rPr>
            <w:webHidden/>
          </w:rPr>
          <w:fldChar w:fldCharType="begin"/>
        </w:r>
        <w:r w:rsidR="00167CDB">
          <w:rPr>
            <w:webHidden/>
          </w:rPr>
          <w:instrText xml:space="preserve"> PAGEREF _Toc135054783 \h </w:instrText>
        </w:r>
        <w:r w:rsidR="00167CDB">
          <w:rPr>
            <w:webHidden/>
          </w:rPr>
        </w:r>
        <w:r w:rsidR="00167CDB">
          <w:rPr>
            <w:webHidden/>
          </w:rPr>
          <w:fldChar w:fldCharType="separate"/>
        </w:r>
        <w:r w:rsidR="00167CDB">
          <w:rPr>
            <w:webHidden/>
          </w:rPr>
          <w:t>106</w:t>
        </w:r>
        <w:r w:rsidR="00167CDB">
          <w:rPr>
            <w:webHidden/>
          </w:rPr>
          <w:fldChar w:fldCharType="end"/>
        </w:r>
      </w:hyperlink>
    </w:p>
    <w:p w14:paraId="4E5EA15B" w14:textId="7E848680" w:rsidR="00167CDB" w:rsidRDefault="00F317F0">
      <w:pPr>
        <w:pStyle w:val="TOC2"/>
        <w:rPr>
          <w:rFonts w:asciiTheme="minorHAnsi" w:eastAsiaTheme="minorEastAsia" w:hAnsiTheme="minorHAnsi" w:cstheme="minorBidi"/>
          <w:sz w:val="22"/>
          <w:szCs w:val="22"/>
          <w:lang w:eastAsia="en-AU"/>
        </w:rPr>
      </w:pPr>
      <w:hyperlink w:anchor="_Toc135054784" w:history="1">
        <w:r w:rsidR="00167CDB" w:rsidRPr="00AE31FE">
          <w:rPr>
            <w:rStyle w:val="Hyperlink"/>
          </w:rPr>
          <w:t>Amiodarone</w:t>
        </w:r>
        <w:r w:rsidR="00167CDB">
          <w:rPr>
            <w:webHidden/>
          </w:rPr>
          <w:tab/>
        </w:r>
        <w:r w:rsidR="00167CDB">
          <w:rPr>
            <w:webHidden/>
          </w:rPr>
          <w:fldChar w:fldCharType="begin"/>
        </w:r>
        <w:r w:rsidR="00167CDB">
          <w:rPr>
            <w:webHidden/>
          </w:rPr>
          <w:instrText xml:space="preserve"> PAGEREF _Toc135054784 \h </w:instrText>
        </w:r>
        <w:r w:rsidR="00167CDB">
          <w:rPr>
            <w:webHidden/>
          </w:rPr>
        </w:r>
        <w:r w:rsidR="00167CDB">
          <w:rPr>
            <w:webHidden/>
          </w:rPr>
          <w:fldChar w:fldCharType="separate"/>
        </w:r>
        <w:r w:rsidR="00167CDB">
          <w:rPr>
            <w:webHidden/>
          </w:rPr>
          <w:t>108</w:t>
        </w:r>
        <w:r w:rsidR="00167CDB">
          <w:rPr>
            <w:webHidden/>
          </w:rPr>
          <w:fldChar w:fldCharType="end"/>
        </w:r>
      </w:hyperlink>
    </w:p>
    <w:p w14:paraId="1F60FB19" w14:textId="1E427EE7" w:rsidR="00167CDB" w:rsidRDefault="00F317F0">
      <w:pPr>
        <w:pStyle w:val="TOC2"/>
        <w:rPr>
          <w:rFonts w:asciiTheme="minorHAnsi" w:eastAsiaTheme="minorEastAsia" w:hAnsiTheme="minorHAnsi" w:cstheme="minorBidi"/>
          <w:sz w:val="22"/>
          <w:szCs w:val="22"/>
          <w:lang w:eastAsia="en-AU"/>
        </w:rPr>
      </w:pPr>
      <w:hyperlink w:anchor="_Toc135054785" w:history="1">
        <w:r w:rsidR="00167CDB" w:rsidRPr="00AE31FE">
          <w:rPr>
            <w:rStyle w:val="Hyperlink"/>
            <w:rFonts w:eastAsia="Arial"/>
          </w:rPr>
          <w:t>Aspirin</w:t>
        </w:r>
        <w:r w:rsidR="00167CDB">
          <w:rPr>
            <w:webHidden/>
          </w:rPr>
          <w:tab/>
        </w:r>
        <w:r w:rsidR="00167CDB">
          <w:rPr>
            <w:webHidden/>
          </w:rPr>
          <w:fldChar w:fldCharType="begin"/>
        </w:r>
        <w:r w:rsidR="00167CDB">
          <w:rPr>
            <w:webHidden/>
          </w:rPr>
          <w:instrText xml:space="preserve"> PAGEREF _Toc135054785 \h </w:instrText>
        </w:r>
        <w:r w:rsidR="00167CDB">
          <w:rPr>
            <w:webHidden/>
          </w:rPr>
        </w:r>
        <w:r w:rsidR="00167CDB">
          <w:rPr>
            <w:webHidden/>
          </w:rPr>
          <w:fldChar w:fldCharType="separate"/>
        </w:r>
        <w:r w:rsidR="00167CDB">
          <w:rPr>
            <w:webHidden/>
          </w:rPr>
          <w:t>109</w:t>
        </w:r>
        <w:r w:rsidR="00167CDB">
          <w:rPr>
            <w:webHidden/>
          </w:rPr>
          <w:fldChar w:fldCharType="end"/>
        </w:r>
      </w:hyperlink>
    </w:p>
    <w:p w14:paraId="668DBC28" w14:textId="3AE44E58" w:rsidR="00167CDB" w:rsidRDefault="00F317F0">
      <w:pPr>
        <w:pStyle w:val="TOC2"/>
        <w:rPr>
          <w:rFonts w:asciiTheme="minorHAnsi" w:eastAsiaTheme="minorEastAsia" w:hAnsiTheme="minorHAnsi" w:cstheme="minorBidi"/>
          <w:sz w:val="22"/>
          <w:szCs w:val="22"/>
          <w:lang w:eastAsia="en-AU"/>
        </w:rPr>
      </w:pPr>
      <w:hyperlink w:anchor="_Toc135054786" w:history="1">
        <w:r w:rsidR="00167CDB" w:rsidRPr="00AE31FE">
          <w:rPr>
            <w:rStyle w:val="Hyperlink"/>
            <w:rFonts w:eastAsia="Arial"/>
          </w:rPr>
          <w:t>Atropine</w:t>
        </w:r>
        <w:r w:rsidR="00167CDB">
          <w:rPr>
            <w:webHidden/>
          </w:rPr>
          <w:tab/>
        </w:r>
        <w:r w:rsidR="00167CDB">
          <w:rPr>
            <w:webHidden/>
          </w:rPr>
          <w:fldChar w:fldCharType="begin"/>
        </w:r>
        <w:r w:rsidR="00167CDB">
          <w:rPr>
            <w:webHidden/>
          </w:rPr>
          <w:instrText xml:space="preserve"> PAGEREF _Toc135054786 \h </w:instrText>
        </w:r>
        <w:r w:rsidR="00167CDB">
          <w:rPr>
            <w:webHidden/>
          </w:rPr>
        </w:r>
        <w:r w:rsidR="00167CDB">
          <w:rPr>
            <w:webHidden/>
          </w:rPr>
          <w:fldChar w:fldCharType="separate"/>
        </w:r>
        <w:r w:rsidR="00167CDB">
          <w:rPr>
            <w:webHidden/>
          </w:rPr>
          <w:t>110</w:t>
        </w:r>
        <w:r w:rsidR="00167CDB">
          <w:rPr>
            <w:webHidden/>
          </w:rPr>
          <w:fldChar w:fldCharType="end"/>
        </w:r>
      </w:hyperlink>
    </w:p>
    <w:p w14:paraId="66782EB5" w14:textId="0B2CF797" w:rsidR="00167CDB" w:rsidRDefault="00F317F0">
      <w:pPr>
        <w:pStyle w:val="TOC2"/>
        <w:rPr>
          <w:rFonts w:asciiTheme="minorHAnsi" w:eastAsiaTheme="minorEastAsia" w:hAnsiTheme="minorHAnsi" w:cstheme="minorBidi"/>
          <w:sz w:val="22"/>
          <w:szCs w:val="22"/>
          <w:lang w:eastAsia="en-AU"/>
        </w:rPr>
      </w:pPr>
      <w:hyperlink w:anchor="_Toc135054787" w:history="1">
        <w:r w:rsidR="00167CDB" w:rsidRPr="00AE31FE">
          <w:rPr>
            <w:rStyle w:val="Hyperlink"/>
            <w:rFonts w:eastAsia="Arial"/>
          </w:rPr>
          <w:t>Glucagon</w:t>
        </w:r>
        <w:r w:rsidR="00167CDB">
          <w:rPr>
            <w:webHidden/>
          </w:rPr>
          <w:tab/>
        </w:r>
        <w:r w:rsidR="00167CDB">
          <w:rPr>
            <w:webHidden/>
          </w:rPr>
          <w:fldChar w:fldCharType="begin"/>
        </w:r>
        <w:r w:rsidR="00167CDB">
          <w:rPr>
            <w:webHidden/>
          </w:rPr>
          <w:instrText xml:space="preserve"> PAGEREF _Toc135054787 \h </w:instrText>
        </w:r>
        <w:r w:rsidR="00167CDB">
          <w:rPr>
            <w:webHidden/>
          </w:rPr>
        </w:r>
        <w:r w:rsidR="00167CDB">
          <w:rPr>
            <w:webHidden/>
          </w:rPr>
          <w:fldChar w:fldCharType="separate"/>
        </w:r>
        <w:r w:rsidR="00167CDB">
          <w:rPr>
            <w:webHidden/>
          </w:rPr>
          <w:t>111</w:t>
        </w:r>
        <w:r w:rsidR="00167CDB">
          <w:rPr>
            <w:webHidden/>
          </w:rPr>
          <w:fldChar w:fldCharType="end"/>
        </w:r>
      </w:hyperlink>
    </w:p>
    <w:p w14:paraId="2BA4D057" w14:textId="4E5F022A" w:rsidR="00167CDB" w:rsidRDefault="00F317F0">
      <w:pPr>
        <w:pStyle w:val="TOC2"/>
        <w:rPr>
          <w:rFonts w:asciiTheme="minorHAnsi" w:eastAsiaTheme="minorEastAsia" w:hAnsiTheme="minorHAnsi" w:cstheme="minorBidi"/>
          <w:sz w:val="22"/>
          <w:szCs w:val="22"/>
          <w:lang w:eastAsia="en-AU"/>
        </w:rPr>
      </w:pPr>
      <w:hyperlink w:anchor="_Toc135054788" w:history="1">
        <w:r w:rsidR="00167CDB" w:rsidRPr="00AE31FE">
          <w:rPr>
            <w:rStyle w:val="Hyperlink"/>
            <w:rFonts w:eastAsia="Arial"/>
          </w:rPr>
          <w:t>Glucose paste</w:t>
        </w:r>
        <w:r w:rsidR="00167CDB">
          <w:rPr>
            <w:webHidden/>
          </w:rPr>
          <w:tab/>
        </w:r>
        <w:r w:rsidR="00167CDB">
          <w:rPr>
            <w:webHidden/>
          </w:rPr>
          <w:fldChar w:fldCharType="begin"/>
        </w:r>
        <w:r w:rsidR="00167CDB">
          <w:rPr>
            <w:webHidden/>
          </w:rPr>
          <w:instrText xml:space="preserve"> PAGEREF _Toc135054788 \h </w:instrText>
        </w:r>
        <w:r w:rsidR="00167CDB">
          <w:rPr>
            <w:webHidden/>
          </w:rPr>
        </w:r>
        <w:r w:rsidR="00167CDB">
          <w:rPr>
            <w:webHidden/>
          </w:rPr>
          <w:fldChar w:fldCharType="separate"/>
        </w:r>
        <w:r w:rsidR="00167CDB">
          <w:rPr>
            <w:webHidden/>
          </w:rPr>
          <w:t>112</w:t>
        </w:r>
        <w:r w:rsidR="00167CDB">
          <w:rPr>
            <w:webHidden/>
          </w:rPr>
          <w:fldChar w:fldCharType="end"/>
        </w:r>
      </w:hyperlink>
    </w:p>
    <w:p w14:paraId="6CD9535F" w14:textId="49FFB8EC" w:rsidR="00167CDB" w:rsidRDefault="00F317F0">
      <w:pPr>
        <w:pStyle w:val="TOC2"/>
        <w:rPr>
          <w:rFonts w:asciiTheme="minorHAnsi" w:eastAsiaTheme="minorEastAsia" w:hAnsiTheme="minorHAnsi" w:cstheme="minorBidi"/>
          <w:sz w:val="22"/>
          <w:szCs w:val="22"/>
          <w:lang w:eastAsia="en-AU"/>
        </w:rPr>
      </w:pPr>
      <w:hyperlink w:anchor="_Toc135054789" w:history="1">
        <w:r w:rsidR="00167CDB" w:rsidRPr="00AE31FE">
          <w:rPr>
            <w:rStyle w:val="Hyperlink"/>
            <w:rFonts w:eastAsia="Arial"/>
          </w:rPr>
          <w:t>Glyceryl Trinitrate (GTN)</w:t>
        </w:r>
        <w:r w:rsidR="00167CDB">
          <w:rPr>
            <w:webHidden/>
          </w:rPr>
          <w:tab/>
        </w:r>
        <w:r w:rsidR="00167CDB">
          <w:rPr>
            <w:webHidden/>
          </w:rPr>
          <w:fldChar w:fldCharType="begin"/>
        </w:r>
        <w:r w:rsidR="00167CDB">
          <w:rPr>
            <w:webHidden/>
          </w:rPr>
          <w:instrText xml:space="preserve"> PAGEREF _Toc135054789 \h </w:instrText>
        </w:r>
        <w:r w:rsidR="00167CDB">
          <w:rPr>
            <w:webHidden/>
          </w:rPr>
        </w:r>
        <w:r w:rsidR="00167CDB">
          <w:rPr>
            <w:webHidden/>
          </w:rPr>
          <w:fldChar w:fldCharType="separate"/>
        </w:r>
        <w:r w:rsidR="00167CDB">
          <w:rPr>
            <w:webHidden/>
          </w:rPr>
          <w:t>113</w:t>
        </w:r>
        <w:r w:rsidR="00167CDB">
          <w:rPr>
            <w:webHidden/>
          </w:rPr>
          <w:fldChar w:fldCharType="end"/>
        </w:r>
      </w:hyperlink>
    </w:p>
    <w:p w14:paraId="6860656F" w14:textId="386E902A" w:rsidR="00167CDB" w:rsidRDefault="00F317F0">
      <w:pPr>
        <w:pStyle w:val="TOC2"/>
        <w:rPr>
          <w:rFonts w:asciiTheme="minorHAnsi" w:eastAsiaTheme="minorEastAsia" w:hAnsiTheme="minorHAnsi" w:cstheme="minorBidi"/>
          <w:sz w:val="22"/>
          <w:szCs w:val="22"/>
          <w:lang w:eastAsia="en-AU"/>
        </w:rPr>
      </w:pPr>
      <w:hyperlink w:anchor="_Toc135054790" w:history="1">
        <w:r w:rsidR="00167CDB" w:rsidRPr="00AE31FE">
          <w:rPr>
            <w:rStyle w:val="Hyperlink"/>
            <w:rFonts w:eastAsia="Arial"/>
          </w:rPr>
          <w:t>Nitrous Oxide (Entonox®)</w:t>
        </w:r>
        <w:r w:rsidR="00167CDB">
          <w:rPr>
            <w:webHidden/>
          </w:rPr>
          <w:tab/>
        </w:r>
        <w:r w:rsidR="00167CDB">
          <w:rPr>
            <w:webHidden/>
          </w:rPr>
          <w:fldChar w:fldCharType="begin"/>
        </w:r>
        <w:r w:rsidR="00167CDB">
          <w:rPr>
            <w:webHidden/>
          </w:rPr>
          <w:instrText xml:space="preserve"> PAGEREF _Toc135054790 \h </w:instrText>
        </w:r>
        <w:r w:rsidR="00167CDB">
          <w:rPr>
            <w:webHidden/>
          </w:rPr>
        </w:r>
        <w:r w:rsidR="00167CDB">
          <w:rPr>
            <w:webHidden/>
          </w:rPr>
          <w:fldChar w:fldCharType="separate"/>
        </w:r>
        <w:r w:rsidR="00167CDB">
          <w:rPr>
            <w:webHidden/>
          </w:rPr>
          <w:t>115</w:t>
        </w:r>
        <w:r w:rsidR="00167CDB">
          <w:rPr>
            <w:webHidden/>
          </w:rPr>
          <w:fldChar w:fldCharType="end"/>
        </w:r>
      </w:hyperlink>
    </w:p>
    <w:p w14:paraId="55205254" w14:textId="74930F49" w:rsidR="00167CDB" w:rsidRDefault="00F317F0">
      <w:pPr>
        <w:pStyle w:val="TOC2"/>
        <w:rPr>
          <w:rFonts w:asciiTheme="minorHAnsi" w:eastAsiaTheme="minorEastAsia" w:hAnsiTheme="minorHAnsi" w:cstheme="minorBidi"/>
          <w:sz w:val="22"/>
          <w:szCs w:val="22"/>
          <w:lang w:eastAsia="en-AU"/>
        </w:rPr>
      </w:pPr>
      <w:hyperlink w:anchor="_Toc135054791" w:history="1">
        <w:r w:rsidR="00167CDB" w:rsidRPr="00AE31FE">
          <w:rPr>
            <w:rStyle w:val="Hyperlink"/>
            <w:rFonts w:eastAsia="Arial"/>
          </w:rPr>
          <w:t>Ipratropium Bromide</w:t>
        </w:r>
        <w:r w:rsidR="00167CDB">
          <w:rPr>
            <w:webHidden/>
          </w:rPr>
          <w:tab/>
        </w:r>
        <w:r w:rsidR="00167CDB">
          <w:rPr>
            <w:webHidden/>
          </w:rPr>
          <w:fldChar w:fldCharType="begin"/>
        </w:r>
        <w:r w:rsidR="00167CDB">
          <w:rPr>
            <w:webHidden/>
          </w:rPr>
          <w:instrText xml:space="preserve"> PAGEREF _Toc135054791 \h </w:instrText>
        </w:r>
        <w:r w:rsidR="00167CDB">
          <w:rPr>
            <w:webHidden/>
          </w:rPr>
        </w:r>
        <w:r w:rsidR="00167CDB">
          <w:rPr>
            <w:webHidden/>
          </w:rPr>
          <w:fldChar w:fldCharType="separate"/>
        </w:r>
        <w:r w:rsidR="00167CDB">
          <w:rPr>
            <w:webHidden/>
          </w:rPr>
          <w:t>116</w:t>
        </w:r>
        <w:r w:rsidR="00167CDB">
          <w:rPr>
            <w:webHidden/>
          </w:rPr>
          <w:fldChar w:fldCharType="end"/>
        </w:r>
      </w:hyperlink>
    </w:p>
    <w:p w14:paraId="540335C8" w14:textId="36DCEDEA" w:rsidR="00167CDB" w:rsidRDefault="00F317F0">
      <w:pPr>
        <w:pStyle w:val="TOC2"/>
        <w:rPr>
          <w:rFonts w:asciiTheme="minorHAnsi" w:eastAsiaTheme="minorEastAsia" w:hAnsiTheme="minorHAnsi" w:cstheme="minorBidi"/>
          <w:sz w:val="22"/>
          <w:szCs w:val="22"/>
          <w:lang w:eastAsia="en-AU"/>
        </w:rPr>
      </w:pPr>
      <w:hyperlink w:anchor="_Toc135054792" w:history="1">
        <w:r w:rsidR="00167CDB" w:rsidRPr="00AE31FE">
          <w:rPr>
            <w:rStyle w:val="Hyperlink"/>
            <w:rFonts w:eastAsia="Arial"/>
          </w:rPr>
          <w:t>Methoxyflurane</w:t>
        </w:r>
        <w:r w:rsidR="00167CDB">
          <w:rPr>
            <w:webHidden/>
          </w:rPr>
          <w:tab/>
        </w:r>
        <w:r w:rsidR="00167CDB">
          <w:rPr>
            <w:webHidden/>
          </w:rPr>
          <w:fldChar w:fldCharType="begin"/>
        </w:r>
        <w:r w:rsidR="00167CDB">
          <w:rPr>
            <w:webHidden/>
          </w:rPr>
          <w:instrText xml:space="preserve"> PAGEREF _Toc135054792 \h </w:instrText>
        </w:r>
        <w:r w:rsidR="00167CDB">
          <w:rPr>
            <w:webHidden/>
          </w:rPr>
        </w:r>
        <w:r w:rsidR="00167CDB">
          <w:rPr>
            <w:webHidden/>
          </w:rPr>
          <w:fldChar w:fldCharType="separate"/>
        </w:r>
        <w:r w:rsidR="00167CDB">
          <w:rPr>
            <w:webHidden/>
          </w:rPr>
          <w:t>118</w:t>
        </w:r>
        <w:r w:rsidR="00167CDB">
          <w:rPr>
            <w:webHidden/>
          </w:rPr>
          <w:fldChar w:fldCharType="end"/>
        </w:r>
      </w:hyperlink>
    </w:p>
    <w:p w14:paraId="1A332E9F" w14:textId="1AB9F541" w:rsidR="00167CDB" w:rsidRDefault="00F317F0">
      <w:pPr>
        <w:pStyle w:val="TOC2"/>
        <w:rPr>
          <w:rFonts w:asciiTheme="minorHAnsi" w:eastAsiaTheme="minorEastAsia" w:hAnsiTheme="minorHAnsi" w:cstheme="minorBidi"/>
          <w:sz w:val="22"/>
          <w:szCs w:val="22"/>
          <w:lang w:eastAsia="en-AU"/>
        </w:rPr>
      </w:pPr>
      <w:hyperlink w:anchor="_Toc135054793" w:history="1">
        <w:r w:rsidR="00167CDB" w:rsidRPr="00AE31FE">
          <w:rPr>
            <w:rStyle w:val="Hyperlink"/>
            <w:rFonts w:eastAsia="Arial"/>
          </w:rPr>
          <w:t>Metaraminol</w:t>
        </w:r>
        <w:r w:rsidR="00167CDB">
          <w:rPr>
            <w:webHidden/>
          </w:rPr>
          <w:tab/>
        </w:r>
        <w:r w:rsidR="00167CDB">
          <w:rPr>
            <w:webHidden/>
          </w:rPr>
          <w:fldChar w:fldCharType="begin"/>
        </w:r>
        <w:r w:rsidR="00167CDB">
          <w:rPr>
            <w:webHidden/>
          </w:rPr>
          <w:instrText xml:space="preserve"> PAGEREF _Toc135054793 \h </w:instrText>
        </w:r>
        <w:r w:rsidR="00167CDB">
          <w:rPr>
            <w:webHidden/>
          </w:rPr>
        </w:r>
        <w:r w:rsidR="00167CDB">
          <w:rPr>
            <w:webHidden/>
          </w:rPr>
          <w:fldChar w:fldCharType="separate"/>
        </w:r>
        <w:r w:rsidR="00167CDB">
          <w:rPr>
            <w:webHidden/>
          </w:rPr>
          <w:t>120</w:t>
        </w:r>
        <w:r w:rsidR="00167CDB">
          <w:rPr>
            <w:webHidden/>
          </w:rPr>
          <w:fldChar w:fldCharType="end"/>
        </w:r>
      </w:hyperlink>
    </w:p>
    <w:p w14:paraId="389051FE" w14:textId="2D135767" w:rsidR="00167CDB" w:rsidRDefault="00F317F0">
      <w:pPr>
        <w:pStyle w:val="TOC2"/>
        <w:rPr>
          <w:rFonts w:asciiTheme="minorHAnsi" w:eastAsiaTheme="minorEastAsia" w:hAnsiTheme="minorHAnsi" w:cstheme="minorBidi"/>
          <w:sz w:val="22"/>
          <w:szCs w:val="22"/>
          <w:lang w:eastAsia="en-AU"/>
        </w:rPr>
      </w:pPr>
      <w:hyperlink w:anchor="_Toc135054794" w:history="1">
        <w:r w:rsidR="00167CDB" w:rsidRPr="00AE31FE">
          <w:rPr>
            <w:rStyle w:val="Hyperlink"/>
            <w:rFonts w:eastAsia="Arial"/>
          </w:rPr>
          <w:t>Ondansetron</w:t>
        </w:r>
        <w:r w:rsidR="00167CDB">
          <w:rPr>
            <w:webHidden/>
          </w:rPr>
          <w:tab/>
        </w:r>
        <w:r w:rsidR="00167CDB">
          <w:rPr>
            <w:webHidden/>
          </w:rPr>
          <w:fldChar w:fldCharType="begin"/>
        </w:r>
        <w:r w:rsidR="00167CDB">
          <w:rPr>
            <w:webHidden/>
          </w:rPr>
          <w:instrText xml:space="preserve"> PAGEREF _Toc135054794 \h </w:instrText>
        </w:r>
        <w:r w:rsidR="00167CDB">
          <w:rPr>
            <w:webHidden/>
          </w:rPr>
        </w:r>
        <w:r w:rsidR="00167CDB">
          <w:rPr>
            <w:webHidden/>
          </w:rPr>
          <w:fldChar w:fldCharType="separate"/>
        </w:r>
        <w:r w:rsidR="00167CDB">
          <w:rPr>
            <w:webHidden/>
          </w:rPr>
          <w:t>121</w:t>
        </w:r>
        <w:r w:rsidR="00167CDB">
          <w:rPr>
            <w:webHidden/>
          </w:rPr>
          <w:fldChar w:fldCharType="end"/>
        </w:r>
      </w:hyperlink>
    </w:p>
    <w:p w14:paraId="13A65B03" w14:textId="32CEE058" w:rsidR="00167CDB" w:rsidRDefault="00F317F0">
      <w:pPr>
        <w:pStyle w:val="TOC2"/>
        <w:rPr>
          <w:rFonts w:asciiTheme="minorHAnsi" w:eastAsiaTheme="minorEastAsia" w:hAnsiTheme="minorHAnsi" w:cstheme="minorBidi"/>
          <w:sz w:val="22"/>
          <w:szCs w:val="22"/>
          <w:lang w:eastAsia="en-AU"/>
        </w:rPr>
      </w:pPr>
      <w:hyperlink w:anchor="_Toc135054795" w:history="1">
        <w:r w:rsidR="00167CDB" w:rsidRPr="00AE31FE">
          <w:rPr>
            <w:rStyle w:val="Hyperlink"/>
            <w:rFonts w:eastAsia="Arial"/>
          </w:rPr>
          <w:t>Paracetamol</w:t>
        </w:r>
        <w:r w:rsidR="00167CDB">
          <w:rPr>
            <w:webHidden/>
          </w:rPr>
          <w:tab/>
        </w:r>
        <w:r w:rsidR="00167CDB">
          <w:rPr>
            <w:webHidden/>
          </w:rPr>
          <w:fldChar w:fldCharType="begin"/>
        </w:r>
        <w:r w:rsidR="00167CDB">
          <w:rPr>
            <w:webHidden/>
          </w:rPr>
          <w:instrText xml:space="preserve"> PAGEREF _Toc135054795 \h </w:instrText>
        </w:r>
        <w:r w:rsidR="00167CDB">
          <w:rPr>
            <w:webHidden/>
          </w:rPr>
        </w:r>
        <w:r w:rsidR="00167CDB">
          <w:rPr>
            <w:webHidden/>
          </w:rPr>
          <w:fldChar w:fldCharType="separate"/>
        </w:r>
        <w:r w:rsidR="00167CDB">
          <w:rPr>
            <w:webHidden/>
          </w:rPr>
          <w:t>122</w:t>
        </w:r>
        <w:r w:rsidR="00167CDB">
          <w:rPr>
            <w:webHidden/>
          </w:rPr>
          <w:fldChar w:fldCharType="end"/>
        </w:r>
      </w:hyperlink>
    </w:p>
    <w:p w14:paraId="6FFE3E7B" w14:textId="24F17716" w:rsidR="00167CDB" w:rsidRDefault="00F317F0">
      <w:pPr>
        <w:pStyle w:val="TOC2"/>
        <w:rPr>
          <w:rFonts w:asciiTheme="minorHAnsi" w:eastAsiaTheme="minorEastAsia" w:hAnsiTheme="minorHAnsi" w:cstheme="minorBidi"/>
          <w:sz w:val="22"/>
          <w:szCs w:val="22"/>
          <w:lang w:eastAsia="en-AU"/>
        </w:rPr>
      </w:pPr>
      <w:hyperlink w:anchor="_Toc135054796" w:history="1">
        <w:r w:rsidR="00167CDB" w:rsidRPr="00AE31FE">
          <w:rPr>
            <w:rStyle w:val="Hyperlink"/>
            <w:rFonts w:eastAsia="Arial"/>
          </w:rPr>
          <w:t>Salbutamol</w:t>
        </w:r>
        <w:r w:rsidR="00167CDB">
          <w:rPr>
            <w:webHidden/>
          </w:rPr>
          <w:tab/>
        </w:r>
        <w:r w:rsidR="00167CDB">
          <w:rPr>
            <w:webHidden/>
          </w:rPr>
          <w:fldChar w:fldCharType="begin"/>
        </w:r>
        <w:r w:rsidR="00167CDB">
          <w:rPr>
            <w:webHidden/>
          </w:rPr>
          <w:instrText xml:space="preserve"> PAGEREF _Toc135054796 \h </w:instrText>
        </w:r>
        <w:r w:rsidR="00167CDB">
          <w:rPr>
            <w:webHidden/>
          </w:rPr>
        </w:r>
        <w:r w:rsidR="00167CDB">
          <w:rPr>
            <w:webHidden/>
          </w:rPr>
          <w:fldChar w:fldCharType="separate"/>
        </w:r>
        <w:r w:rsidR="00167CDB">
          <w:rPr>
            <w:webHidden/>
          </w:rPr>
          <w:t>123</w:t>
        </w:r>
        <w:r w:rsidR="00167CDB">
          <w:rPr>
            <w:webHidden/>
          </w:rPr>
          <w:fldChar w:fldCharType="end"/>
        </w:r>
      </w:hyperlink>
    </w:p>
    <w:p w14:paraId="66FDBE40" w14:textId="3C651EE6" w:rsidR="00FB1F6E" w:rsidRDefault="00AD784C" w:rsidP="005D7413">
      <w:pPr>
        <w:pStyle w:val="Body"/>
        <w:tabs>
          <w:tab w:val="left" w:pos="392"/>
        </w:tabs>
      </w:pPr>
      <w:r>
        <w:fldChar w:fldCharType="end"/>
      </w:r>
    </w:p>
    <w:p w14:paraId="62BC3B2A" w14:textId="4AFA9F0D" w:rsidR="00F62638" w:rsidRPr="00420356" w:rsidRDefault="00F62638" w:rsidP="00761C37">
      <w:pPr>
        <w:pStyle w:val="Body"/>
        <w:rPr>
          <w:rFonts w:eastAsia="MS Gothic" w:cs="Arial"/>
          <w:color w:val="53565A"/>
          <w:kern w:val="32"/>
          <w:sz w:val="44"/>
          <w:szCs w:val="44"/>
        </w:rPr>
      </w:pPr>
      <w:bookmarkStart w:id="7" w:name="_Hlk66712316"/>
      <w:r>
        <w:br w:type="page"/>
      </w:r>
    </w:p>
    <w:p w14:paraId="6A36A242" w14:textId="39F0F9F0" w:rsidR="00F62638" w:rsidRPr="00B57329" w:rsidRDefault="00F62638" w:rsidP="00F62638">
      <w:pPr>
        <w:pStyle w:val="Heading1"/>
      </w:pPr>
      <w:bookmarkStart w:id="8" w:name="_Toc135054698"/>
      <w:r>
        <w:lastRenderedPageBreak/>
        <w:t>Purpose</w:t>
      </w:r>
      <w:bookmarkEnd w:id="8"/>
    </w:p>
    <w:p w14:paraId="4CFB9C50" w14:textId="77777777" w:rsidR="00F62638" w:rsidRPr="001A5C0A" w:rsidRDefault="00F62638" w:rsidP="00C01EBE">
      <w:pPr>
        <w:pStyle w:val="Body"/>
      </w:pPr>
      <w:r w:rsidRPr="001A5C0A">
        <w:t xml:space="preserve">The </w:t>
      </w:r>
      <w:r w:rsidRPr="00FE002C">
        <w:t>purpose</w:t>
      </w:r>
      <w:r w:rsidRPr="001A5C0A">
        <w:t xml:space="preserve"> of the </w:t>
      </w:r>
      <w:bookmarkStart w:id="9" w:name="OLE_LINK1"/>
      <w:r w:rsidRPr="00E80428">
        <w:t>Non-emergency patient transport clinical practice protocols</w:t>
      </w:r>
      <w:r w:rsidRPr="001A5C0A">
        <w:rPr>
          <w:iCs/>
        </w:rPr>
        <w:t xml:space="preserve"> </w:t>
      </w:r>
      <w:bookmarkEnd w:id="9"/>
      <w:r w:rsidRPr="001A5C0A">
        <w:rPr>
          <w:iCs/>
        </w:rPr>
        <w:t>(the CPPs)</w:t>
      </w:r>
      <w:r w:rsidRPr="001A5C0A">
        <w:rPr>
          <w:i/>
        </w:rPr>
        <w:t xml:space="preserve"> </w:t>
      </w:r>
      <w:r w:rsidRPr="001A5C0A">
        <w:t>is to provide practice requirements, treatment recommendations and minimum equipment levels to licensed non-emergency patient transport (NEPT) providers when assessing, managing and transporting patients.</w:t>
      </w:r>
    </w:p>
    <w:p w14:paraId="6BA876D6" w14:textId="77777777" w:rsidR="00F62638" w:rsidRPr="001A5C0A" w:rsidRDefault="00F62638" w:rsidP="00C01EBE">
      <w:pPr>
        <w:pStyle w:val="Body"/>
      </w:pPr>
      <w:r w:rsidRPr="001A5C0A">
        <w:t xml:space="preserve">In accordance with </w:t>
      </w:r>
      <w:r w:rsidRPr="00FE002C">
        <w:t xml:space="preserve">the </w:t>
      </w:r>
      <w:r w:rsidRPr="00FE002C">
        <w:rPr>
          <w:i/>
          <w:iCs/>
        </w:rPr>
        <w:t xml:space="preserve">Non-Emergency Patient Transport and First Aid Services Act 2003 </w:t>
      </w:r>
      <w:r w:rsidRPr="001A5C0A">
        <w:t xml:space="preserve">(the Act) and the Non-Emergency Patient Transport Regulations 2016 (the Regulations), the </w:t>
      </w:r>
      <w:r w:rsidRPr="001A5C0A">
        <w:rPr>
          <w:iCs/>
        </w:rPr>
        <w:t xml:space="preserve">CPPs </w:t>
      </w:r>
      <w:r w:rsidRPr="001A5C0A">
        <w:t>set out additional practices that NEPT providers must follow. These additional requirements assist licensed NEPT providers, health services and other organisations to make decisions about the use of NEPT services for patients with a variety of clinical conditions and in a range of acuities.</w:t>
      </w:r>
    </w:p>
    <w:p w14:paraId="38E3DE69" w14:textId="77777777" w:rsidR="00F62638" w:rsidRPr="001A5C0A" w:rsidRDefault="00F62638" w:rsidP="00C01EBE">
      <w:pPr>
        <w:pStyle w:val="Body"/>
      </w:pPr>
      <w:r>
        <w:t>The NEPT CPPs do not dictate management for every condition or diagnosis (with some exceptions such as anaphylaxis) that NEPT is likely to provide transport services for, rather the CPPs provide direction for management of symptoms that may present as complications during service delivery.</w:t>
      </w:r>
    </w:p>
    <w:p w14:paraId="18D846ED" w14:textId="77777777" w:rsidR="00F62638" w:rsidRDefault="00F62638" w:rsidP="00F62638">
      <w:pPr>
        <w:pStyle w:val="Heading2"/>
      </w:pPr>
      <w:bookmarkStart w:id="10" w:name="_Toc135054699"/>
      <w:r>
        <w:t>2023 edition – review overview</w:t>
      </w:r>
      <w:bookmarkEnd w:id="10"/>
    </w:p>
    <w:p w14:paraId="3C25B156" w14:textId="77777777" w:rsidR="00F62638" w:rsidRDefault="00F62638" w:rsidP="00C01EBE">
      <w:pPr>
        <w:pStyle w:val="Body"/>
      </w:pPr>
      <w:r>
        <w:t xml:space="preserve">The 2023 edition of the NEPT CPPs has been developed within the scope and terms of reference of the Clinical Practice Protocol Assessment Committee (CPPAC) from the Department of Health. Consultation has been sought from a wide range </w:t>
      </w:r>
      <w:r w:rsidRPr="00C01EBE">
        <w:t>of</w:t>
      </w:r>
      <w:r>
        <w:t xml:space="preserve"> sources including NEPT providers, workforce, the Office of the Clinical Chiefs (Safer Care Victoria), Ambulance Victoria and industrial relations bodies. Subject matter expertise (SME) advice has been sought where required for specific protocols. Clinical scope of practice has been aligned and clarified for different levels of NEPT crew members (PTO, ATA, EN, RN, CCRN) and licence holders should consider these different levels when considering service delivery requirements. Effort has been made to ensure that treatment recommendations contained within the CPPs are best practice for NEPT service delivery at time of publication.</w:t>
      </w:r>
    </w:p>
    <w:p w14:paraId="0D1115C6" w14:textId="77777777" w:rsidR="00F62638" w:rsidRDefault="00F62638" w:rsidP="00C01EBE">
      <w:pPr>
        <w:pStyle w:val="Body"/>
      </w:pPr>
      <w:r>
        <w:t xml:space="preserve">This review sought to: </w:t>
      </w:r>
    </w:p>
    <w:p w14:paraId="637D0520" w14:textId="77777777" w:rsidR="00F62638" w:rsidRPr="00FE002C" w:rsidRDefault="00F62638" w:rsidP="00F62638">
      <w:pPr>
        <w:pStyle w:val="Bullet1"/>
      </w:pPr>
      <w:r w:rsidRPr="00FE002C">
        <w:t>ensure best-practice treatment pathways are recommended</w:t>
      </w:r>
    </w:p>
    <w:p w14:paraId="4E3A7F4E" w14:textId="77777777" w:rsidR="00F62638" w:rsidRPr="00FE002C" w:rsidRDefault="00F62638" w:rsidP="00F62638">
      <w:pPr>
        <w:pStyle w:val="Bullet1"/>
      </w:pPr>
      <w:r w:rsidRPr="00FE002C">
        <w:t>develop new protocols to assist NEPT workforce to manage conditions and situations reasonably expected to be encountered during NEPT service delivery</w:t>
      </w:r>
    </w:p>
    <w:p w14:paraId="3532B5A5" w14:textId="77777777" w:rsidR="00F62638" w:rsidRPr="00FE002C" w:rsidRDefault="00F62638" w:rsidP="00F62638">
      <w:pPr>
        <w:pStyle w:val="Bullet1"/>
      </w:pPr>
      <w:r w:rsidRPr="00FE002C">
        <w:t>clarify and prescribe minimum equipment standards required</w:t>
      </w:r>
    </w:p>
    <w:p w14:paraId="756F3A67" w14:textId="77777777" w:rsidR="00F62638" w:rsidRPr="00FE002C" w:rsidRDefault="00F62638" w:rsidP="00F62638">
      <w:pPr>
        <w:pStyle w:val="Bullet1"/>
      </w:pPr>
      <w:r w:rsidRPr="00FE002C">
        <w:t>where appropriate, update the scope of practice for NEPT workforce to align with current training</w:t>
      </w:r>
    </w:p>
    <w:p w14:paraId="47207BDA" w14:textId="7B54FF00" w:rsidR="00F62638" w:rsidRDefault="00A247C7" w:rsidP="00F62638">
      <w:pPr>
        <w:pStyle w:val="Bullet1"/>
      </w:pPr>
      <w:r>
        <w:t>update to</w:t>
      </w:r>
      <w:r w:rsidR="00F62638">
        <w:t xml:space="preserve"> reflect legislative changes</w:t>
      </w:r>
    </w:p>
    <w:p w14:paraId="443C2C8B" w14:textId="77777777" w:rsidR="00F62638" w:rsidRDefault="00F62638" w:rsidP="00F62638">
      <w:pPr>
        <w:pStyle w:val="Bodyafterbullets"/>
      </w:pPr>
      <w:r>
        <w:t xml:space="preserve">This review did not </w:t>
      </w:r>
      <w:r w:rsidRPr="00C01EBE">
        <w:t>seek</w:t>
      </w:r>
      <w:r>
        <w:t xml:space="preserve"> to:</w:t>
      </w:r>
    </w:p>
    <w:p w14:paraId="53859BE0" w14:textId="77777777" w:rsidR="00F62638" w:rsidRDefault="00F62638" w:rsidP="00F62638">
      <w:pPr>
        <w:pStyle w:val="Bullet1"/>
      </w:pPr>
      <w:r w:rsidRPr="00FE002C">
        <w:t>substantially</w:t>
      </w:r>
      <w:r>
        <w:t xml:space="preserve"> alter the characteristics of NEPT service delivery</w:t>
      </w:r>
    </w:p>
    <w:p w14:paraId="47B9AFE0" w14:textId="77777777" w:rsidR="00F62638" w:rsidRDefault="00F62638" w:rsidP="00F62638">
      <w:pPr>
        <w:pStyle w:val="Bullet1"/>
      </w:pPr>
      <w:r w:rsidRPr="00FE002C">
        <w:t>provide</w:t>
      </w:r>
      <w:r>
        <w:t xml:space="preserve"> new workforce options for the NEPT sector</w:t>
      </w:r>
    </w:p>
    <w:p w14:paraId="399CF380" w14:textId="77777777" w:rsidR="00F62638" w:rsidRDefault="00F62638" w:rsidP="00C01EBE">
      <w:pPr>
        <w:pStyle w:val="Bullet1"/>
        <w:spacing w:after="240"/>
      </w:pPr>
      <w:r>
        <w:t>substantially alter scope of service for NEPT workforce.</w:t>
      </w:r>
    </w:p>
    <w:p w14:paraId="55364825" w14:textId="70FF5EEE" w:rsidR="00F62638" w:rsidRDefault="00F62638" w:rsidP="00C01EBE">
      <w:pPr>
        <w:pStyle w:val="Body"/>
      </w:pPr>
      <w:r w:rsidRPr="003C5BCB">
        <w:t xml:space="preserve">Where medicines are included with doses it is because they have received </w:t>
      </w:r>
      <w:hyperlink r:id="rId20">
        <w:r w:rsidRPr="61831FBA">
          <w:rPr>
            <w:rStyle w:val="Hyperlink"/>
          </w:rPr>
          <w:t>secretarial approval</w:t>
        </w:r>
      </w:hyperlink>
      <w:r w:rsidRPr="003C5BCB">
        <w:t xml:space="preserve"> &lt;https://www.health.vic.gov.au/drugs-and-poisons/medicines-and-poisons-secretary-approvals&gt; for </w:t>
      </w:r>
      <w:r>
        <w:t xml:space="preserve">independent </w:t>
      </w:r>
      <w:r w:rsidRPr="003C5BCB">
        <w:t xml:space="preserve">possession </w:t>
      </w:r>
      <w:r>
        <w:t xml:space="preserve">and administration </w:t>
      </w:r>
      <w:r w:rsidRPr="003C5BCB">
        <w:t>by NEPT providers or are likely to be approved for purchase and possession under a revised secretarial approval</w:t>
      </w:r>
      <w:r>
        <w:t xml:space="preserve">. Please consider medicines available for purchase, possession and administration by a NEPT service when planning management. Refer to minimum equipment list on page </w:t>
      </w:r>
      <w:r w:rsidR="009D23D2">
        <w:t>102</w:t>
      </w:r>
      <w:r>
        <w:t xml:space="preserve"> for details on suggested medication stockholding levels.</w:t>
      </w:r>
    </w:p>
    <w:p w14:paraId="1E7A9AB2" w14:textId="77777777" w:rsidR="00F62638" w:rsidRDefault="00F62638" w:rsidP="00F62638">
      <w:pPr>
        <w:pStyle w:val="Heading2"/>
      </w:pPr>
      <w:bookmarkStart w:id="11" w:name="_Toc135054700"/>
      <w:r>
        <w:lastRenderedPageBreak/>
        <w:t>Guide to using the CPPs</w:t>
      </w:r>
      <w:bookmarkEnd w:id="11"/>
    </w:p>
    <w:p w14:paraId="608D5DAD" w14:textId="4F0E82CA" w:rsidR="00F62638" w:rsidRPr="00C01EBE" w:rsidRDefault="00F62638" w:rsidP="00C01EBE">
      <w:pPr>
        <w:pStyle w:val="Body"/>
      </w:pPr>
      <w:r w:rsidRPr="001A5C0A">
        <w:t>Where treatment recommendations are provided within a protocol</w:t>
      </w:r>
      <w:r>
        <w:t>,</w:t>
      </w:r>
      <w:r w:rsidRPr="001A5C0A">
        <w:t xml:space="preserve"> it includes all levels of NEPT </w:t>
      </w:r>
      <w:r>
        <w:t xml:space="preserve">crew members </w:t>
      </w:r>
      <w:r w:rsidRPr="001A5C0A">
        <w:t xml:space="preserve">and clinical scope of </w:t>
      </w:r>
      <w:r w:rsidRPr="00C01EBE">
        <w:t xml:space="preserve">practice. NEPT licence holders have a responsibility to ensure processes are in place to support NEPT crew members to familiarise themselves with and not exceed their credentialled and defined scope of practice, detailed on page </w:t>
      </w:r>
      <w:r w:rsidR="006D53B6">
        <w:t>13</w:t>
      </w:r>
      <w:r w:rsidR="000C0239" w:rsidRPr="00C01EBE">
        <w:t>,</w:t>
      </w:r>
      <w:r w:rsidRPr="00C01EBE">
        <w:t xml:space="preserve"> when delivering patient care. For any condition described in the CPPs, the NEPT crew members must consider their scope prior to initiating the recommended treatment. This is a departure from previously formatted iterations of the CPPs, which contained different coloured boxes used to indicate different levels of NEPT crew member. </w:t>
      </w:r>
    </w:p>
    <w:p w14:paraId="2A4FACD6" w14:textId="77777777" w:rsidR="00F62638" w:rsidRPr="00C01EBE" w:rsidRDefault="00F62638" w:rsidP="00C01EBE">
      <w:pPr>
        <w:pStyle w:val="Body"/>
      </w:pPr>
      <w:r w:rsidRPr="00C01EBE">
        <w:t xml:space="preserve">Where a skill, procedure or medicine is accredited for use by a NEPT crew member, this refers to independent initiation. This does not prevent a NEPT crew member undertaking a procedure, skill or administering a medication which they may reasonably be expected to be proficient to perform under the direct supervision and/or authorisation of an appropriately credentialled, registered health practitioner. </w:t>
      </w:r>
    </w:p>
    <w:p w14:paraId="4DA6524D" w14:textId="77777777" w:rsidR="00F62638" w:rsidRPr="00C01EBE" w:rsidRDefault="00F62638" w:rsidP="00C01EBE">
      <w:pPr>
        <w:pStyle w:val="Body"/>
      </w:pPr>
      <w:r w:rsidRPr="00C01EBE">
        <w:t xml:space="preserve">NEPT crew members are reminded of the responsibility and availability of seeking clinical consult in case of a need to operate outside credentialled scope of practice including consultation with the </w:t>
      </w:r>
      <w:bookmarkStart w:id="12" w:name="OLE_LINK2"/>
      <w:r w:rsidRPr="00C01EBE">
        <w:t>Ambulance Victoria (AV</w:t>
      </w:r>
      <w:bookmarkEnd w:id="12"/>
      <w:r w:rsidRPr="00C01EBE">
        <w:t>) Clinician, NEPT provider clinician, and any applicable registered health practitioner involved in a patient’s care at either a sending or receiving facility.</w:t>
      </w:r>
    </w:p>
    <w:p w14:paraId="00B03589" w14:textId="77777777" w:rsidR="00F62638" w:rsidRDefault="00F62638" w:rsidP="00C01EBE">
      <w:pPr>
        <w:pStyle w:val="Body"/>
      </w:pPr>
      <w:r w:rsidRPr="00C01EBE">
        <w:t>It is acknowledged that the information provided in the protocols has been selected for the relevance to licensed NEPT providers and may not be suitable for use in other clinical situations. References to management options and medications including use, contraindications, side effects and dose ranges are specific to the types of conditions seen by licensed NEPT providers and may differ from other reference material available. Where applicable management and pharmacology have been aligned to AV’s clinical practice guidelines</w:t>
      </w:r>
      <w:r>
        <w:t xml:space="preserve"> (CPGs) where any variance would cause confusion or a delay in escalation or transition in care.</w:t>
      </w:r>
    </w:p>
    <w:p w14:paraId="538CF10C" w14:textId="77777777" w:rsidR="00F62638" w:rsidRPr="00FE002C" w:rsidRDefault="00F62638" w:rsidP="00F62638">
      <w:pPr>
        <w:pStyle w:val="Heading2"/>
      </w:pPr>
      <w:bookmarkStart w:id="13" w:name="_Toc135054701"/>
      <w:r w:rsidRPr="00FE002C">
        <w:t>‘Memory items’ and ‘checklist items’</w:t>
      </w:r>
      <w:bookmarkEnd w:id="13"/>
    </w:p>
    <w:p w14:paraId="610831A9" w14:textId="77777777" w:rsidR="00F62638" w:rsidRDefault="00F62638" w:rsidP="00C01EBE">
      <w:pPr>
        <w:pStyle w:val="Body"/>
      </w:pPr>
      <w:r w:rsidRPr="00FE002C">
        <w:t xml:space="preserve">NEPT crew members rarely action the majority of the CPPs. Therefore, there is </w:t>
      </w:r>
      <w:r w:rsidRPr="00B657E0">
        <w:rPr>
          <w:b/>
          <w:bCs/>
        </w:rPr>
        <w:t>no expectation</w:t>
      </w:r>
      <w:r>
        <w:t xml:space="preserve"> that the NEPT CPPs should be committed to memory verbatim. NEPT crew members should consider the items that are required to be ‘memory actions’ requiring immediate attention to preserve life and refer to the CPPs for guidance on specific management options. </w:t>
      </w:r>
    </w:p>
    <w:p w14:paraId="12660FE4" w14:textId="77777777" w:rsidR="00F62638" w:rsidRDefault="00F62638" w:rsidP="00C01EBE">
      <w:pPr>
        <w:pStyle w:val="Body"/>
      </w:pPr>
      <w:r>
        <w:t>Memory items – are designed to give a trained response to certain situations. This will be from training received through foundational formal pre-employment education.</w:t>
      </w:r>
    </w:p>
    <w:p w14:paraId="707C5C17" w14:textId="77777777" w:rsidR="00F62638" w:rsidRDefault="00F62638" w:rsidP="00C01EBE">
      <w:pPr>
        <w:pStyle w:val="Body"/>
      </w:pPr>
      <w:r>
        <w:t>Checklist items – are tasks that should be completed once memory items are completed and will be the continuation of management. The CPPs should be referred to when completing these items.</w:t>
      </w:r>
    </w:p>
    <w:p w14:paraId="6DE5DC62" w14:textId="77777777" w:rsidR="00F62638" w:rsidRDefault="00F62638" w:rsidP="00F62638">
      <w:pPr>
        <w:pStyle w:val="Body"/>
      </w:pPr>
      <w:r>
        <w:rPr>
          <w:b/>
          <w:bCs/>
        </w:rPr>
        <w:t xml:space="preserve">Example: </w:t>
      </w:r>
      <w:r>
        <w:t>A patient is apnoeic -</w:t>
      </w:r>
    </w:p>
    <w:p w14:paraId="26448986" w14:textId="77777777" w:rsidR="00F62638" w:rsidRDefault="00F62638" w:rsidP="00F62638">
      <w:pPr>
        <w:pStyle w:val="Bullet1"/>
      </w:pPr>
      <w:r>
        <w:t xml:space="preserve">Memory item is </w:t>
      </w:r>
      <w:r w:rsidRPr="00FE002C">
        <w:t>to</w:t>
      </w:r>
      <w:r>
        <w:t xml:space="preserve"> follow the primary survey and provide IPPV.</w:t>
      </w:r>
    </w:p>
    <w:p w14:paraId="2E5C9F24" w14:textId="77777777" w:rsidR="00F62638" w:rsidRPr="00DE6EA9" w:rsidRDefault="00F62638" w:rsidP="00F62638">
      <w:pPr>
        <w:pStyle w:val="Bullet1"/>
      </w:pPr>
      <w:r>
        <w:t>Checklist items are the continuation in the applicable CPP, including check of tidal volume and ventilation rates as appropriate and trouble-shooting the cause of apnoea.</w:t>
      </w:r>
    </w:p>
    <w:p w14:paraId="3251EA2B" w14:textId="77777777" w:rsidR="00F62638" w:rsidRDefault="00F62638" w:rsidP="00F62638">
      <w:pPr>
        <w:pStyle w:val="Heading2"/>
      </w:pPr>
      <w:bookmarkStart w:id="14" w:name="_Toc135054702"/>
      <w:r>
        <w:t>Paediatric and maternity/obstetric patients</w:t>
      </w:r>
      <w:bookmarkEnd w:id="14"/>
    </w:p>
    <w:p w14:paraId="0B912F0B" w14:textId="77777777" w:rsidR="00F62638" w:rsidRPr="00C01EBE" w:rsidRDefault="00F62638" w:rsidP="00C01EBE">
      <w:pPr>
        <w:pStyle w:val="Body"/>
      </w:pPr>
      <w:r>
        <w:t xml:space="preserve">The majority of patients treated and transported by NEPT services are adult patients. Paediatric or maternity patient being </w:t>
      </w:r>
      <w:r w:rsidRPr="00C01EBE">
        <w:t xml:space="preserve">transported are likely to be clinically well for the duration of a transport. As such, doses for medicines have been included within generic management of some conditions (for </w:t>
      </w:r>
      <w:r w:rsidRPr="00C01EBE">
        <w:lastRenderedPageBreak/>
        <w:t xml:space="preserve">example, anaphylaxis) where it is possible that NEPT services will encounter paediatric patients and where intervention is likely and/or required to preserve life. </w:t>
      </w:r>
    </w:p>
    <w:p w14:paraId="5BC66E0B" w14:textId="77777777" w:rsidR="00F62638" w:rsidRPr="00021789" w:rsidRDefault="00F62638" w:rsidP="00C01EBE">
      <w:pPr>
        <w:pStyle w:val="Body"/>
      </w:pPr>
      <w:r w:rsidRPr="00C01EBE">
        <w:t>For further information beyond the material in the CPP on how to manage paediatric or maternity patients in an emergency (including childbirth), contact the Paediatric Infant Perinatal Emergency Retrieval (PIPER) service on 1</w:t>
      </w:r>
      <w:r>
        <w:t>300 137 650.</w:t>
      </w:r>
    </w:p>
    <w:p w14:paraId="66788CE9" w14:textId="77777777" w:rsidR="00F62638" w:rsidRDefault="00F62638" w:rsidP="00F62638">
      <w:pPr>
        <w:pStyle w:val="Heading2"/>
      </w:pPr>
      <w:bookmarkStart w:id="15" w:name="_Toc135054703"/>
      <w:r>
        <w:t>Inter-facility transport (IFT) management – including high-acuity services</w:t>
      </w:r>
      <w:bookmarkEnd w:id="15"/>
      <w:r>
        <w:t xml:space="preserve"> </w:t>
      </w:r>
    </w:p>
    <w:p w14:paraId="39C2BC95" w14:textId="77777777" w:rsidR="00F62638" w:rsidRDefault="00F62638" w:rsidP="00F62638">
      <w:pPr>
        <w:pStyle w:val="Body"/>
      </w:pPr>
      <w:r>
        <w:t xml:space="preserve">Not every condition or deterioration management option will be presented in the CPPs. Where applicable, any management </w:t>
      </w:r>
      <w:r w:rsidRPr="00C01EBE">
        <w:t>initiated by a sending facility in the case of IFT should be adhered to and a plan developed prior to departure in case of deterioration. These plans may conflict with the CPPs. Where there is conflict, the sending facility / agreed medical plan takes precedence over the CPPs where it is reasonable and in the best interest of the patient. If NEPT crew members are uncertain about the management plan initiated by a sending facility, contact the provider or AV clinician. Where there is uncertainty or a final determination cannot be reached, further advice may be obtained by contacting the relevant retrieval</w:t>
      </w:r>
      <w:r>
        <w:t xml:space="preserve"> service:</w:t>
      </w:r>
    </w:p>
    <w:p w14:paraId="7EC97638" w14:textId="77777777" w:rsidR="00F62638" w:rsidRDefault="00F62638" w:rsidP="00F62638">
      <w:pPr>
        <w:pStyle w:val="Bullet1"/>
      </w:pPr>
      <w:r>
        <w:t>ARV – 1300 368 661</w:t>
      </w:r>
    </w:p>
    <w:p w14:paraId="11C9373C" w14:textId="77777777" w:rsidR="00F62638" w:rsidRPr="007D2913" w:rsidRDefault="00F62638" w:rsidP="00F62638">
      <w:pPr>
        <w:pStyle w:val="Bullet1"/>
      </w:pPr>
      <w:r>
        <w:t>PIPER – 1300 137 650</w:t>
      </w:r>
    </w:p>
    <w:p w14:paraId="6F58BA0F" w14:textId="77777777" w:rsidR="00F62638" w:rsidRDefault="00F62638" w:rsidP="00F62638">
      <w:pPr>
        <w:pStyle w:val="Heading2"/>
      </w:pPr>
      <w:bookmarkStart w:id="16" w:name="_Toc135054704"/>
      <w:r>
        <w:t>Limitation of treatment and patient review</w:t>
      </w:r>
      <w:bookmarkEnd w:id="16"/>
    </w:p>
    <w:p w14:paraId="39E6B34E" w14:textId="77777777" w:rsidR="00F62638" w:rsidRDefault="00F62638" w:rsidP="00F62638">
      <w:pPr>
        <w:pStyle w:val="Body"/>
      </w:pPr>
      <w:r>
        <w:t xml:space="preserve">NEPT providers should conduct patient care reviews as detailed within the regulations utilising the structure of the clinical oversight committee. Following an adverse outcome or significant presentation requiring management under these CPPs this should be conducted within the ‘just-culture’ framework. Further information on conducting patient reviews can be found through </w:t>
      </w:r>
      <w:hyperlink r:id="rId21" w:history="1">
        <w:r w:rsidRPr="006101B5">
          <w:rPr>
            <w:rStyle w:val="Hyperlink"/>
          </w:rPr>
          <w:t>Safer Care Victoria (SCV)</w:t>
        </w:r>
      </w:hyperlink>
      <w:r>
        <w:t xml:space="preserve"> &lt;</w:t>
      </w:r>
      <w:r w:rsidRPr="006101B5">
        <w:t>https://www.safercare.vic.gov.au/support-and-training/review-and-response</w:t>
      </w:r>
      <w:r>
        <w:t>&gt;</w:t>
      </w:r>
    </w:p>
    <w:p w14:paraId="627999DD" w14:textId="77777777" w:rsidR="00F62638" w:rsidRPr="001F33DC" w:rsidRDefault="00F62638" w:rsidP="00F62638">
      <w:pPr>
        <w:pStyle w:val="Body"/>
      </w:pPr>
      <w:r>
        <w:t xml:space="preserve">The department does not imply any responsibility on the part of NEPT crew members to undertake any treatment or management option that they have not been authorised for or are unable to reasonably perform due to circumstances out of control of the individual crew member. </w:t>
      </w:r>
    </w:p>
    <w:p w14:paraId="7547C8DB" w14:textId="3D93BEF6" w:rsidR="00F62638" w:rsidRPr="006D53B6" w:rsidRDefault="00F62638" w:rsidP="00DD631F">
      <w:pPr>
        <w:pStyle w:val="Body"/>
        <w:rPr>
          <w:color w:val="53565A"/>
          <w:sz w:val="32"/>
          <w:szCs w:val="28"/>
        </w:rPr>
      </w:pPr>
      <w:r>
        <w:br w:type="page"/>
      </w:r>
    </w:p>
    <w:p w14:paraId="4FC13754" w14:textId="6248C053" w:rsidR="00F62638" w:rsidRDefault="00F62638" w:rsidP="00F62638">
      <w:pPr>
        <w:pStyle w:val="Heading1"/>
      </w:pPr>
      <w:bookmarkStart w:id="17" w:name="_Toc135054705"/>
      <w:r>
        <w:lastRenderedPageBreak/>
        <w:t>Scope of practice</w:t>
      </w:r>
      <w:bookmarkEnd w:id="17"/>
      <w:r>
        <w:t xml:space="preserve"> </w:t>
      </w:r>
    </w:p>
    <w:p w14:paraId="3682A509" w14:textId="3EE36018" w:rsidR="00761C37" w:rsidRPr="00404109" w:rsidRDefault="00761C37" w:rsidP="00761C37">
      <w:pPr>
        <w:pStyle w:val="Tablecaption"/>
      </w:pPr>
      <w:r w:rsidRPr="006D53B6">
        <w:t xml:space="preserve">Table </w:t>
      </w:r>
      <w:r w:rsidR="0072419F" w:rsidRPr="006D53B6">
        <w:t>1.</w:t>
      </w:r>
      <w:r w:rsidRPr="006D53B6">
        <w:t xml:space="preserve"> </w:t>
      </w:r>
      <w:r w:rsidR="006D53B6">
        <w:t>Scope of practice for NEPT crew members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57"/>
        <w:gridCol w:w="997"/>
        <w:gridCol w:w="993"/>
        <w:gridCol w:w="850"/>
        <w:gridCol w:w="992"/>
        <w:gridCol w:w="1187"/>
      </w:tblGrid>
      <w:tr w:rsidR="00F62638" w:rsidRPr="00760C8D" w14:paraId="775800CB" w14:textId="77777777" w:rsidTr="007E0848">
        <w:trPr>
          <w:tblHeader/>
        </w:trPr>
        <w:tc>
          <w:tcPr>
            <w:tcW w:w="4757" w:type="dxa"/>
            <w:shd w:val="clear" w:color="auto" w:fill="auto"/>
          </w:tcPr>
          <w:p w14:paraId="42747180" w14:textId="77777777" w:rsidR="00F62638" w:rsidRPr="00FE002C" w:rsidRDefault="00F62638" w:rsidP="007E0848">
            <w:pPr>
              <w:pStyle w:val="Tablecolhead"/>
            </w:pPr>
            <w:r w:rsidRPr="00FE002C">
              <w:t>Protocol or skill</w:t>
            </w:r>
          </w:p>
        </w:tc>
        <w:tc>
          <w:tcPr>
            <w:tcW w:w="997" w:type="dxa"/>
            <w:shd w:val="clear" w:color="auto" w:fill="auto"/>
          </w:tcPr>
          <w:p w14:paraId="08330921" w14:textId="77777777" w:rsidR="00F62638" w:rsidRPr="00FE002C" w:rsidRDefault="00F62638" w:rsidP="007E0848">
            <w:pPr>
              <w:pStyle w:val="Tablecolhead"/>
            </w:pPr>
            <w:r w:rsidRPr="00FE002C">
              <w:t>PTO</w:t>
            </w:r>
          </w:p>
        </w:tc>
        <w:tc>
          <w:tcPr>
            <w:tcW w:w="993" w:type="dxa"/>
            <w:shd w:val="clear" w:color="auto" w:fill="auto"/>
          </w:tcPr>
          <w:p w14:paraId="28F1F15C" w14:textId="77777777" w:rsidR="00F62638" w:rsidRPr="00FE002C" w:rsidRDefault="00F62638" w:rsidP="007E0848">
            <w:pPr>
              <w:pStyle w:val="Tablecolhead"/>
            </w:pPr>
            <w:r w:rsidRPr="00FE002C">
              <w:t>EN</w:t>
            </w:r>
          </w:p>
        </w:tc>
        <w:tc>
          <w:tcPr>
            <w:tcW w:w="850" w:type="dxa"/>
            <w:shd w:val="clear" w:color="auto" w:fill="auto"/>
          </w:tcPr>
          <w:p w14:paraId="64C51D01" w14:textId="77777777" w:rsidR="00F62638" w:rsidRPr="00FE002C" w:rsidRDefault="00F62638" w:rsidP="007E0848">
            <w:pPr>
              <w:pStyle w:val="Tablecolhead"/>
            </w:pPr>
            <w:r w:rsidRPr="00FE002C">
              <w:t>ATA</w:t>
            </w:r>
          </w:p>
        </w:tc>
        <w:tc>
          <w:tcPr>
            <w:tcW w:w="992" w:type="dxa"/>
            <w:shd w:val="clear" w:color="auto" w:fill="auto"/>
          </w:tcPr>
          <w:p w14:paraId="78F68D3F" w14:textId="77777777" w:rsidR="00F62638" w:rsidRPr="00FE002C" w:rsidRDefault="00F62638" w:rsidP="007E0848">
            <w:pPr>
              <w:pStyle w:val="Tablecolhead"/>
            </w:pPr>
            <w:r w:rsidRPr="00FE002C">
              <w:t>RN</w:t>
            </w:r>
          </w:p>
        </w:tc>
        <w:tc>
          <w:tcPr>
            <w:tcW w:w="1187" w:type="dxa"/>
            <w:shd w:val="clear" w:color="auto" w:fill="auto"/>
          </w:tcPr>
          <w:p w14:paraId="25959A95" w14:textId="77777777" w:rsidR="00F62638" w:rsidRPr="00FE002C" w:rsidRDefault="00F62638" w:rsidP="007E0848">
            <w:pPr>
              <w:pStyle w:val="Tablecolhead"/>
            </w:pPr>
            <w:r w:rsidRPr="00FE002C">
              <w:t>RN CC</w:t>
            </w:r>
          </w:p>
        </w:tc>
      </w:tr>
      <w:tr w:rsidR="00F62638" w:rsidRPr="00760C8D" w14:paraId="193BAC3B" w14:textId="77777777" w:rsidTr="007E0848">
        <w:tc>
          <w:tcPr>
            <w:tcW w:w="9776" w:type="dxa"/>
            <w:gridSpan w:val="6"/>
            <w:shd w:val="clear" w:color="auto" w:fill="B8CCE4"/>
          </w:tcPr>
          <w:p w14:paraId="06237492" w14:textId="77777777" w:rsidR="00F62638" w:rsidRPr="00D662FC" w:rsidRDefault="00F62638" w:rsidP="007E0848">
            <w:pPr>
              <w:pStyle w:val="Tabletext"/>
            </w:pPr>
            <w:r w:rsidRPr="00D662FC">
              <w:t>Cardiac arrest</w:t>
            </w:r>
          </w:p>
        </w:tc>
      </w:tr>
      <w:tr w:rsidR="00F62638" w:rsidRPr="00760C8D" w14:paraId="29BC44D9" w14:textId="77777777" w:rsidTr="007E0848">
        <w:tc>
          <w:tcPr>
            <w:tcW w:w="4757" w:type="dxa"/>
            <w:shd w:val="clear" w:color="auto" w:fill="auto"/>
          </w:tcPr>
          <w:p w14:paraId="214B06D6" w14:textId="77777777" w:rsidR="00F62638" w:rsidRPr="00D662FC" w:rsidRDefault="00F62638" w:rsidP="007E0848">
            <w:pPr>
              <w:pStyle w:val="Tabletext"/>
            </w:pPr>
            <w:r w:rsidRPr="00D662FC">
              <w:t>defibrillation</w:t>
            </w:r>
            <w:r>
              <w:t xml:space="preserve"> - AED</w:t>
            </w:r>
          </w:p>
        </w:tc>
        <w:tc>
          <w:tcPr>
            <w:tcW w:w="997" w:type="dxa"/>
            <w:shd w:val="clear" w:color="auto" w:fill="auto"/>
          </w:tcPr>
          <w:p w14:paraId="56520A7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246794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34C915F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215BDA8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5BDC33C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4C16571" w14:textId="77777777" w:rsidTr="007E0848">
        <w:tc>
          <w:tcPr>
            <w:tcW w:w="4757" w:type="dxa"/>
            <w:shd w:val="clear" w:color="auto" w:fill="auto"/>
          </w:tcPr>
          <w:p w14:paraId="36A9F899" w14:textId="77777777" w:rsidR="00F62638" w:rsidRPr="00D662FC" w:rsidRDefault="00F62638" w:rsidP="007E0848">
            <w:pPr>
              <w:pStyle w:val="Tabletext"/>
            </w:pPr>
            <w:r w:rsidRPr="00D662FC">
              <w:t>defibrillation</w:t>
            </w:r>
            <w:r>
              <w:t xml:space="preserve"> - Manual</w:t>
            </w:r>
          </w:p>
        </w:tc>
        <w:tc>
          <w:tcPr>
            <w:tcW w:w="997" w:type="dxa"/>
            <w:shd w:val="clear" w:color="auto" w:fill="auto"/>
          </w:tcPr>
          <w:p w14:paraId="31B2CF2A" w14:textId="77777777" w:rsidR="00F62638" w:rsidRPr="00D662FC" w:rsidRDefault="00F62638" w:rsidP="007E0848">
            <w:pPr>
              <w:spacing w:before="80" w:after="60"/>
              <w:jc w:val="center"/>
              <w:rPr>
                <w:rFonts w:cs="Arial"/>
              </w:rPr>
            </w:pPr>
          </w:p>
        </w:tc>
        <w:tc>
          <w:tcPr>
            <w:tcW w:w="993" w:type="dxa"/>
            <w:shd w:val="clear" w:color="auto" w:fill="auto"/>
          </w:tcPr>
          <w:p w14:paraId="33C23FF9" w14:textId="77777777" w:rsidR="00F62638" w:rsidRPr="00D662FC" w:rsidRDefault="00F62638" w:rsidP="007E0848">
            <w:pPr>
              <w:spacing w:before="80" w:after="60"/>
              <w:jc w:val="center"/>
              <w:rPr>
                <w:rFonts w:cs="Arial"/>
              </w:rPr>
            </w:pPr>
            <w:r>
              <w:rPr>
                <w:rFonts w:cs="Arial"/>
              </w:rPr>
              <w:t>TE</w:t>
            </w:r>
          </w:p>
        </w:tc>
        <w:tc>
          <w:tcPr>
            <w:tcW w:w="850" w:type="dxa"/>
            <w:shd w:val="clear" w:color="auto" w:fill="auto"/>
          </w:tcPr>
          <w:p w14:paraId="3E1CF266" w14:textId="77777777" w:rsidR="00F62638" w:rsidRPr="00D662FC" w:rsidRDefault="00F62638" w:rsidP="007E0848">
            <w:pPr>
              <w:spacing w:before="80" w:after="60"/>
              <w:jc w:val="center"/>
              <w:rPr>
                <w:rFonts w:cs="Arial"/>
              </w:rPr>
            </w:pPr>
            <w:r>
              <w:rPr>
                <w:rFonts w:cs="Arial"/>
              </w:rPr>
              <w:t>TE</w:t>
            </w:r>
          </w:p>
        </w:tc>
        <w:tc>
          <w:tcPr>
            <w:tcW w:w="992" w:type="dxa"/>
            <w:shd w:val="clear" w:color="auto" w:fill="auto"/>
          </w:tcPr>
          <w:p w14:paraId="778BFCB5"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506A9AC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06A6BA6" w14:textId="77777777" w:rsidTr="007E0848">
        <w:tc>
          <w:tcPr>
            <w:tcW w:w="4757" w:type="dxa"/>
            <w:shd w:val="clear" w:color="auto" w:fill="auto"/>
          </w:tcPr>
          <w:p w14:paraId="2A5D7805" w14:textId="77777777" w:rsidR="00F62638" w:rsidRPr="00D662FC" w:rsidRDefault="00F62638" w:rsidP="007E0848">
            <w:pPr>
              <w:pStyle w:val="Tabletext"/>
            </w:pPr>
            <w:r w:rsidRPr="00D662FC">
              <w:t>Oropharyngeal airway</w:t>
            </w:r>
          </w:p>
        </w:tc>
        <w:tc>
          <w:tcPr>
            <w:tcW w:w="997" w:type="dxa"/>
            <w:shd w:val="clear" w:color="auto" w:fill="auto"/>
          </w:tcPr>
          <w:p w14:paraId="5ED214B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3C723DA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05B2E7F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3B7A859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6664B46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CAD074B" w14:textId="77777777" w:rsidTr="007E0848">
        <w:tc>
          <w:tcPr>
            <w:tcW w:w="4757" w:type="dxa"/>
            <w:shd w:val="clear" w:color="auto" w:fill="auto"/>
          </w:tcPr>
          <w:p w14:paraId="4DB0A608" w14:textId="77777777" w:rsidR="00F62638" w:rsidRPr="00D662FC" w:rsidRDefault="00F62638" w:rsidP="007E0848">
            <w:pPr>
              <w:pStyle w:val="Tabletext"/>
            </w:pPr>
            <w:r w:rsidRPr="00D662FC">
              <w:t>Nasopharyngeal airway</w:t>
            </w:r>
          </w:p>
        </w:tc>
        <w:tc>
          <w:tcPr>
            <w:tcW w:w="997" w:type="dxa"/>
            <w:shd w:val="clear" w:color="auto" w:fill="auto"/>
          </w:tcPr>
          <w:p w14:paraId="0CDE5BDF" w14:textId="77777777" w:rsidR="00F62638" w:rsidRPr="00D662FC" w:rsidRDefault="00F62638" w:rsidP="007E0848">
            <w:pPr>
              <w:spacing w:before="80" w:after="60"/>
              <w:jc w:val="center"/>
              <w:rPr>
                <w:rFonts w:cs="Arial"/>
              </w:rPr>
            </w:pPr>
          </w:p>
        </w:tc>
        <w:tc>
          <w:tcPr>
            <w:tcW w:w="993" w:type="dxa"/>
            <w:shd w:val="clear" w:color="auto" w:fill="auto"/>
          </w:tcPr>
          <w:p w14:paraId="4977411E" w14:textId="77777777" w:rsidR="00F62638" w:rsidRPr="00D662FC" w:rsidRDefault="00F62638" w:rsidP="007E0848">
            <w:pPr>
              <w:spacing w:before="80" w:after="60"/>
              <w:jc w:val="center"/>
              <w:rPr>
                <w:rFonts w:cs="Arial"/>
              </w:rPr>
            </w:pPr>
            <w:r w:rsidRPr="00B76F07">
              <w:rPr>
                <w:rFonts w:cs="Arial"/>
              </w:rPr>
              <w:t>TE</w:t>
            </w:r>
          </w:p>
        </w:tc>
        <w:tc>
          <w:tcPr>
            <w:tcW w:w="850" w:type="dxa"/>
            <w:shd w:val="clear" w:color="auto" w:fill="auto"/>
          </w:tcPr>
          <w:p w14:paraId="7F0A043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3E4FEC5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1B2BDC3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DACBF3F" w14:textId="77777777" w:rsidTr="007E0848">
        <w:tc>
          <w:tcPr>
            <w:tcW w:w="4757" w:type="dxa"/>
            <w:shd w:val="clear" w:color="auto" w:fill="auto"/>
          </w:tcPr>
          <w:p w14:paraId="14FDC11C" w14:textId="77777777" w:rsidR="00F62638" w:rsidRPr="00D662FC" w:rsidRDefault="00F62638" w:rsidP="007E0848">
            <w:pPr>
              <w:pStyle w:val="Tabletext"/>
            </w:pPr>
            <w:r w:rsidRPr="00D662FC">
              <w:t>Supra-Glottic airway</w:t>
            </w:r>
          </w:p>
        </w:tc>
        <w:tc>
          <w:tcPr>
            <w:tcW w:w="997" w:type="dxa"/>
            <w:shd w:val="clear" w:color="auto" w:fill="auto"/>
          </w:tcPr>
          <w:p w14:paraId="65E60232" w14:textId="77777777" w:rsidR="00F62638" w:rsidRPr="00D662FC" w:rsidRDefault="00F62638" w:rsidP="007E0848">
            <w:pPr>
              <w:spacing w:before="80" w:after="60"/>
              <w:jc w:val="center"/>
              <w:rPr>
                <w:rFonts w:cs="Arial"/>
              </w:rPr>
            </w:pPr>
          </w:p>
        </w:tc>
        <w:tc>
          <w:tcPr>
            <w:tcW w:w="993" w:type="dxa"/>
            <w:shd w:val="clear" w:color="auto" w:fill="auto"/>
          </w:tcPr>
          <w:p w14:paraId="43EF2CC1" w14:textId="77777777" w:rsidR="00F62638" w:rsidRPr="00D662FC" w:rsidRDefault="00F62638" w:rsidP="007E0848">
            <w:pPr>
              <w:spacing w:before="80" w:after="60"/>
              <w:jc w:val="center"/>
              <w:rPr>
                <w:rFonts w:cs="Arial"/>
              </w:rPr>
            </w:pPr>
            <w:r>
              <w:rPr>
                <w:rFonts w:cs="Arial"/>
              </w:rPr>
              <w:t>TE</w:t>
            </w:r>
          </w:p>
        </w:tc>
        <w:tc>
          <w:tcPr>
            <w:tcW w:w="850" w:type="dxa"/>
            <w:shd w:val="clear" w:color="auto" w:fill="auto"/>
          </w:tcPr>
          <w:p w14:paraId="4994B3D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68C517A0"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6C28360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9EC16C3" w14:textId="77777777" w:rsidTr="007E0848">
        <w:tc>
          <w:tcPr>
            <w:tcW w:w="4757" w:type="dxa"/>
            <w:shd w:val="clear" w:color="auto" w:fill="auto"/>
          </w:tcPr>
          <w:p w14:paraId="4731A988" w14:textId="77777777" w:rsidR="00F62638" w:rsidRPr="00D662FC" w:rsidRDefault="00F62638" w:rsidP="007E0848">
            <w:pPr>
              <w:pStyle w:val="Tabletext"/>
            </w:pPr>
            <w:r w:rsidRPr="00D662FC">
              <w:t>Bag Valve Mask Ventilation</w:t>
            </w:r>
          </w:p>
        </w:tc>
        <w:tc>
          <w:tcPr>
            <w:tcW w:w="997" w:type="dxa"/>
            <w:shd w:val="clear" w:color="auto" w:fill="auto"/>
          </w:tcPr>
          <w:p w14:paraId="5741917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09771C0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397B64E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4DD9DCE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39FBBF7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296A6DE" w14:textId="77777777" w:rsidTr="007E0848">
        <w:tc>
          <w:tcPr>
            <w:tcW w:w="4757" w:type="dxa"/>
            <w:shd w:val="clear" w:color="auto" w:fill="auto"/>
          </w:tcPr>
          <w:p w14:paraId="4131FFF8" w14:textId="77777777" w:rsidR="00F62638" w:rsidRPr="00D662FC" w:rsidRDefault="00F62638" w:rsidP="007E0848">
            <w:pPr>
              <w:pStyle w:val="Tabletext"/>
            </w:pPr>
            <w:r w:rsidRPr="00D662FC">
              <w:t>IV cannulation</w:t>
            </w:r>
          </w:p>
        </w:tc>
        <w:tc>
          <w:tcPr>
            <w:tcW w:w="997" w:type="dxa"/>
            <w:shd w:val="clear" w:color="auto" w:fill="auto"/>
          </w:tcPr>
          <w:p w14:paraId="3635B1B9" w14:textId="77777777" w:rsidR="00F62638" w:rsidRPr="00D662FC" w:rsidRDefault="00F62638" w:rsidP="007E0848">
            <w:pPr>
              <w:spacing w:before="80" w:after="60"/>
              <w:jc w:val="center"/>
              <w:rPr>
                <w:rFonts w:cs="Arial"/>
              </w:rPr>
            </w:pPr>
          </w:p>
        </w:tc>
        <w:tc>
          <w:tcPr>
            <w:tcW w:w="993" w:type="dxa"/>
            <w:shd w:val="clear" w:color="auto" w:fill="auto"/>
          </w:tcPr>
          <w:p w14:paraId="44EFDDE0" w14:textId="77777777" w:rsidR="00F62638" w:rsidRPr="00D662FC" w:rsidRDefault="00F62638" w:rsidP="007E0848">
            <w:pPr>
              <w:spacing w:before="80" w:after="60"/>
              <w:jc w:val="center"/>
              <w:rPr>
                <w:rFonts w:cs="Arial"/>
              </w:rPr>
            </w:pPr>
          </w:p>
        </w:tc>
        <w:tc>
          <w:tcPr>
            <w:tcW w:w="850" w:type="dxa"/>
            <w:shd w:val="clear" w:color="auto" w:fill="auto"/>
          </w:tcPr>
          <w:p w14:paraId="411FA1C8" w14:textId="77777777" w:rsidR="00F62638" w:rsidRPr="00D662FC" w:rsidRDefault="00F62638" w:rsidP="007E0848">
            <w:pPr>
              <w:spacing w:before="80" w:after="60"/>
              <w:jc w:val="center"/>
              <w:rPr>
                <w:rFonts w:cs="Arial"/>
              </w:rPr>
            </w:pPr>
          </w:p>
        </w:tc>
        <w:tc>
          <w:tcPr>
            <w:tcW w:w="992" w:type="dxa"/>
            <w:shd w:val="clear" w:color="auto" w:fill="auto"/>
          </w:tcPr>
          <w:p w14:paraId="758E5377" w14:textId="77777777" w:rsidR="00F62638" w:rsidRPr="00D662FC" w:rsidRDefault="00F62638" w:rsidP="007E0848">
            <w:pPr>
              <w:spacing w:before="80" w:after="60"/>
              <w:jc w:val="center"/>
              <w:rPr>
                <w:rFonts w:cs="Arial"/>
              </w:rPr>
            </w:pPr>
            <w:r w:rsidRPr="00D662FC">
              <w:rPr>
                <w:rFonts w:cs="Arial"/>
              </w:rPr>
              <w:t>TE</w:t>
            </w:r>
          </w:p>
        </w:tc>
        <w:tc>
          <w:tcPr>
            <w:tcW w:w="1187" w:type="dxa"/>
            <w:shd w:val="clear" w:color="auto" w:fill="auto"/>
          </w:tcPr>
          <w:p w14:paraId="7024E5F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46AFEB4" w14:textId="77777777" w:rsidTr="007E0848">
        <w:tc>
          <w:tcPr>
            <w:tcW w:w="4757" w:type="dxa"/>
            <w:shd w:val="clear" w:color="auto" w:fill="auto"/>
          </w:tcPr>
          <w:p w14:paraId="788C7BC5" w14:textId="77777777" w:rsidR="00F62638" w:rsidRPr="00D662FC" w:rsidRDefault="00F62638" w:rsidP="007E0848">
            <w:pPr>
              <w:pStyle w:val="Tabletext"/>
            </w:pPr>
            <w:r w:rsidRPr="00D662FC">
              <w:t>Adrenaline (IV)</w:t>
            </w:r>
          </w:p>
        </w:tc>
        <w:tc>
          <w:tcPr>
            <w:tcW w:w="997" w:type="dxa"/>
            <w:shd w:val="clear" w:color="auto" w:fill="auto"/>
          </w:tcPr>
          <w:p w14:paraId="40752EB3" w14:textId="77777777" w:rsidR="00F62638" w:rsidRPr="00D662FC" w:rsidRDefault="00F62638" w:rsidP="007E0848">
            <w:pPr>
              <w:spacing w:before="80" w:after="60"/>
              <w:jc w:val="center"/>
              <w:rPr>
                <w:rFonts w:cs="Arial"/>
              </w:rPr>
            </w:pPr>
          </w:p>
        </w:tc>
        <w:tc>
          <w:tcPr>
            <w:tcW w:w="993" w:type="dxa"/>
            <w:shd w:val="clear" w:color="auto" w:fill="auto"/>
          </w:tcPr>
          <w:p w14:paraId="6A8D65DC" w14:textId="77777777" w:rsidR="00F62638" w:rsidRPr="00D662FC" w:rsidRDefault="00F62638" w:rsidP="007E0848">
            <w:pPr>
              <w:spacing w:before="80" w:after="60"/>
              <w:jc w:val="center"/>
              <w:rPr>
                <w:rFonts w:cs="Arial"/>
              </w:rPr>
            </w:pPr>
          </w:p>
        </w:tc>
        <w:tc>
          <w:tcPr>
            <w:tcW w:w="850" w:type="dxa"/>
            <w:shd w:val="clear" w:color="auto" w:fill="auto"/>
          </w:tcPr>
          <w:p w14:paraId="4D89AB26" w14:textId="77777777" w:rsidR="00F62638" w:rsidRPr="00D662FC" w:rsidRDefault="00F62638" w:rsidP="007E0848">
            <w:pPr>
              <w:spacing w:before="80" w:after="60"/>
              <w:jc w:val="center"/>
              <w:rPr>
                <w:rFonts w:cs="Arial"/>
              </w:rPr>
            </w:pPr>
          </w:p>
        </w:tc>
        <w:tc>
          <w:tcPr>
            <w:tcW w:w="992" w:type="dxa"/>
            <w:shd w:val="clear" w:color="auto" w:fill="auto"/>
          </w:tcPr>
          <w:p w14:paraId="35779ECE" w14:textId="77777777" w:rsidR="00F62638" w:rsidRPr="00D662FC" w:rsidRDefault="00F62638" w:rsidP="007E0848">
            <w:pPr>
              <w:spacing w:before="80" w:after="60"/>
              <w:jc w:val="center"/>
              <w:rPr>
                <w:rFonts w:cs="Arial"/>
              </w:rPr>
            </w:pPr>
          </w:p>
        </w:tc>
        <w:tc>
          <w:tcPr>
            <w:tcW w:w="1187" w:type="dxa"/>
            <w:shd w:val="clear" w:color="auto" w:fill="auto"/>
          </w:tcPr>
          <w:p w14:paraId="4914220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153D605" w14:textId="77777777" w:rsidTr="007E0848">
        <w:tc>
          <w:tcPr>
            <w:tcW w:w="4757" w:type="dxa"/>
            <w:shd w:val="clear" w:color="auto" w:fill="auto"/>
          </w:tcPr>
          <w:p w14:paraId="37B9F8C9" w14:textId="77777777" w:rsidR="00F62638" w:rsidRPr="00D662FC" w:rsidRDefault="00F62638" w:rsidP="007E0848">
            <w:pPr>
              <w:pStyle w:val="Tabletext"/>
            </w:pPr>
            <w:r w:rsidRPr="00D662FC">
              <w:t>Amiodarone (IV)</w:t>
            </w:r>
          </w:p>
        </w:tc>
        <w:tc>
          <w:tcPr>
            <w:tcW w:w="997" w:type="dxa"/>
            <w:shd w:val="clear" w:color="auto" w:fill="auto"/>
          </w:tcPr>
          <w:p w14:paraId="748A161A" w14:textId="77777777" w:rsidR="00F62638" w:rsidRPr="00D662FC" w:rsidRDefault="00F62638" w:rsidP="007E0848">
            <w:pPr>
              <w:spacing w:before="80" w:after="60"/>
              <w:jc w:val="center"/>
              <w:rPr>
                <w:rFonts w:cs="Arial"/>
              </w:rPr>
            </w:pPr>
          </w:p>
        </w:tc>
        <w:tc>
          <w:tcPr>
            <w:tcW w:w="993" w:type="dxa"/>
            <w:shd w:val="clear" w:color="auto" w:fill="auto"/>
          </w:tcPr>
          <w:p w14:paraId="707ED08A" w14:textId="77777777" w:rsidR="00F62638" w:rsidRPr="00D662FC" w:rsidRDefault="00F62638" w:rsidP="007E0848">
            <w:pPr>
              <w:spacing w:before="80" w:after="60"/>
              <w:jc w:val="center"/>
              <w:rPr>
                <w:rFonts w:cs="Arial"/>
              </w:rPr>
            </w:pPr>
          </w:p>
        </w:tc>
        <w:tc>
          <w:tcPr>
            <w:tcW w:w="850" w:type="dxa"/>
            <w:shd w:val="clear" w:color="auto" w:fill="auto"/>
          </w:tcPr>
          <w:p w14:paraId="4C1329F4" w14:textId="77777777" w:rsidR="00F62638" w:rsidRPr="00D662FC" w:rsidRDefault="00F62638" w:rsidP="007E0848">
            <w:pPr>
              <w:spacing w:before="80" w:after="60"/>
              <w:jc w:val="center"/>
              <w:rPr>
                <w:rFonts w:cs="Arial"/>
              </w:rPr>
            </w:pPr>
          </w:p>
        </w:tc>
        <w:tc>
          <w:tcPr>
            <w:tcW w:w="992" w:type="dxa"/>
            <w:shd w:val="clear" w:color="auto" w:fill="auto"/>
          </w:tcPr>
          <w:p w14:paraId="163D5E2B" w14:textId="77777777" w:rsidR="00F62638" w:rsidRPr="00D662FC" w:rsidRDefault="00F62638" w:rsidP="007E0848">
            <w:pPr>
              <w:spacing w:before="80" w:after="60"/>
              <w:jc w:val="center"/>
              <w:rPr>
                <w:rFonts w:cs="Arial"/>
              </w:rPr>
            </w:pPr>
          </w:p>
        </w:tc>
        <w:tc>
          <w:tcPr>
            <w:tcW w:w="1187" w:type="dxa"/>
            <w:shd w:val="clear" w:color="auto" w:fill="auto"/>
          </w:tcPr>
          <w:p w14:paraId="4B525A0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B619371" w14:textId="77777777" w:rsidTr="007E0848">
        <w:tc>
          <w:tcPr>
            <w:tcW w:w="9776" w:type="dxa"/>
            <w:gridSpan w:val="6"/>
            <w:shd w:val="clear" w:color="auto" w:fill="C6D9F1" w:themeFill="text2" w:themeFillTint="33"/>
          </w:tcPr>
          <w:p w14:paraId="784648BE" w14:textId="77777777" w:rsidR="00F62638" w:rsidRPr="00950BE1" w:rsidRDefault="00F62638" w:rsidP="007E0848">
            <w:pPr>
              <w:spacing w:before="80" w:after="60"/>
              <w:rPr>
                <w:rFonts w:cs="Arial"/>
                <w:b/>
                <w:bCs/>
              </w:rPr>
            </w:pPr>
            <w:r w:rsidRPr="00950BE1">
              <w:rPr>
                <w:rFonts w:cs="Arial"/>
                <w:b/>
                <w:bCs/>
              </w:rPr>
              <w:t xml:space="preserve">Narrow complex </w:t>
            </w:r>
            <w:r>
              <w:rPr>
                <w:rFonts w:cs="Arial"/>
                <w:b/>
                <w:bCs/>
              </w:rPr>
              <w:t>t</w:t>
            </w:r>
            <w:r w:rsidRPr="00950BE1">
              <w:rPr>
                <w:rFonts w:cs="Arial"/>
                <w:b/>
                <w:bCs/>
              </w:rPr>
              <w:t>achycardias</w:t>
            </w:r>
          </w:p>
        </w:tc>
      </w:tr>
      <w:tr w:rsidR="00F62638" w:rsidRPr="00760C8D" w14:paraId="4883C378" w14:textId="77777777" w:rsidTr="007E0848">
        <w:tc>
          <w:tcPr>
            <w:tcW w:w="4757" w:type="dxa"/>
            <w:shd w:val="clear" w:color="auto" w:fill="auto"/>
          </w:tcPr>
          <w:p w14:paraId="2962179D" w14:textId="77777777" w:rsidR="00F62638" w:rsidRPr="00D662FC" w:rsidRDefault="00F62638" w:rsidP="007E0848">
            <w:pPr>
              <w:pStyle w:val="Tabletext"/>
            </w:pPr>
            <w:r>
              <w:t>Assist patient to perform Valsalva if part of own regular management</w:t>
            </w:r>
          </w:p>
        </w:tc>
        <w:tc>
          <w:tcPr>
            <w:tcW w:w="997" w:type="dxa"/>
            <w:shd w:val="clear" w:color="auto" w:fill="auto"/>
          </w:tcPr>
          <w:p w14:paraId="3330B967" w14:textId="77777777" w:rsidR="00F62638" w:rsidRPr="00D662FC" w:rsidRDefault="00F62638" w:rsidP="007E0848">
            <w:pPr>
              <w:spacing w:before="80" w:after="60"/>
              <w:jc w:val="center"/>
              <w:rPr>
                <w:rFonts w:cs="Arial"/>
              </w:rPr>
            </w:pPr>
          </w:p>
        </w:tc>
        <w:tc>
          <w:tcPr>
            <w:tcW w:w="993" w:type="dxa"/>
            <w:shd w:val="clear" w:color="auto" w:fill="auto"/>
          </w:tcPr>
          <w:p w14:paraId="6F457650" w14:textId="77777777" w:rsidR="00F62638" w:rsidRPr="00D662FC" w:rsidRDefault="00F62638" w:rsidP="007E0848">
            <w:pPr>
              <w:spacing w:before="80" w:after="60"/>
              <w:jc w:val="center"/>
              <w:rPr>
                <w:rFonts w:cs="Arial"/>
              </w:rPr>
            </w:pPr>
          </w:p>
        </w:tc>
        <w:tc>
          <w:tcPr>
            <w:tcW w:w="850" w:type="dxa"/>
            <w:shd w:val="clear" w:color="auto" w:fill="auto"/>
          </w:tcPr>
          <w:p w14:paraId="56D8C95B" w14:textId="77777777" w:rsidR="00F62638" w:rsidRPr="00D662FC" w:rsidRDefault="00F62638" w:rsidP="007E0848">
            <w:pPr>
              <w:spacing w:before="80" w:after="60"/>
              <w:jc w:val="center"/>
              <w:rPr>
                <w:rFonts w:cs="Arial"/>
              </w:rPr>
            </w:pPr>
          </w:p>
        </w:tc>
        <w:tc>
          <w:tcPr>
            <w:tcW w:w="992" w:type="dxa"/>
            <w:shd w:val="clear" w:color="auto" w:fill="auto"/>
          </w:tcPr>
          <w:p w14:paraId="55B19048"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17F90D6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9E46C52" w14:textId="77777777" w:rsidTr="007E0848">
        <w:tc>
          <w:tcPr>
            <w:tcW w:w="9776" w:type="dxa"/>
            <w:gridSpan w:val="6"/>
            <w:shd w:val="clear" w:color="auto" w:fill="C6D9F1" w:themeFill="text2" w:themeFillTint="33"/>
          </w:tcPr>
          <w:p w14:paraId="01EE9C07" w14:textId="77777777" w:rsidR="00F62638" w:rsidRPr="006D53B6" w:rsidRDefault="00F62638" w:rsidP="007E0848">
            <w:pPr>
              <w:pStyle w:val="Tabletext"/>
              <w:rPr>
                <w:b/>
                <w:bCs/>
              </w:rPr>
            </w:pPr>
            <w:r w:rsidRPr="006D53B6">
              <w:rPr>
                <w:b/>
                <w:bCs/>
              </w:rPr>
              <w:t xml:space="preserve">Wide complex tachycardia </w:t>
            </w:r>
          </w:p>
        </w:tc>
      </w:tr>
      <w:tr w:rsidR="00F62638" w:rsidRPr="00760C8D" w14:paraId="656384C9" w14:textId="77777777" w:rsidTr="007E0848">
        <w:tc>
          <w:tcPr>
            <w:tcW w:w="4757" w:type="dxa"/>
            <w:shd w:val="clear" w:color="auto" w:fill="auto"/>
          </w:tcPr>
          <w:p w14:paraId="0B1C4CFA" w14:textId="77777777" w:rsidR="00F62638" w:rsidRPr="00B76F07" w:rsidRDefault="00F62638" w:rsidP="007E0848">
            <w:pPr>
              <w:pStyle w:val="Tabletext"/>
            </w:pPr>
            <w:r>
              <w:t>Amiodarone (IV infusion)</w:t>
            </w:r>
          </w:p>
        </w:tc>
        <w:tc>
          <w:tcPr>
            <w:tcW w:w="997" w:type="dxa"/>
            <w:shd w:val="clear" w:color="auto" w:fill="auto"/>
          </w:tcPr>
          <w:p w14:paraId="57C1CC5D" w14:textId="77777777" w:rsidR="00F62638" w:rsidRPr="00D662FC" w:rsidRDefault="00F62638" w:rsidP="007E0848">
            <w:pPr>
              <w:spacing w:before="80" w:after="60"/>
              <w:jc w:val="center"/>
              <w:rPr>
                <w:rFonts w:cs="Arial"/>
              </w:rPr>
            </w:pPr>
          </w:p>
        </w:tc>
        <w:tc>
          <w:tcPr>
            <w:tcW w:w="993" w:type="dxa"/>
            <w:shd w:val="clear" w:color="auto" w:fill="auto"/>
          </w:tcPr>
          <w:p w14:paraId="40C9F8CE" w14:textId="77777777" w:rsidR="00F62638" w:rsidRPr="00D662FC" w:rsidRDefault="00F62638" w:rsidP="007E0848">
            <w:pPr>
              <w:spacing w:before="80" w:after="60"/>
              <w:jc w:val="center"/>
              <w:rPr>
                <w:rFonts w:cs="Arial"/>
              </w:rPr>
            </w:pPr>
          </w:p>
        </w:tc>
        <w:tc>
          <w:tcPr>
            <w:tcW w:w="850" w:type="dxa"/>
            <w:shd w:val="clear" w:color="auto" w:fill="auto"/>
          </w:tcPr>
          <w:p w14:paraId="1F5ADBB1" w14:textId="77777777" w:rsidR="00F62638" w:rsidRPr="00D662FC" w:rsidRDefault="00F62638" w:rsidP="007E0848">
            <w:pPr>
              <w:spacing w:before="80" w:after="60"/>
              <w:jc w:val="center"/>
              <w:rPr>
                <w:rFonts w:cs="Arial"/>
              </w:rPr>
            </w:pPr>
          </w:p>
        </w:tc>
        <w:tc>
          <w:tcPr>
            <w:tcW w:w="992" w:type="dxa"/>
            <w:shd w:val="clear" w:color="auto" w:fill="auto"/>
          </w:tcPr>
          <w:p w14:paraId="7BAADB81" w14:textId="77777777" w:rsidR="00F62638" w:rsidRPr="00D662FC" w:rsidRDefault="00F62638" w:rsidP="007E0848">
            <w:pPr>
              <w:spacing w:before="80" w:after="60"/>
              <w:jc w:val="center"/>
              <w:rPr>
                <w:rFonts w:cs="Arial"/>
              </w:rPr>
            </w:pPr>
          </w:p>
        </w:tc>
        <w:tc>
          <w:tcPr>
            <w:tcW w:w="1187" w:type="dxa"/>
            <w:shd w:val="clear" w:color="auto" w:fill="auto"/>
          </w:tcPr>
          <w:p w14:paraId="64B3EBA2" w14:textId="77777777" w:rsidR="00F62638" w:rsidRPr="00D662FC" w:rsidRDefault="00F62638" w:rsidP="007E0848">
            <w:pPr>
              <w:spacing w:before="80" w:after="60"/>
              <w:jc w:val="center"/>
              <w:rPr>
                <w:rFonts w:cs="Arial"/>
              </w:rPr>
            </w:pPr>
            <w:r>
              <w:rPr>
                <w:rFonts w:cs="Arial"/>
              </w:rPr>
              <w:t>TE</w:t>
            </w:r>
          </w:p>
        </w:tc>
      </w:tr>
      <w:tr w:rsidR="00F62638" w:rsidRPr="00760C8D" w14:paraId="6AFC9C69" w14:textId="77777777" w:rsidTr="007E0848">
        <w:tc>
          <w:tcPr>
            <w:tcW w:w="9776" w:type="dxa"/>
            <w:gridSpan w:val="6"/>
            <w:shd w:val="clear" w:color="auto" w:fill="B8CCE4" w:themeFill="accent1" w:themeFillTint="66"/>
          </w:tcPr>
          <w:p w14:paraId="35E9F22E" w14:textId="77777777" w:rsidR="00F62638" w:rsidRPr="00613078" w:rsidRDefault="00F62638" w:rsidP="007E0848">
            <w:pPr>
              <w:spacing w:before="80" w:after="60"/>
              <w:rPr>
                <w:rFonts w:cs="Arial"/>
                <w:b/>
                <w:bCs/>
              </w:rPr>
            </w:pPr>
            <w:r w:rsidRPr="00613078">
              <w:rPr>
                <w:rFonts w:cs="Arial"/>
                <w:b/>
                <w:bCs/>
                <w:iCs/>
              </w:rPr>
              <w:t>Bradycardia</w:t>
            </w:r>
          </w:p>
        </w:tc>
      </w:tr>
      <w:tr w:rsidR="00F62638" w:rsidRPr="00760C8D" w14:paraId="7AE5CDBE" w14:textId="77777777" w:rsidTr="007E0848">
        <w:tc>
          <w:tcPr>
            <w:tcW w:w="4757" w:type="dxa"/>
            <w:shd w:val="clear" w:color="auto" w:fill="auto"/>
          </w:tcPr>
          <w:p w14:paraId="78094FD8" w14:textId="77777777" w:rsidR="00F62638" w:rsidRDefault="00F62638" w:rsidP="007E0848">
            <w:pPr>
              <w:pStyle w:val="Tabletext"/>
            </w:pPr>
            <w:r>
              <w:t xml:space="preserve">Atropine </w:t>
            </w:r>
          </w:p>
        </w:tc>
        <w:tc>
          <w:tcPr>
            <w:tcW w:w="997" w:type="dxa"/>
            <w:shd w:val="clear" w:color="auto" w:fill="auto"/>
          </w:tcPr>
          <w:p w14:paraId="1848FA4C" w14:textId="77777777" w:rsidR="00F62638" w:rsidRPr="00D662FC" w:rsidRDefault="00F62638" w:rsidP="007E0848">
            <w:pPr>
              <w:spacing w:before="80" w:after="60"/>
              <w:jc w:val="center"/>
              <w:rPr>
                <w:rFonts w:cs="Arial"/>
              </w:rPr>
            </w:pPr>
          </w:p>
        </w:tc>
        <w:tc>
          <w:tcPr>
            <w:tcW w:w="993" w:type="dxa"/>
            <w:shd w:val="clear" w:color="auto" w:fill="auto"/>
          </w:tcPr>
          <w:p w14:paraId="42B6ED95" w14:textId="77777777" w:rsidR="00F62638" w:rsidRPr="00D662FC" w:rsidRDefault="00F62638" w:rsidP="007E0848">
            <w:pPr>
              <w:spacing w:before="80" w:after="60"/>
              <w:jc w:val="center"/>
              <w:rPr>
                <w:rFonts w:cs="Arial"/>
              </w:rPr>
            </w:pPr>
          </w:p>
        </w:tc>
        <w:tc>
          <w:tcPr>
            <w:tcW w:w="850" w:type="dxa"/>
            <w:shd w:val="clear" w:color="auto" w:fill="auto"/>
          </w:tcPr>
          <w:p w14:paraId="7EC53AE7" w14:textId="77777777" w:rsidR="00F62638" w:rsidRPr="00D662FC" w:rsidRDefault="00F62638" w:rsidP="007E0848">
            <w:pPr>
              <w:spacing w:before="80" w:after="60"/>
              <w:jc w:val="center"/>
              <w:rPr>
                <w:rFonts w:cs="Arial"/>
              </w:rPr>
            </w:pPr>
          </w:p>
        </w:tc>
        <w:tc>
          <w:tcPr>
            <w:tcW w:w="992" w:type="dxa"/>
            <w:shd w:val="clear" w:color="auto" w:fill="auto"/>
          </w:tcPr>
          <w:p w14:paraId="6F719E96" w14:textId="77777777" w:rsidR="00F62638" w:rsidRPr="00D662FC" w:rsidRDefault="00F62638" w:rsidP="007E0848">
            <w:pPr>
              <w:spacing w:before="80" w:after="60"/>
              <w:jc w:val="center"/>
              <w:rPr>
                <w:rFonts w:cs="Arial"/>
              </w:rPr>
            </w:pPr>
          </w:p>
        </w:tc>
        <w:tc>
          <w:tcPr>
            <w:tcW w:w="1187" w:type="dxa"/>
            <w:shd w:val="clear" w:color="auto" w:fill="auto"/>
          </w:tcPr>
          <w:p w14:paraId="74DDC545" w14:textId="77777777" w:rsidR="00F62638" w:rsidRPr="00D662FC" w:rsidRDefault="00F62638" w:rsidP="007E0848">
            <w:pPr>
              <w:spacing w:before="80" w:after="60"/>
              <w:jc w:val="center"/>
              <w:rPr>
                <w:rFonts w:cs="Arial"/>
              </w:rPr>
            </w:pPr>
            <w:r>
              <w:rPr>
                <w:rFonts w:cs="Arial"/>
              </w:rPr>
              <w:t>TE</w:t>
            </w:r>
          </w:p>
        </w:tc>
      </w:tr>
      <w:tr w:rsidR="00F62638" w:rsidRPr="00760C8D" w14:paraId="37F24EB4" w14:textId="77777777" w:rsidTr="007E0848">
        <w:tc>
          <w:tcPr>
            <w:tcW w:w="9776" w:type="dxa"/>
            <w:gridSpan w:val="6"/>
            <w:shd w:val="clear" w:color="auto" w:fill="C6D9F1" w:themeFill="text2" w:themeFillTint="33"/>
          </w:tcPr>
          <w:p w14:paraId="5D12DE98" w14:textId="77777777" w:rsidR="00F62638" w:rsidRPr="00E2506D" w:rsidRDefault="00F62638" w:rsidP="007E0848">
            <w:pPr>
              <w:spacing w:before="80" w:after="60"/>
              <w:rPr>
                <w:rFonts w:cs="Arial"/>
                <w:b/>
                <w:bCs/>
              </w:rPr>
            </w:pPr>
            <w:r w:rsidRPr="00E2506D">
              <w:rPr>
                <w:rFonts w:cs="Arial"/>
                <w:b/>
                <w:bCs/>
                <w:iCs/>
              </w:rPr>
              <w:t>Undifferentiated shock</w:t>
            </w:r>
          </w:p>
        </w:tc>
      </w:tr>
      <w:tr w:rsidR="00F62638" w:rsidRPr="00760C8D" w14:paraId="0B7C88CC" w14:textId="77777777" w:rsidTr="007E0848">
        <w:tc>
          <w:tcPr>
            <w:tcW w:w="4757" w:type="dxa"/>
            <w:shd w:val="clear" w:color="auto" w:fill="auto"/>
          </w:tcPr>
          <w:p w14:paraId="65C20EEE" w14:textId="77777777" w:rsidR="00F62638" w:rsidRDefault="00F62638" w:rsidP="007E0848">
            <w:pPr>
              <w:pStyle w:val="Tabletext"/>
            </w:pPr>
            <w:r>
              <w:t>IV fluid (normal Saline)</w:t>
            </w:r>
          </w:p>
        </w:tc>
        <w:tc>
          <w:tcPr>
            <w:tcW w:w="997" w:type="dxa"/>
            <w:shd w:val="clear" w:color="auto" w:fill="auto"/>
          </w:tcPr>
          <w:p w14:paraId="60C39B7F" w14:textId="77777777" w:rsidR="00F62638" w:rsidRPr="00D662FC" w:rsidRDefault="00F62638" w:rsidP="007E0848">
            <w:pPr>
              <w:spacing w:before="80" w:after="60"/>
              <w:jc w:val="center"/>
              <w:rPr>
                <w:rFonts w:cs="Arial"/>
              </w:rPr>
            </w:pPr>
          </w:p>
        </w:tc>
        <w:tc>
          <w:tcPr>
            <w:tcW w:w="993" w:type="dxa"/>
            <w:shd w:val="clear" w:color="auto" w:fill="auto"/>
          </w:tcPr>
          <w:p w14:paraId="4B314B93" w14:textId="77777777" w:rsidR="00F62638" w:rsidRPr="00D662FC" w:rsidRDefault="00F62638" w:rsidP="007E0848">
            <w:pPr>
              <w:spacing w:before="80" w:after="60"/>
              <w:jc w:val="center"/>
              <w:rPr>
                <w:rFonts w:cs="Arial"/>
              </w:rPr>
            </w:pPr>
          </w:p>
        </w:tc>
        <w:tc>
          <w:tcPr>
            <w:tcW w:w="850" w:type="dxa"/>
            <w:shd w:val="clear" w:color="auto" w:fill="auto"/>
          </w:tcPr>
          <w:p w14:paraId="3D2D2A95" w14:textId="77777777" w:rsidR="00F62638" w:rsidRPr="00D662FC" w:rsidRDefault="00F62638" w:rsidP="007E0848">
            <w:pPr>
              <w:spacing w:before="80" w:after="60"/>
              <w:jc w:val="center"/>
              <w:rPr>
                <w:rFonts w:cs="Arial"/>
              </w:rPr>
            </w:pPr>
          </w:p>
        </w:tc>
        <w:tc>
          <w:tcPr>
            <w:tcW w:w="992" w:type="dxa"/>
            <w:shd w:val="clear" w:color="auto" w:fill="auto"/>
          </w:tcPr>
          <w:p w14:paraId="08C76A5A"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6547B87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23E591D" w14:textId="77777777" w:rsidTr="007E0848">
        <w:tc>
          <w:tcPr>
            <w:tcW w:w="4757" w:type="dxa"/>
            <w:shd w:val="clear" w:color="auto" w:fill="auto"/>
          </w:tcPr>
          <w:p w14:paraId="4398AC3D" w14:textId="77777777" w:rsidR="00F62638" w:rsidRDefault="00F62638" w:rsidP="007E0848">
            <w:pPr>
              <w:pStyle w:val="Tabletext"/>
            </w:pPr>
            <w:r>
              <w:t xml:space="preserve">Metaraminol IV </w:t>
            </w:r>
          </w:p>
        </w:tc>
        <w:tc>
          <w:tcPr>
            <w:tcW w:w="997" w:type="dxa"/>
            <w:shd w:val="clear" w:color="auto" w:fill="auto"/>
          </w:tcPr>
          <w:p w14:paraId="5314677E" w14:textId="77777777" w:rsidR="00F62638" w:rsidRPr="00D662FC" w:rsidRDefault="00F62638" w:rsidP="007E0848">
            <w:pPr>
              <w:spacing w:before="80" w:after="60"/>
              <w:jc w:val="center"/>
              <w:rPr>
                <w:rFonts w:cs="Arial"/>
              </w:rPr>
            </w:pPr>
          </w:p>
        </w:tc>
        <w:tc>
          <w:tcPr>
            <w:tcW w:w="993" w:type="dxa"/>
            <w:shd w:val="clear" w:color="auto" w:fill="auto"/>
          </w:tcPr>
          <w:p w14:paraId="50D3239D" w14:textId="77777777" w:rsidR="00F62638" w:rsidRPr="00D662FC" w:rsidRDefault="00F62638" w:rsidP="007E0848">
            <w:pPr>
              <w:spacing w:before="80" w:after="60"/>
              <w:jc w:val="center"/>
              <w:rPr>
                <w:rFonts w:cs="Arial"/>
              </w:rPr>
            </w:pPr>
          </w:p>
        </w:tc>
        <w:tc>
          <w:tcPr>
            <w:tcW w:w="850" w:type="dxa"/>
            <w:shd w:val="clear" w:color="auto" w:fill="auto"/>
          </w:tcPr>
          <w:p w14:paraId="4F0A2BE1" w14:textId="77777777" w:rsidR="00F62638" w:rsidRPr="00D662FC" w:rsidRDefault="00F62638" w:rsidP="007E0848">
            <w:pPr>
              <w:spacing w:before="80" w:after="60"/>
              <w:jc w:val="center"/>
              <w:rPr>
                <w:rFonts w:cs="Arial"/>
              </w:rPr>
            </w:pPr>
          </w:p>
        </w:tc>
        <w:tc>
          <w:tcPr>
            <w:tcW w:w="992" w:type="dxa"/>
            <w:shd w:val="clear" w:color="auto" w:fill="auto"/>
          </w:tcPr>
          <w:p w14:paraId="54423B84" w14:textId="77777777" w:rsidR="00F62638" w:rsidRPr="00D662FC" w:rsidRDefault="00F62638" w:rsidP="007E0848">
            <w:pPr>
              <w:spacing w:before="80" w:after="60"/>
              <w:jc w:val="center"/>
              <w:rPr>
                <w:rFonts w:cs="Arial"/>
              </w:rPr>
            </w:pPr>
          </w:p>
        </w:tc>
        <w:tc>
          <w:tcPr>
            <w:tcW w:w="1187" w:type="dxa"/>
            <w:shd w:val="clear" w:color="auto" w:fill="auto"/>
          </w:tcPr>
          <w:p w14:paraId="0BF21C8F" w14:textId="77777777" w:rsidR="00F62638" w:rsidRPr="00D662FC" w:rsidRDefault="00F62638" w:rsidP="007E0848">
            <w:pPr>
              <w:spacing w:before="80" w:after="60"/>
              <w:jc w:val="center"/>
              <w:rPr>
                <w:rFonts w:cs="Arial"/>
              </w:rPr>
            </w:pPr>
            <w:r>
              <w:rPr>
                <w:rFonts w:cs="Arial"/>
              </w:rPr>
              <w:t>TE</w:t>
            </w:r>
          </w:p>
        </w:tc>
      </w:tr>
      <w:tr w:rsidR="00F62638" w:rsidRPr="00760C8D" w14:paraId="10245767" w14:textId="77777777" w:rsidTr="007E0848">
        <w:tc>
          <w:tcPr>
            <w:tcW w:w="9776" w:type="dxa"/>
            <w:gridSpan w:val="6"/>
            <w:shd w:val="clear" w:color="auto" w:fill="C6D9F1" w:themeFill="text2" w:themeFillTint="33"/>
          </w:tcPr>
          <w:p w14:paraId="0CED8C19" w14:textId="77777777" w:rsidR="00F62638" w:rsidRPr="001A10A6" w:rsidRDefault="00F62638" w:rsidP="007E0848">
            <w:pPr>
              <w:spacing w:before="80" w:after="60"/>
              <w:rPr>
                <w:rFonts w:cs="Arial"/>
                <w:b/>
                <w:bCs/>
              </w:rPr>
            </w:pPr>
            <w:r w:rsidRPr="001A10A6">
              <w:rPr>
                <w:rFonts w:cs="Arial"/>
                <w:b/>
                <w:bCs/>
                <w:iCs/>
              </w:rPr>
              <w:t>Cardiogenic shock</w:t>
            </w:r>
          </w:p>
        </w:tc>
      </w:tr>
      <w:tr w:rsidR="00F62638" w:rsidRPr="00760C8D" w14:paraId="172BBED4" w14:textId="77777777" w:rsidTr="007E0848">
        <w:tc>
          <w:tcPr>
            <w:tcW w:w="4757" w:type="dxa"/>
            <w:shd w:val="clear" w:color="auto" w:fill="auto"/>
          </w:tcPr>
          <w:p w14:paraId="5D39C65C" w14:textId="77777777" w:rsidR="00F62638" w:rsidRDefault="00F62638" w:rsidP="007E0848">
            <w:pPr>
              <w:pStyle w:val="Tabletext"/>
            </w:pPr>
            <w:r>
              <w:t>Supportive care (positioning)</w:t>
            </w:r>
          </w:p>
        </w:tc>
        <w:tc>
          <w:tcPr>
            <w:tcW w:w="997" w:type="dxa"/>
            <w:shd w:val="clear" w:color="auto" w:fill="auto"/>
          </w:tcPr>
          <w:p w14:paraId="0C7B9D4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7D4C745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79173FF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0BFE8A6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3F11566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C8B9A63" w14:textId="77777777" w:rsidTr="007E0848">
        <w:tc>
          <w:tcPr>
            <w:tcW w:w="4757" w:type="dxa"/>
            <w:shd w:val="clear" w:color="auto" w:fill="auto"/>
          </w:tcPr>
          <w:p w14:paraId="04447A99" w14:textId="77777777" w:rsidR="00F62638" w:rsidRDefault="00F62638" w:rsidP="007E0848">
            <w:pPr>
              <w:pStyle w:val="Tabletext"/>
            </w:pPr>
            <w:r>
              <w:t>Adrenaline infusion</w:t>
            </w:r>
          </w:p>
        </w:tc>
        <w:tc>
          <w:tcPr>
            <w:tcW w:w="997" w:type="dxa"/>
            <w:shd w:val="clear" w:color="auto" w:fill="auto"/>
          </w:tcPr>
          <w:p w14:paraId="5220002B" w14:textId="77777777" w:rsidR="00F62638" w:rsidRPr="00D662FC" w:rsidRDefault="00F62638" w:rsidP="007E0848">
            <w:pPr>
              <w:spacing w:before="80" w:after="60"/>
              <w:jc w:val="center"/>
              <w:rPr>
                <w:rFonts w:cs="Arial"/>
              </w:rPr>
            </w:pPr>
          </w:p>
        </w:tc>
        <w:tc>
          <w:tcPr>
            <w:tcW w:w="993" w:type="dxa"/>
            <w:shd w:val="clear" w:color="auto" w:fill="auto"/>
          </w:tcPr>
          <w:p w14:paraId="30B3617E" w14:textId="77777777" w:rsidR="00F62638" w:rsidRPr="00D662FC" w:rsidRDefault="00F62638" w:rsidP="007E0848">
            <w:pPr>
              <w:spacing w:before="80" w:after="60"/>
              <w:jc w:val="center"/>
              <w:rPr>
                <w:rFonts w:cs="Arial"/>
              </w:rPr>
            </w:pPr>
          </w:p>
        </w:tc>
        <w:tc>
          <w:tcPr>
            <w:tcW w:w="850" w:type="dxa"/>
            <w:shd w:val="clear" w:color="auto" w:fill="auto"/>
          </w:tcPr>
          <w:p w14:paraId="6CAFD984" w14:textId="77777777" w:rsidR="00F62638" w:rsidRPr="00D662FC" w:rsidRDefault="00F62638" w:rsidP="007E0848">
            <w:pPr>
              <w:spacing w:before="80" w:after="60"/>
              <w:jc w:val="center"/>
              <w:rPr>
                <w:rFonts w:cs="Arial"/>
              </w:rPr>
            </w:pPr>
          </w:p>
        </w:tc>
        <w:tc>
          <w:tcPr>
            <w:tcW w:w="992" w:type="dxa"/>
            <w:shd w:val="clear" w:color="auto" w:fill="auto"/>
          </w:tcPr>
          <w:p w14:paraId="31388661" w14:textId="77777777" w:rsidR="00F62638" w:rsidRPr="00D662FC" w:rsidRDefault="00F62638" w:rsidP="007E0848">
            <w:pPr>
              <w:spacing w:before="80" w:after="60"/>
              <w:jc w:val="center"/>
              <w:rPr>
                <w:rFonts w:cs="Arial"/>
              </w:rPr>
            </w:pPr>
          </w:p>
        </w:tc>
        <w:tc>
          <w:tcPr>
            <w:tcW w:w="1187" w:type="dxa"/>
            <w:shd w:val="clear" w:color="auto" w:fill="auto"/>
          </w:tcPr>
          <w:p w14:paraId="60880097" w14:textId="77777777" w:rsidR="00F62638" w:rsidRPr="00D662FC" w:rsidRDefault="00F62638" w:rsidP="007E0848">
            <w:pPr>
              <w:spacing w:before="80" w:after="60"/>
              <w:jc w:val="center"/>
              <w:rPr>
                <w:rFonts w:cs="Arial"/>
              </w:rPr>
            </w:pPr>
            <w:r>
              <w:rPr>
                <w:rFonts w:cs="Arial"/>
              </w:rPr>
              <w:t>TE</w:t>
            </w:r>
          </w:p>
        </w:tc>
      </w:tr>
      <w:tr w:rsidR="00F62638" w:rsidRPr="00760C8D" w14:paraId="34144462" w14:textId="77777777" w:rsidTr="007E0848">
        <w:tc>
          <w:tcPr>
            <w:tcW w:w="9776" w:type="dxa"/>
            <w:gridSpan w:val="6"/>
            <w:shd w:val="clear" w:color="auto" w:fill="B8CCE4"/>
          </w:tcPr>
          <w:p w14:paraId="72AEB9A1" w14:textId="77777777" w:rsidR="00F62638" w:rsidRPr="001C17D0" w:rsidRDefault="00F62638" w:rsidP="007E0848">
            <w:pPr>
              <w:pStyle w:val="Tabletext"/>
              <w:rPr>
                <w:b/>
                <w:bCs/>
              </w:rPr>
            </w:pPr>
            <w:r w:rsidRPr="001C17D0">
              <w:rPr>
                <w:b/>
                <w:bCs/>
              </w:rPr>
              <w:t>Anaphylaxis (adult and paediatric)</w:t>
            </w:r>
          </w:p>
        </w:tc>
      </w:tr>
      <w:tr w:rsidR="00F62638" w:rsidRPr="00760C8D" w14:paraId="5C6AAA8F" w14:textId="77777777" w:rsidTr="007E0848">
        <w:tc>
          <w:tcPr>
            <w:tcW w:w="4757" w:type="dxa"/>
            <w:shd w:val="clear" w:color="auto" w:fill="auto"/>
          </w:tcPr>
          <w:p w14:paraId="089036DA" w14:textId="77777777" w:rsidR="00F62638" w:rsidRPr="00D662FC" w:rsidRDefault="00F62638" w:rsidP="007E0848">
            <w:pPr>
              <w:pStyle w:val="Tabletext"/>
            </w:pPr>
            <w:r w:rsidRPr="00D662FC">
              <w:t>Adrenaline (via auto injector) (IM)</w:t>
            </w:r>
          </w:p>
        </w:tc>
        <w:tc>
          <w:tcPr>
            <w:tcW w:w="997" w:type="dxa"/>
            <w:shd w:val="clear" w:color="auto" w:fill="auto"/>
          </w:tcPr>
          <w:p w14:paraId="1F94F51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308BD13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7EE624F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5E24E67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48AAD2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82BD6A6" w14:textId="77777777" w:rsidTr="007E0848">
        <w:tc>
          <w:tcPr>
            <w:tcW w:w="4757" w:type="dxa"/>
            <w:shd w:val="clear" w:color="auto" w:fill="auto"/>
          </w:tcPr>
          <w:p w14:paraId="031E0F56" w14:textId="77777777" w:rsidR="00F62638" w:rsidRPr="00D662FC" w:rsidRDefault="00F62638" w:rsidP="007E0848">
            <w:pPr>
              <w:pStyle w:val="Tabletext"/>
            </w:pPr>
            <w:r>
              <w:t xml:space="preserve">Adrenaline 1:1000 drawn from ampoule (IM) </w:t>
            </w:r>
          </w:p>
        </w:tc>
        <w:tc>
          <w:tcPr>
            <w:tcW w:w="997" w:type="dxa"/>
            <w:shd w:val="clear" w:color="auto" w:fill="auto"/>
          </w:tcPr>
          <w:p w14:paraId="333F127C" w14:textId="77777777" w:rsidR="00F62638" w:rsidRPr="00D662FC" w:rsidRDefault="00F62638" w:rsidP="007E0848">
            <w:pPr>
              <w:spacing w:before="80" w:after="60"/>
              <w:jc w:val="center"/>
              <w:rPr>
                <w:rFonts w:cs="Arial"/>
              </w:rPr>
            </w:pPr>
          </w:p>
        </w:tc>
        <w:tc>
          <w:tcPr>
            <w:tcW w:w="993" w:type="dxa"/>
            <w:shd w:val="clear" w:color="auto" w:fill="auto"/>
          </w:tcPr>
          <w:p w14:paraId="15B4FA64" w14:textId="77777777" w:rsidR="00F62638" w:rsidRPr="00D662FC" w:rsidRDefault="00F62638" w:rsidP="007E0848">
            <w:pPr>
              <w:spacing w:before="80" w:after="60"/>
              <w:jc w:val="center"/>
              <w:rPr>
                <w:rFonts w:cs="Arial"/>
              </w:rPr>
            </w:pPr>
            <w:r>
              <w:rPr>
                <w:rFonts w:cs="Arial"/>
              </w:rPr>
              <w:t>TE</w:t>
            </w:r>
          </w:p>
        </w:tc>
        <w:tc>
          <w:tcPr>
            <w:tcW w:w="850" w:type="dxa"/>
            <w:shd w:val="clear" w:color="auto" w:fill="auto"/>
          </w:tcPr>
          <w:p w14:paraId="5AF6828D" w14:textId="2D74EEDB" w:rsidR="00F62638" w:rsidRPr="00D662FC" w:rsidRDefault="005B6A55" w:rsidP="007E0848">
            <w:pPr>
              <w:spacing w:before="80" w:after="60"/>
              <w:jc w:val="center"/>
              <w:rPr>
                <w:rFonts w:cs="Arial"/>
              </w:rPr>
            </w:pPr>
            <w:r>
              <w:rPr>
                <w:rFonts w:cs="Arial"/>
              </w:rPr>
              <w:t>TE</w:t>
            </w:r>
          </w:p>
        </w:tc>
        <w:tc>
          <w:tcPr>
            <w:tcW w:w="992" w:type="dxa"/>
            <w:shd w:val="clear" w:color="auto" w:fill="auto"/>
          </w:tcPr>
          <w:p w14:paraId="3DFB4C3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6CA7B08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A6EF003" w14:textId="77777777" w:rsidTr="007E0848">
        <w:tc>
          <w:tcPr>
            <w:tcW w:w="4757" w:type="dxa"/>
            <w:shd w:val="clear" w:color="auto" w:fill="auto"/>
          </w:tcPr>
          <w:p w14:paraId="44D693B8" w14:textId="77777777" w:rsidR="00F62638" w:rsidRDefault="00F62638" w:rsidP="007E0848">
            <w:pPr>
              <w:pStyle w:val="Tabletext"/>
            </w:pPr>
            <w:r>
              <w:t>Normal Saline bolus doses</w:t>
            </w:r>
          </w:p>
        </w:tc>
        <w:tc>
          <w:tcPr>
            <w:tcW w:w="997" w:type="dxa"/>
            <w:shd w:val="clear" w:color="auto" w:fill="auto"/>
          </w:tcPr>
          <w:p w14:paraId="76EDC598" w14:textId="77777777" w:rsidR="00F62638" w:rsidRPr="00D662FC" w:rsidRDefault="00F62638" w:rsidP="007E0848">
            <w:pPr>
              <w:spacing w:before="80" w:after="60"/>
              <w:jc w:val="center"/>
              <w:rPr>
                <w:rFonts w:cs="Arial"/>
              </w:rPr>
            </w:pPr>
          </w:p>
        </w:tc>
        <w:tc>
          <w:tcPr>
            <w:tcW w:w="993" w:type="dxa"/>
            <w:shd w:val="clear" w:color="auto" w:fill="auto"/>
          </w:tcPr>
          <w:p w14:paraId="1AC24A90" w14:textId="77777777" w:rsidR="00F62638" w:rsidRPr="00D662FC" w:rsidRDefault="00F62638" w:rsidP="007E0848">
            <w:pPr>
              <w:spacing w:before="80" w:after="60"/>
              <w:jc w:val="center"/>
              <w:rPr>
                <w:rFonts w:cs="Arial"/>
              </w:rPr>
            </w:pPr>
          </w:p>
        </w:tc>
        <w:tc>
          <w:tcPr>
            <w:tcW w:w="850" w:type="dxa"/>
            <w:shd w:val="clear" w:color="auto" w:fill="auto"/>
          </w:tcPr>
          <w:p w14:paraId="2AB330FC" w14:textId="77777777" w:rsidR="00F62638" w:rsidRPr="00D662FC" w:rsidRDefault="00F62638" w:rsidP="007E0848">
            <w:pPr>
              <w:spacing w:before="80" w:after="60"/>
              <w:jc w:val="center"/>
              <w:rPr>
                <w:rFonts w:cs="Arial"/>
              </w:rPr>
            </w:pPr>
          </w:p>
        </w:tc>
        <w:tc>
          <w:tcPr>
            <w:tcW w:w="992" w:type="dxa"/>
            <w:shd w:val="clear" w:color="auto" w:fill="auto"/>
          </w:tcPr>
          <w:p w14:paraId="376AEFA4" w14:textId="77777777" w:rsidR="00F62638" w:rsidRPr="00D662FC" w:rsidRDefault="00F62638" w:rsidP="007E0848">
            <w:pPr>
              <w:spacing w:before="80" w:after="60"/>
              <w:jc w:val="center"/>
              <w:rPr>
                <w:rFonts w:cs="Arial"/>
              </w:rPr>
            </w:pPr>
            <w:r>
              <w:rPr>
                <w:rFonts w:cs="Arial"/>
              </w:rPr>
              <w:t>TE</w:t>
            </w:r>
          </w:p>
        </w:tc>
        <w:tc>
          <w:tcPr>
            <w:tcW w:w="1187" w:type="dxa"/>
            <w:shd w:val="clear" w:color="auto" w:fill="auto"/>
          </w:tcPr>
          <w:p w14:paraId="1C7833F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9FB8D47" w14:textId="77777777" w:rsidTr="007E0848">
        <w:tc>
          <w:tcPr>
            <w:tcW w:w="4757" w:type="dxa"/>
            <w:shd w:val="clear" w:color="auto" w:fill="auto"/>
          </w:tcPr>
          <w:p w14:paraId="1CFA760A" w14:textId="77777777" w:rsidR="00F62638" w:rsidRDefault="00F62638" w:rsidP="007E0848">
            <w:pPr>
              <w:pStyle w:val="Tabletext"/>
            </w:pPr>
            <w:r>
              <w:t>Glucagon for refractory anaphylaxis</w:t>
            </w:r>
          </w:p>
        </w:tc>
        <w:tc>
          <w:tcPr>
            <w:tcW w:w="997" w:type="dxa"/>
            <w:shd w:val="clear" w:color="auto" w:fill="auto"/>
          </w:tcPr>
          <w:p w14:paraId="4F8F1408" w14:textId="77777777" w:rsidR="00F62638" w:rsidRPr="00D662FC" w:rsidRDefault="00F62638" w:rsidP="007E0848">
            <w:pPr>
              <w:spacing w:before="80" w:after="60"/>
              <w:jc w:val="center"/>
              <w:rPr>
                <w:rFonts w:cs="Arial"/>
              </w:rPr>
            </w:pPr>
          </w:p>
        </w:tc>
        <w:tc>
          <w:tcPr>
            <w:tcW w:w="993" w:type="dxa"/>
            <w:shd w:val="clear" w:color="auto" w:fill="auto"/>
          </w:tcPr>
          <w:p w14:paraId="3F004BC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0968C999" w14:textId="541573DB" w:rsidR="00F62638" w:rsidRPr="00D662FC" w:rsidRDefault="005B6A55" w:rsidP="007E0848">
            <w:pPr>
              <w:spacing w:before="80" w:after="60"/>
              <w:jc w:val="center"/>
              <w:rPr>
                <w:rFonts w:cs="Arial"/>
              </w:rPr>
            </w:pPr>
            <w:r>
              <w:rPr>
                <w:rFonts w:cs="Arial"/>
              </w:rPr>
              <w:t>TE</w:t>
            </w:r>
          </w:p>
        </w:tc>
        <w:tc>
          <w:tcPr>
            <w:tcW w:w="992" w:type="dxa"/>
            <w:shd w:val="clear" w:color="auto" w:fill="auto"/>
          </w:tcPr>
          <w:p w14:paraId="140AA90F"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780459F2"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190B702E" w14:textId="77777777" w:rsidTr="007E0848">
        <w:tc>
          <w:tcPr>
            <w:tcW w:w="4757" w:type="dxa"/>
            <w:shd w:val="clear" w:color="auto" w:fill="auto"/>
          </w:tcPr>
          <w:p w14:paraId="2267BA15" w14:textId="77777777" w:rsidR="00F62638" w:rsidRDefault="00F62638" w:rsidP="007E0848">
            <w:pPr>
              <w:pStyle w:val="Tabletext"/>
            </w:pPr>
            <w:r>
              <w:t>Adrenaline via Neb for stridor</w:t>
            </w:r>
          </w:p>
        </w:tc>
        <w:tc>
          <w:tcPr>
            <w:tcW w:w="997" w:type="dxa"/>
            <w:shd w:val="clear" w:color="auto" w:fill="auto"/>
          </w:tcPr>
          <w:p w14:paraId="005A7094" w14:textId="77777777" w:rsidR="00F62638" w:rsidRPr="00D662FC" w:rsidRDefault="00F62638" w:rsidP="007E0848">
            <w:pPr>
              <w:spacing w:before="80" w:after="60"/>
              <w:jc w:val="center"/>
              <w:rPr>
                <w:rFonts w:cs="Arial"/>
              </w:rPr>
            </w:pPr>
          </w:p>
        </w:tc>
        <w:tc>
          <w:tcPr>
            <w:tcW w:w="993" w:type="dxa"/>
            <w:shd w:val="clear" w:color="auto" w:fill="auto"/>
          </w:tcPr>
          <w:p w14:paraId="289D930B" w14:textId="77777777" w:rsidR="00F62638" w:rsidRPr="00D662FC" w:rsidRDefault="00F62638" w:rsidP="007E0848">
            <w:pPr>
              <w:spacing w:before="80" w:after="60"/>
              <w:jc w:val="center"/>
              <w:rPr>
                <w:rFonts w:ascii="Wingdings" w:eastAsia="Wingdings" w:hAnsi="Wingdings" w:cs="Wingdings"/>
              </w:rPr>
            </w:pPr>
            <w:r>
              <w:rPr>
                <w:rFonts w:cs="Arial"/>
              </w:rPr>
              <w:t>TE</w:t>
            </w:r>
          </w:p>
        </w:tc>
        <w:tc>
          <w:tcPr>
            <w:tcW w:w="850" w:type="dxa"/>
            <w:shd w:val="clear" w:color="auto" w:fill="auto"/>
          </w:tcPr>
          <w:p w14:paraId="401EC618"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77A2585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2A22EDD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1AF8636" w14:textId="77777777" w:rsidTr="007E0848">
        <w:tc>
          <w:tcPr>
            <w:tcW w:w="4757" w:type="dxa"/>
            <w:shd w:val="clear" w:color="auto" w:fill="auto"/>
          </w:tcPr>
          <w:p w14:paraId="66DB6016" w14:textId="77777777" w:rsidR="00F62638" w:rsidRDefault="00F62638" w:rsidP="007E0848">
            <w:pPr>
              <w:pStyle w:val="Tabletext"/>
            </w:pPr>
            <w:r w:rsidRPr="00D662FC">
              <w:lastRenderedPageBreak/>
              <w:t>Salbutamol (pMDI</w:t>
            </w:r>
            <w:r>
              <w:t>)</w:t>
            </w:r>
          </w:p>
        </w:tc>
        <w:tc>
          <w:tcPr>
            <w:tcW w:w="997" w:type="dxa"/>
            <w:shd w:val="clear" w:color="auto" w:fill="auto"/>
          </w:tcPr>
          <w:p w14:paraId="090221D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31D99DAF"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0483153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33D1EC9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176E6899"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EF37602" w14:textId="77777777" w:rsidTr="007E0848">
        <w:tc>
          <w:tcPr>
            <w:tcW w:w="4757" w:type="dxa"/>
            <w:shd w:val="clear" w:color="auto" w:fill="auto"/>
          </w:tcPr>
          <w:p w14:paraId="45BC63D0" w14:textId="77777777" w:rsidR="00F62638" w:rsidRDefault="00F62638" w:rsidP="007E0848">
            <w:pPr>
              <w:pStyle w:val="Tabletext"/>
            </w:pPr>
            <w:r>
              <w:t>Salbutamol (Neb)</w:t>
            </w:r>
          </w:p>
        </w:tc>
        <w:tc>
          <w:tcPr>
            <w:tcW w:w="997" w:type="dxa"/>
            <w:shd w:val="clear" w:color="auto" w:fill="auto"/>
          </w:tcPr>
          <w:p w14:paraId="674E041F" w14:textId="77777777" w:rsidR="00F62638" w:rsidRPr="00D662FC" w:rsidRDefault="00F62638" w:rsidP="007E0848">
            <w:pPr>
              <w:spacing w:before="80" w:after="60"/>
              <w:jc w:val="center"/>
              <w:rPr>
                <w:rFonts w:cs="Arial"/>
              </w:rPr>
            </w:pPr>
          </w:p>
        </w:tc>
        <w:tc>
          <w:tcPr>
            <w:tcW w:w="993" w:type="dxa"/>
            <w:shd w:val="clear" w:color="auto" w:fill="auto"/>
          </w:tcPr>
          <w:p w14:paraId="3700F6C6" w14:textId="77777777" w:rsidR="00F62638" w:rsidRDefault="00F62638" w:rsidP="007E0848">
            <w:pPr>
              <w:spacing w:before="80" w:after="60"/>
              <w:jc w:val="center"/>
              <w:rPr>
                <w:rFonts w:cs="Arial"/>
              </w:rPr>
            </w:pPr>
            <w:r>
              <w:rPr>
                <w:rFonts w:cs="Arial"/>
              </w:rPr>
              <w:t>TE</w:t>
            </w:r>
          </w:p>
        </w:tc>
        <w:tc>
          <w:tcPr>
            <w:tcW w:w="850" w:type="dxa"/>
            <w:shd w:val="clear" w:color="auto" w:fill="auto"/>
          </w:tcPr>
          <w:p w14:paraId="3B07D7C8"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36EDE2EE"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5F27A50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1FF414A8" w14:textId="77777777" w:rsidTr="007E0848">
        <w:tc>
          <w:tcPr>
            <w:tcW w:w="4757" w:type="dxa"/>
            <w:shd w:val="clear" w:color="auto" w:fill="auto"/>
          </w:tcPr>
          <w:p w14:paraId="2D02EA7E" w14:textId="77777777" w:rsidR="00F62638" w:rsidRDefault="00F62638" w:rsidP="007E0848">
            <w:pPr>
              <w:pStyle w:val="Tabletext"/>
            </w:pPr>
            <w:r w:rsidRPr="00D662FC">
              <w:t>Ipratropium Bromide (Atrovent)</w:t>
            </w:r>
            <w:r>
              <w:t xml:space="preserve"> (pMDI)</w:t>
            </w:r>
          </w:p>
        </w:tc>
        <w:tc>
          <w:tcPr>
            <w:tcW w:w="997" w:type="dxa"/>
            <w:shd w:val="clear" w:color="auto" w:fill="auto"/>
          </w:tcPr>
          <w:p w14:paraId="63EAAD5A" w14:textId="77777777" w:rsidR="00F62638" w:rsidRPr="00D662FC" w:rsidRDefault="00F62638" w:rsidP="007E0848">
            <w:pPr>
              <w:spacing w:before="80" w:after="60"/>
              <w:jc w:val="center"/>
              <w:rPr>
                <w:rFonts w:cs="Arial"/>
              </w:rPr>
            </w:pPr>
          </w:p>
        </w:tc>
        <w:tc>
          <w:tcPr>
            <w:tcW w:w="993" w:type="dxa"/>
            <w:shd w:val="clear" w:color="auto" w:fill="auto"/>
          </w:tcPr>
          <w:p w14:paraId="3D093DC5"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269393DF"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069C9BAC"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410CB7CD"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3B1FECE" w14:textId="77777777" w:rsidTr="007E0848">
        <w:tc>
          <w:tcPr>
            <w:tcW w:w="4757" w:type="dxa"/>
            <w:shd w:val="clear" w:color="auto" w:fill="auto"/>
          </w:tcPr>
          <w:p w14:paraId="71C93B0F" w14:textId="77777777" w:rsidR="00F62638" w:rsidRDefault="00F62638" w:rsidP="007E0848">
            <w:pPr>
              <w:pStyle w:val="Tabletext"/>
            </w:pPr>
            <w:r>
              <w:t>Ipratropium Bromide (Atrovent) (Neb)</w:t>
            </w:r>
          </w:p>
        </w:tc>
        <w:tc>
          <w:tcPr>
            <w:tcW w:w="997" w:type="dxa"/>
            <w:shd w:val="clear" w:color="auto" w:fill="auto"/>
          </w:tcPr>
          <w:p w14:paraId="4FEB99F8" w14:textId="77777777" w:rsidR="00F62638" w:rsidRPr="00D662FC" w:rsidRDefault="00F62638" w:rsidP="007E0848">
            <w:pPr>
              <w:spacing w:before="80" w:after="60"/>
              <w:jc w:val="center"/>
              <w:rPr>
                <w:rFonts w:cs="Arial"/>
              </w:rPr>
            </w:pPr>
          </w:p>
        </w:tc>
        <w:tc>
          <w:tcPr>
            <w:tcW w:w="993" w:type="dxa"/>
            <w:shd w:val="clear" w:color="auto" w:fill="auto"/>
          </w:tcPr>
          <w:p w14:paraId="1C7EB21C" w14:textId="77777777" w:rsidR="00F62638" w:rsidRDefault="00F62638" w:rsidP="007E0848">
            <w:pPr>
              <w:spacing w:before="80" w:after="60"/>
              <w:jc w:val="center"/>
              <w:rPr>
                <w:rFonts w:cs="Arial"/>
              </w:rPr>
            </w:pPr>
            <w:r>
              <w:rPr>
                <w:rFonts w:cs="Arial"/>
              </w:rPr>
              <w:t>TE</w:t>
            </w:r>
          </w:p>
        </w:tc>
        <w:tc>
          <w:tcPr>
            <w:tcW w:w="850" w:type="dxa"/>
            <w:shd w:val="clear" w:color="auto" w:fill="auto"/>
          </w:tcPr>
          <w:p w14:paraId="4383AF0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auto"/>
          </w:tcPr>
          <w:p w14:paraId="2DDF0ECA"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auto"/>
          </w:tcPr>
          <w:p w14:paraId="61473465"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1C17D0" w:rsidRPr="00760C8D" w14:paraId="01B7C7C7" w14:textId="77777777" w:rsidTr="007E0848">
        <w:tc>
          <w:tcPr>
            <w:tcW w:w="4757" w:type="dxa"/>
            <w:shd w:val="clear" w:color="auto" w:fill="auto"/>
          </w:tcPr>
          <w:p w14:paraId="070C8272" w14:textId="4AB6E4C8" w:rsidR="001C17D0" w:rsidRDefault="001C17D0" w:rsidP="007E0848">
            <w:pPr>
              <w:pStyle w:val="Tabletext"/>
            </w:pPr>
            <w:r>
              <w:t>Adrenaline IV bolus</w:t>
            </w:r>
          </w:p>
        </w:tc>
        <w:tc>
          <w:tcPr>
            <w:tcW w:w="997" w:type="dxa"/>
            <w:shd w:val="clear" w:color="auto" w:fill="auto"/>
          </w:tcPr>
          <w:p w14:paraId="05F502D2" w14:textId="77777777" w:rsidR="001C17D0" w:rsidRPr="00D662FC" w:rsidRDefault="001C17D0" w:rsidP="007E0848">
            <w:pPr>
              <w:spacing w:before="80" w:after="60"/>
              <w:jc w:val="center"/>
              <w:rPr>
                <w:rFonts w:cs="Arial"/>
              </w:rPr>
            </w:pPr>
          </w:p>
        </w:tc>
        <w:tc>
          <w:tcPr>
            <w:tcW w:w="993" w:type="dxa"/>
            <w:shd w:val="clear" w:color="auto" w:fill="auto"/>
          </w:tcPr>
          <w:p w14:paraId="2379EDA0" w14:textId="77777777" w:rsidR="001C17D0" w:rsidRDefault="001C17D0" w:rsidP="007E0848">
            <w:pPr>
              <w:spacing w:before="80" w:after="60"/>
              <w:jc w:val="center"/>
              <w:rPr>
                <w:rFonts w:cs="Arial"/>
              </w:rPr>
            </w:pPr>
          </w:p>
        </w:tc>
        <w:tc>
          <w:tcPr>
            <w:tcW w:w="850" w:type="dxa"/>
            <w:shd w:val="clear" w:color="auto" w:fill="auto"/>
          </w:tcPr>
          <w:p w14:paraId="179DD851" w14:textId="77777777" w:rsidR="001C17D0" w:rsidRPr="00D662FC" w:rsidRDefault="001C17D0" w:rsidP="007E0848">
            <w:pPr>
              <w:spacing w:before="80" w:after="60"/>
              <w:jc w:val="center"/>
              <w:rPr>
                <w:rFonts w:ascii="Wingdings" w:eastAsia="Wingdings" w:hAnsi="Wingdings" w:cs="Wingdings"/>
              </w:rPr>
            </w:pPr>
          </w:p>
        </w:tc>
        <w:tc>
          <w:tcPr>
            <w:tcW w:w="992" w:type="dxa"/>
            <w:shd w:val="clear" w:color="auto" w:fill="auto"/>
          </w:tcPr>
          <w:p w14:paraId="1D80490F" w14:textId="77777777" w:rsidR="001C17D0" w:rsidRPr="00D662FC" w:rsidRDefault="001C17D0" w:rsidP="007E0848">
            <w:pPr>
              <w:spacing w:before="80" w:after="60"/>
              <w:jc w:val="center"/>
              <w:rPr>
                <w:rFonts w:ascii="Wingdings" w:eastAsia="Wingdings" w:hAnsi="Wingdings" w:cs="Wingdings"/>
              </w:rPr>
            </w:pPr>
          </w:p>
        </w:tc>
        <w:tc>
          <w:tcPr>
            <w:tcW w:w="1187" w:type="dxa"/>
            <w:shd w:val="clear" w:color="auto" w:fill="auto"/>
          </w:tcPr>
          <w:p w14:paraId="5D7F8FAD" w14:textId="27201FE6" w:rsidR="001C17D0" w:rsidRPr="00D662FC" w:rsidRDefault="001C17D0"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43D95B7C" w14:textId="77777777" w:rsidTr="007E0848">
        <w:tc>
          <w:tcPr>
            <w:tcW w:w="9776" w:type="dxa"/>
            <w:gridSpan w:val="6"/>
            <w:shd w:val="clear" w:color="auto" w:fill="B8CCE4"/>
          </w:tcPr>
          <w:p w14:paraId="5E88DED4" w14:textId="77777777" w:rsidR="00F62638" w:rsidRPr="006D53B6" w:rsidRDefault="00F62638" w:rsidP="007E0848">
            <w:pPr>
              <w:pStyle w:val="Tabletext"/>
              <w:rPr>
                <w:b/>
                <w:bCs/>
              </w:rPr>
            </w:pPr>
            <w:r w:rsidRPr="006D53B6">
              <w:rPr>
                <w:b/>
                <w:bCs/>
              </w:rPr>
              <w:t>Breathing difficulties (hypoxia management)</w:t>
            </w:r>
          </w:p>
        </w:tc>
      </w:tr>
      <w:tr w:rsidR="00F62638" w:rsidRPr="00760C8D" w14:paraId="04006727" w14:textId="77777777" w:rsidTr="007E0848">
        <w:tc>
          <w:tcPr>
            <w:tcW w:w="4757" w:type="dxa"/>
            <w:shd w:val="clear" w:color="auto" w:fill="auto"/>
          </w:tcPr>
          <w:p w14:paraId="0497702E" w14:textId="77777777" w:rsidR="00F62638" w:rsidRPr="00D662FC" w:rsidRDefault="00F62638" w:rsidP="007E0848">
            <w:pPr>
              <w:pStyle w:val="Tabletext"/>
            </w:pPr>
            <w:r w:rsidRPr="00D662FC">
              <w:t>Oxygen saturation monitoring</w:t>
            </w:r>
          </w:p>
        </w:tc>
        <w:tc>
          <w:tcPr>
            <w:tcW w:w="997" w:type="dxa"/>
            <w:shd w:val="clear" w:color="auto" w:fill="auto"/>
          </w:tcPr>
          <w:p w14:paraId="40B736C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4FBE491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5207B3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0C8E758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503E604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DEFF322" w14:textId="77777777" w:rsidTr="007E0848">
        <w:tc>
          <w:tcPr>
            <w:tcW w:w="4757" w:type="dxa"/>
            <w:shd w:val="clear" w:color="auto" w:fill="auto"/>
          </w:tcPr>
          <w:p w14:paraId="1E81F11A" w14:textId="77777777" w:rsidR="00F62638" w:rsidRPr="00D662FC" w:rsidRDefault="00F62638" w:rsidP="007E0848">
            <w:pPr>
              <w:pStyle w:val="Tabletext"/>
            </w:pPr>
            <w:r w:rsidRPr="00D662FC">
              <w:t>Oxygen (nasal prongs/face mask)</w:t>
            </w:r>
          </w:p>
        </w:tc>
        <w:tc>
          <w:tcPr>
            <w:tcW w:w="997" w:type="dxa"/>
            <w:shd w:val="clear" w:color="auto" w:fill="auto"/>
          </w:tcPr>
          <w:p w14:paraId="7A0B332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1AB7698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0957C5E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074FACF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16AB8A9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276592C" w14:textId="77777777" w:rsidTr="007E0848">
        <w:tc>
          <w:tcPr>
            <w:tcW w:w="4757" w:type="dxa"/>
            <w:shd w:val="clear" w:color="auto" w:fill="auto"/>
          </w:tcPr>
          <w:p w14:paraId="094F2F01" w14:textId="77777777" w:rsidR="00F62638" w:rsidRPr="00D662FC" w:rsidRDefault="00F62638" w:rsidP="007E0848">
            <w:pPr>
              <w:pStyle w:val="Tabletext"/>
            </w:pPr>
            <w:r w:rsidRPr="00D662FC">
              <w:t>Titrated oxygen care based on oxygen saturation</w:t>
            </w:r>
          </w:p>
        </w:tc>
        <w:tc>
          <w:tcPr>
            <w:tcW w:w="997" w:type="dxa"/>
            <w:shd w:val="clear" w:color="auto" w:fill="auto"/>
          </w:tcPr>
          <w:p w14:paraId="3DCAF01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auto"/>
          </w:tcPr>
          <w:p w14:paraId="2D68603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auto"/>
          </w:tcPr>
          <w:p w14:paraId="184005F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auto"/>
          </w:tcPr>
          <w:p w14:paraId="6B324C8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auto"/>
          </w:tcPr>
          <w:p w14:paraId="03AE581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28D9229" w14:textId="77777777" w:rsidTr="007E0848">
        <w:tc>
          <w:tcPr>
            <w:tcW w:w="4757" w:type="dxa"/>
            <w:shd w:val="clear" w:color="auto" w:fill="auto"/>
          </w:tcPr>
          <w:p w14:paraId="2147DFA0" w14:textId="77777777" w:rsidR="00F62638" w:rsidRPr="00D662FC" w:rsidRDefault="00F62638" w:rsidP="007E0848">
            <w:pPr>
              <w:pStyle w:val="Tabletext"/>
            </w:pPr>
            <w:r w:rsidRPr="00D662FC">
              <w:t>Bag Valve Mask Ventilation</w:t>
            </w:r>
          </w:p>
        </w:tc>
        <w:tc>
          <w:tcPr>
            <w:tcW w:w="997" w:type="dxa"/>
            <w:shd w:val="clear" w:color="auto" w:fill="FFFFFF" w:themeFill="background1"/>
          </w:tcPr>
          <w:p w14:paraId="5D5AD38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071595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77DA8D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AC2FD1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57487E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9CE4247" w14:textId="77777777" w:rsidTr="007E0848">
        <w:tc>
          <w:tcPr>
            <w:tcW w:w="9776" w:type="dxa"/>
            <w:gridSpan w:val="6"/>
            <w:shd w:val="clear" w:color="auto" w:fill="C6D9F1" w:themeFill="text2" w:themeFillTint="33"/>
          </w:tcPr>
          <w:p w14:paraId="1C2D1D6B" w14:textId="77777777" w:rsidR="00F62638" w:rsidRPr="008F1D98" w:rsidRDefault="00F62638" w:rsidP="007E0848">
            <w:pPr>
              <w:spacing w:before="80" w:after="60"/>
              <w:rPr>
                <w:rFonts w:cs="Arial"/>
                <w:b/>
                <w:bCs/>
              </w:rPr>
            </w:pPr>
            <w:r>
              <w:rPr>
                <w:rFonts w:cs="Arial"/>
                <w:b/>
                <w:bCs/>
              </w:rPr>
              <w:t>Asthma (adult and paediatric)</w:t>
            </w:r>
          </w:p>
        </w:tc>
      </w:tr>
      <w:tr w:rsidR="00F62638" w:rsidRPr="00760C8D" w14:paraId="13CC76A5" w14:textId="77777777" w:rsidTr="007E0848">
        <w:tc>
          <w:tcPr>
            <w:tcW w:w="4757" w:type="dxa"/>
            <w:shd w:val="clear" w:color="auto" w:fill="auto"/>
          </w:tcPr>
          <w:p w14:paraId="48D15E4E" w14:textId="77777777" w:rsidR="00F62638" w:rsidRPr="00D662FC" w:rsidRDefault="00F62638" w:rsidP="007E0848">
            <w:pPr>
              <w:pStyle w:val="Tabletext"/>
            </w:pPr>
            <w:r w:rsidRPr="00D662FC">
              <w:t>Salbutamol (pMDI</w:t>
            </w:r>
            <w:r>
              <w:t>)</w:t>
            </w:r>
          </w:p>
        </w:tc>
        <w:tc>
          <w:tcPr>
            <w:tcW w:w="997" w:type="dxa"/>
            <w:shd w:val="clear" w:color="auto" w:fill="FFFFFF" w:themeFill="background1"/>
          </w:tcPr>
          <w:p w14:paraId="231BBF3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A84460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3F7F3D3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F5CCD6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640175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EF7D73D" w14:textId="77777777" w:rsidTr="007E0848">
        <w:tc>
          <w:tcPr>
            <w:tcW w:w="4757" w:type="dxa"/>
            <w:shd w:val="clear" w:color="auto" w:fill="auto"/>
          </w:tcPr>
          <w:p w14:paraId="25F04C2B" w14:textId="77777777" w:rsidR="00F62638" w:rsidRPr="00D662FC" w:rsidRDefault="00F62638" w:rsidP="007E0848">
            <w:pPr>
              <w:pStyle w:val="Tabletext"/>
            </w:pPr>
            <w:r>
              <w:t>Salbutamol (Neb)</w:t>
            </w:r>
          </w:p>
        </w:tc>
        <w:tc>
          <w:tcPr>
            <w:tcW w:w="997" w:type="dxa"/>
            <w:shd w:val="clear" w:color="auto" w:fill="FFFFFF" w:themeFill="background1"/>
          </w:tcPr>
          <w:p w14:paraId="0EA6D841"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1C2E5CB"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1CF66EB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50257B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5ECF82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F4ACECA" w14:textId="77777777" w:rsidTr="007E0848">
        <w:tc>
          <w:tcPr>
            <w:tcW w:w="4757" w:type="dxa"/>
            <w:shd w:val="clear" w:color="auto" w:fill="auto"/>
          </w:tcPr>
          <w:p w14:paraId="6509236A" w14:textId="77777777" w:rsidR="00F62638" w:rsidRPr="00D662FC" w:rsidRDefault="00F62638" w:rsidP="007E0848">
            <w:pPr>
              <w:pStyle w:val="Tabletext"/>
            </w:pPr>
            <w:r w:rsidRPr="00D662FC">
              <w:t>Ipratropium Bromide (Atrovent)</w:t>
            </w:r>
            <w:r>
              <w:t xml:space="preserve"> (pMDI)</w:t>
            </w:r>
          </w:p>
        </w:tc>
        <w:tc>
          <w:tcPr>
            <w:tcW w:w="997" w:type="dxa"/>
            <w:shd w:val="clear" w:color="auto" w:fill="FFFFFF" w:themeFill="background1"/>
          </w:tcPr>
          <w:p w14:paraId="2AA074B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8A9ACA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05244C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F25A7F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2AA6E0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773BE86" w14:textId="77777777" w:rsidTr="007E0848">
        <w:tc>
          <w:tcPr>
            <w:tcW w:w="4757" w:type="dxa"/>
            <w:shd w:val="clear" w:color="auto" w:fill="auto"/>
          </w:tcPr>
          <w:p w14:paraId="33EBFE97" w14:textId="77777777" w:rsidR="00F62638" w:rsidRPr="00D662FC" w:rsidRDefault="00F62638" w:rsidP="007E0848">
            <w:pPr>
              <w:pStyle w:val="Tabletext"/>
            </w:pPr>
            <w:r>
              <w:t>Ipratropium Bromide (Atrovent) (Neb)</w:t>
            </w:r>
          </w:p>
        </w:tc>
        <w:tc>
          <w:tcPr>
            <w:tcW w:w="997" w:type="dxa"/>
            <w:shd w:val="clear" w:color="auto" w:fill="FFFFFF" w:themeFill="background1"/>
          </w:tcPr>
          <w:p w14:paraId="7F92AD36"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90BDFF6"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179BB73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BD05A1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131D55D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FB51155" w14:textId="77777777" w:rsidTr="007E0848">
        <w:tc>
          <w:tcPr>
            <w:tcW w:w="4757" w:type="dxa"/>
            <w:shd w:val="clear" w:color="auto" w:fill="auto"/>
          </w:tcPr>
          <w:p w14:paraId="5E610035" w14:textId="77777777" w:rsidR="00F62638" w:rsidRDefault="00F62638" w:rsidP="007E0848">
            <w:pPr>
              <w:pStyle w:val="Tabletext"/>
            </w:pPr>
            <w:r>
              <w:t>Adrenaline (1:1000) IMI</w:t>
            </w:r>
          </w:p>
        </w:tc>
        <w:tc>
          <w:tcPr>
            <w:tcW w:w="997" w:type="dxa"/>
            <w:shd w:val="clear" w:color="auto" w:fill="FFFFFF" w:themeFill="background1"/>
          </w:tcPr>
          <w:p w14:paraId="4A51CFD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F9E413E"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3539C9D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500AFD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666C58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1BC12AAD" w14:textId="77777777" w:rsidTr="007E0848">
        <w:tc>
          <w:tcPr>
            <w:tcW w:w="4757" w:type="dxa"/>
            <w:shd w:val="clear" w:color="auto" w:fill="auto"/>
          </w:tcPr>
          <w:p w14:paraId="5066A752" w14:textId="77777777" w:rsidR="00F62638" w:rsidRDefault="00F62638" w:rsidP="007E0848">
            <w:pPr>
              <w:pStyle w:val="Tabletext"/>
            </w:pPr>
            <w:r>
              <w:t>Adrenaline (auto-injector)</w:t>
            </w:r>
          </w:p>
        </w:tc>
        <w:tc>
          <w:tcPr>
            <w:tcW w:w="997" w:type="dxa"/>
            <w:shd w:val="clear" w:color="auto" w:fill="FFFFFF" w:themeFill="background1"/>
          </w:tcPr>
          <w:p w14:paraId="0D2DCC8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10C4BC8"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3FC41159" w14:textId="77777777" w:rsidR="00F62638" w:rsidRPr="00BE7BF8" w:rsidRDefault="00F62638" w:rsidP="007E0848">
            <w:pPr>
              <w:spacing w:before="80" w:after="60"/>
              <w:jc w:val="center"/>
              <w:rPr>
                <w:rFonts w:cs="Arial"/>
                <w:b/>
                <w:bCs/>
              </w:rPr>
            </w:pPr>
            <w:r w:rsidRPr="00D662FC">
              <w:rPr>
                <w:rFonts w:ascii="Wingdings" w:eastAsia="Wingdings" w:hAnsi="Wingdings" w:cs="Wingdings"/>
              </w:rPr>
              <w:t>ü</w:t>
            </w:r>
          </w:p>
        </w:tc>
        <w:tc>
          <w:tcPr>
            <w:tcW w:w="992" w:type="dxa"/>
            <w:shd w:val="clear" w:color="auto" w:fill="FFFFFF" w:themeFill="background1"/>
          </w:tcPr>
          <w:p w14:paraId="5FDA471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3E538C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53EE5C3" w14:textId="77777777" w:rsidTr="007E0848">
        <w:tc>
          <w:tcPr>
            <w:tcW w:w="9776" w:type="dxa"/>
            <w:gridSpan w:val="6"/>
            <w:shd w:val="clear" w:color="auto" w:fill="C6D9F1" w:themeFill="text2" w:themeFillTint="33"/>
          </w:tcPr>
          <w:p w14:paraId="5C8F01A4" w14:textId="77777777" w:rsidR="00F62638" w:rsidRPr="006D53B6" w:rsidRDefault="00F62638" w:rsidP="007E0848">
            <w:pPr>
              <w:pStyle w:val="Tabletext"/>
              <w:rPr>
                <w:b/>
                <w:bCs/>
              </w:rPr>
            </w:pPr>
            <w:r w:rsidRPr="006D53B6">
              <w:rPr>
                <w:b/>
                <w:bCs/>
              </w:rPr>
              <w:t>COPD exacerbation</w:t>
            </w:r>
          </w:p>
        </w:tc>
      </w:tr>
      <w:tr w:rsidR="00F62638" w:rsidRPr="00760C8D" w14:paraId="7ECD9D05" w14:textId="77777777" w:rsidTr="007E0848">
        <w:tc>
          <w:tcPr>
            <w:tcW w:w="4757" w:type="dxa"/>
            <w:shd w:val="clear" w:color="auto" w:fill="auto"/>
          </w:tcPr>
          <w:p w14:paraId="09016D58" w14:textId="77777777" w:rsidR="00F62638" w:rsidRDefault="00F62638" w:rsidP="007E0848">
            <w:pPr>
              <w:pStyle w:val="Tabletext"/>
            </w:pPr>
            <w:r w:rsidRPr="00D662FC">
              <w:t>Salbutamol (pMDI</w:t>
            </w:r>
            <w:r>
              <w:t>)</w:t>
            </w:r>
          </w:p>
        </w:tc>
        <w:tc>
          <w:tcPr>
            <w:tcW w:w="997" w:type="dxa"/>
            <w:shd w:val="clear" w:color="auto" w:fill="FFFFFF" w:themeFill="background1"/>
          </w:tcPr>
          <w:p w14:paraId="16CC740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C8D019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88218A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1F7A31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14398C7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2049D0B" w14:textId="77777777" w:rsidTr="007E0848">
        <w:tc>
          <w:tcPr>
            <w:tcW w:w="4757" w:type="dxa"/>
            <w:shd w:val="clear" w:color="auto" w:fill="auto"/>
          </w:tcPr>
          <w:p w14:paraId="310DD515" w14:textId="77777777" w:rsidR="00F62638" w:rsidRDefault="00F62638" w:rsidP="007E0848">
            <w:pPr>
              <w:pStyle w:val="Tabletext"/>
            </w:pPr>
            <w:r>
              <w:t>Salbutamol (Neb)</w:t>
            </w:r>
          </w:p>
        </w:tc>
        <w:tc>
          <w:tcPr>
            <w:tcW w:w="997" w:type="dxa"/>
            <w:shd w:val="clear" w:color="auto" w:fill="FFFFFF" w:themeFill="background1"/>
          </w:tcPr>
          <w:p w14:paraId="7AB461AA"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513AB32"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0E9B817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EC3A10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204823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6D16652" w14:textId="77777777" w:rsidTr="007E0848">
        <w:tc>
          <w:tcPr>
            <w:tcW w:w="4757" w:type="dxa"/>
            <w:shd w:val="clear" w:color="auto" w:fill="auto"/>
          </w:tcPr>
          <w:p w14:paraId="3609B51E" w14:textId="77777777" w:rsidR="00F62638" w:rsidRDefault="00F62638" w:rsidP="007E0848">
            <w:pPr>
              <w:pStyle w:val="Tabletext"/>
            </w:pPr>
            <w:r w:rsidRPr="00D662FC">
              <w:t>Ipratropium Bromide (Atrovent)</w:t>
            </w:r>
            <w:r>
              <w:t xml:space="preserve"> (pMDI)</w:t>
            </w:r>
          </w:p>
        </w:tc>
        <w:tc>
          <w:tcPr>
            <w:tcW w:w="997" w:type="dxa"/>
            <w:shd w:val="clear" w:color="auto" w:fill="FFFFFF" w:themeFill="background1"/>
          </w:tcPr>
          <w:p w14:paraId="2D761F2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795300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160136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DD4F2E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D76EF9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829589F" w14:textId="77777777" w:rsidTr="007E0848">
        <w:tc>
          <w:tcPr>
            <w:tcW w:w="4757" w:type="dxa"/>
            <w:shd w:val="clear" w:color="auto" w:fill="auto"/>
          </w:tcPr>
          <w:p w14:paraId="2A4F06C5" w14:textId="77777777" w:rsidR="00F62638" w:rsidRDefault="00F62638" w:rsidP="007E0848">
            <w:pPr>
              <w:pStyle w:val="Tabletext"/>
            </w:pPr>
            <w:r>
              <w:t>Ipratropium Bromide (Atrovent) (Neb)</w:t>
            </w:r>
          </w:p>
        </w:tc>
        <w:tc>
          <w:tcPr>
            <w:tcW w:w="997" w:type="dxa"/>
            <w:shd w:val="clear" w:color="auto" w:fill="FFFFFF" w:themeFill="background1"/>
          </w:tcPr>
          <w:p w14:paraId="34C38923"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C70C7D3"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1DAEC7C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532631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90FA49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C205E52" w14:textId="77777777" w:rsidTr="007E0848">
        <w:tc>
          <w:tcPr>
            <w:tcW w:w="9776" w:type="dxa"/>
            <w:gridSpan w:val="6"/>
            <w:shd w:val="clear" w:color="auto" w:fill="C6D9F1" w:themeFill="text2" w:themeFillTint="33"/>
          </w:tcPr>
          <w:p w14:paraId="25398E9A" w14:textId="77777777" w:rsidR="00F62638" w:rsidRPr="00382056" w:rsidRDefault="00F62638" w:rsidP="007E0848">
            <w:pPr>
              <w:spacing w:before="80" w:after="60"/>
              <w:rPr>
                <w:rFonts w:cs="Arial"/>
                <w:b/>
                <w:bCs/>
              </w:rPr>
            </w:pPr>
            <w:r w:rsidRPr="00382056">
              <w:rPr>
                <w:rFonts w:cs="Arial"/>
                <w:b/>
                <w:bCs/>
              </w:rPr>
              <w:t>Laryngectomy/tracheostomy care</w:t>
            </w:r>
          </w:p>
        </w:tc>
      </w:tr>
      <w:tr w:rsidR="00F62638" w:rsidRPr="00760C8D" w14:paraId="02CBFD96" w14:textId="77777777" w:rsidTr="007E0848">
        <w:tc>
          <w:tcPr>
            <w:tcW w:w="4757" w:type="dxa"/>
            <w:shd w:val="clear" w:color="auto" w:fill="auto"/>
          </w:tcPr>
          <w:p w14:paraId="70CF485A" w14:textId="77777777" w:rsidR="00F62638" w:rsidRDefault="00F62638" w:rsidP="007E0848">
            <w:pPr>
              <w:pStyle w:val="Tabletext"/>
            </w:pPr>
            <w:r>
              <w:t>Transport of non-recent insertion (no complications forecast)</w:t>
            </w:r>
          </w:p>
        </w:tc>
        <w:tc>
          <w:tcPr>
            <w:tcW w:w="997" w:type="dxa"/>
            <w:shd w:val="clear" w:color="auto" w:fill="FFFFFF" w:themeFill="background1"/>
          </w:tcPr>
          <w:p w14:paraId="5B17995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363313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7F64002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A674EC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284539E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C69E675" w14:textId="77777777" w:rsidTr="007E0848">
        <w:tc>
          <w:tcPr>
            <w:tcW w:w="4757" w:type="dxa"/>
            <w:shd w:val="clear" w:color="auto" w:fill="auto"/>
          </w:tcPr>
          <w:p w14:paraId="66CC17B7" w14:textId="759055CA" w:rsidR="00F62638" w:rsidRDefault="00F62638" w:rsidP="007E0848">
            <w:pPr>
              <w:pStyle w:val="Tabletext"/>
            </w:pPr>
            <w:r>
              <w:t>Transport of recent</w:t>
            </w:r>
            <w:r w:rsidR="00616CD3">
              <w:t xml:space="preserve"> (&gt;5 days)</w:t>
            </w:r>
            <w:r>
              <w:t xml:space="preserve"> insertion </w:t>
            </w:r>
          </w:p>
        </w:tc>
        <w:tc>
          <w:tcPr>
            <w:tcW w:w="997" w:type="dxa"/>
            <w:shd w:val="clear" w:color="auto" w:fill="FFFFFF" w:themeFill="background1"/>
          </w:tcPr>
          <w:p w14:paraId="3EB6B87A"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2CFE782"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7CF108C4"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45EA3D4B"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463E3AF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1A3C9803" w14:textId="77777777" w:rsidTr="007E0848">
        <w:tc>
          <w:tcPr>
            <w:tcW w:w="4757" w:type="dxa"/>
            <w:shd w:val="clear" w:color="auto" w:fill="auto"/>
          </w:tcPr>
          <w:p w14:paraId="65BAFB95" w14:textId="77777777" w:rsidR="00F62638" w:rsidRDefault="00F62638" w:rsidP="007E0848">
            <w:pPr>
              <w:pStyle w:val="Tabletext"/>
            </w:pPr>
            <w:r>
              <w:t xml:space="preserve">Suction/oxygenation </w:t>
            </w:r>
          </w:p>
        </w:tc>
        <w:tc>
          <w:tcPr>
            <w:tcW w:w="997" w:type="dxa"/>
            <w:shd w:val="clear" w:color="auto" w:fill="FFFFFF" w:themeFill="background1"/>
          </w:tcPr>
          <w:p w14:paraId="51525E3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5FF6459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5D7ABB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DE41FE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3A84A7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206FB151" w14:textId="77777777" w:rsidTr="007E0848">
        <w:tc>
          <w:tcPr>
            <w:tcW w:w="9776" w:type="dxa"/>
            <w:gridSpan w:val="6"/>
            <w:shd w:val="clear" w:color="auto" w:fill="C6D9F1" w:themeFill="text2" w:themeFillTint="33"/>
          </w:tcPr>
          <w:p w14:paraId="21A05F2B" w14:textId="77777777" w:rsidR="00F62638" w:rsidRPr="0054138A" w:rsidRDefault="00F62638" w:rsidP="007E0848">
            <w:pPr>
              <w:spacing w:before="80" w:after="60"/>
              <w:rPr>
                <w:rFonts w:cs="Arial"/>
                <w:b/>
                <w:bCs/>
              </w:rPr>
            </w:pPr>
            <w:r>
              <w:rPr>
                <w:rFonts w:cs="Arial"/>
                <w:b/>
                <w:bCs/>
              </w:rPr>
              <w:t>Acute cardiogenic pulmonary oedema</w:t>
            </w:r>
          </w:p>
        </w:tc>
      </w:tr>
      <w:tr w:rsidR="00F62638" w:rsidRPr="00760C8D" w14:paraId="19733C4C" w14:textId="77777777" w:rsidTr="007E0848">
        <w:tc>
          <w:tcPr>
            <w:tcW w:w="4757" w:type="dxa"/>
            <w:shd w:val="clear" w:color="auto" w:fill="auto"/>
          </w:tcPr>
          <w:p w14:paraId="77F228D8" w14:textId="77777777" w:rsidR="00F62638" w:rsidRPr="00191515" w:rsidRDefault="00F62638" w:rsidP="007E0848">
            <w:pPr>
              <w:pStyle w:val="Tabletext"/>
            </w:pPr>
            <w:r w:rsidRPr="00191515">
              <w:t>Glyceryl Trinitrate (S/L)</w:t>
            </w:r>
          </w:p>
        </w:tc>
        <w:tc>
          <w:tcPr>
            <w:tcW w:w="997" w:type="dxa"/>
            <w:shd w:val="clear" w:color="auto" w:fill="FFFFFF" w:themeFill="background1"/>
          </w:tcPr>
          <w:p w14:paraId="2015DE0E"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1F4950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F06147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74D15A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3442CA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2C7C6DF" w14:textId="77777777" w:rsidTr="007E0848">
        <w:tc>
          <w:tcPr>
            <w:tcW w:w="4757" w:type="dxa"/>
            <w:shd w:val="clear" w:color="auto" w:fill="auto"/>
          </w:tcPr>
          <w:p w14:paraId="74DCF9DC" w14:textId="77777777" w:rsidR="00F62638" w:rsidRPr="00191515" w:rsidRDefault="00F62638" w:rsidP="007E0848">
            <w:pPr>
              <w:pStyle w:val="Tabletext"/>
            </w:pPr>
            <w:r>
              <w:t>Oxygen therapy</w:t>
            </w:r>
          </w:p>
        </w:tc>
        <w:tc>
          <w:tcPr>
            <w:tcW w:w="997" w:type="dxa"/>
            <w:shd w:val="clear" w:color="auto" w:fill="FFFFFF" w:themeFill="background1"/>
          </w:tcPr>
          <w:p w14:paraId="5C6A6D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9F1D60E" w14:textId="77777777" w:rsidR="00F62638"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4DADD86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15421C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3A02C1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AF236D9" w14:textId="77777777" w:rsidTr="007E0848">
        <w:tc>
          <w:tcPr>
            <w:tcW w:w="9776" w:type="dxa"/>
            <w:gridSpan w:val="6"/>
            <w:shd w:val="clear" w:color="auto" w:fill="C6D9F1" w:themeFill="text2" w:themeFillTint="33"/>
          </w:tcPr>
          <w:p w14:paraId="6525170D" w14:textId="77777777" w:rsidR="00F62638" w:rsidRPr="0054138A" w:rsidRDefault="00F62638" w:rsidP="007E0848">
            <w:pPr>
              <w:spacing w:before="80" w:after="60"/>
              <w:rPr>
                <w:rFonts w:cs="Arial"/>
                <w:b/>
                <w:bCs/>
              </w:rPr>
            </w:pPr>
            <w:r w:rsidRPr="0054138A">
              <w:rPr>
                <w:rFonts w:cs="Arial"/>
                <w:b/>
                <w:bCs/>
              </w:rPr>
              <w:t>Choking</w:t>
            </w:r>
          </w:p>
        </w:tc>
      </w:tr>
      <w:tr w:rsidR="00F62638" w:rsidRPr="00760C8D" w14:paraId="3280A888" w14:textId="77777777" w:rsidTr="007E0848">
        <w:tc>
          <w:tcPr>
            <w:tcW w:w="4757" w:type="dxa"/>
            <w:shd w:val="clear" w:color="auto" w:fill="auto"/>
          </w:tcPr>
          <w:p w14:paraId="192EF69B" w14:textId="77777777" w:rsidR="00F62638" w:rsidRPr="00207F7C" w:rsidRDefault="00F62638" w:rsidP="007E0848">
            <w:pPr>
              <w:pStyle w:val="Tabletext"/>
            </w:pPr>
            <w:r w:rsidRPr="00207F7C">
              <w:t>Back blows/chest thrusts</w:t>
            </w:r>
          </w:p>
        </w:tc>
        <w:tc>
          <w:tcPr>
            <w:tcW w:w="997" w:type="dxa"/>
            <w:shd w:val="clear" w:color="auto" w:fill="FFFFFF" w:themeFill="background1"/>
          </w:tcPr>
          <w:p w14:paraId="39B74EA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8506AC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01D2A8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9F5A63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2FF704D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3F4CC7D" w14:textId="77777777" w:rsidTr="007E0848">
        <w:tc>
          <w:tcPr>
            <w:tcW w:w="4757" w:type="dxa"/>
            <w:shd w:val="clear" w:color="auto" w:fill="auto"/>
          </w:tcPr>
          <w:p w14:paraId="0CCE44BF" w14:textId="77777777" w:rsidR="00F62638" w:rsidRPr="00894019" w:rsidRDefault="00F62638" w:rsidP="007E0848">
            <w:pPr>
              <w:pStyle w:val="Tabletext"/>
            </w:pPr>
            <w:r w:rsidRPr="00894019">
              <w:lastRenderedPageBreak/>
              <w:t xml:space="preserve">Laryngoscopy/Magills forceps </w:t>
            </w:r>
          </w:p>
        </w:tc>
        <w:tc>
          <w:tcPr>
            <w:tcW w:w="997" w:type="dxa"/>
            <w:shd w:val="clear" w:color="auto" w:fill="FFFFFF" w:themeFill="background1"/>
          </w:tcPr>
          <w:p w14:paraId="603016F8"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FEE2227"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5DA107E2"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05B86184"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0D81B476" w14:textId="77777777" w:rsidR="00F62638" w:rsidRPr="00D662FC" w:rsidRDefault="00F62638" w:rsidP="007E0848">
            <w:pPr>
              <w:spacing w:before="80" w:after="60"/>
              <w:jc w:val="center"/>
              <w:rPr>
                <w:rFonts w:cs="Arial"/>
              </w:rPr>
            </w:pPr>
            <w:r>
              <w:rPr>
                <w:rFonts w:cs="Arial"/>
              </w:rPr>
              <w:t>TE</w:t>
            </w:r>
          </w:p>
        </w:tc>
      </w:tr>
      <w:tr w:rsidR="00F62638" w:rsidRPr="00760C8D" w14:paraId="6DA92B00" w14:textId="77777777" w:rsidTr="007E0848">
        <w:tc>
          <w:tcPr>
            <w:tcW w:w="9776" w:type="dxa"/>
            <w:gridSpan w:val="6"/>
            <w:shd w:val="clear" w:color="auto" w:fill="B8CCE4" w:themeFill="accent1" w:themeFillTint="66"/>
          </w:tcPr>
          <w:p w14:paraId="2155A50A" w14:textId="77777777" w:rsidR="00F62638" w:rsidRPr="008D00FC" w:rsidRDefault="00F62638" w:rsidP="007E0848">
            <w:pPr>
              <w:spacing w:before="80" w:after="60"/>
              <w:rPr>
                <w:rFonts w:cs="Arial"/>
                <w:b/>
                <w:bCs/>
              </w:rPr>
            </w:pPr>
            <w:r w:rsidRPr="008D00FC">
              <w:rPr>
                <w:rFonts w:cs="Arial"/>
                <w:b/>
                <w:bCs/>
              </w:rPr>
              <w:t xml:space="preserve">Acute </w:t>
            </w:r>
            <w:r>
              <w:rPr>
                <w:rFonts w:cs="Arial"/>
                <w:b/>
                <w:bCs/>
              </w:rPr>
              <w:t>c</w:t>
            </w:r>
            <w:r w:rsidRPr="008D00FC">
              <w:rPr>
                <w:rFonts w:cs="Arial"/>
                <w:b/>
                <w:bCs/>
              </w:rPr>
              <w:t xml:space="preserve">oronary </w:t>
            </w:r>
            <w:r>
              <w:rPr>
                <w:rFonts w:cs="Arial"/>
                <w:b/>
                <w:bCs/>
              </w:rPr>
              <w:t>s</w:t>
            </w:r>
            <w:r w:rsidRPr="008D00FC">
              <w:rPr>
                <w:rFonts w:cs="Arial"/>
                <w:b/>
                <w:bCs/>
              </w:rPr>
              <w:t>yndrome</w:t>
            </w:r>
          </w:p>
        </w:tc>
      </w:tr>
      <w:tr w:rsidR="00F62638" w:rsidRPr="00760C8D" w14:paraId="25FC12D9" w14:textId="77777777" w:rsidTr="007E0848">
        <w:tc>
          <w:tcPr>
            <w:tcW w:w="4757" w:type="dxa"/>
            <w:shd w:val="clear" w:color="auto" w:fill="auto"/>
          </w:tcPr>
          <w:p w14:paraId="0DE38BF3" w14:textId="77777777" w:rsidR="00F62638" w:rsidRPr="00894019" w:rsidRDefault="00F62638" w:rsidP="007E0848">
            <w:pPr>
              <w:pStyle w:val="Tabletext"/>
            </w:pPr>
            <w:r w:rsidRPr="00894019">
              <w:t>3 lead ECG monitoring</w:t>
            </w:r>
          </w:p>
        </w:tc>
        <w:tc>
          <w:tcPr>
            <w:tcW w:w="997" w:type="dxa"/>
            <w:shd w:val="clear" w:color="auto" w:fill="FFFFFF" w:themeFill="background1"/>
          </w:tcPr>
          <w:p w14:paraId="6D7CA0F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137628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4CC477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BDD5E7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67DDFB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3BE6C09" w14:textId="77777777" w:rsidTr="007E0848">
        <w:tc>
          <w:tcPr>
            <w:tcW w:w="4757" w:type="dxa"/>
            <w:shd w:val="clear" w:color="auto" w:fill="auto"/>
          </w:tcPr>
          <w:p w14:paraId="526BDE7B" w14:textId="77777777" w:rsidR="00F62638" w:rsidRPr="00894019" w:rsidRDefault="00F62638" w:rsidP="007E0848">
            <w:pPr>
              <w:pStyle w:val="Tabletext"/>
            </w:pPr>
            <w:r w:rsidRPr="00894019">
              <w:t>12 Lead ECG a</w:t>
            </w:r>
            <w:r>
              <w:t>cquisition</w:t>
            </w:r>
            <w:r w:rsidRPr="00894019">
              <w:t xml:space="preserve"> (not diagnostic)</w:t>
            </w:r>
          </w:p>
        </w:tc>
        <w:tc>
          <w:tcPr>
            <w:tcW w:w="997" w:type="dxa"/>
            <w:shd w:val="clear" w:color="auto" w:fill="FFFFFF" w:themeFill="background1"/>
          </w:tcPr>
          <w:p w14:paraId="0F42F1BF"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1640F6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5488B6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B180CE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4B520F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69D4FBF" w14:textId="77777777" w:rsidTr="007E0848">
        <w:tc>
          <w:tcPr>
            <w:tcW w:w="4757" w:type="dxa"/>
            <w:shd w:val="clear" w:color="auto" w:fill="auto"/>
          </w:tcPr>
          <w:p w14:paraId="6B4379F9" w14:textId="77777777" w:rsidR="00F62638" w:rsidRPr="00894019" w:rsidRDefault="00F62638" w:rsidP="007E0848">
            <w:pPr>
              <w:pStyle w:val="Tabletext"/>
            </w:pPr>
            <w:r w:rsidRPr="00894019">
              <w:t>Aspirin (oral)</w:t>
            </w:r>
          </w:p>
        </w:tc>
        <w:tc>
          <w:tcPr>
            <w:tcW w:w="997" w:type="dxa"/>
            <w:shd w:val="clear" w:color="auto" w:fill="FFFFFF" w:themeFill="background1"/>
          </w:tcPr>
          <w:p w14:paraId="16AB241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E94701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F9C946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14F6AEF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6A2979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E4DA7E9" w14:textId="77777777" w:rsidTr="007E0848">
        <w:tc>
          <w:tcPr>
            <w:tcW w:w="4757" w:type="dxa"/>
            <w:shd w:val="clear" w:color="auto" w:fill="auto"/>
          </w:tcPr>
          <w:p w14:paraId="4C092375" w14:textId="77777777" w:rsidR="00F62638" w:rsidRPr="00894019" w:rsidRDefault="00F62638" w:rsidP="007E0848">
            <w:pPr>
              <w:pStyle w:val="Tabletext"/>
            </w:pPr>
            <w:r w:rsidRPr="00894019">
              <w:t>GTN (sublingual)</w:t>
            </w:r>
          </w:p>
        </w:tc>
        <w:tc>
          <w:tcPr>
            <w:tcW w:w="997" w:type="dxa"/>
            <w:shd w:val="clear" w:color="auto" w:fill="FFFFFF" w:themeFill="background1"/>
          </w:tcPr>
          <w:p w14:paraId="15A22DE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9C6B33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6D5C10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15A51E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103EAA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F1BE872" w14:textId="77777777" w:rsidTr="007E0848">
        <w:tc>
          <w:tcPr>
            <w:tcW w:w="9776" w:type="dxa"/>
            <w:gridSpan w:val="6"/>
            <w:shd w:val="clear" w:color="auto" w:fill="B8CCE4" w:themeFill="accent1" w:themeFillTint="66"/>
          </w:tcPr>
          <w:p w14:paraId="042F8C09" w14:textId="77777777" w:rsidR="00F62638" w:rsidRPr="0013160E" w:rsidRDefault="00F62638" w:rsidP="007E0848">
            <w:pPr>
              <w:spacing w:before="80" w:after="60"/>
              <w:rPr>
                <w:rFonts w:cs="Arial"/>
                <w:b/>
                <w:bCs/>
              </w:rPr>
            </w:pPr>
            <w:r w:rsidRPr="0013160E">
              <w:rPr>
                <w:rFonts w:cs="Arial"/>
                <w:b/>
                <w:bCs/>
              </w:rPr>
              <w:t>Hypoglycaemia</w:t>
            </w:r>
          </w:p>
        </w:tc>
      </w:tr>
      <w:tr w:rsidR="00F62638" w:rsidRPr="00760C8D" w14:paraId="1E4E8262" w14:textId="77777777" w:rsidTr="007E0848">
        <w:tc>
          <w:tcPr>
            <w:tcW w:w="4757" w:type="dxa"/>
            <w:shd w:val="clear" w:color="auto" w:fill="auto"/>
          </w:tcPr>
          <w:p w14:paraId="5CB13993" w14:textId="77777777" w:rsidR="00F62638" w:rsidRPr="00894019" w:rsidRDefault="00F62638" w:rsidP="007E0848">
            <w:pPr>
              <w:pStyle w:val="Tabletext"/>
            </w:pPr>
            <w:r w:rsidRPr="00894019">
              <w:t>Glucose paste (oral)</w:t>
            </w:r>
          </w:p>
        </w:tc>
        <w:tc>
          <w:tcPr>
            <w:tcW w:w="997" w:type="dxa"/>
            <w:shd w:val="clear" w:color="auto" w:fill="FFFFFF" w:themeFill="background1"/>
          </w:tcPr>
          <w:p w14:paraId="15FAA64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BC9BE8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59ECE2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857A63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258FF24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835D13D" w14:textId="77777777" w:rsidTr="007E0848">
        <w:tc>
          <w:tcPr>
            <w:tcW w:w="4757" w:type="dxa"/>
            <w:shd w:val="clear" w:color="auto" w:fill="auto"/>
          </w:tcPr>
          <w:p w14:paraId="44ECB55B" w14:textId="77777777" w:rsidR="00F62638" w:rsidRPr="00894019" w:rsidRDefault="00F62638" w:rsidP="007E0848">
            <w:pPr>
              <w:pStyle w:val="Tabletext"/>
            </w:pPr>
            <w:r w:rsidRPr="00894019">
              <w:t>BGL</w:t>
            </w:r>
          </w:p>
        </w:tc>
        <w:tc>
          <w:tcPr>
            <w:tcW w:w="997" w:type="dxa"/>
            <w:shd w:val="clear" w:color="auto" w:fill="FFFFFF" w:themeFill="background1"/>
          </w:tcPr>
          <w:p w14:paraId="47F6300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A9DAA2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D956EB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8C42B9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8C8BE3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C00164C" w14:textId="77777777" w:rsidTr="007E0848">
        <w:tc>
          <w:tcPr>
            <w:tcW w:w="4757" w:type="dxa"/>
            <w:shd w:val="clear" w:color="auto" w:fill="auto"/>
          </w:tcPr>
          <w:p w14:paraId="43A91722" w14:textId="77777777" w:rsidR="00F62638" w:rsidRPr="00894019" w:rsidRDefault="00F62638" w:rsidP="007E0848">
            <w:pPr>
              <w:pStyle w:val="Tabletext"/>
            </w:pPr>
            <w:r w:rsidRPr="00894019">
              <w:t>Glucagon (IM)</w:t>
            </w:r>
          </w:p>
        </w:tc>
        <w:tc>
          <w:tcPr>
            <w:tcW w:w="997" w:type="dxa"/>
            <w:shd w:val="clear" w:color="auto" w:fill="FFFFFF" w:themeFill="background1"/>
          </w:tcPr>
          <w:p w14:paraId="48E9448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7F5B17A" w14:textId="77777777" w:rsidR="00F62638" w:rsidRPr="00D662FC" w:rsidRDefault="00F62638" w:rsidP="007E0848">
            <w:pPr>
              <w:spacing w:before="80" w:after="60"/>
              <w:jc w:val="center"/>
              <w:rPr>
                <w:rFonts w:cs="Arial"/>
              </w:rPr>
            </w:pPr>
            <w:r w:rsidRPr="00551284">
              <w:rPr>
                <w:rFonts w:cs="Arial"/>
              </w:rPr>
              <w:t>TE</w:t>
            </w:r>
          </w:p>
        </w:tc>
        <w:tc>
          <w:tcPr>
            <w:tcW w:w="850" w:type="dxa"/>
            <w:shd w:val="clear" w:color="auto" w:fill="FFFFFF" w:themeFill="background1"/>
          </w:tcPr>
          <w:p w14:paraId="67A65A0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3D8AE0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A9973E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7426ED8" w14:textId="77777777" w:rsidTr="007E0848">
        <w:tc>
          <w:tcPr>
            <w:tcW w:w="4757" w:type="dxa"/>
            <w:shd w:val="clear" w:color="auto" w:fill="auto"/>
          </w:tcPr>
          <w:p w14:paraId="3A642FFC" w14:textId="77777777" w:rsidR="00F62638" w:rsidRPr="00A37DB3" w:rsidRDefault="00F62638" w:rsidP="007E0848">
            <w:pPr>
              <w:pStyle w:val="Tabletext"/>
            </w:pPr>
            <w:r w:rsidRPr="00A37DB3">
              <w:t>Dextrose 10%</w:t>
            </w:r>
          </w:p>
        </w:tc>
        <w:tc>
          <w:tcPr>
            <w:tcW w:w="997" w:type="dxa"/>
            <w:shd w:val="clear" w:color="auto" w:fill="FFFFFF" w:themeFill="background1"/>
          </w:tcPr>
          <w:p w14:paraId="3091B03D" w14:textId="77777777" w:rsidR="00F62638" w:rsidRPr="00A37DB3" w:rsidRDefault="00F62638" w:rsidP="007E0848">
            <w:pPr>
              <w:spacing w:before="80" w:after="60"/>
              <w:jc w:val="center"/>
              <w:rPr>
                <w:rFonts w:cs="Arial"/>
              </w:rPr>
            </w:pPr>
          </w:p>
        </w:tc>
        <w:tc>
          <w:tcPr>
            <w:tcW w:w="993" w:type="dxa"/>
            <w:shd w:val="clear" w:color="auto" w:fill="FFFFFF" w:themeFill="background1"/>
          </w:tcPr>
          <w:p w14:paraId="6022D7E5" w14:textId="77777777" w:rsidR="00F62638" w:rsidRPr="00A37DB3" w:rsidRDefault="00F62638" w:rsidP="007E0848">
            <w:pPr>
              <w:spacing w:before="80" w:after="60"/>
              <w:jc w:val="center"/>
              <w:rPr>
                <w:rFonts w:ascii="Wingdings" w:eastAsia="Wingdings" w:hAnsi="Wingdings" w:cs="Wingdings"/>
              </w:rPr>
            </w:pPr>
          </w:p>
        </w:tc>
        <w:tc>
          <w:tcPr>
            <w:tcW w:w="850" w:type="dxa"/>
            <w:shd w:val="clear" w:color="auto" w:fill="FFFFFF" w:themeFill="background1"/>
          </w:tcPr>
          <w:p w14:paraId="33C14DD3" w14:textId="77777777" w:rsidR="00F62638" w:rsidRPr="00A37DB3" w:rsidRDefault="00F62638" w:rsidP="007E0848">
            <w:pPr>
              <w:spacing w:before="80" w:after="60"/>
              <w:jc w:val="center"/>
              <w:rPr>
                <w:rFonts w:ascii="Wingdings" w:eastAsia="Wingdings" w:hAnsi="Wingdings" w:cs="Wingdings"/>
              </w:rPr>
            </w:pPr>
          </w:p>
        </w:tc>
        <w:tc>
          <w:tcPr>
            <w:tcW w:w="992" w:type="dxa"/>
            <w:shd w:val="clear" w:color="auto" w:fill="FFFFFF" w:themeFill="background1"/>
          </w:tcPr>
          <w:p w14:paraId="19D36521" w14:textId="77777777" w:rsidR="00F62638" w:rsidRPr="00A37DB3" w:rsidRDefault="00F62638" w:rsidP="007E0848">
            <w:pPr>
              <w:spacing w:before="80" w:after="60"/>
              <w:rPr>
                <w:rFonts w:ascii="Wingdings" w:eastAsia="Wingdings" w:hAnsi="Wingdings" w:cs="Wingdings"/>
              </w:rPr>
            </w:pPr>
          </w:p>
        </w:tc>
        <w:tc>
          <w:tcPr>
            <w:tcW w:w="1187" w:type="dxa"/>
            <w:shd w:val="clear" w:color="auto" w:fill="FFFFFF" w:themeFill="background1"/>
          </w:tcPr>
          <w:p w14:paraId="5DDB75C8" w14:textId="77777777" w:rsidR="00F62638" w:rsidRPr="00D662FC" w:rsidRDefault="00F62638" w:rsidP="007E0848">
            <w:pPr>
              <w:spacing w:before="80" w:after="60"/>
              <w:jc w:val="center"/>
              <w:rPr>
                <w:rFonts w:ascii="Wingdings" w:eastAsia="Wingdings" w:hAnsi="Wingdings" w:cs="Wingdings"/>
              </w:rPr>
            </w:pPr>
            <w:r w:rsidRPr="00A37DB3">
              <w:rPr>
                <w:rFonts w:ascii="Wingdings" w:eastAsia="Wingdings" w:hAnsi="Wingdings" w:cs="Wingdings"/>
              </w:rPr>
              <w:t>ü</w:t>
            </w:r>
          </w:p>
        </w:tc>
      </w:tr>
      <w:tr w:rsidR="00F62638" w:rsidRPr="00760C8D" w14:paraId="41B2D8AE" w14:textId="77777777" w:rsidTr="007E0848">
        <w:tc>
          <w:tcPr>
            <w:tcW w:w="9776" w:type="dxa"/>
            <w:gridSpan w:val="6"/>
            <w:shd w:val="clear" w:color="auto" w:fill="B8CCE4" w:themeFill="accent1" w:themeFillTint="66"/>
          </w:tcPr>
          <w:p w14:paraId="5AA3319A" w14:textId="77777777" w:rsidR="00F62638" w:rsidRPr="006D53B6" w:rsidRDefault="00F62638" w:rsidP="007E0848">
            <w:pPr>
              <w:pStyle w:val="Tabletext"/>
              <w:rPr>
                <w:rFonts w:ascii="Wingdings" w:eastAsia="Wingdings" w:hAnsi="Wingdings" w:cs="Wingdings"/>
                <w:b/>
                <w:bCs/>
                <w:highlight w:val="yellow"/>
              </w:rPr>
            </w:pPr>
            <w:r w:rsidRPr="006D53B6">
              <w:rPr>
                <w:b/>
                <w:bCs/>
              </w:rPr>
              <w:t>Nausea and vomiting</w:t>
            </w:r>
          </w:p>
        </w:tc>
      </w:tr>
      <w:tr w:rsidR="00F62638" w:rsidRPr="00760C8D" w14:paraId="782C0B36" w14:textId="77777777" w:rsidTr="007E0848">
        <w:tc>
          <w:tcPr>
            <w:tcW w:w="4757" w:type="dxa"/>
            <w:shd w:val="clear" w:color="auto" w:fill="auto"/>
          </w:tcPr>
          <w:p w14:paraId="052F6F18" w14:textId="77777777" w:rsidR="00F62638" w:rsidRPr="00894019" w:rsidRDefault="00F62638" w:rsidP="007E0848">
            <w:pPr>
              <w:pStyle w:val="Tabletext"/>
            </w:pPr>
            <w:r w:rsidRPr="00894019">
              <w:t>Ondansetron (oral)</w:t>
            </w:r>
          </w:p>
        </w:tc>
        <w:tc>
          <w:tcPr>
            <w:tcW w:w="997" w:type="dxa"/>
            <w:shd w:val="clear" w:color="auto" w:fill="FFFFFF" w:themeFill="background1"/>
          </w:tcPr>
          <w:p w14:paraId="07C5A41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433EA6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16B5580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5FEC4C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9CF138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27A75C1" w14:textId="77777777" w:rsidTr="007E0848">
        <w:tc>
          <w:tcPr>
            <w:tcW w:w="4757" w:type="dxa"/>
            <w:shd w:val="clear" w:color="auto" w:fill="auto"/>
          </w:tcPr>
          <w:p w14:paraId="4CB6FE2B" w14:textId="77777777" w:rsidR="00F62638" w:rsidRPr="00894019" w:rsidRDefault="00F62638" w:rsidP="007E0848">
            <w:pPr>
              <w:pStyle w:val="Tabletext"/>
            </w:pPr>
            <w:r>
              <w:t>Ondansetron IV/IM</w:t>
            </w:r>
          </w:p>
        </w:tc>
        <w:tc>
          <w:tcPr>
            <w:tcW w:w="997" w:type="dxa"/>
            <w:shd w:val="clear" w:color="auto" w:fill="FFFFFF" w:themeFill="background1"/>
          </w:tcPr>
          <w:p w14:paraId="234192A9"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5A42B79" w14:textId="77777777" w:rsidR="00F62638" w:rsidRPr="00D662FC" w:rsidRDefault="00F62638" w:rsidP="007E0848">
            <w:pPr>
              <w:spacing w:before="80" w:after="60"/>
              <w:jc w:val="center"/>
              <w:rPr>
                <w:rFonts w:ascii="Wingdings" w:eastAsia="Wingdings" w:hAnsi="Wingdings" w:cs="Wingdings"/>
              </w:rPr>
            </w:pPr>
          </w:p>
        </w:tc>
        <w:tc>
          <w:tcPr>
            <w:tcW w:w="850" w:type="dxa"/>
            <w:shd w:val="clear" w:color="auto" w:fill="FFFFFF" w:themeFill="background1"/>
          </w:tcPr>
          <w:p w14:paraId="26247EC6" w14:textId="77777777" w:rsidR="00F62638" w:rsidRPr="00D662FC" w:rsidRDefault="00F62638" w:rsidP="007E0848">
            <w:pPr>
              <w:spacing w:before="80" w:after="60"/>
              <w:jc w:val="center"/>
              <w:rPr>
                <w:rFonts w:ascii="Wingdings" w:eastAsia="Wingdings" w:hAnsi="Wingdings" w:cs="Wingdings"/>
              </w:rPr>
            </w:pPr>
          </w:p>
        </w:tc>
        <w:tc>
          <w:tcPr>
            <w:tcW w:w="992" w:type="dxa"/>
            <w:shd w:val="clear" w:color="auto" w:fill="FFFFFF" w:themeFill="background1"/>
          </w:tcPr>
          <w:p w14:paraId="61204626" w14:textId="77777777" w:rsidR="00F62638" w:rsidRPr="00BE1E42" w:rsidRDefault="00F62638" w:rsidP="007E0848">
            <w:pPr>
              <w:spacing w:before="80" w:after="60"/>
              <w:jc w:val="center"/>
              <w:rPr>
                <w:rFonts w:eastAsia="Wingdings" w:cs="Arial"/>
              </w:rPr>
            </w:pPr>
            <w:r w:rsidRPr="00D662FC">
              <w:rPr>
                <w:rFonts w:ascii="Wingdings" w:eastAsia="Wingdings" w:hAnsi="Wingdings" w:cs="Wingdings"/>
              </w:rPr>
              <w:t>ü</w:t>
            </w:r>
          </w:p>
        </w:tc>
        <w:tc>
          <w:tcPr>
            <w:tcW w:w="1187" w:type="dxa"/>
            <w:shd w:val="clear" w:color="auto" w:fill="FFFFFF" w:themeFill="background1"/>
          </w:tcPr>
          <w:p w14:paraId="2E2FFFF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4C2F54DB" w14:textId="77777777" w:rsidTr="007E0848">
        <w:tc>
          <w:tcPr>
            <w:tcW w:w="9776" w:type="dxa"/>
            <w:gridSpan w:val="6"/>
            <w:shd w:val="clear" w:color="auto" w:fill="C6D9F1" w:themeFill="text2" w:themeFillTint="33"/>
          </w:tcPr>
          <w:p w14:paraId="2F041F3E" w14:textId="77777777" w:rsidR="00F62638" w:rsidRPr="006D53B6" w:rsidRDefault="00F62638" w:rsidP="007E0848">
            <w:pPr>
              <w:pStyle w:val="Tabletext"/>
              <w:rPr>
                <w:rFonts w:ascii="Wingdings" w:eastAsia="Wingdings" w:hAnsi="Wingdings" w:cs="Wingdings"/>
                <w:b/>
                <w:bCs/>
              </w:rPr>
            </w:pPr>
            <w:r w:rsidRPr="006D53B6">
              <w:rPr>
                <w:b/>
                <w:bCs/>
              </w:rPr>
              <w:t>Fracture management</w:t>
            </w:r>
          </w:p>
        </w:tc>
      </w:tr>
      <w:tr w:rsidR="00F62638" w:rsidRPr="00760C8D" w14:paraId="6A425C56" w14:textId="77777777" w:rsidTr="007E0848">
        <w:tc>
          <w:tcPr>
            <w:tcW w:w="4757" w:type="dxa"/>
            <w:shd w:val="clear" w:color="auto" w:fill="auto"/>
          </w:tcPr>
          <w:p w14:paraId="4ED74367" w14:textId="77777777" w:rsidR="00F62638" w:rsidRDefault="00F62638" w:rsidP="007E0848">
            <w:pPr>
              <w:pStyle w:val="Tabletext"/>
            </w:pPr>
            <w:r>
              <w:t>Anatomical splinting</w:t>
            </w:r>
          </w:p>
        </w:tc>
        <w:tc>
          <w:tcPr>
            <w:tcW w:w="997" w:type="dxa"/>
            <w:shd w:val="clear" w:color="auto" w:fill="FFFFFF" w:themeFill="background1"/>
          </w:tcPr>
          <w:p w14:paraId="3341AB3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95182C3"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47127EB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2B94AA92"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160665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5AC0C53F" w14:textId="77777777" w:rsidTr="007E0848">
        <w:tc>
          <w:tcPr>
            <w:tcW w:w="4757" w:type="dxa"/>
            <w:shd w:val="clear" w:color="auto" w:fill="auto"/>
          </w:tcPr>
          <w:p w14:paraId="0EDD3573" w14:textId="77777777" w:rsidR="00F62638" w:rsidRDefault="00F62638" w:rsidP="007E0848">
            <w:pPr>
              <w:pStyle w:val="Tabletext"/>
            </w:pPr>
            <w:r w:rsidRPr="00894019">
              <w:t>Traction splints</w:t>
            </w:r>
          </w:p>
        </w:tc>
        <w:tc>
          <w:tcPr>
            <w:tcW w:w="997" w:type="dxa"/>
            <w:shd w:val="clear" w:color="auto" w:fill="FFFFFF" w:themeFill="background1"/>
          </w:tcPr>
          <w:p w14:paraId="5758326D" w14:textId="77777777" w:rsidR="00F62638" w:rsidRPr="00D662FC" w:rsidRDefault="00F62638" w:rsidP="007E0848">
            <w:pPr>
              <w:spacing w:before="80" w:after="60"/>
              <w:jc w:val="center"/>
              <w:rPr>
                <w:rFonts w:ascii="Wingdings" w:eastAsia="Wingdings" w:hAnsi="Wingdings" w:cs="Wingdings"/>
              </w:rPr>
            </w:pPr>
            <w:r w:rsidRPr="00D662FC">
              <w:rPr>
                <w:rFonts w:cs="Arial"/>
              </w:rPr>
              <w:t>TE</w:t>
            </w:r>
          </w:p>
        </w:tc>
        <w:tc>
          <w:tcPr>
            <w:tcW w:w="993" w:type="dxa"/>
            <w:shd w:val="clear" w:color="auto" w:fill="FFFFFF" w:themeFill="background1"/>
          </w:tcPr>
          <w:p w14:paraId="6D935B88" w14:textId="77777777" w:rsidR="00F62638" w:rsidRPr="00D662FC" w:rsidRDefault="00F62638" w:rsidP="007E0848">
            <w:pPr>
              <w:spacing w:before="80" w:after="60"/>
              <w:jc w:val="center"/>
              <w:rPr>
                <w:rFonts w:ascii="Wingdings" w:eastAsia="Wingdings" w:hAnsi="Wingdings" w:cs="Wingdings"/>
              </w:rPr>
            </w:pPr>
            <w:r w:rsidRPr="00D662FC">
              <w:rPr>
                <w:rFonts w:cs="Arial"/>
              </w:rPr>
              <w:t>TE</w:t>
            </w:r>
          </w:p>
        </w:tc>
        <w:tc>
          <w:tcPr>
            <w:tcW w:w="850" w:type="dxa"/>
            <w:shd w:val="clear" w:color="auto" w:fill="FFFFFF" w:themeFill="background1"/>
          </w:tcPr>
          <w:p w14:paraId="492B6BBD"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21D10AE7" w14:textId="77777777" w:rsidR="00F62638" w:rsidRPr="00D662FC" w:rsidRDefault="00F62638" w:rsidP="007E0848">
            <w:pPr>
              <w:spacing w:before="80" w:after="60"/>
              <w:jc w:val="center"/>
              <w:rPr>
                <w:rFonts w:ascii="Wingdings" w:eastAsia="Wingdings" w:hAnsi="Wingdings" w:cs="Wingdings"/>
              </w:rPr>
            </w:pPr>
            <w:r>
              <w:rPr>
                <w:rFonts w:cs="Arial"/>
              </w:rPr>
              <w:t>TE</w:t>
            </w:r>
          </w:p>
        </w:tc>
        <w:tc>
          <w:tcPr>
            <w:tcW w:w="1187" w:type="dxa"/>
            <w:shd w:val="clear" w:color="auto" w:fill="FFFFFF" w:themeFill="background1"/>
          </w:tcPr>
          <w:p w14:paraId="6B9C003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4ABE2E66" w14:textId="77777777" w:rsidTr="007E0848">
        <w:tc>
          <w:tcPr>
            <w:tcW w:w="4757" w:type="dxa"/>
            <w:shd w:val="clear" w:color="auto" w:fill="auto"/>
          </w:tcPr>
          <w:p w14:paraId="305BF38E" w14:textId="77777777" w:rsidR="00F62638" w:rsidRDefault="00F62638" w:rsidP="007E0848">
            <w:pPr>
              <w:pStyle w:val="Tabletext"/>
            </w:pPr>
            <w:r w:rsidRPr="00894019">
              <w:t>Pelvic splinting</w:t>
            </w:r>
          </w:p>
        </w:tc>
        <w:tc>
          <w:tcPr>
            <w:tcW w:w="997" w:type="dxa"/>
            <w:shd w:val="clear" w:color="auto" w:fill="FFFFFF" w:themeFill="background1"/>
          </w:tcPr>
          <w:p w14:paraId="529B571E"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3" w:type="dxa"/>
            <w:shd w:val="clear" w:color="auto" w:fill="FFFFFF" w:themeFill="background1"/>
          </w:tcPr>
          <w:p w14:paraId="2C69ED25"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76BB76B6"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10C60EE5"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19361487"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0990A851" w14:textId="77777777" w:rsidTr="007E0848">
        <w:tc>
          <w:tcPr>
            <w:tcW w:w="9776" w:type="dxa"/>
            <w:gridSpan w:val="6"/>
            <w:shd w:val="clear" w:color="auto" w:fill="B8CCE4" w:themeFill="accent1" w:themeFillTint="66"/>
          </w:tcPr>
          <w:p w14:paraId="7D06D119" w14:textId="77777777" w:rsidR="00F62638" w:rsidRPr="006D53B6" w:rsidRDefault="00F62638" w:rsidP="007E0848">
            <w:pPr>
              <w:pStyle w:val="Tabletext"/>
              <w:rPr>
                <w:b/>
                <w:bCs/>
              </w:rPr>
            </w:pPr>
            <w:r w:rsidRPr="006D53B6">
              <w:rPr>
                <w:b/>
                <w:bCs/>
              </w:rPr>
              <w:t>Pain management</w:t>
            </w:r>
          </w:p>
        </w:tc>
      </w:tr>
      <w:tr w:rsidR="00F62638" w:rsidRPr="00760C8D" w14:paraId="096389C8" w14:textId="77777777" w:rsidTr="007E0848">
        <w:tc>
          <w:tcPr>
            <w:tcW w:w="4757" w:type="dxa"/>
            <w:shd w:val="clear" w:color="auto" w:fill="auto"/>
          </w:tcPr>
          <w:p w14:paraId="0D95E533" w14:textId="77777777" w:rsidR="00F62638" w:rsidRPr="00894019" w:rsidRDefault="00F62638" w:rsidP="007E0848">
            <w:pPr>
              <w:pStyle w:val="Tabletext"/>
              <w:rPr>
                <w:b/>
              </w:rPr>
            </w:pPr>
            <w:r w:rsidRPr="0013112A">
              <w:t>Ice/warm pack</w:t>
            </w:r>
          </w:p>
        </w:tc>
        <w:tc>
          <w:tcPr>
            <w:tcW w:w="997" w:type="dxa"/>
            <w:shd w:val="clear" w:color="auto" w:fill="FFFFFF" w:themeFill="background1"/>
          </w:tcPr>
          <w:p w14:paraId="4A868AB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2684DA1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1AE5F2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984E54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A5CE90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CAE8CD0" w14:textId="77777777" w:rsidTr="007E0848">
        <w:tc>
          <w:tcPr>
            <w:tcW w:w="4757" w:type="dxa"/>
            <w:shd w:val="clear" w:color="auto" w:fill="auto"/>
          </w:tcPr>
          <w:p w14:paraId="4AA97CE5" w14:textId="77777777" w:rsidR="00F62638" w:rsidRPr="00894019" w:rsidRDefault="00F62638" w:rsidP="007E0848">
            <w:pPr>
              <w:pStyle w:val="Tabletext"/>
              <w:rPr>
                <w:b/>
              </w:rPr>
            </w:pPr>
            <w:r w:rsidRPr="0013112A">
              <w:t>Formable splint</w:t>
            </w:r>
          </w:p>
        </w:tc>
        <w:tc>
          <w:tcPr>
            <w:tcW w:w="997" w:type="dxa"/>
            <w:shd w:val="clear" w:color="auto" w:fill="FFFFFF" w:themeFill="background1"/>
          </w:tcPr>
          <w:p w14:paraId="632942B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0F16B6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8B2311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7126E6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921B1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92DBD9C" w14:textId="77777777" w:rsidTr="007E0848">
        <w:tc>
          <w:tcPr>
            <w:tcW w:w="4757" w:type="dxa"/>
            <w:shd w:val="clear" w:color="auto" w:fill="auto"/>
          </w:tcPr>
          <w:p w14:paraId="4F5D001F" w14:textId="77777777" w:rsidR="00F62638" w:rsidRPr="00894019" w:rsidRDefault="00F62638" w:rsidP="007E0848">
            <w:pPr>
              <w:pStyle w:val="Tabletext"/>
              <w:rPr>
                <w:b/>
              </w:rPr>
            </w:pPr>
            <w:r w:rsidRPr="0013112A">
              <w:t>Anatomical splint</w:t>
            </w:r>
          </w:p>
        </w:tc>
        <w:tc>
          <w:tcPr>
            <w:tcW w:w="997" w:type="dxa"/>
            <w:shd w:val="clear" w:color="auto" w:fill="FFFFFF" w:themeFill="background1"/>
          </w:tcPr>
          <w:p w14:paraId="3DDA892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3CC08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4579F7A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31E024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14A445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15E6F2D" w14:textId="77777777" w:rsidTr="007E0848">
        <w:tc>
          <w:tcPr>
            <w:tcW w:w="4757" w:type="dxa"/>
            <w:shd w:val="clear" w:color="auto" w:fill="auto"/>
          </w:tcPr>
          <w:p w14:paraId="6AD0065A" w14:textId="77777777" w:rsidR="00F62638" w:rsidRPr="00894019" w:rsidRDefault="00F62638" w:rsidP="007E0848">
            <w:pPr>
              <w:pStyle w:val="Tabletext"/>
              <w:rPr>
                <w:b/>
              </w:rPr>
            </w:pPr>
            <w:r w:rsidRPr="0013112A">
              <w:t>Paracetamol (oral)</w:t>
            </w:r>
          </w:p>
        </w:tc>
        <w:tc>
          <w:tcPr>
            <w:tcW w:w="997" w:type="dxa"/>
            <w:shd w:val="clear" w:color="auto" w:fill="FFFFFF" w:themeFill="background1"/>
          </w:tcPr>
          <w:p w14:paraId="49908E2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9A93CF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7C94935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AE45E1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5FBA10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81CBD9F" w14:textId="77777777" w:rsidTr="007E0848">
        <w:tc>
          <w:tcPr>
            <w:tcW w:w="4757" w:type="dxa"/>
            <w:shd w:val="clear" w:color="auto" w:fill="auto"/>
          </w:tcPr>
          <w:p w14:paraId="0EDBEA11" w14:textId="77777777" w:rsidR="00F62638" w:rsidRPr="00894019" w:rsidRDefault="00F62638" w:rsidP="007E0848">
            <w:pPr>
              <w:pStyle w:val="Tabletext"/>
              <w:rPr>
                <w:b/>
              </w:rPr>
            </w:pPr>
            <w:r w:rsidRPr="0013112A">
              <w:t>Methoxyflurane (inhaled)</w:t>
            </w:r>
          </w:p>
        </w:tc>
        <w:tc>
          <w:tcPr>
            <w:tcW w:w="997" w:type="dxa"/>
            <w:shd w:val="clear" w:color="auto" w:fill="FFFFFF" w:themeFill="background1"/>
          </w:tcPr>
          <w:p w14:paraId="25AF440D"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FD2713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74DA07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81302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C4E04D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1E9D118" w14:textId="77777777" w:rsidTr="007E0848">
        <w:tc>
          <w:tcPr>
            <w:tcW w:w="4757" w:type="dxa"/>
            <w:shd w:val="clear" w:color="auto" w:fill="auto"/>
          </w:tcPr>
          <w:p w14:paraId="4DCCA6D3" w14:textId="77777777" w:rsidR="00F62638" w:rsidRPr="00894019" w:rsidRDefault="00F62638" w:rsidP="007E0848">
            <w:pPr>
              <w:pStyle w:val="Tabletext"/>
              <w:rPr>
                <w:b/>
              </w:rPr>
            </w:pPr>
            <w:r w:rsidRPr="0013112A">
              <w:t>Entonox (inhaled)</w:t>
            </w:r>
          </w:p>
        </w:tc>
        <w:tc>
          <w:tcPr>
            <w:tcW w:w="997" w:type="dxa"/>
            <w:shd w:val="clear" w:color="auto" w:fill="FFFFFF" w:themeFill="background1"/>
          </w:tcPr>
          <w:p w14:paraId="3F28C6F1"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1A64E0A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2B0BE72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2AF6D4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1F0019C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6D53B6" w14:paraId="5059DD94" w14:textId="77777777" w:rsidTr="007E0848">
        <w:tc>
          <w:tcPr>
            <w:tcW w:w="9776" w:type="dxa"/>
            <w:gridSpan w:val="6"/>
            <w:shd w:val="clear" w:color="auto" w:fill="B8CCE4" w:themeFill="accent1" w:themeFillTint="66"/>
          </w:tcPr>
          <w:p w14:paraId="6207627A" w14:textId="77777777" w:rsidR="00F62638" w:rsidRPr="006D53B6" w:rsidRDefault="00F62638" w:rsidP="007E0848">
            <w:pPr>
              <w:pStyle w:val="Tabletext"/>
              <w:rPr>
                <w:rFonts w:ascii="Wingdings" w:eastAsia="Wingdings" w:hAnsi="Wingdings" w:cs="Wingdings"/>
                <w:b/>
                <w:bCs/>
              </w:rPr>
            </w:pPr>
            <w:r w:rsidRPr="006D53B6">
              <w:rPr>
                <w:b/>
                <w:bCs/>
              </w:rPr>
              <w:t>Spinal injuries</w:t>
            </w:r>
          </w:p>
        </w:tc>
      </w:tr>
      <w:tr w:rsidR="00F62638" w:rsidRPr="00760C8D" w14:paraId="13C527E2" w14:textId="77777777" w:rsidTr="007E0848">
        <w:tc>
          <w:tcPr>
            <w:tcW w:w="4757" w:type="dxa"/>
            <w:shd w:val="clear" w:color="auto" w:fill="auto"/>
          </w:tcPr>
          <w:p w14:paraId="229648E4" w14:textId="77777777" w:rsidR="00F62638" w:rsidRDefault="00F62638" w:rsidP="007E0848">
            <w:pPr>
              <w:pStyle w:val="Tabletext"/>
            </w:pPr>
            <w:r>
              <w:t>C-collar</w:t>
            </w:r>
          </w:p>
        </w:tc>
        <w:tc>
          <w:tcPr>
            <w:tcW w:w="997" w:type="dxa"/>
            <w:shd w:val="clear" w:color="auto" w:fill="FFFFFF" w:themeFill="background1"/>
          </w:tcPr>
          <w:p w14:paraId="7A77094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43ACAAD6"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5222A1E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15A992FA"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257850EC"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27CEAEFE" w14:textId="77777777" w:rsidTr="007E0848">
        <w:tc>
          <w:tcPr>
            <w:tcW w:w="4757" w:type="dxa"/>
            <w:shd w:val="clear" w:color="auto" w:fill="auto"/>
          </w:tcPr>
          <w:p w14:paraId="0D97BAC8" w14:textId="77777777" w:rsidR="00F62638" w:rsidRDefault="00F62638" w:rsidP="007E0848">
            <w:pPr>
              <w:pStyle w:val="Tabletext"/>
            </w:pPr>
            <w:r>
              <w:t>Prophylactic ondansetron</w:t>
            </w:r>
          </w:p>
        </w:tc>
        <w:tc>
          <w:tcPr>
            <w:tcW w:w="997" w:type="dxa"/>
            <w:shd w:val="clear" w:color="auto" w:fill="FFFFFF" w:themeFill="background1"/>
          </w:tcPr>
          <w:p w14:paraId="10E54E8B" w14:textId="77777777" w:rsidR="00F62638" w:rsidRPr="00D662FC" w:rsidRDefault="00F62638" w:rsidP="007E0848">
            <w:pPr>
              <w:spacing w:before="80" w:after="60"/>
              <w:jc w:val="center"/>
              <w:rPr>
                <w:rFonts w:ascii="Wingdings" w:eastAsia="Wingdings" w:hAnsi="Wingdings" w:cs="Wingdings"/>
              </w:rPr>
            </w:pPr>
          </w:p>
        </w:tc>
        <w:tc>
          <w:tcPr>
            <w:tcW w:w="993" w:type="dxa"/>
            <w:shd w:val="clear" w:color="auto" w:fill="FFFFFF" w:themeFill="background1"/>
          </w:tcPr>
          <w:p w14:paraId="4802F3B3" w14:textId="77777777" w:rsidR="00F62638" w:rsidRPr="00D662FC" w:rsidRDefault="00F62638" w:rsidP="007E0848">
            <w:pPr>
              <w:spacing w:before="80" w:after="60"/>
              <w:jc w:val="center"/>
              <w:rPr>
                <w:rFonts w:ascii="Wingdings" w:eastAsia="Wingdings" w:hAnsi="Wingdings" w:cs="Wingdings"/>
              </w:rPr>
            </w:pPr>
            <w:r>
              <w:rPr>
                <w:rFonts w:cs="Arial"/>
              </w:rPr>
              <w:t>TE</w:t>
            </w:r>
          </w:p>
        </w:tc>
        <w:tc>
          <w:tcPr>
            <w:tcW w:w="850" w:type="dxa"/>
            <w:shd w:val="clear" w:color="auto" w:fill="FFFFFF" w:themeFill="background1"/>
          </w:tcPr>
          <w:p w14:paraId="344C05A0"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63809EAB"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5853F444" w14:textId="77777777" w:rsidR="00F62638" w:rsidRPr="00D662FC" w:rsidRDefault="00F6263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6D53B6" w14:paraId="3453B25B" w14:textId="77777777" w:rsidTr="007E0848">
        <w:tc>
          <w:tcPr>
            <w:tcW w:w="9776" w:type="dxa"/>
            <w:gridSpan w:val="6"/>
            <w:shd w:val="clear" w:color="auto" w:fill="B8CCE4"/>
          </w:tcPr>
          <w:p w14:paraId="3F1C1B64" w14:textId="77777777" w:rsidR="00F62638" w:rsidRPr="006D53B6" w:rsidRDefault="00F62638" w:rsidP="007E0848">
            <w:pPr>
              <w:pStyle w:val="Tabletext"/>
              <w:rPr>
                <w:b/>
                <w:bCs/>
              </w:rPr>
            </w:pPr>
            <w:r w:rsidRPr="006D53B6">
              <w:rPr>
                <w:b/>
                <w:bCs/>
              </w:rPr>
              <w:t>Major trauma management</w:t>
            </w:r>
          </w:p>
        </w:tc>
      </w:tr>
      <w:tr w:rsidR="00F62638" w:rsidRPr="00760C8D" w14:paraId="080BE167" w14:textId="77777777" w:rsidTr="007E0848">
        <w:tc>
          <w:tcPr>
            <w:tcW w:w="4757" w:type="dxa"/>
            <w:shd w:val="clear" w:color="auto" w:fill="auto"/>
          </w:tcPr>
          <w:p w14:paraId="09EE1D89" w14:textId="77777777" w:rsidR="00F62638" w:rsidRPr="00894019" w:rsidRDefault="00F62638" w:rsidP="007E0848">
            <w:pPr>
              <w:pStyle w:val="Tabletext"/>
            </w:pPr>
            <w:r w:rsidRPr="00894019">
              <w:t>Arterial tourniquets</w:t>
            </w:r>
          </w:p>
        </w:tc>
        <w:tc>
          <w:tcPr>
            <w:tcW w:w="997" w:type="dxa"/>
            <w:shd w:val="clear" w:color="auto" w:fill="FFFFFF" w:themeFill="background1"/>
          </w:tcPr>
          <w:p w14:paraId="0EEFC76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1FC1312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18684B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309F71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FCC34A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0080825" w14:textId="77777777" w:rsidTr="007E0848">
        <w:tc>
          <w:tcPr>
            <w:tcW w:w="4757" w:type="dxa"/>
            <w:shd w:val="clear" w:color="auto" w:fill="auto"/>
          </w:tcPr>
          <w:p w14:paraId="4AD2E8E3" w14:textId="77777777" w:rsidR="00F62638" w:rsidRPr="00894019" w:rsidRDefault="00F62638" w:rsidP="007E0848">
            <w:pPr>
              <w:pStyle w:val="Tabletext"/>
            </w:pPr>
            <w:r w:rsidRPr="00894019">
              <w:t>Pressure dressings</w:t>
            </w:r>
          </w:p>
        </w:tc>
        <w:tc>
          <w:tcPr>
            <w:tcW w:w="997" w:type="dxa"/>
            <w:shd w:val="clear" w:color="auto" w:fill="FFFFFF" w:themeFill="background1"/>
          </w:tcPr>
          <w:p w14:paraId="183D165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7A8F0B8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CBB1B6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11172FF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196C4C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6BB832E" w14:textId="77777777" w:rsidTr="007E0848">
        <w:tc>
          <w:tcPr>
            <w:tcW w:w="9776" w:type="dxa"/>
            <w:gridSpan w:val="6"/>
            <w:shd w:val="clear" w:color="auto" w:fill="B8CCE4"/>
          </w:tcPr>
          <w:p w14:paraId="5F2D44F6" w14:textId="77777777" w:rsidR="00F62638" w:rsidRPr="006D53B6" w:rsidRDefault="00F62638" w:rsidP="007E0848">
            <w:pPr>
              <w:pStyle w:val="Tabletext"/>
              <w:rPr>
                <w:b/>
                <w:bCs/>
              </w:rPr>
            </w:pPr>
            <w:r w:rsidRPr="006D53B6">
              <w:rPr>
                <w:b/>
                <w:bCs/>
              </w:rPr>
              <w:t>Maintenance of medication administration</w:t>
            </w:r>
          </w:p>
        </w:tc>
      </w:tr>
      <w:tr w:rsidR="00F62638" w:rsidRPr="00760C8D" w14:paraId="087D7B3A" w14:textId="77777777" w:rsidTr="007E0848">
        <w:tc>
          <w:tcPr>
            <w:tcW w:w="4757" w:type="dxa"/>
            <w:shd w:val="clear" w:color="auto" w:fill="auto"/>
          </w:tcPr>
          <w:p w14:paraId="42A4788B" w14:textId="77777777" w:rsidR="00F62638" w:rsidRPr="00894019" w:rsidRDefault="00F62638" w:rsidP="007E0848">
            <w:pPr>
              <w:pStyle w:val="Tabletext"/>
            </w:pPr>
            <w:r w:rsidRPr="00894019">
              <w:lastRenderedPageBreak/>
              <w:t>Narcotic infusion (s/c)</w:t>
            </w:r>
          </w:p>
        </w:tc>
        <w:tc>
          <w:tcPr>
            <w:tcW w:w="997" w:type="dxa"/>
            <w:shd w:val="clear" w:color="auto" w:fill="FFFFFF" w:themeFill="background1"/>
          </w:tcPr>
          <w:p w14:paraId="3AB1378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BAAFC85" w14:textId="77777777" w:rsidR="00F62638" w:rsidRPr="00D662FC" w:rsidRDefault="00F62638" w:rsidP="007E0848">
            <w:pPr>
              <w:spacing w:before="80" w:after="60"/>
              <w:jc w:val="center"/>
              <w:rPr>
                <w:rFonts w:cs="Arial"/>
              </w:rPr>
            </w:pPr>
            <w:r>
              <w:rPr>
                <w:rFonts w:cs="Arial"/>
              </w:rPr>
              <w:t>TE</w:t>
            </w:r>
          </w:p>
        </w:tc>
        <w:tc>
          <w:tcPr>
            <w:tcW w:w="850" w:type="dxa"/>
            <w:shd w:val="clear" w:color="auto" w:fill="FFFFFF" w:themeFill="background1"/>
          </w:tcPr>
          <w:p w14:paraId="29A65E0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E72C321"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3B4C1D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34DC2DE" w14:textId="77777777" w:rsidTr="007E0848">
        <w:tc>
          <w:tcPr>
            <w:tcW w:w="4757" w:type="dxa"/>
            <w:shd w:val="clear" w:color="auto" w:fill="auto"/>
          </w:tcPr>
          <w:p w14:paraId="50ED07EE" w14:textId="77777777" w:rsidR="00F62638" w:rsidRPr="00894019" w:rsidRDefault="00F62638" w:rsidP="007E0848">
            <w:pPr>
              <w:pStyle w:val="Tabletext"/>
            </w:pPr>
            <w:r w:rsidRPr="00894019">
              <w:t>IV Crystalloid</w:t>
            </w:r>
          </w:p>
        </w:tc>
        <w:tc>
          <w:tcPr>
            <w:tcW w:w="997" w:type="dxa"/>
            <w:shd w:val="clear" w:color="auto" w:fill="FFFFFF" w:themeFill="background1"/>
          </w:tcPr>
          <w:p w14:paraId="30562794"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43924BD"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4F436DE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8DC31E0"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2723AF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70DABD88" w14:textId="77777777" w:rsidTr="007E0848">
        <w:tc>
          <w:tcPr>
            <w:tcW w:w="4757" w:type="dxa"/>
            <w:shd w:val="clear" w:color="auto" w:fill="auto"/>
          </w:tcPr>
          <w:p w14:paraId="69399903" w14:textId="77777777" w:rsidR="00F62638" w:rsidRPr="00894019" w:rsidRDefault="00F62638" w:rsidP="007E0848">
            <w:pPr>
              <w:pStyle w:val="Tabletext"/>
            </w:pPr>
            <w:r w:rsidRPr="00894019">
              <w:t>GTN infusion</w:t>
            </w:r>
          </w:p>
        </w:tc>
        <w:tc>
          <w:tcPr>
            <w:tcW w:w="997" w:type="dxa"/>
            <w:shd w:val="clear" w:color="auto" w:fill="FFFFFF" w:themeFill="background1"/>
          </w:tcPr>
          <w:p w14:paraId="61AFE42D"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3D17541"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058C0F77"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6939FB5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706BC11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5CA6279" w14:textId="77777777" w:rsidTr="007E0848">
        <w:tc>
          <w:tcPr>
            <w:tcW w:w="4757" w:type="dxa"/>
            <w:shd w:val="clear" w:color="auto" w:fill="auto"/>
          </w:tcPr>
          <w:p w14:paraId="12A5FD20" w14:textId="77777777" w:rsidR="00F62638" w:rsidRPr="00894019" w:rsidRDefault="00F62638" w:rsidP="007E0848">
            <w:pPr>
              <w:pStyle w:val="Tabletext"/>
            </w:pPr>
            <w:r w:rsidRPr="00894019">
              <w:t>Heparin infusion</w:t>
            </w:r>
          </w:p>
        </w:tc>
        <w:tc>
          <w:tcPr>
            <w:tcW w:w="997" w:type="dxa"/>
            <w:shd w:val="clear" w:color="auto" w:fill="FFFFFF" w:themeFill="background1"/>
          </w:tcPr>
          <w:p w14:paraId="04EC6BB4"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CEC78E8"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16E7560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3DC9DE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1A3038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9ABD055" w14:textId="77777777" w:rsidTr="007E0848">
        <w:tc>
          <w:tcPr>
            <w:tcW w:w="4757" w:type="dxa"/>
            <w:shd w:val="clear" w:color="auto" w:fill="auto"/>
          </w:tcPr>
          <w:p w14:paraId="2030AA68" w14:textId="77777777" w:rsidR="00F62638" w:rsidRPr="00894019" w:rsidRDefault="00F62638" w:rsidP="007E0848">
            <w:pPr>
              <w:pStyle w:val="Tabletext"/>
            </w:pPr>
            <w:r w:rsidRPr="00894019">
              <w:t>Blood products</w:t>
            </w:r>
          </w:p>
        </w:tc>
        <w:tc>
          <w:tcPr>
            <w:tcW w:w="997" w:type="dxa"/>
            <w:shd w:val="clear" w:color="auto" w:fill="FFFFFF" w:themeFill="background1"/>
          </w:tcPr>
          <w:p w14:paraId="06060CAF"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1215231"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665AF99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B26F7B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30FB099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E652A15" w14:textId="77777777" w:rsidTr="007E0848">
        <w:tc>
          <w:tcPr>
            <w:tcW w:w="4757" w:type="dxa"/>
            <w:shd w:val="clear" w:color="auto" w:fill="auto"/>
          </w:tcPr>
          <w:p w14:paraId="3F6404A0" w14:textId="77777777" w:rsidR="00F62638" w:rsidRPr="00894019" w:rsidRDefault="00F62638" w:rsidP="007E0848">
            <w:pPr>
              <w:pStyle w:val="Tabletext"/>
            </w:pPr>
            <w:r w:rsidRPr="00894019">
              <w:t>IV Crystalloid with potassium added</w:t>
            </w:r>
          </w:p>
        </w:tc>
        <w:tc>
          <w:tcPr>
            <w:tcW w:w="997" w:type="dxa"/>
            <w:shd w:val="clear" w:color="auto" w:fill="FFFFFF" w:themeFill="background1"/>
          </w:tcPr>
          <w:p w14:paraId="7B124D5B"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82E9718"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7E67311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57D2E9C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15ED6D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A0D64A0" w14:textId="77777777" w:rsidTr="007E0848">
        <w:tc>
          <w:tcPr>
            <w:tcW w:w="4757" w:type="dxa"/>
            <w:shd w:val="clear" w:color="auto" w:fill="auto"/>
          </w:tcPr>
          <w:p w14:paraId="4A0C4D02" w14:textId="77777777" w:rsidR="00F62638" w:rsidRPr="00894019" w:rsidRDefault="00F62638" w:rsidP="007E0848">
            <w:pPr>
              <w:pStyle w:val="Tabletext"/>
            </w:pPr>
            <w:r w:rsidRPr="00894019">
              <w:t>Antibiotic infusion maintenance</w:t>
            </w:r>
          </w:p>
        </w:tc>
        <w:tc>
          <w:tcPr>
            <w:tcW w:w="997" w:type="dxa"/>
            <w:shd w:val="clear" w:color="auto" w:fill="FFFFFF" w:themeFill="background1"/>
          </w:tcPr>
          <w:p w14:paraId="54F31659"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CAD3F42"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6D60822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A6E987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FDCF0C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4C5755D8" w14:textId="77777777" w:rsidTr="007E0848">
        <w:tc>
          <w:tcPr>
            <w:tcW w:w="4757" w:type="dxa"/>
            <w:shd w:val="clear" w:color="auto" w:fill="auto"/>
          </w:tcPr>
          <w:p w14:paraId="3EDA044C" w14:textId="77777777" w:rsidR="00F62638" w:rsidRPr="00894019" w:rsidRDefault="00F62638" w:rsidP="007E0848">
            <w:pPr>
              <w:pStyle w:val="Tabletext"/>
            </w:pPr>
            <w:r w:rsidRPr="00894019">
              <w:t>Narcotic infusion (IV)</w:t>
            </w:r>
          </w:p>
        </w:tc>
        <w:tc>
          <w:tcPr>
            <w:tcW w:w="997" w:type="dxa"/>
            <w:shd w:val="clear" w:color="auto" w:fill="FFFFFF" w:themeFill="background1"/>
          </w:tcPr>
          <w:p w14:paraId="4CE3BDF6"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57FB64DA"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6258DAE8"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05D2DCB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569F13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9738BAF" w14:textId="77777777" w:rsidTr="007E0848">
        <w:tc>
          <w:tcPr>
            <w:tcW w:w="4757" w:type="dxa"/>
            <w:shd w:val="clear" w:color="auto" w:fill="auto"/>
          </w:tcPr>
          <w:p w14:paraId="4D852645" w14:textId="77777777" w:rsidR="00F62638" w:rsidRPr="00894019" w:rsidRDefault="00F62638" w:rsidP="007E0848">
            <w:pPr>
              <w:pStyle w:val="Tabletext"/>
            </w:pPr>
            <w:r w:rsidRPr="00894019">
              <w:t>Other vasoactive medications (e.g. inotropes)</w:t>
            </w:r>
          </w:p>
        </w:tc>
        <w:tc>
          <w:tcPr>
            <w:tcW w:w="997" w:type="dxa"/>
            <w:shd w:val="clear" w:color="auto" w:fill="FFFFFF" w:themeFill="background1"/>
          </w:tcPr>
          <w:p w14:paraId="081A070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98B4DFC"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203BA539"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2B3E4C08"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0FF79DF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2E27D4F" w14:textId="77777777" w:rsidTr="007E0848">
        <w:tc>
          <w:tcPr>
            <w:tcW w:w="4757" w:type="dxa"/>
            <w:shd w:val="clear" w:color="auto" w:fill="auto"/>
          </w:tcPr>
          <w:p w14:paraId="50C27D95" w14:textId="77777777" w:rsidR="00F62638" w:rsidRPr="00894019" w:rsidRDefault="00F62638" w:rsidP="007E0848">
            <w:pPr>
              <w:pStyle w:val="Tabletext"/>
            </w:pPr>
            <w:r w:rsidRPr="00894019">
              <w:t>Anti-arrhythmic medication</w:t>
            </w:r>
            <w:r>
              <w:t>s</w:t>
            </w:r>
          </w:p>
        </w:tc>
        <w:tc>
          <w:tcPr>
            <w:tcW w:w="997" w:type="dxa"/>
            <w:shd w:val="clear" w:color="auto" w:fill="FFFFFF" w:themeFill="background1"/>
          </w:tcPr>
          <w:p w14:paraId="5058A22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350C67E"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7CDBCF4C"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17AC9CCF"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540870F6"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C78BC3C" w14:textId="77777777" w:rsidTr="007E0848">
        <w:tc>
          <w:tcPr>
            <w:tcW w:w="9776" w:type="dxa"/>
            <w:gridSpan w:val="6"/>
            <w:shd w:val="clear" w:color="auto" w:fill="B8CCE4"/>
          </w:tcPr>
          <w:p w14:paraId="25EE27C7" w14:textId="77777777" w:rsidR="00F62638" w:rsidRPr="006D53B6" w:rsidRDefault="00F62638" w:rsidP="007E0848">
            <w:pPr>
              <w:pStyle w:val="Tabletext"/>
              <w:rPr>
                <w:b/>
                <w:bCs/>
              </w:rPr>
            </w:pPr>
            <w:r w:rsidRPr="006D53B6">
              <w:rPr>
                <w:b/>
                <w:bCs/>
              </w:rPr>
              <w:t>Other treatments</w:t>
            </w:r>
          </w:p>
        </w:tc>
      </w:tr>
      <w:tr w:rsidR="00F62638" w:rsidRPr="00760C8D" w14:paraId="67866068" w14:textId="77777777" w:rsidTr="007E0848">
        <w:tc>
          <w:tcPr>
            <w:tcW w:w="4757" w:type="dxa"/>
            <w:shd w:val="clear" w:color="auto" w:fill="auto"/>
          </w:tcPr>
          <w:p w14:paraId="7EDA1373" w14:textId="77777777" w:rsidR="00F62638" w:rsidRPr="00894019" w:rsidRDefault="00F62638" w:rsidP="007E0848">
            <w:pPr>
              <w:pStyle w:val="Tabletext"/>
            </w:pPr>
            <w:r w:rsidRPr="00894019">
              <w:t>Capped CVC for low acuity patients</w:t>
            </w:r>
          </w:p>
        </w:tc>
        <w:tc>
          <w:tcPr>
            <w:tcW w:w="997" w:type="dxa"/>
            <w:shd w:val="clear" w:color="auto" w:fill="FFFFFF" w:themeFill="background1"/>
          </w:tcPr>
          <w:p w14:paraId="0F2911D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359D869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774259B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477917D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B94D39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01973FA6" w14:textId="77777777" w:rsidTr="007E0848">
        <w:tc>
          <w:tcPr>
            <w:tcW w:w="4757" w:type="dxa"/>
            <w:shd w:val="clear" w:color="auto" w:fill="auto"/>
          </w:tcPr>
          <w:p w14:paraId="292D6F18" w14:textId="77777777" w:rsidR="00F62638" w:rsidRPr="00894019" w:rsidRDefault="00F62638" w:rsidP="007E0848">
            <w:pPr>
              <w:pStyle w:val="Tabletext"/>
            </w:pPr>
            <w:r w:rsidRPr="00894019">
              <w:t>PICC that is not in active use</w:t>
            </w:r>
          </w:p>
        </w:tc>
        <w:tc>
          <w:tcPr>
            <w:tcW w:w="997" w:type="dxa"/>
            <w:shd w:val="clear" w:color="auto" w:fill="FFFFFF" w:themeFill="background1"/>
          </w:tcPr>
          <w:p w14:paraId="4F0BA21E"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C572DCC"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078496DF"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049C9F7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079F33EA"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D0F33F9" w14:textId="77777777" w:rsidTr="007E0848">
        <w:tc>
          <w:tcPr>
            <w:tcW w:w="4757" w:type="dxa"/>
            <w:shd w:val="clear" w:color="auto" w:fill="auto"/>
          </w:tcPr>
          <w:p w14:paraId="22717A28" w14:textId="77777777" w:rsidR="00F62638" w:rsidRPr="00894019" w:rsidRDefault="00F62638" w:rsidP="007E0848">
            <w:pPr>
              <w:pStyle w:val="Tabletext"/>
            </w:pPr>
            <w:r w:rsidRPr="00894019">
              <w:t>TPN via PICC</w:t>
            </w:r>
          </w:p>
        </w:tc>
        <w:tc>
          <w:tcPr>
            <w:tcW w:w="997" w:type="dxa"/>
            <w:shd w:val="clear" w:color="auto" w:fill="FFFFFF" w:themeFill="background1"/>
          </w:tcPr>
          <w:p w14:paraId="7668028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F35207D"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042C22D2"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2C4089BD"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42F0DB05"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CF4CD8" w:rsidRPr="00760C8D" w14:paraId="4F6C510C" w14:textId="77777777" w:rsidTr="007E0848">
        <w:tc>
          <w:tcPr>
            <w:tcW w:w="4757" w:type="dxa"/>
            <w:shd w:val="clear" w:color="auto" w:fill="auto"/>
          </w:tcPr>
          <w:p w14:paraId="1F6A3A6F" w14:textId="520CF287" w:rsidR="00CF4CD8" w:rsidRPr="00894019" w:rsidRDefault="00CF4CD8" w:rsidP="007E0848">
            <w:pPr>
              <w:pStyle w:val="Tabletext"/>
            </w:pPr>
            <w:r>
              <w:t xml:space="preserve">Bladder washout </w:t>
            </w:r>
          </w:p>
        </w:tc>
        <w:tc>
          <w:tcPr>
            <w:tcW w:w="997" w:type="dxa"/>
            <w:shd w:val="clear" w:color="auto" w:fill="FFFFFF" w:themeFill="background1"/>
          </w:tcPr>
          <w:p w14:paraId="49506E05" w14:textId="77777777" w:rsidR="00CF4CD8" w:rsidRPr="00D662FC" w:rsidRDefault="00CF4CD8" w:rsidP="007E0848">
            <w:pPr>
              <w:spacing w:before="80" w:after="60"/>
              <w:jc w:val="center"/>
              <w:rPr>
                <w:rFonts w:cs="Arial"/>
              </w:rPr>
            </w:pPr>
          </w:p>
        </w:tc>
        <w:tc>
          <w:tcPr>
            <w:tcW w:w="993" w:type="dxa"/>
            <w:shd w:val="clear" w:color="auto" w:fill="FFFFFF" w:themeFill="background1"/>
          </w:tcPr>
          <w:p w14:paraId="2D99A16A" w14:textId="0A98F57D" w:rsidR="00CF4CD8" w:rsidRPr="00D662FC" w:rsidRDefault="00CF4CD8" w:rsidP="007E0848">
            <w:pPr>
              <w:spacing w:before="80" w:after="60"/>
              <w:jc w:val="center"/>
              <w:rPr>
                <w:rFonts w:cs="Arial"/>
              </w:rPr>
            </w:pPr>
            <w:r>
              <w:rPr>
                <w:rFonts w:cs="Arial"/>
              </w:rPr>
              <w:t>TE</w:t>
            </w:r>
          </w:p>
        </w:tc>
        <w:tc>
          <w:tcPr>
            <w:tcW w:w="850" w:type="dxa"/>
            <w:shd w:val="clear" w:color="auto" w:fill="FFFFFF" w:themeFill="background1"/>
          </w:tcPr>
          <w:p w14:paraId="79D2330D" w14:textId="77777777" w:rsidR="00CF4CD8" w:rsidRPr="00D662FC" w:rsidRDefault="00CF4CD8" w:rsidP="007E0848">
            <w:pPr>
              <w:spacing w:before="80" w:after="60"/>
              <w:jc w:val="center"/>
              <w:rPr>
                <w:rFonts w:ascii="Wingdings" w:eastAsia="Wingdings" w:hAnsi="Wingdings" w:cs="Wingdings"/>
              </w:rPr>
            </w:pPr>
          </w:p>
        </w:tc>
        <w:tc>
          <w:tcPr>
            <w:tcW w:w="992" w:type="dxa"/>
            <w:shd w:val="clear" w:color="auto" w:fill="FFFFFF" w:themeFill="background1"/>
          </w:tcPr>
          <w:p w14:paraId="0FFD67DF" w14:textId="290E6180" w:rsidR="00CF4CD8" w:rsidRPr="00D662FC" w:rsidRDefault="00CF4CD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7868A17" w14:textId="27BF41F8" w:rsidR="00CF4CD8" w:rsidRPr="00D662FC" w:rsidRDefault="00CF4CD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F62638" w:rsidRPr="00760C8D" w14:paraId="3BF95A94" w14:textId="77777777" w:rsidTr="007E0848">
        <w:tc>
          <w:tcPr>
            <w:tcW w:w="4757" w:type="dxa"/>
            <w:shd w:val="clear" w:color="auto" w:fill="auto"/>
          </w:tcPr>
          <w:p w14:paraId="3B49932D" w14:textId="77777777" w:rsidR="00F62638" w:rsidRPr="00894019" w:rsidRDefault="00F62638" w:rsidP="007E0848">
            <w:pPr>
              <w:pStyle w:val="Tabletext"/>
            </w:pPr>
            <w:r w:rsidRPr="00894019">
              <w:t>Chemotherapy infusion</w:t>
            </w:r>
          </w:p>
        </w:tc>
        <w:tc>
          <w:tcPr>
            <w:tcW w:w="997" w:type="dxa"/>
            <w:shd w:val="clear" w:color="auto" w:fill="FFFFFF" w:themeFill="background1"/>
          </w:tcPr>
          <w:p w14:paraId="109FF646"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63B7957F" w14:textId="77777777" w:rsidR="00F62638" w:rsidRPr="00D662FC" w:rsidRDefault="00F62638" w:rsidP="007E0848">
            <w:pPr>
              <w:spacing w:before="80" w:after="60"/>
              <w:jc w:val="center"/>
              <w:rPr>
                <w:rFonts w:cs="Arial"/>
              </w:rPr>
            </w:pPr>
            <w:r w:rsidRPr="00D662FC">
              <w:rPr>
                <w:rFonts w:cs="Arial"/>
              </w:rPr>
              <w:t>TE</w:t>
            </w:r>
          </w:p>
        </w:tc>
        <w:tc>
          <w:tcPr>
            <w:tcW w:w="850" w:type="dxa"/>
            <w:shd w:val="clear" w:color="auto" w:fill="FFFFFF" w:themeFill="background1"/>
          </w:tcPr>
          <w:p w14:paraId="14EF2093" w14:textId="77777777" w:rsidR="00F62638" w:rsidRPr="00D662FC" w:rsidRDefault="00F62638" w:rsidP="007E0848">
            <w:pPr>
              <w:spacing w:before="80" w:after="60"/>
              <w:jc w:val="center"/>
              <w:rPr>
                <w:rFonts w:cs="Arial"/>
              </w:rPr>
            </w:pPr>
            <w:r>
              <w:rPr>
                <w:rFonts w:cs="Arial"/>
              </w:rPr>
              <w:t>TE</w:t>
            </w:r>
          </w:p>
        </w:tc>
        <w:tc>
          <w:tcPr>
            <w:tcW w:w="992" w:type="dxa"/>
            <w:shd w:val="clear" w:color="auto" w:fill="FFFFFF" w:themeFill="background1"/>
          </w:tcPr>
          <w:p w14:paraId="34C16F69" w14:textId="77777777" w:rsidR="00F62638" w:rsidRPr="00D662FC" w:rsidRDefault="00F62638" w:rsidP="007E0848">
            <w:pPr>
              <w:spacing w:before="80" w:after="60"/>
              <w:jc w:val="center"/>
              <w:rPr>
                <w:rFonts w:cs="Arial"/>
              </w:rPr>
            </w:pPr>
            <w:r>
              <w:rPr>
                <w:rFonts w:cs="Arial"/>
              </w:rPr>
              <w:t>TE</w:t>
            </w:r>
          </w:p>
        </w:tc>
        <w:tc>
          <w:tcPr>
            <w:tcW w:w="1187" w:type="dxa"/>
            <w:shd w:val="clear" w:color="auto" w:fill="FFFFFF" w:themeFill="background1"/>
          </w:tcPr>
          <w:p w14:paraId="7BDBD7F9" w14:textId="77777777" w:rsidR="00F62638" w:rsidRPr="00D662FC" w:rsidRDefault="00F62638" w:rsidP="007E0848">
            <w:pPr>
              <w:spacing w:before="80" w:after="60"/>
              <w:jc w:val="center"/>
              <w:rPr>
                <w:rFonts w:cs="Arial"/>
              </w:rPr>
            </w:pPr>
            <w:r>
              <w:rPr>
                <w:rFonts w:cs="Arial"/>
              </w:rPr>
              <w:t>TE</w:t>
            </w:r>
          </w:p>
        </w:tc>
      </w:tr>
      <w:tr w:rsidR="00F62638" w:rsidRPr="00760C8D" w14:paraId="478A3729" w14:textId="77777777" w:rsidTr="007E0848">
        <w:tc>
          <w:tcPr>
            <w:tcW w:w="4757" w:type="dxa"/>
            <w:shd w:val="clear" w:color="auto" w:fill="auto"/>
          </w:tcPr>
          <w:p w14:paraId="6814A1A0" w14:textId="77777777" w:rsidR="00F62638" w:rsidRPr="00894019" w:rsidRDefault="00F62638" w:rsidP="007E0848">
            <w:pPr>
              <w:pStyle w:val="Tabletext"/>
            </w:pPr>
            <w:r w:rsidRPr="00894019">
              <w:t>CVC infusion (including TPN)</w:t>
            </w:r>
          </w:p>
        </w:tc>
        <w:tc>
          <w:tcPr>
            <w:tcW w:w="997" w:type="dxa"/>
            <w:shd w:val="clear" w:color="auto" w:fill="FFFFFF" w:themeFill="background1"/>
          </w:tcPr>
          <w:p w14:paraId="7A896A5D"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04C25991"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2EF2B2D2"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2FC2DD0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61A6655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6F2DDFB2" w14:textId="77777777" w:rsidTr="007E0848">
        <w:tc>
          <w:tcPr>
            <w:tcW w:w="4757" w:type="dxa"/>
            <w:shd w:val="clear" w:color="auto" w:fill="auto"/>
          </w:tcPr>
          <w:p w14:paraId="1C72EC19" w14:textId="77777777" w:rsidR="00F62638" w:rsidRPr="00894019" w:rsidRDefault="00F62638" w:rsidP="007E0848">
            <w:pPr>
              <w:pStyle w:val="Tabletext"/>
            </w:pPr>
            <w:r w:rsidRPr="00894019">
              <w:t>ICC</w:t>
            </w:r>
          </w:p>
        </w:tc>
        <w:tc>
          <w:tcPr>
            <w:tcW w:w="997" w:type="dxa"/>
            <w:shd w:val="clear" w:color="auto" w:fill="FFFFFF" w:themeFill="background1"/>
          </w:tcPr>
          <w:p w14:paraId="7FD84A81"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7AF2562"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0539F773"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1BD697E6" w14:textId="77777777" w:rsidR="00F62638" w:rsidRPr="00D662FC" w:rsidRDefault="00F62638" w:rsidP="007E0848">
            <w:pPr>
              <w:spacing w:before="80" w:after="60"/>
              <w:jc w:val="center"/>
              <w:rPr>
                <w:rFonts w:cs="Arial"/>
              </w:rPr>
            </w:pPr>
            <w:r>
              <w:rPr>
                <w:rFonts w:cs="Arial"/>
              </w:rPr>
              <w:t>TE</w:t>
            </w:r>
          </w:p>
        </w:tc>
        <w:tc>
          <w:tcPr>
            <w:tcW w:w="1187" w:type="dxa"/>
            <w:shd w:val="clear" w:color="auto" w:fill="FFFFFF" w:themeFill="background1"/>
          </w:tcPr>
          <w:p w14:paraId="128E10F9"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2C9CA0D9" w14:textId="77777777" w:rsidTr="007E0848">
        <w:tc>
          <w:tcPr>
            <w:tcW w:w="4757" w:type="dxa"/>
            <w:shd w:val="clear" w:color="auto" w:fill="auto"/>
          </w:tcPr>
          <w:p w14:paraId="4DEB9531" w14:textId="77777777" w:rsidR="00F62638" w:rsidRPr="00894019" w:rsidRDefault="00F62638" w:rsidP="007E0848">
            <w:pPr>
              <w:pStyle w:val="Tabletext"/>
            </w:pPr>
            <w:r w:rsidRPr="00894019">
              <w:t>Insulin infusion</w:t>
            </w:r>
          </w:p>
        </w:tc>
        <w:tc>
          <w:tcPr>
            <w:tcW w:w="997" w:type="dxa"/>
            <w:shd w:val="clear" w:color="auto" w:fill="FFFFFF" w:themeFill="background1"/>
          </w:tcPr>
          <w:p w14:paraId="61C7576F"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377226F9"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314DFCA5"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17E205C8"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5049A3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3B10705E" w14:textId="77777777" w:rsidTr="007E0848">
        <w:tc>
          <w:tcPr>
            <w:tcW w:w="4757" w:type="dxa"/>
            <w:shd w:val="clear" w:color="auto" w:fill="auto"/>
          </w:tcPr>
          <w:p w14:paraId="0FD36426" w14:textId="77777777" w:rsidR="00F62638" w:rsidRPr="00894019" w:rsidRDefault="00F62638" w:rsidP="007E0848">
            <w:pPr>
              <w:pStyle w:val="Tabletext"/>
            </w:pPr>
            <w:r w:rsidRPr="00894019">
              <w:t>IV cannula insertion</w:t>
            </w:r>
          </w:p>
        </w:tc>
        <w:tc>
          <w:tcPr>
            <w:tcW w:w="997" w:type="dxa"/>
            <w:shd w:val="clear" w:color="auto" w:fill="FFFFFF" w:themeFill="background1"/>
          </w:tcPr>
          <w:p w14:paraId="3BB5CBF0"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485D90A0"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48822D2E"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450C1C7F" w14:textId="77777777" w:rsidR="00F62638" w:rsidRPr="00D662FC" w:rsidRDefault="00F62638" w:rsidP="007E0848">
            <w:pPr>
              <w:spacing w:before="80" w:after="60"/>
              <w:jc w:val="center"/>
              <w:rPr>
                <w:rFonts w:cs="Arial"/>
              </w:rPr>
            </w:pPr>
            <w:r w:rsidRPr="00D662FC">
              <w:rPr>
                <w:rFonts w:cs="Arial"/>
              </w:rPr>
              <w:t>TE</w:t>
            </w:r>
          </w:p>
        </w:tc>
        <w:tc>
          <w:tcPr>
            <w:tcW w:w="1187" w:type="dxa"/>
            <w:shd w:val="clear" w:color="auto" w:fill="FFFFFF" w:themeFill="background1"/>
          </w:tcPr>
          <w:p w14:paraId="7CAE055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A611EDB" w14:textId="77777777" w:rsidTr="007E0848">
        <w:tc>
          <w:tcPr>
            <w:tcW w:w="4757" w:type="dxa"/>
            <w:shd w:val="clear" w:color="auto" w:fill="auto"/>
          </w:tcPr>
          <w:p w14:paraId="00B386D1" w14:textId="77777777" w:rsidR="00F62638" w:rsidRPr="00894019" w:rsidRDefault="00F62638" w:rsidP="007E0848">
            <w:pPr>
              <w:pStyle w:val="Tabletext"/>
            </w:pPr>
            <w:r w:rsidRPr="00894019">
              <w:t>Arterial line</w:t>
            </w:r>
            <w:r>
              <w:t xml:space="preserve"> monitoring (not insertion)</w:t>
            </w:r>
          </w:p>
        </w:tc>
        <w:tc>
          <w:tcPr>
            <w:tcW w:w="997" w:type="dxa"/>
            <w:shd w:val="clear" w:color="auto" w:fill="FFFFFF" w:themeFill="background1"/>
          </w:tcPr>
          <w:p w14:paraId="0247AA0A"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1252F843"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140ACAEA"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7D173068"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7DA91394"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1C8957C2" w14:textId="77777777" w:rsidTr="007E0848">
        <w:tc>
          <w:tcPr>
            <w:tcW w:w="4757" w:type="dxa"/>
            <w:shd w:val="clear" w:color="auto" w:fill="auto"/>
          </w:tcPr>
          <w:p w14:paraId="5AE9AEC5" w14:textId="77777777" w:rsidR="00F62638" w:rsidRPr="00894019" w:rsidRDefault="00F62638" w:rsidP="007E0848">
            <w:pPr>
              <w:pStyle w:val="Tabletext"/>
            </w:pPr>
            <w:r w:rsidRPr="00894019">
              <w:t>Intra-aortic balloon pump</w:t>
            </w:r>
            <w:r>
              <w:t xml:space="preserve"> management</w:t>
            </w:r>
          </w:p>
        </w:tc>
        <w:tc>
          <w:tcPr>
            <w:tcW w:w="997" w:type="dxa"/>
            <w:shd w:val="clear" w:color="auto" w:fill="FFFFFF" w:themeFill="background1"/>
          </w:tcPr>
          <w:p w14:paraId="51E29508"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7C7C2919"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42419214"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688DD59E"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2448EBC3"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F62638" w:rsidRPr="00760C8D" w14:paraId="5D1B7B49" w14:textId="77777777" w:rsidTr="007E0848">
        <w:tc>
          <w:tcPr>
            <w:tcW w:w="4757" w:type="dxa"/>
            <w:shd w:val="clear" w:color="auto" w:fill="auto"/>
          </w:tcPr>
          <w:p w14:paraId="5BF85EA1" w14:textId="77777777" w:rsidR="00F62638" w:rsidRPr="00894019" w:rsidRDefault="00F62638" w:rsidP="007E0848">
            <w:pPr>
              <w:pStyle w:val="Tabletext"/>
            </w:pPr>
            <w:r w:rsidRPr="00894019">
              <w:t>Pacing wire</w:t>
            </w:r>
            <w:r>
              <w:t xml:space="preserve"> management (not insertion)</w:t>
            </w:r>
          </w:p>
        </w:tc>
        <w:tc>
          <w:tcPr>
            <w:tcW w:w="997" w:type="dxa"/>
            <w:shd w:val="clear" w:color="auto" w:fill="FFFFFF" w:themeFill="background1"/>
          </w:tcPr>
          <w:p w14:paraId="62532652" w14:textId="77777777" w:rsidR="00F62638" w:rsidRPr="00D662FC" w:rsidRDefault="00F62638" w:rsidP="007E0848">
            <w:pPr>
              <w:spacing w:before="80" w:after="60"/>
              <w:jc w:val="center"/>
              <w:rPr>
                <w:rFonts w:cs="Arial"/>
              </w:rPr>
            </w:pPr>
          </w:p>
        </w:tc>
        <w:tc>
          <w:tcPr>
            <w:tcW w:w="993" w:type="dxa"/>
            <w:shd w:val="clear" w:color="auto" w:fill="FFFFFF" w:themeFill="background1"/>
          </w:tcPr>
          <w:p w14:paraId="2AF1FDD8" w14:textId="77777777" w:rsidR="00F62638" w:rsidRPr="00D662FC" w:rsidRDefault="00F62638" w:rsidP="007E0848">
            <w:pPr>
              <w:spacing w:before="80" w:after="60"/>
              <w:jc w:val="center"/>
              <w:rPr>
                <w:rFonts w:cs="Arial"/>
              </w:rPr>
            </w:pPr>
          </w:p>
        </w:tc>
        <w:tc>
          <w:tcPr>
            <w:tcW w:w="850" w:type="dxa"/>
            <w:shd w:val="clear" w:color="auto" w:fill="FFFFFF" w:themeFill="background1"/>
          </w:tcPr>
          <w:p w14:paraId="20A40A15" w14:textId="77777777" w:rsidR="00F62638" w:rsidRPr="00D662FC" w:rsidRDefault="00F62638" w:rsidP="007E0848">
            <w:pPr>
              <w:spacing w:before="80" w:after="60"/>
              <w:jc w:val="center"/>
              <w:rPr>
                <w:rFonts w:cs="Arial"/>
              </w:rPr>
            </w:pPr>
          </w:p>
        </w:tc>
        <w:tc>
          <w:tcPr>
            <w:tcW w:w="992" w:type="dxa"/>
            <w:shd w:val="clear" w:color="auto" w:fill="FFFFFF" w:themeFill="background1"/>
          </w:tcPr>
          <w:p w14:paraId="50238D76" w14:textId="77777777" w:rsidR="00F62638" w:rsidRPr="00D662FC" w:rsidRDefault="00F62638" w:rsidP="007E0848">
            <w:pPr>
              <w:spacing w:before="80" w:after="60"/>
              <w:jc w:val="center"/>
              <w:rPr>
                <w:rFonts w:cs="Arial"/>
              </w:rPr>
            </w:pPr>
          </w:p>
        </w:tc>
        <w:tc>
          <w:tcPr>
            <w:tcW w:w="1187" w:type="dxa"/>
            <w:shd w:val="clear" w:color="auto" w:fill="FFFFFF" w:themeFill="background1"/>
          </w:tcPr>
          <w:p w14:paraId="7EF6CCCB" w14:textId="77777777" w:rsidR="00F62638" w:rsidRPr="00D662FC" w:rsidRDefault="00F62638" w:rsidP="007E0848">
            <w:pPr>
              <w:spacing w:before="80" w:after="60"/>
              <w:jc w:val="center"/>
              <w:rPr>
                <w:rFonts w:cs="Arial"/>
              </w:rPr>
            </w:pPr>
            <w:r w:rsidRPr="00D662FC">
              <w:rPr>
                <w:rFonts w:ascii="Wingdings" w:eastAsia="Wingdings" w:hAnsi="Wingdings" w:cs="Wingdings"/>
              </w:rPr>
              <w:t>ü</w:t>
            </w:r>
          </w:p>
        </w:tc>
      </w:tr>
      <w:tr w:rsidR="00AD7E95" w:rsidRPr="00760C8D" w14:paraId="14BFD5DB" w14:textId="77777777" w:rsidTr="00AD7E95">
        <w:tc>
          <w:tcPr>
            <w:tcW w:w="9776" w:type="dxa"/>
            <w:gridSpan w:val="6"/>
            <w:shd w:val="clear" w:color="auto" w:fill="B8CCE4" w:themeFill="accent1" w:themeFillTint="66"/>
          </w:tcPr>
          <w:p w14:paraId="76040EFC" w14:textId="0676FB08" w:rsidR="00AD7E95" w:rsidRPr="00AD7E95" w:rsidRDefault="00AD7E95" w:rsidP="00AD7E95">
            <w:pPr>
              <w:spacing w:before="80" w:after="60"/>
              <w:rPr>
                <w:rFonts w:ascii="Wingdings" w:eastAsia="Wingdings" w:hAnsi="Wingdings" w:cs="Wingdings"/>
                <w:b/>
                <w:bCs/>
                <w:sz w:val="20"/>
              </w:rPr>
            </w:pPr>
            <w:r w:rsidRPr="00AD7E95">
              <w:rPr>
                <w:b/>
                <w:bCs/>
                <w:sz w:val="20"/>
              </w:rPr>
              <w:t>Transport Acuity</w:t>
            </w:r>
          </w:p>
        </w:tc>
      </w:tr>
      <w:tr w:rsidR="00AD7E95" w:rsidRPr="00760C8D" w14:paraId="11A5C094" w14:textId="77777777" w:rsidTr="007E0848">
        <w:tc>
          <w:tcPr>
            <w:tcW w:w="4757" w:type="dxa"/>
            <w:shd w:val="clear" w:color="auto" w:fill="auto"/>
          </w:tcPr>
          <w:p w14:paraId="45660640" w14:textId="381BB98C" w:rsidR="00AD7E95" w:rsidRDefault="00AD7E95" w:rsidP="007E0848">
            <w:pPr>
              <w:pStyle w:val="Tabletext"/>
            </w:pPr>
            <w:r>
              <w:t xml:space="preserve">Low acuity </w:t>
            </w:r>
            <w:r w:rsidR="007073A9">
              <w:t>(IFT)</w:t>
            </w:r>
          </w:p>
        </w:tc>
        <w:tc>
          <w:tcPr>
            <w:tcW w:w="997" w:type="dxa"/>
            <w:shd w:val="clear" w:color="auto" w:fill="FFFFFF" w:themeFill="background1"/>
          </w:tcPr>
          <w:p w14:paraId="760A9246" w14:textId="7FEE4B8F"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993" w:type="dxa"/>
            <w:shd w:val="clear" w:color="auto" w:fill="FFFFFF" w:themeFill="background1"/>
          </w:tcPr>
          <w:p w14:paraId="0E9A7D25" w14:textId="73D5B17F"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850" w:type="dxa"/>
            <w:shd w:val="clear" w:color="auto" w:fill="FFFFFF" w:themeFill="background1"/>
          </w:tcPr>
          <w:p w14:paraId="57BFB5B4" w14:textId="68073B69"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992" w:type="dxa"/>
            <w:shd w:val="clear" w:color="auto" w:fill="FFFFFF" w:themeFill="background1"/>
          </w:tcPr>
          <w:p w14:paraId="70AA9C3F" w14:textId="787F2919" w:rsidR="00AD7E95" w:rsidRPr="00D662FC" w:rsidRDefault="007073A9" w:rsidP="007E0848">
            <w:pPr>
              <w:spacing w:before="80" w:after="60"/>
              <w:jc w:val="center"/>
              <w:rPr>
                <w:rFonts w:cs="Arial"/>
              </w:rPr>
            </w:pPr>
            <w:r w:rsidRPr="00D662FC">
              <w:rPr>
                <w:rFonts w:ascii="Wingdings" w:eastAsia="Wingdings" w:hAnsi="Wingdings" w:cs="Wingdings"/>
              </w:rPr>
              <w:t>ü</w:t>
            </w:r>
          </w:p>
        </w:tc>
        <w:tc>
          <w:tcPr>
            <w:tcW w:w="1187" w:type="dxa"/>
            <w:shd w:val="clear" w:color="auto" w:fill="FFFFFF" w:themeFill="background1"/>
          </w:tcPr>
          <w:p w14:paraId="5C38FF44" w14:textId="41588AE2" w:rsidR="00AD7E95" w:rsidRPr="00D662FC" w:rsidRDefault="007073A9"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7073A9" w:rsidRPr="00760C8D" w14:paraId="4401DCA5" w14:textId="77777777" w:rsidTr="007E0848">
        <w:tc>
          <w:tcPr>
            <w:tcW w:w="4757" w:type="dxa"/>
            <w:shd w:val="clear" w:color="auto" w:fill="auto"/>
          </w:tcPr>
          <w:p w14:paraId="0DE7E034" w14:textId="261E8001" w:rsidR="007073A9" w:rsidRDefault="001925CB" w:rsidP="007E0848">
            <w:pPr>
              <w:pStyle w:val="Tabletext"/>
            </w:pPr>
            <w:r>
              <w:t>Low acuity (unplanned ambulance)</w:t>
            </w:r>
          </w:p>
        </w:tc>
        <w:tc>
          <w:tcPr>
            <w:tcW w:w="997" w:type="dxa"/>
            <w:shd w:val="clear" w:color="auto" w:fill="FFFFFF" w:themeFill="background1"/>
          </w:tcPr>
          <w:p w14:paraId="1390E6B0" w14:textId="7B215FD4"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3" w:type="dxa"/>
            <w:shd w:val="clear" w:color="auto" w:fill="FFFFFF" w:themeFill="background1"/>
          </w:tcPr>
          <w:p w14:paraId="38EE9F77" w14:textId="4A66546E"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3568748B" w14:textId="52C1E916"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034BC9F2" w14:textId="7417C4C2"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D8F0D67" w14:textId="4EE44987" w:rsidR="007073A9" w:rsidRPr="00D662FC" w:rsidRDefault="001925CB"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1925CB" w:rsidRPr="00760C8D" w14:paraId="590108B5" w14:textId="77777777" w:rsidTr="007E0848">
        <w:tc>
          <w:tcPr>
            <w:tcW w:w="4757" w:type="dxa"/>
            <w:shd w:val="clear" w:color="auto" w:fill="auto"/>
          </w:tcPr>
          <w:p w14:paraId="18E216EA" w14:textId="6791C614" w:rsidR="001925CB" w:rsidRDefault="001925CB" w:rsidP="007E0848">
            <w:pPr>
              <w:pStyle w:val="Tabletext"/>
            </w:pPr>
            <w:r>
              <w:t>Medium acuity (</w:t>
            </w:r>
            <w:r w:rsidR="002D5D06">
              <w:t>IFT)</w:t>
            </w:r>
          </w:p>
        </w:tc>
        <w:tc>
          <w:tcPr>
            <w:tcW w:w="997" w:type="dxa"/>
            <w:shd w:val="clear" w:color="auto" w:fill="FFFFFF" w:themeFill="background1"/>
          </w:tcPr>
          <w:p w14:paraId="3495D118" w14:textId="77777777" w:rsidR="001925CB" w:rsidRPr="00D662FC" w:rsidRDefault="001925CB" w:rsidP="007E0848">
            <w:pPr>
              <w:spacing w:before="80" w:after="60"/>
              <w:jc w:val="center"/>
              <w:rPr>
                <w:rFonts w:ascii="Wingdings" w:eastAsia="Wingdings" w:hAnsi="Wingdings" w:cs="Wingdings"/>
              </w:rPr>
            </w:pPr>
          </w:p>
        </w:tc>
        <w:tc>
          <w:tcPr>
            <w:tcW w:w="993" w:type="dxa"/>
            <w:shd w:val="clear" w:color="auto" w:fill="FFFFFF" w:themeFill="background1"/>
          </w:tcPr>
          <w:p w14:paraId="7283677F" w14:textId="71BED812"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850" w:type="dxa"/>
            <w:shd w:val="clear" w:color="auto" w:fill="FFFFFF" w:themeFill="background1"/>
          </w:tcPr>
          <w:p w14:paraId="362674EA" w14:textId="41742E1D"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7C5FFF8F" w14:textId="2119E6E1"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1187" w:type="dxa"/>
            <w:shd w:val="clear" w:color="auto" w:fill="FFFFFF" w:themeFill="background1"/>
          </w:tcPr>
          <w:p w14:paraId="09DC06E4" w14:textId="79BAFF21" w:rsidR="001925CB"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6F2EC8" w:rsidRPr="00760C8D" w14:paraId="5AA4B146" w14:textId="77777777" w:rsidTr="007E0848">
        <w:tc>
          <w:tcPr>
            <w:tcW w:w="4757" w:type="dxa"/>
            <w:shd w:val="clear" w:color="auto" w:fill="auto"/>
          </w:tcPr>
          <w:p w14:paraId="65EB37BF" w14:textId="33EDF8A5" w:rsidR="006F2EC8" w:rsidRDefault="006F2EC8" w:rsidP="007E0848">
            <w:pPr>
              <w:pStyle w:val="Tabletext"/>
            </w:pPr>
            <w:r>
              <w:t>Medium acuity (unplanned ambulance)</w:t>
            </w:r>
          </w:p>
        </w:tc>
        <w:tc>
          <w:tcPr>
            <w:tcW w:w="997" w:type="dxa"/>
            <w:shd w:val="clear" w:color="auto" w:fill="FFFFFF" w:themeFill="background1"/>
          </w:tcPr>
          <w:p w14:paraId="0BC69233" w14:textId="77777777" w:rsidR="006F2EC8" w:rsidRPr="00D662FC" w:rsidRDefault="006F2EC8" w:rsidP="007E0848">
            <w:pPr>
              <w:spacing w:before="80" w:after="60"/>
              <w:jc w:val="center"/>
              <w:rPr>
                <w:rFonts w:ascii="Wingdings" w:eastAsia="Wingdings" w:hAnsi="Wingdings" w:cs="Wingdings"/>
              </w:rPr>
            </w:pPr>
          </w:p>
        </w:tc>
        <w:tc>
          <w:tcPr>
            <w:tcW w:w="993" w:type="dxa"/>
            <w:shd w:val="clear" w:color="auto" w:fill="FFFFFF" w:themeFill="background1"/>
          </w:tcPr>
          <w:p w14:paraId="5BE37303" w14:textId="15CDFD6D" w:rsidR="006F2EC8" w:rsidRPr="00D662FC" w:rsidRDefault="006F2EC8" w:rsidP="007E0848">
            <w:pPr>
              <w:spacing w:before="80" w:after="60"/>
              <w:jc w:val="center"/>
              <w:rPr>
                <w:rFonts w:ascii="Wingdings" w:eastAsia="Wingdings" w:hAnsi="Wingdings" w:cs="Wingdings"/>
              </w:rPr>
            </w:pPr>
            <w:r w:rsidRPr="00D662FC">
              <w:rPr>
                <w:rFonts w:cs="Arial"/>
              </w:rPr>
              <w:t>TE</w:t>
            </w:r>
          </w:p>
        </w:tc>
        <w:tc>
          <w:tcPr>
            <w:tcW w:w="850" w:type="dxa"/>
            <w:shd w:val="clear" w:color="auto" w:fill="FFFFFF" w:themeFill="background1"/>
          </w:tcPr>
          <w:p w14:paraId="3FC014AE" w14:textId="07D0E245" w:rsidR="006F2EC8"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c>
          <w:tcPr>
            <w:tcW w:w="992" w:type="dxa"/>
            <w:shd w:val="clear" w:color="auto" w:fill="FFFFFF" w:themeFill="background1"/>
          </w:tcPr>
          <w:p w14:paraId="46E621D7" w14:textId="1A7FFF7D" w:rsidR="006F2EC8" w:rsidRPr="00D662FC" w:rsidRDefault="006F2EC8" w:rsidP="007E0848">
            <w:pPr>
              <w:spacing w:before="80" w:after="60"/>
              <w:jc w:val="center"/>
              <w:rPr>
                <w:rFonts w:ascii="Wingdings" w:eastAsia="Wingdings" w:hAnsi="Wingdings" w:cs="Wingdings"/>
              </w:rPr>
            </w:pPr>
            <w:r w:rsidRPr="00D662FC">
              <w:rPr>
                <w:rFonts w:cs="Arial"/>
              </w:rPr>
              <w:t>TE</w:t>
            </w:r>
          </w:p>
        </w:tc>
        <w:tc>
          <w:tcPr>
            <w:tcW w:w="1187" w:type="dxa"/>
            <w:shd w:val="clear" w:color="auto" w:fill="FFFFFF" w:themeFill="background1"/>
          </w:tcPr>
          <w:p w14:paraId="05AD0BA7" w14:textId="73852C42" w:rsidR="006F2EC8"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r>
      <w:tr w:rsidR="006F2EC8" w:rsidRPr="00760C8D" w14:paraId="136A970E" w14:textId="77777777" w:rsidTr="007E0848">
        <w:tc>
          <w:tcPr>
            <w:tcW w:w="4757" w:type="dxa"/>
            <w:shd w:val="clear" w:color="auto" w:fill="auto"/>
          </w:tcPr>
          <w:p w14:paraId="6E5DA788" w14:textId="36302702" w:rsidR="006F2EC8" w:rsidRDefault="006F2EC8" w:rsidP="007E0848">
            <w:pPr>
              <w:pStyle w:val="Tabletext"/>
            </w:pPr>
            <w:r>
              <w:t>High acuity (IFT only)</w:t>
            </w:r>
          </w:p>
        </w:tc>
        <w:tc>
          <w:tcPr>
            <w:tcW w:w="997" w:type="dxa"/>
            <w:shd w:val="clear" w:color="auto" w:fill="FFFFFF" w:themeFill="background1"/>
          </w:tcPr>
          <w:p w14:paraId="19F1111B" w14:textId="77777777" w:rsidR="006F2EC8" w:rsidRPr="00D662FC" w:rsidRDefault="006F2EC8" w:rsidP="007E0848">
            <w:pPr>
              <w:spacing w:before="80" w:after="60"/>
              <w:jc w:val="center"/>
              <w:rPr>
                <w:rFonts w:ascii="Wingdings" w:eastAsia="Wingdings" w:hAnsi="Wingdings" w:cs="Wingdings"/>
              </w:rPr>
            </w:pPr>
          </w:p>
        </w:tc>
        <w:tc>
          <w:tcPr>
            <w:tcW w:w="993" w:type="dxa"/>
            <w:shd w:val="clear" w:color="auto" w:fill="FFFFFF" w:themeFill="background1"/>
          </w:tcPr>
          <w:p w14:paraId="502A06A9" w14:textId="77777777" w:rsidR="006F2EC8" w:rsidRPr="00D662FC" w:rsidRDefault="006F2EC8" w:rsidP="007E0848">
            <w:pPr>
              <w:spacing w:before="80" w:after="60"/>
              <w:jc w:val="center"/>
              <w:rPr>
                <w:rFonts w:cs="Arial"/>
              </w:rPr>
            </w:pPr>
          </w:p>
        </w:tc>
        <w:tc>
          <w:tcPr>
            <w:tcW w:w="850" w:type="dxa"/>
            <w:shd w:val="clear" w:color="auto" w:fill="FFFFFF" w:themeFill="background1"/>
          </w:tcPr>
          <w:p w14:paraId="774E50AA" w14:textId="77777777" w:rsidR="006F2EC8" w:rsidRPr="00D662FC" w:rsidRDefault="006F2EC8" w:rsidP="007E0848">
            <w:pPr>
              <w:spacing w:before="80" w:after="60"/>
              <w:jc w:val="center"/>
              <w:rPr>
                <w:rFonts w:ascii="Wingdings" w:eastAsia="Wingdings" w:hAnsi="Wingdings" w:cs="Wingdings"/>
              </w:rPr>
            </w:pPr>
          </w:p>
        </w:tc>
        <w:tc>
          <w:tcPr>
            <w:tcW w:w="992" w:type="dxa"/>
            <w:shd w:val="clear" w:color="auto" w:fill="FFFFFF" w:themeFill="background1"/>
          </w:tcPr>
          <w:p w14:paraId="127990B5" w14:textId="77777777" w:rsidR="006F2EC8" w:rsidRPr="00D662FC" w:rsidRDefault="006F2EC8" w:rsidP="007E0848">
            <w:pPr>
              <w:spacing w:before="80" w:after="60"/>
              <w:jc w:val="center"/>
              <w:rPr>
                <w:rFonts w:cs="Arial"/>
              </w:rPr>
            </w:pPr>
          </w:p>
        </w:tc>
        <w:tc>
          <w:tcPr>
            <w:tcW w:w="1187" w:type="dxa"/>
            <w:shd w:val="clear" w:color="auto" w:fill="FFFFFF" w:themeFill="background1"/>
          </w:tcPr>
          <w:p w14:paraId="5CB12879" w14:textId="2A33BAE1" w:rsidR="006F2EC8" w:rsidRPr="00D662FC" w:rsidRDefault="006F2EC8" w:rsidP="007E0848">
            <w:pPr>
              <w:spacing w:before="80" w:after="60"/>
              <w:jc w:val="center"/>
              <w:rPr>
                <w:rFonts w:ascii="Wingdings" w:eastAsia="Wingdings" w:hAnsi="Wingdings" w:cs="Wingdings"/>
              </w:rPr>
            </w:pPr>
            <w:r w:rsidRPr="00D662FC">
              <w:rPr>
                <w:rFonts w:ascii="Wingdings" w:eastAsia="Wingdings" w:hAnsi="Wingdings" w:cs="Wingdings"/>
              </w:rPr>
              <w:t>ü</w:t>
            </w:r>
          </w:p>
        </w:tc>
      </w:tr>
    </w:tbl>
    <w:p w14:paraId="02557CF6" w14:textId="77777777" w:rsidR="00F62638" w:rsidRDefault="00F62638" w:rsidP="00F62638">
      <w:pPr>
        <w:pStyle w:val="Heading3"/>
      </w:pPr>
    </w:p>
    <w:p w14:paraId="24A789E3" w14:textId="77777777" w:rsidR="00F62638" w:rsidRDefault="00F62638" w:rsidP="00DD631F">
      <w:pPr>
        <w:pStyle w:val="Body"/>
        <w:rPr>
          <w:rFonts w:eastAsia="MS Gothic"/>
          <w:color w:val="53565A"/>
          <w:sz w:val="30"/>
          <w:szCs w:val="26"/>
        </w:rPr>
      </w:pPr>
      <w:r>
        <w:br w:type="page"/>
      </w:r>
    </w:p>
    <w:p w14:paraId="4A619CDD" w14:textId="77777777" w:rsidR="00F62638" w:rsidRDefault="00F62638" w:rsidP="00F62638">
      <w:pPr>
        <w:pStyle w:val="Heading1"/>
      </w:pPr>
      <w:bookmarkStart w:id="18" w:name="_Toc135054706"/>
      <w:r>
        <w:lastRenderedPageBreak/>
        <w:t>Assessment tools</w:t>
      </w:r>
      <w:bookmarkEnd w:id="18"/>
    </w:p>
    <w:p w14:paraId="1DCB9B23" w14:textId="54FA2BBB" w:rsidR="00F62638" w:rsidRDefault="00F62638" w:rsidP="00F62638">
      <w:pPr>
        <w:pStyle w:val="Heading2"/>
      </w:pPr>
      <w:bookmarkStart w:id="19" w:name="_Toc135054707"/>
      <w:r>
        <w:t xml:space="preserve">NEPT perfusion status </w:t>
      </w:r>
      <w:r w:rsidRPr="00FE002C">
        <w:t>assessment</w:t>
      </w:r>
      <w:r>
        <w:t xml:space="preserve"> (PSA) – </w:t>
      </w:r>
      <w:r w:rsidR="00114A10">
        <w:t>a</w:t>
      </w:r>
      <w:r>
        <w:t>dult</w:t>
      </w:r>
      <w:bookmarkEnd w:id="19"/>
    </w:p>
    <w:p w14:paraId="270B40D1" w14:textId="77777777" w:rsidR="00F62638" w:rsidRDefault="00F62638" w:rsidP="00F62638">
      <w:pPr>
        <w:pStyle w:val="Body"/>
      </w:pPr>
      <w:r>
        <w:t xml:space="preserve">Perfusion relates to the ability of the cardiovascular system to provide tissues with an adequate oxygenated blood supply to meet the functional demands at that time, and to effectively remove the associated metabolic waste products. </w:t>
      </w:r>
    </w:p>
    <w:p w14:paraId="75C2671E" w14:textId="296A02C5" w:rsidR="00F62638" w:rsidRDefault="00F62638" w:rsidP="00F62638">
      <w:pPr>
        <w:pStyle w:val="Body"/>
      </w:pPr>
      <w:r>
        <w:t>It is important to not view perfusion as an isolated vital sign (for example BP), rather the picture the patient presents as a collection of vital signs. It is important to contextualise perfusion with the patients presenting condition and any significant past medical history.</w:t>
      </w:r>
    </w:p>
    <w:p w14:paraId="4E4BD7CA" w14:textId="4D1E7E23" w:rsidR="0072419F" w:rsidRPr="00404109" w:rsidRDefault="0072419F" w:rsidP="00AB49C1">
      <w:pPr>
        <w:pStyle w:val="Tablecaption"/>
        <w:spacing w:after="0"/>
      </w:pPr>
      <w:r w:rsidRPr="006D53B6">
        <w:t xml:space="preserve">Table 2. </w:t>
      </w:r>
      <w:r w:rsidR="006D53B6">
        <w:t>NEPT PSA</w:t>
      </w:r>
    </w:p>
    <w:tbl>
      <w:tblPr>
        <w:tblStyle w:val="TableGrid"/>
        <w:tblpPr w:leftFromText="180" w:rightFromText="180" w:vertAnchor="text" w:horzAnchor="margin" w:tblpY="243"/>
        <w:tblW w:w="9776" w:type="dxa"/>
        <w:tblLook w:val="04A0" w:firstRow="1" w:lastRow="0" w:firstColumn="1" w:lastColumn="0" w:noHBand="0" w:noVBand="1"/>
      </w:tblPr>
      <w:tblGrid>
        <w:gridCol w:w="1406"/>
        <w:gridCol w:w="1551"/>
        <w:gridCol w:w="1408"/>
        <w:gridCol w:w="1696"/>
        <w:gridCol w:w="1477"/>
        <w:gridCol w:w="2238"/>
      </w:tblGrid>
      <w:tr w:rsidR="00F62638" w14:paraId="1A589F41" w14:textId="77777777" w:rsidTr="00F62638">
        <w:trPr>
          <w:trHeight w:val="597"/>
        </w:trPr>
        <w:tc>
          <w:tcPr>
            <w:tcW w:w="1406" w:type="dxa"/>
          </w:tcPr>
          <w:p w14:paraId="3DFAD7E5" w14:textId="25D9E9CC" w:rsidR="00F62638" w:rsidRDefault="00F62638" w:rsidP="007E0848">
            <w:pPr>
              <w:pStyle w:val="Body"/>
            </w:pPr>
          </w:p>
        </w:tc>
        <w:tc>
          <w:tcPr>
            <w:tcW w:w="1551" w:type="dxa"/>
          </w:tcPr>
          <w:p w14:paraId="5B39388B" w14:textId="77777777" w:rsidR="00F62638" w:rsidRPr="005F0F20" w:rsidRDefault="00F62638" w:rsidP="007E0848">
            <w:pPr>
              <w:pStyle w:val="Tablecolhead"/>
            </w:pPr>
            <w:r w:rsidRPr="005F0F20">
              <w:t>Skin</w:t>
            </w:r>
          </w:p>
        </w:tc>
        <w:tc>
          <w:tcPr>
            <w:tcW w:w="1408" w:type="dxa"/>
          </w:tcPr>
          <w:p w14:paraId="3D3B09DB" w14:textId="77777777" w:rsidR="00F62638" w:rsidRPr="005F0F20" w:rsidRDefault="00F62638" w:rsidP="007E0848">
            <w:pPr>
              <w:pStyle w:val="Tablecolhead"/>
            </w:pPr>
            <w:r w:rsidRPr="005F0F20">
              <w:t>Pulse</w:t>
            </w:r>
          </w:p>
        </w:tc>
        <w:tc>
          <w:tcPr>
            <w:tcW w:w="1696" w:type="dxa"/>
          </w:tcPr>
          <w:p w14:paraId="1CF5FCD7" w14:textId="77777777" w:rsidR="00F62638" w:rsidRPr="005F0F20" w:rsidRDefault="00F62638" w:rsidP="007E0848">
            <w:pPr>
              <w:pStyle w:val="Tablecolhead"/>
            </w:pPr>
            <w:r w:rsidRPr="005F0F20">
              <w:t>BP</w:t>
            </w:r>
          </w:p>
        </w:tc>
        <w:tc>
          <w:tcPr>
            <w:tcW w:w="1477" w:type="dxa"/>
          </w:tcPr>
          <w:p w14:paraId="23F17543" w14:textId="77777777" w:rsidR="00F62638" w:rsidRPr="005F0F20" w:rsidRDefault="00F62638" w:rsidP="007E0848">
            <w:pPr>
              <w:pStyle w:val="Tablecolhead"/>
            </w:pPr>
            <w:r w:rsidRPr="005F0F20">
              <w:t xml:space="preserve">Conscious state </w:t>
            </w:r>
          </w:p>
        </w:tc>
        <w:tc>
          <w:tcPr>
            <w:tcW w:w="2238" w:type="dxa"/>
          </w:tcPr>
          <w:p w14:paraId="012C44D0" w14:textId="77777777" w:rsidR="00F62638" w:rsidRPr="005F0F20" w:rsidRDefault="00F62638" w:rsidP="007E0848">
            <w:pPr>
              <w:pStyle w:val="Tablecolhead"/>
            </w:pPr>
            <w:r w:rsidRPr="005F0F20">
              <w:t>Capillary refill</w:t>
            </w:r>
          </w:p>
        </w:tc>
      </w:tr>
      <w:tr w:rsidR="00F62638" w14:paraId="28902026" w14:textId="77777777" w:rsidTr="00F62638">
        <w:trPr>
          <w:trHeight w:val="850"/>
        </w:trPr>
        <w:tc>
          <w:tcPr>
            <w:tcW w:w="1406" w:type="dxa"/>
          </w:tcPr>
          <w:p w14:paraId="54E2433A" w14:textId="77777777" w:rsidR="00F62638" w:rsidRPr="006D53B6" w:rsidRDefault="00F62638" w:rsidP="007E0848">
            <w:pPr>
              <w:pStyle w:val="Tabletext"/>
              <w:rPr>
                <w:b/>
                <w:bCs/>
              </w:rPr>
            </w:pPr>
            <w:r w:rsidRPr="006D53B6">
              <w:rPr>
                <w:b/>
                <w:bCs/>
              </w:rPr>
              <w:t>Adequate perfusion</w:t>
            </w:r>
          </w:p>
        </w:tc>
        <w:tc>
          <w:tcPr>
            <w:tcW w:w="1551" w:type="dxa"/>
          </w:tcPr>
          <w:p w14:paraId="0739D969" w14:textId="77777777" w:rsidR="00F62638" w:rsidRDefault="00F62638" w:rsidP="007E0848">
            <w:pPr>
              <w:pStyle w:val="Tabletext"/>
            </w:pPr>
            <w:r>
              <w:t>Warm, pink, dry</w:t>
            </w:r>
          </w:p>
        </w:tc>
        <w:tc>
          <w:tcPr>
            <w:tcW w:w="1408" w:type="dxa"/>
          </w:tcPr>
          <w:p w14:paraId="515637F5" w14:textId="77777777" w:rsidR="00F62638" w:rsidRDefault="00F62638" w:rsidP="007E0848">
            <w:pPr>
              <w:pStyle w:val="Tabletext"/>
            </w:pPr>
            <w:r>
              <w:t>60-100 BPM</w:t>
            </w:r>
          </w:p>
        </w:tc>
        <w:tc>
          <w:tcPr>
            <w:tcW w:w="1696" w:type="dxa"/>
          </w:tcPr>
          <w:p w14:paraId="73AD8F49" w14:textId="0742F5EC" w:rsidR="00F62638" w:rsidRDefault="00F62638" w:rsidP="00F62638">
            <w:pPr>
              <w:pStyle w:val="Tabletext"/>
            </w:pPr>
            <w:r>
              <w:t>&gt; 100 systolic</w:t>
            </w:r>
          </w:p>
        </w:tc>
        <w:tc>
          <w:tcPr>
            <w:tcW w:w="1477" w:type="dxa"/>
          </w:tcPr>
          <w:p w14:paraId="645EE931" w14:textId="77777777" w:rsidR="00F62638" w:rsidRDefault="00F62638" w:rsidP="007E0848">
            <w:pPr>
              <w:pStyle w:val="Tabletext"/>
            </w:pPr>
            <w:r>
              <w:t>Alert</w:t>
            </w:r>
          </w:p>
        </w:tc>
        <w:tc>
          <w:tcPr>
            <w:tcW w:w="2238" w:type="dxa"/>
          </w:tcPr>
          <w:p w14:paraId="2824D871" w14:textId="192E518B" w:rsidR="00F62638" w:rsidRDefault="00F62638" w:rsidP="007E0848">
            <w:pPr>
              <w:pStyle w:val="Tabletext"/>
            </w:pPr>
            <w:r>
              <w:t xml:space="preserve">Central and distal </w:t>
            </w:r>
            <w:r>
              <w:br/>
              <w:t>&lt; 2 seconds</w:t>
            </w:r>
          </w:p>
        </w:tc>
      </w:tr>
      <w:tr w:rsidR="00F62638" w14:paraId="0609ACB7" w14:textId="77777777" w:rsidTr="00F62638">
        <w:trPr>
          <w:trHeight w:val="1089"/>
        </w:trPr>
        <w:tc>
          <w:tcPr>
            <w:tcW w:w="1406" w:type="dxa"/>
          </w:tcPr>
          <w:p w14:paraId="3C2E1504" w14:textId="77777777" w:rsidR="00F62638" w:rsidRPr="006D53B6" w:rsidRDefault="00F62638" w:rsidP="007E0848">
            <w:pPr>
              <w:pStyle w:val="Tabletext"/>
              <w:rPr>
                <w:b/>
                <w:bCs/>
              </w:rPr>
            </w:pPr>
            <w:r w:rsidRPr="006D53B6">
              <w:rPr>
                <w:b/>
                <w:bCs/>
              </w:rPr>
              <w:t>Borderline perfusion</w:t>
            </w:r>
          </w:p>
        </w:tc>
        <w:tc>
          <w:tcPr>
            <w:tcW w:w="1551" w:type="dxa"/>
          </w:tcPr>
          <w:p w14:paraId="4EE911AB" w14:textId="77777777" w:rsidR="00F62638" w:rsidRDefault="00F62638" w:rsidP="007E0848">
            <w:pPr>
              <w:pStyle w:val="Tabletext"/>
            </w:pPr>
            <w:r>
              <w:t>Warm, pink, dry/cool, pale, clammy</w:t>
            </w:r>
          </w:p>
        </w:tc>
        <w:tc>
          <w:tcPr>
            <w:tcW w:w="1408" w:type="dxa"/>
          </w:tcPr>
          <w:p w14:paraId="5E57B771" w14:textId="77777777" w:rsidR="00F62638" w:rsidRDefault="00F62638" w:rsidP="007E0848">
            <w:pPr>
              <w:pStyle w:val="Tabletext"/>
            </w:pPr>
            <w:r>
              <w:t>50-100 BPM</w:t>
            </w:r>
          </w:p>
        </w:tc>
        <w:tc>
          <w:tcPr>
            <w:tcW w:w="1696" w:type="dxa"/>
          </w:tcPr>
          <w:p w14:paraId="66256096" w14:textId="77777777" w:rsidR="00F62638" w:rsidRDefault="00F62638" w:rsidP="007E0848">
            <w:pPr>
              <w:pStyle w:val="Tabletext"/>
            </w:pPr>
            <w:r>
              <w:t>80-100 systolic</w:t>
            </w:r>
          </w:p>
        </w:tc>
        <w:tc>
          <w:tcPr>
            <w:tcW w:w="1477" w:type="dxa"/>
          </w:tcPr>
          <w:p w14:paraId="42F741F8" w14:textId="77777777" w:rsidR="00F62638" w:rsidRDefault="00F62638" w:rsidP="007E0848">
            <w:pPr>
              <w:pStyle w:val="Tabletext"/>
            </w:pPr>
            <w:r>
              <w:t>Alert</w:t>
            </w:r>
          </w:p>
        </w:tc>
        <w:tc>
          <w:tcPr>
            <w:tcW w:w="2238" w:type="dxa"/>
          </w:tcPr>
          <w:p w14:paraId="3F8ECD25" w14:textId="77777777" w:rsidR="00F62638" w:rsidRDefault="00F62638" w:rsidP="007E0848">
            <w:pPr>
              <w:pStyle w:val="Tabletext"/>
            </w:pPr>
            <w:r>
              <w:t xml:space="preserve">Central &lt; 2 seconds </w:t>
            </w:r>
          </w:p>
          <w:p w14:paraId="22AA9B04" w14:textId="690D5550" w:rsidR="00F62638" w:rsidRDefault="00F62638" w:rsidP="007E0848">
            <w:pPr>
              <w:pStyle w:val="Tabletext"/>
            </w:pPr>
            <w:r>
              <w:t>Distal &gt; 2 seconds</w:t>
            </w:r>
          </w:p>
        </w:tc>
      </w:tr>
      <w:tr w:rsidR="00F62638" w14:paraId="0B3A8BC1" w14:textId="77777777" w:rsidTr="00F62638">
        <w:trPr>
          <w:trHeight w:val="1195"/>
        </w:trPr>
        <w:tc>
          <w:tcPr>
            <w:tcW w:w="1406" w:type="dxa"/>
          </w:tcPr>
          <w:p w14:paraId="3C33AE2A" w14:textId="77777777" w:rsidR="00F62638" w:rsidRPr="006D53B6" w:rsidRDefault="00F62638" w:rsidP="007E0848">
            <w:pPr>
              <w:pStyle w:val="Tabletext"/>
              <w:rPr>
                <w:b/>
                <w:bCs/>
              </w:rPr>
            </w:pPr>
            <w:r w:rsidRPr="006D53B6">
              <w:rPr>
                <w:b/>
                <w:bCs/>
              </w:rPr>
              <w:t xml:space="preserve">Inadequate perfusion </w:t>
            </w:r>
          </w:p>
        </w:tc>
        <w:tc>
          <w:tcPr>
            <w:tcW w:w="1551" w:type="dxa"/>
          </w:tcPr>
          <w:p w14:paraId="25AD5840" w14:textId="77777777" w:rsidR="00F62638" w:rsidRDefault="00F62638" w:rsidP="007E0848">
            <w:pPr>
              <w:pStyle w:val="Tabletext"/>
            </w:pPr>
            <w:r>
              <w:t>Cool, pale, clammy</w:t>
            </w:r>
          </w:p>
        </w:tc>
        <w:tc>
          <w:tcPr>
            <w:tcW w:w="1408" w:type="dxa"/>
          </w:tcPr>
          <w:p w14:paraId="061F64AC" w14:textId="04C1EBEE" w:rsidR="00F62638" w:rsidRDefault="00F62638" w:rsidP="007E0848">
            <w:pPr>
              <w:pStyle w:val="Tabletext"/>
            </w:pPr>
            <w:r>
              <w:t xml:space="preserve">&lt; 50 BPM </w:t>
            </w:r>
            <w:r>
              <w:br/>
              <w:t>or</w:t>
            </w:r>
            <w:r>
              <w:br/>
              <w:t>&gt; 100 BPM</w:t>
            </w:r>
          </w:p>
        </w:tc>
        <w:tc>
          <w:tcPr>
            <w:tcW w:w="1696" w:type="dxa"/>
          </w:tcPr>
          <w:p w14:paraId="7D65D0A7" w14:textId="77777777" w:rsidR="00F62638" w:rsidRDefault="00F62638" w:rsidP="007E0848">
            <w:pPr>
              <w:pStyle w:val="Tabletext"/>
            </w:pPr>
            <w:r>
              <w:t>60-80 systolic</w:t>
            </w:r>
          </w:p>
        </w:tc>
        <w:tc>
          <w:tcPr>
            <w:tcW w:w="1477" w:type="dxa"/>
          </w:tcPr>
          <w:p w14:paraId="4602A362" w14:textId="77777777" w:rsidR="00F62638" w:rsidRDefault="00F62638" w:rsidP="007E0848">
            <w:pPr>
              <w:pStyle w:val="Tabletext"/>
            </w:pPr>
            <w:r>
              <w:t>Alert or altered</w:t>
            </w:r>
          </w:p>
        </w:tc>
        <w:tc>
          <w:tcPr>
            <w:tcW w:w="2238" w:type="dxa"/>
          </w:tcPr>
          <w:p w14:paraId="6E42C53C" w14:textId="77777777" w:rsidR="00F62638" w:rsidRDefault="00F62638" w:rsidP="007E0848">
            <w:pPr>
              <w:pStyle w:val="Tabletext"/>
            </w:pPr>
            <w:r>
              <w:t xml:space="preserve">Central &lt; 2 seconds or &gt; 2 seconds </w:t>
            </w:r>
          </w:p>
          <w:p w14:paraId="12957873" w14:textId="77777777" w:rsidR="00F62638" w:rsidRDefault="00F62638" w:rsidP="007E0848">
            <w:pPr>
              <w:pStyle w:val="Tabletext"/>
            </w:pPr>
            <w:r>
              <w:t>Distal &gt; 2 seconds</w:t>
            </w:r>
          </w:p>
        </w:tc>
      </w:tr>
      <w:tr w:rsidR="00F62638" w14:paraId="0B0FE404" w14:textId="77777777" w:rsidTr="00F62638">
        <w:trPr>
          <w:trHeight w:val="1208"/>
        </w:trPr>
        <w:tc>
          <w:tcPr>
            <w:tcW w:w="1406" w:type="dxa"/>
          </w:tcPr>
          <w:p w14:paraId="60101286" w14:textId="77777777" w:rsidR="00F62638" w:rsidRPr="006D53B6" w:rsidRDefault="00F62638" w:rsidP="007E0848">
            <w:pPr>
              <w:pStyle w:val="Tabletext"/>
              <w:rPr>
                <w:b/>
                <w:bCs/>
              </w:rPr>
            </w:pPr>
            <w:r w:rsidRPr="006D53B6">
              <w:rPr>
                <w:b/>
                <w:bCs/>
              </w:rPr>
              <w:t>Extremely poor perfusion</w:t>
            </w:r>
          </w:p>
        </w:tc>
        <w:tc>
          <w:tcPr>
            <w:tcW w:w="1551" w:type="dxa"/>
          </w:tcPr>
          <w:p w14:paraId="63A38D59" w14:textId="77777777" w:rsidR="00F62638" w:rsidRDefault="00F62638" w:rsidP="007E0848">
            <w:pPr>
              <w:pStyle w:val="Tabletext"/>
            </w:pPr>
            <w:r>
              <w:t>Cool, pale, clammy</w:t>
            </w:r>
          </w:p>
        </w:tc>
        <w:tc>
          <w:tcPr>
            <w:tcW w:w="1408" w:type="dxa"/>
          </w:tcPr>
          <w:p w14:paraId="1472740A" w14:textId="1D8E7827" w:rsidR="00F62638" w:rsidRDefault="00F62638" w:rsidP="007E0848">
            <w:pPr>
              <w:pStyle w:val="Tabletext"/>
            </w:pPr>
            <w:r>
              <w:t xml:space="preserve">&lt; 50 BPM </w:t>
            </w:r>
            <w:r>
              <w:br/>
              <w:t>or</w:t>
            </w:r>
            <w:r>
              <w:br/>
              <w:t>&gt; 110 BPM</w:t>
            </w:r>
          </w:p>
          <w:p w14:paraId="05DA5BE8" w14:textId="77777777" w:rsidR="00F62638" w:rsidRDefault="00F62638" w:rsidP="007E0848">
            <w:pPr>
              <w:pStyle w:val="Tabletext"/>
            </w:pPr>
          </w:p>
        </w:tc>
        <w:tc>
          <w:tcPr>
            <w:tcW w:w="1696" w:type="dxa"/>
          </w:tcPr>
          <w:p w14:paraId="25049692" w14:textId="2EE11CC7" w:rsidR="00F62638" w:rsidRDefault="00F62638" w:rsidP="007E0848">
            <w:pPr>
              <w:pStyle w:val="Tabletext"/>
            </w:pPr>
            <w:r>
              <w:t>&lt; 60 systolic or unrecordable</w:t>
            </w:r>
          </w:p>
        </w:tc>
        <w:tc>
          <w:tcPr>
            <w:tcW w:w="1477" w:type="dxa"/>
          </w:tcPr>
          <w:p w14:paraId="3C1116DC" w14:textId="77777777" w:rsidR="00F62638" w:rsidRDefault="00F62638" w:rsidP="007E0848">
            <w:pPr>
              <w:pStyle w:val="Tabletext"/>
            </w:pPr>
            <w:r>
              <w:t>Altered or unconscious</w:t>
            </w:r>
          </w:p>
        </w:tc>
        <w:tc>
          <w:tcPr>
            <w:tcW w:w="2238" w:type="dxa"/>
          </w:tcPr>
          <w:p w14:paraId="76A6DC1F" w14:textId="77777777" w:rsidR="00F62638" w:rsidRDefault="00F62638" w:rsidP="007E0848">
            <w:pPr>
              <w:pStyle w:val="Tabletext"/>
            </w:pPr>
            <w:r>
              <w:t xml:space="preserve">Central &gt; 2 seconds </w:t>
            </w:r>
          </w:p>
          <w:p w14:paraId="7A57882B" w14:textId="77777777" w:rsidR="00F62638" w:rsidRDefault="00F62638" w:rsidP="007E0848">
            <w:pPr>
              <w:pStyle w:val="Tabletext"/>
            </w:pPr>
            <w:r>
              <w:t>Distal &gt; 2 seconds</w:t>
            </w:r>
          </w:p>
        </w:tc>
      </w:tr>
      <w:tr w:rsidR="00F62638" w14:paraId="46F18518" w14:textId="77777777" w:rsidTr="00F62638">
        <w:trPr>
          <w:trHeight w:val="836"/>
        </w:trPr>
        <w:tc>
          <w:tcPr>
            <w:tcW w:w="1406" w:type="dxa"/>
          </w:tcPr>
          <w:p w14:paraId="7BAB33CF" w14:textId="77777777" w:rsidR="00F62638" w:rsidRPr="006D53B6" w:rsidRDefault="00F62638" w:rsidP="007E0848">
            <w:pPr>
              <w:pStyle w:val="Tabletext"/>
              <w:rPr>
                <w:b/>
                <w:bCs/>
              </w:rPr>
            </w:pPr>
            <w:r w:rsidRPr="006D53B6">
              <w:rPr>
                <w:b/>
                <w:bCs/>
              </w:rPr>
              <w:t>No perfusion</w:t>
            </w:r>
          </w:p>
        </w:tc>
        <w:tc>
          <w:tcPr>
            <w:tcW w:w="1551" w:type="dxa"/>
          </w:tcPr>
          <w:p w14:paraId="71EF7B8A" w14:textId="77777777" w:rsidR="00F62638" w:rsidRDefault="00F62638" w:rsidP="007E0848">
            <w:pPr>
              <w:pStyle w:val="Tabletext"/>
            </w:pPr>
            <w:r>
              <w:t>Cyanotic, cool, pale, clammy</w:t>
            </w:r>
          </w:p>
        </w:tc>
        <w:tc>
          <w:tcPr>
            <w:tcW w:w="1408" w:type="dxa"/>
          </w:tcPr>
          <w:p w14:paraId="0B635A57" w14:textId="77777777" w:rsidR="00F62638" w:rsidRDefault="00F62638" w:rsidP="007E0848">
            <w:pPr>
              <w:pStyle w:val="Tabletext"/>
            </w:pPr>
            <w:r>
              <w:t>No palpable pulse</w:t>
            </w:r>
          </w:p>
        </w:tc>
        <w:tc>
          <w:tcPr>
            <w:tcW w:w="1696" w:type="dxa"/>
          </w:tcPr>
          <w:p w14:paraId="7D8D8329" w14:textId="77777777" w:rsidR="00F62638" w:rsidRDefault="00F62638" w:rsidP="007E0848">
            <w:pPr>
              <w:pStyle w:val="Tabletext"/>
            </w:pPr>
            <w:r>
              <w:t>Unrecordable</w:t>
            </w:r>
          </w:p>
        </w:tc>
        <w:tc>
          <w:tcPr>
            <w:tcW w:w="1477" w:type="dxa"/>
          </w:tcPr>
          <w:p w14:paraId="38EDA7A4" w14:textId="77777777" w:rsidR="00F62638" w:rsidRDefault="00F62638" w:rsidP="007E0848">
            <w:pPr>
              <w:pStyle w:val="Tabletext"/>
            </w:pPr>
            <w:r>
              <w:t>Unrecordable</w:t>
            </w:r>
          </w:p>
        </w:tc>
        <w:tc>
          <w:tcPr>
            <w:tcW w:w="2238" w:type="dxa"/>
          </w:tcPr>
          <w:p w14:paraId="10452037" w14:textId="77777777" w:rsidR="00F62638" w:rsidRDefault="00F62638" w:rsidP="007E0848">
            <w:pPr>
              <w:pStyle w:val="Tabletext"/>
            </w:pPr>
            <w:r>
              <w:t>Extremely delayed central and distal refill or none</w:t>
            </w:r>
          </w:p>
        </w:tc>
      </w:tr>
    </w:tbl>
    <w:p w14:paraId="1DCBE2C8" w14:textId="0AF49056" w:rsidR="00F62638" w:rsidRDefault="00F62638" w:rsidP="00F62638">
      <w:pPr>
        <w:pStyle w:val="Heading2"/>
      </w:pPr>
      <w:bookmarkStart w:id="20" w:name="_Hlk120623850"/>
      <w:bookmarkStart w:id="21" w:name="_Toc135054708"/>
      <w:r>
        <w:t xml:space="preserve">NEPT respiratory status </w:t>
      </w:r>
      <w:r w:rsidRPr="00FE002C">
        <w:t>assessment</w:t>
      </w:r>
      <w:r>
        <w:t xml:space="preserve"> (RSA) – </w:t>
      </w:r>
      <w:r w:rsidR="00114A10">
        <w:t>a</w:t>
      </w:r>
      <w:r>
        <w:t>dult</w:t>
      </w:r>
      <w:bookmarkEnd w:id="20"/>
      <w:bookmarkEnd w:id="21"/>
    </w:p>
    <w:p w14:paraId="31C7C96E" w14:textId="77777777" w:rsidR="00F62638" w:rsidRDefault="00F62638" w:rsidP="00F62638">
      <w:pPr>
        <w:pStyle w:val="Body"/>
      </w:pPr>
      <w:r>
        <w:t>Respiratory status refers to the movement of air in and out of the lungs (ventilation – V) and the exchange of carbon dioxide (CO</w:t>
      </w:r>
      <w:r w:rsidRPr="000C0239">
        <w:rPr>
          <w:vertAlign w:val="subscript"/>
        </w:rPr>
        <w:t>2</w:t>
      </w:r>
      <w:r>
        <w:t>) and oxygen (O</w:t>
      </w:r>
      <w:r w:rsidRPr="000C0239">
        <w:rPr>
          <w:vertAlign w:val="subscript"/>
        </w:rPr>
        <w:t>2</w:t>
      </w:r>
      <w:r>
        <w:t xml:space="preserve">) at the alveolar level (perfusion – Q). </w:t>
      </w:r>
    </w:p>
    <w:p w14:paraId="58875255" w14:textId="77777777" w:rsidR="00F62638" w:rsidRDefault="00F62638" w:rsidP="00F62638">
      <w:pPr>
        <w:pStyle w:val="Body"/>
      </w:pPr>
      <w:r>
        <w:t xml:space="preserve">This means that respiratory effort measures two important components – the physical effort of moving air in and out of the lungs and the effectiveness of gas exchange within the lungs. It is important to consider these two components when assessing respiratory status as some conditions which require oxygen or ventilation support may not have any adventitious sounds on auscultation – for example, pulmonary embolus or cystic fibrosis. </w:t>
      </w:r>
    </w:p>
    <w:p w14:paraId="5A6E6AC2" w14:textId="440EDC35" w:rsidR="00F62638" w:rsidRDefault="00F62638" w:rsidP="00F62638">
      <w:pPr>
        <w:pStyle w:val="Body"/>
      </w:pPr>
      <w:r>
        <w:t xml:space="preserve">No single sign or symptom constitutes the respiratory status of a patient. Signs and symptoms referred to in </w:t>
      </w:r>
      <w:r w:rsidR="006D53B6">
        <w:t>table 3</w:t>
      </w:r>
      <w:r>
        <w:t xml:space="preserve"> should be considered when they directly correlate to a patient’s respiratory function, for example somebody who is mildly anxious in isolation with no respiratory component </w:t>
      </w:r>
      <w:r>
        <w:lastRenderedPageBreak/>
        <w:t>does not automatically have mild respiratory distress. Likewise, a patient who is obviously fighting to breathe but does not have an easily measured respiratory rate may be critical.</w:t>
      </w:r>
    </w:p>
    <w:p w14:paraId="7DA2BB5B" w14:textId="77777777" w:rsidR="006D53B6" w:rsidRDefault="00F62638" w:rsidP="006D53B6">
      <w:pPr>
        <w:pStyle w:val="Body"/>
      </w:pPr>
      <w:r>
        <w:t xml:space="preserve">Some general and accepted respiratory values and markers correlating to an assessment of the respiratory status of a patient are summarised in </w:t>
      </w:r>
      <w:r w:rsidR="006D53B6">
        <w:t>table 3</w:t>
      </w:r>
      <w:r>
        <w:t xml:space="preserve">. </w:t>
      </w:r>
      <w:r w:rsidR="006D53B6">
        <w:t>Table 3</w:t>
      </w:r>
      <w:r>
        <w:t xml:space="preserve"> relates only to an otherwise well person and should be assessed against the normal respiratory status of the patient. For example, a patient with Chronic Obstructive Pulmonary Disease (COPD) may present with scattered wheezing as their ‘normal’ respiratory status however persistent wheeze could indicate a deterioration or acute presentation of their condition.</w:t>
      </w:r>
    </w:p>
    <w:p w14:paraId="45047624" w14:textId="0EC7E8AD" w:rsidR="0072419F" w:rsidRPr="00404109" w:rsidRDefault="006D53B6" w:rsidP="00AB49C1">
      <w:pPr>
        <w:pStyle w:val="Tablecaption"/>
      </w:pPr>
      <w:r>
        <w:t>Table 3. NEPT RSA</w:t>
      </w:r>
    </w:p>
    <w:tbl>
      <w:tblPr>
        <w:tblStyle w:val="TableGrid"/>
        <w:tblW w:w="9356" w:type="dxa"/>
        <w:tblInd w:w="-5" w:type="dxa"/>
        <w:tblLook w:val="04A0" w:firstRow="1" w:lastRow="0" w:firstColumn="1" w:lastColumn="0" w:noHBand="0" w:noVBand="1"/>
      </w:tblPr>
      <w:tblGrid>
        <w:gridCol w:w="1293"/>
        <w:gridCol w:w="1614"/>
        <w:gridCol w:w="1610"/>
        <w:gridCol w:w="1623"/>
        <w:gridCol w:w="1610"/>
        <w:gridCol w:w="1606"/>
      </w:tblGrid>
      <w:tr w:rsidR="00F62638" w14:paraId="3CAF2010" w14:textId="77777777" w:rsidTr="00BC1185">
        <w:trPr>
          <w:trHeight w:val="646"/>
        </w:trPr>
        <w:tc>
          <w:tcPr>
            <w:tcW w:w="1337" w:type="dxa"/>
          </w:tcPr>
          <w:p w14:paraId="677EDA5D" w14:textId="072BFD5A" w:rsidR="00F62638" w:rsidRDefault="00F62638" w:rsidP="007E0848">
            <w:pPr>
              <w:pStyle w:val="Body"/>
            </w:pPr>
          </w:p>
        </w:tc>
        <w:tc>
          <w:tcPr>
            <w:tcW w:w="1782" w:type="dxa"/>
          </w:tcPr>
          <w:p w14:paraId="088C085E" w14:textId="77777777" w:rsidR="00F62638" w:rsidRPr="005F0F20" w:rsidRDefault="00F62638" w:rsidP="007E0848">
            <w:pPr>
              <w:pStyle w:val="Tablecolhead"/>
            </w:pPr>
            <w:r w:rsidRPr="005F0F20">
              <w:t>No respiratory distress</w:t>
            </w:r>
          </w:p>
        </w:tc>
        <w:tc>
          <w:tcPr>
            <w:tcW w:w="1701" w:type="dxa"/>
          </w:tcPr>
          <w:p w14:paraId="7F29A4CF" w14:textId="77777777" w:rsidR="00F62638" w:rsidRPr="005F0F20" w:rsidRDefault="00F62638" w:rsidP="007E0848">
            <w:pPr>
              <w:pStyle w:val="Tablecolhead"/>
            </w:pPr>
            <w:r w:rsidRPr="005F0F20">
              <w:t>Mild distress</w:t>
            </w:r>
          </w:p>
        </w:tc>
        <w:tc>
          <w:tcPr>
            <w:tcW w:w="1984" w:type="dxa"/>
          </w:tcPr>
          <w:p w14:paraId="7BA48EE9" w14:textId="77777777" w:rsidR="00F62638" w:rsidRPr="005F0F20" w:rsidRDefault="00F62638" w:rsidP="007E0848">
            <w:pPr>
              <w:pStyle w:val="Tablecolhead"/>
            </w:pPr>
            <w:r w:rsidRPr="005F0F20">
              <w:t>Moderate distress</w:t>
            </w:r>
          </w:p>
        </w:tc>
        <w:tc>
          <w:tcPr>
            <w:tcW w:w="1701" w:type="dxa"/>
          </w:tcPr>
          <w:p w14:paraId="730B6844" w14:textId="77777777" w:rsidR="00F62638" w:rsidRPr="005F0F20" w:rsidRDefault="00F62638" w:rsidP="007E0848">
            <w:pPr>
              <w:pStyle w:val="Tablecolhead"/>
            </w:pPr>
            <w:r w:rsidRPr="005F0F20">
              <w:t>Severe distress</w:t>
            </w:r>
          </w:p>
        </w:tc>
        <w:tc>
          <w:tcPr>
            <w:tcW w:w="851" w:type="dxa"/>
          </w:tcPr>
          <w:p w14:paraId="17AC0100" w14:textId="77777777" w:rsidR="00F62638" w:rsidRPr="005F0F20" w:rsidRDefault="00F62638" w:rsidP="007E0848">
            <w:pPr>
              <w:pStyle w:val="Tablecolhead"/>
            </w:pPr>
            <w:r w:rsidRPr="005F0F20">
              <w:t>Critical</w:t>
            </w:r>
          </w:p>
        </w:tc>
      </w:tr>
      <w:tr w:rsidR="00F62638" w14:paraId="0633F6B2" w14:textId="77777777" w:rsidTr="00BC1185">
        <w:trPr>
          <w:trHeight w:val="921"/>
        </w:trPr>
        <w:tc>
          <w:tcPr>
            <w:tcW w:w="1337" w:type="dxa"/>
          </w:tcPr>
          <w:p w14:paraId="256DCF18" w14:textId="77777777" w:rsidR="00F62638" w:rsidRPr="00FE002C" w:rsidRDefault="00F62638" w:rsidP="007E0848">
            <w:pPr>
              <w:pStyle w:val="Tabletext"/>
            </w:pPr>
            <w:r w:rsidRPr="00FE002C">
              <w:t xml:space="preserve">General appearance </w:t>
            </w:r>
          </w:p>
        </w:tc>
        <w:tc>
          <w:tcPr>
            <w:tcW w:w="1782" w:type="dxa"/>
          </w:tcPr>
          <w:p w14:paraId="00AE97ED" w14:textId="77777777" w:rsidR="00F62638" w:rsidRDefault="00F62638" w:rsidP="007E0848">
            <w:pPr>
              <w:pStyle w:val="Tabletext"/>
            </w:pPr>
            <w:r>
              <w:t>Calm or quiet</w:t>
            </w:r>
          </w:p>
        </w:tc>
        <w:tc>
          <w:tcPr>
            <w:tcW w:w="1701" w:type="dxa"/>
          </w:tcPr>
          <w:p w14:paraId="45070829" w14:textId="77777777" w:rsidR="00F62638" w:rsidRDefault="00F62638" w:rsidP="007E0848">
            <w:pPr>
              <w:pStyle w:val="Tabletext"/>
            </w:pPr>
            <w:r>
              <w:t>Mildly anxious</w:t>
            </w:r>
          </w:p>
        </w:tc>
        <w:tc>
          <w:tcPr>
            <w:tcW w:w="1984" w:type="dxa"/>
          </w:tcPr>
          <w:p w14:paraId="39D0D50D" w14:textId="77777777" w:rsidR="00F62638" w:rsidRDefault="00F62638" w:rsidP="007E0848">
            <w:pPr>
              <w:pStyle w:val="Tabletext"/>
            </w:pPr>
            <w:r>
              <w:t>Distressed or anxious</w:t>
            </w:r>
          </w:p>
        </w:tc>
        <w:tc>
          <w:tcPr>
            <w:tcW w:w="1701" w:type="dxa"/>
          </w:tcPr>
          <w:p w14:paraId="1B8A35F5" w14:textId="77777777" w:rsidR="00F62638" w:rsidRDefault="00F62638" w:rsidP="007E0848">
            <w:pPr>
              <w:pStyle w:val="Tabletext"/>
            </w:pPr>
            <w:r>
              <w:t>Distressed, anxious</w:t>
            </w:r>
          </w:p>
        </w:tc>
        <w:tc>
          <w:tcPr>
            <w:tcW w:w="851" w:type="dxa"/>
          </w:tcPr>
          <w:p w14:paraId="2044B081" w14:textId="77777777" w:rsidR="00F62638" w:rsidRDefault="00F62638" w:rsidP="007E0848">
            <w:pPr>
              <w:pStyle w:val="Tabletext"/>
            </w:pPr>
            <w:r>
              <w:t>Fighting to breathe, catatonic</w:t>
            </w:r>
          </w:p>
        </w:tc>
      </w:tr>
      <w:tr w:rsidR="00F62638" w14:paraId="0CFD8950" w14:textId="77777777" w:rsidTr="00BC1185">
        <w:trPr>
          <w:trHeight w:val="921"/>
        </w:trPr>
        <w:tc>
          <w:tcPr>
            <w:tcW w:w="1337" w:type="dxa"/>
          </w:tcPr>
          <w:p w14:paraId="128BB620" w14:textId="77777777" w:rsidR="00F62638" w:rsidRPr="00FE002C" w:rsidRDefault="00F62638" w:rsidP="007E0848">
            <w:pPr>
              <w:pStyle w:val="Tabletext"/>
            </w:pPr>
            <w:r w:rsidRPr="00FE002C">
              <w:t>Speech</w:t>
            </w:r>
          </w:p>
        </w:tc>
        <w:tc>
          <w:tcPr>
            <w:tcW w:w="1782" w:type="dxa"/>
          </w:tcPr>
          <w:p w14:paraId="14D6AA97" w14:textId="77777777" w:rsidR="00F62638" w:rsidRDefault="00F62638" w:rsidP="007E0848">
            <w:pPr>
              <w:pStyle w:val="Tabletext"/>
            </w:pPr>
            <w:r>
              <w:t xml:space="preserve">Clear and steady sentences </w:t>
            </w:r>
          </w:p>
        </w:tc>
        <w:tc>
          <w:tcPr>
            <w:tcW w:w="1701" w:type="dxa"/>
          </w:tcPr>
          <w:p w14:paraId="0A5B28D8" w14:textId="77777777" w:rsidR="00F62638" w:rsidRDefault="00F62638" w:rsidP="007E0848">
            <w:pPr>
              <w:pStyle w:val="Tabletext"/>
            </w:pPr>
            <w:r>
              <w:t>Full sentences</w:t>
            </w:r>
          </w:p>
        </w:tc>
        <w:tc>
          <w:tcPr>
            <w:tcW w:w="1984" w:type="dxa"/>
          </w:tcPr>
          <w:p w14:paraId="663A8C9B" w14:textId="77777777" w:rsidR="00F62638" w:rsidRDefault="00F62638" w:rsidP="007E0848">
            <w:pPr>
              <w:pStyle w:val="Tabletext"/>
            </w:pPr>
            <w:r>
              <w:t>Short phrases</w:t>
            </w:r>
          </w:p>
        </w:tc>
        <w:tc>
          <w:tcPr>
            <w:tcW w:w="1701" w:type="dxa"/>
          </w:tcPr>
          <w:p w14:paraId="6F31019A" w14:textId="77777777" w:rsidR="00F62638" w:rsidRDefault="00F62638" w:rsidP="007E0848">
            <w:pPr>
              <w:pStyle w:val="Tabletext"/>
            </w:pPr>
            <w:r>
              <w:t>Words only</w:t>
            </w:r>
          </w:p>
        </w:tc>
        <w:tc>
          <w:tcPr>
            <w:tcW w:w="851" w:type="dxa"/>
          </w:tcPr>
          <w:p w14:paraId="46177558" w14:textId="77777777" w:rsidR="00F62638" w:rsidRDefault="00F62638" w:rsidP="007E0848">
            <w:pPr>
              <w:pStyle w:val="Tabletext"/>
            </w:pPr>
            <w:r>
              <w:t>Unable to speak or single word or grunting</w:t>
            </w:r>
          </w:p>
        </w:tc>
      </w:tr>
      <w:tr w:rsidR="00F62638" w14:paraId="11F4DDD5" w14:textId="77777777" w:rsidTr="00BC1185">
        <w:trPr>
          <w:trHeight w:val="3588"/>
        </w:trPr>
        <w:tc>
          <w:tcPr>
            <w:tcW w:w="1337" w:type="dxa"/>
          </w:tcPr>
          <w:p w14:paraId="75897B74" w14:textId="77777777" w:rsidR="00F62638" w:rsidRPr="00FE002C" w:rsidRDefault="00F62638" w:rsidP="007E0848">
            <w:pPr>
              <w:pStyle w:val="Tabletext"/>
            </w:pPr>
            <w:r w:rsidRPr="00FE002C">
              <w:t xml:space="preserve">Breath sounds and auscultation </w:t>
            </w:r>
          </w:p>
        </w:tc>
        <w:tc>
          <w:tcPr>
            <w:tcW w:w="1782" w:type="dxa"/>
          </w:tcPr>
          <w:p w14:paraId="36521697" w14:textId="77777777" w:rsidR="00F62638" w:rsidRDefault="00F62638" w:rsidP="007E0848">
            <w:pPr>
              <w:pStyle w:val="Tabletext"/>
            </w:pPr>
            <w:r w:rsidRPr="0084396A">
              <w:rPr>
                <w:i/>
                <w:iCs/>
              </w:rPr>
              <w:t>Bronchospasm:</w:t>
            </w:r>
            <w:r>
              <w:t xml:space="preserve"> Usually quiet with no wheeze</w:t>
            </w:r>
          </w:p>
          <w:p w14:paraId="063965AB" w14:textId="77777777" w:rsidR="00F62638" w:rsidRDefault="00F62638" w:rsidP="007E0848">
            <w:pPr>
              <w:pStyle w:val="Tabletext"/>
            </w:pPr>
            <w:r w:rsidRPr="0084396A">
              <w:rPr>
                <w:i/>
                <w:iCs/>
              </w:rPr>
              <w:t>Oedema:</w:t>
            </w:r>
            <w:r>
              <w:t xml:space="preserve"> No crackles or scattered fine crackles</w:t>
            </w:r>
          </w:p>
        </w:tc>
        <w:tc>
          <w:tcPr>
            <w:tcW w:w="1701" w:type="dxa"/>
          </w:tcPr>
          <w:p w14:paraId="62FDF72F" w14:textId="77777777" w:rsidR="00F62638" w:rsidRDefault="00F62638" w:rsidP="007E0848">
            <w:pPr>
              <w:pStyle w:val="Tabletext"/>
            </w:pPr>
            <w:r>
              <w:t>Able to cough</w:t>
            </w:r>
          </w:p>
          <w:p w14:paraId="4400AA67" w14:textId="77777777" w:rsidR="00F62638" w:rsidRDefault="00F62638" w:rsidP="007E0848">
            <w:pPr>
              <w:pStyle w:val="Tabletext"/>
            </w:pPr>
            <w:r w:rsidRPr="0084396A">
              <w:rPr>
                <w:i/>
                <w:iCs/>
              </w:rPr>
              <w:t>Bronchospasm:</w:t>
            </w:r>
            <w:r>
              <w:t xml:space="preserve"> Mild expiratory wheeze</w:t>
            </w:r>
          </w:p>
          <w:p w14:paraId="68961392" w14:textId="77777777" w:rsidR="00F62638" w:rsidRDefault="00F62638" w:rsidP="007E0848">
            <w:pPr>
              <w:pStyle w:val="Tabletext"/>
            </w:pPr>
            <w:r w:rsidRPr="0084396A">
              <w:rPr>
                <w:i/>
                <w:iCs/>
              </w:rPr>
              <w:t>Oedema:</w:t>
            </w:r>
            <w:r>
              <w:t xml:space="preserve"> crackles at base of lungs</w:t>
            </w:r>
          </w:p>
        </w:tc>
        <w:tc>
          <w:tcPr>
            <w:tcW w:w="1984" w:type="dxa"/>
          </w:tcPr>
          <w:p w14:paraId="6079C64B" w14:textId="77777777" w:rsidR="00F62638" w:rsidRDefault="00F62638" w:rsidP="007E0848">
            <w:pPr>
              <w:pStyle w:val="Tabletext"/>
            </w:pPr>
            <w:r>
              <w:t>Able to cough</w:t>
            </w:r>
          </w:p>
          <w:p w14:paraId="3AB9078F" w14:textId="77777777" w:rsidR="00F62638" w:rsidRDefault="00F62638" w:rsidP="007E0848">
            <w:pPr>
              <w:pStyle w:val="Tabletext"/>
            </w:pPr>
            <w:r w:rsidRPr="0084396A">
              <w:rPr>
                <w:i/>
                <w:iCs/>
              </w:rPr>
              <w:t>Bronchospasm:</w:t>
            </w:r>
            <w:r>
              <w:t xml:space="preserve"> expiratory wheeze +/- inspiratory wheeze</w:t>
            </w:r>
          </w:p>
          <w:p w14:paraId="6763CA65" w14:textId="77777777" w:rsidR="00F62638" w:rsidRDefault="00F62638" w:rsidP="007E0848">
            <w:pPr>
              <w:pStyle w:val="Tabletext"/>
            </w:pPr>
            <w:r w:rsidRPr="0084396A">
              <w:rPr>
                <w:i/>
                <w:iCs/>
              </w:rPr>
              <w:t>Oedema:</w:t>
            </w:r>
            <w:r>
              <w:t xml:space="preserve"> crackles at base to mid-zone</w:t>
            </w:r>
          </w:p>
        </w:tc>
        <w:tc>
          <w:tcPr>
            <w:tcW w:w="1701" w:type="dxa"/>
          </w:tcPr>
          <w:p w14:paraId="7A586F89" w14:textId="77777777" w:rsidR="00F62638" w:rsidRDefault="00F62638" w:rsidP="007E0848">
            <w:pPr>
              <w:pStyle w:val="Tabletext"/>
            </w:pPr>
            <w:r>
              <w:t xml:space="preserve">Unable to cough </w:t>
            </w:r>
          </w:p>
          <w:p w14:paraId="2DBBDBB9" w14:textId="77777777" w:rsidR="00F62638" w:rsidRDefault="00F62638" w:rsidP="007E0848">
            <w:pPr>
              <w:pStyle w:val="Tabletext"/>
            </w:pPr>
            <w:r w:rsidRPr="0084396A">
              <w:rPr>
                <w:i/>
                <w:iCs/>
              </w:rPr>
              <w:t>Bronchospasm:</w:t>
            </w:r>
            <w:r>
              <w:t xml:space="preserve"> expiratory and inspiratory wheeze</w:t>
            </w:r>
          </w:p>
          <w:p w14:paraId="1AE912EA" w14:textId="77777777" w:rsidR="00F62638" w:rsidRDefault="00F62638" w:rsidP="007E0848">
            <w:pPr>
              <w:pStyle w:val="Tabletext"/>
            </w:pPr>
            <w:r w:rsidRPr="0084396A">
              <w:rPr>
                <w:i/>
                <w:iCs/>
              </w:rPr>
              <w:t>Oedema:</w:t>
            </w:r>
            <w:r>
              <w:t xml:space="preserve"> crackles full-field +/- possible wheeze</w:t>
            </w:r>
          </w:p>
        </w:tc>
        <w:tc>
          <w:tcPr>
            <w:tcW w:w="851" w:type="dxa"/>
          </w:tcPr>
          <w:p w14:paraId="7A875227" w14:textId="77777777" w:rsidR="00F62638" w:rsidRDefault="00F62638" w:rsidP="007E0848">
            <w:pPr>
              <w:pStyle w:val="Tabletext"/>
            </w:pPr>
            <w:r>
              <w:t>Unable to cough</w:t>
            </w:r>
          </w:p>
          <w:p w14:paraId="34679662" w14:textId="77777777" w:rsidR="00F62638" w:rsidRDefault="00F62638" w:rsidP="007E0848">
            <w:pPr>
              <w:pStyle w:val="Tabletext"/>
            </w:pPr>
            <w:r w:rsidRPr="0084396A">
              <w:rPr>
                <w:i/>
                <w:iCs/>
              </w:rPr>
              <w:t>Bronchospasm:</w:t>
            </w:r>
            <w:r>
              <w:t xml:space="preserve"> Little to not air movement – ‘silent chest’.</w:t>
            </w:r>
          </w:p>
          <w:p w14:paraId="0500FCF4" w14:textId="77777777" w:rsidR="00F62638" w:rsidRDefault="00F62638" w:rsidP="007E0848">
            <w:pPr>
              <w:pStyle w:val="Tabletext"/>
            </w:pPr>
            <w:r w:rsidRPr="0084396A">
              <w:rPr>
                <w:i/>
                <w:iCs/>
              </w:rPr>
              <w:t>Oedema:</w:t>
            </w:r>
            <w:r>
              <w:t xml:space="preserve"> Full field crackles +/- possible wheeze OR little to no air movement</w:t>
            </w:r>
          </w:p>
        </w:tc>
      </w:tr>
      <w:tr w:rsidR="00F62638" w14:paraId="2F713C4C" w14:textId="77777777" w:rsidTr="00BC1185">
        <w:trPr>
          <w:trHeight w:val="921"/>
        </w:trPr>
        <w:tc>
          <w:tcPr>
            <w:tcW w:w="1337" w:type="dxa"/>
          </w:tcPr>
          <w:p w14:paraId="79EEE8E7" w14:textId="77777777" w:rsidR="00F62638" w:rsidRPr="00FE002C" w:rsidRDefault="00F62638" w:rsidP="007E0848">
            <w:pPr>
              <w:pStyle w:val="Tabletext"/>
            </w:pPr>
            <w:r w:rsidRPr="00FE002C">
              <w:t xml:space="preserve">Respiratory rate </w:t>
            </w:r>
          </w:p>
        </w:tc>
        <w:tc>
          <w:tcPr>
            <w:tcW w:w="1782" w:type="dxa"/>
          </w:tcPr>
          <w:p w14:paraId="5D69CC6B" w14:textId="77777777" w:rsidR="00F62638" w:rsidRDefault="00F62638" w:rsidP="007E0848">
            <w:pPr>
              <w:pStyle w:val="Tabletext"/>
            </w:pPr>
            <w:r>
              <w:t>12-16</w:t>
            </w:r>
          </w:p>
        </w:tc>
        <w:tc>
          <w:tcPr>
            <w:tcW w:w="1701" w:type="dxa"/>
          </w:tcPr>
          <w:p w14:paraId="3ED4114B" w14:textId="77777777" w:rsidR="00F62638" w:rsidRDefault="00F62638" w:rsidP="007E0848">
            <w:pPr>
              <w:pStyle w:val="Tabletext"/>
            </w:pPr>
            <w:r>
              <w:t>16-20</w:t>
            </w:r>
          </w:p>
        </w:tc>
        <w:tc>
          <w:tcPr>
            <w:tcW w:w="1984" w:type="dxa"/>
          </w:tcPr>
          <w:p w14:paraId="68A83DB7" w14:textId="77777777" w:rsidR="00F62638" w:rsidRDefault="00F62638" w:rsidP="007E0848">
            <w:pPr>
              <w:pStyle w:val="Tabletext"/>
            </w:pPr>
            <w:r>
              <w:t>&gt; 20</w:t>
            </w:r>
          </w:p>
        </w:tc>
        <w:tc>
          <w:tcPr>
            <w:tcW w:w="1701" w:type="dxa"/>
          </w:tcPr>
          <w:p w14:paraId="19547CA9" w14:textId="77777777" w:rsidR="00F62638" w:rsidRDefault="00F62638" w:rsidP="007E0848">
            <w:pPr>
              <w:pStyle w:val="Tabletext"/>
            </w:pPr>
            <w:r>
              <w:t>&gt; 20</w:t>
            </w:r>
          </w:p>
          <w:p w14:paraId="593F1771" w14:textId="77777777" w:rsidR="00F62638" w:rsidRDefault="00F62638" w:rsidP="007E0848">
            <w:pPr>
              <w:pStyle w:val="Tabletext"/>
            </w:pPr>
          </w:p>
        </w:tc>
        <w:tc>
          <w:tcPr>
            <w:tcW w:w="851" w:type="dxa"/>
          </w:tcPr>
          <w:p w14:paraId="64731ECB" w14:textId="77777777" w:rsidR="00F62638" w:rsidRDefault="00F62638" w:rsidP="007E0848">
            <w:pPr>
              <w:pStyle w:val="Tabletext"/>
            </w:pPr>
            <w:r>
              <w:t>&gt; 30 or &lt; 8</w:t>
            </w:r>
          </w:p>
        </w:tc>
      </w:tr>
      <w:tr w:rsidR="00F62638" w14:paraId="029A7BEE" w14:textId="77777777" w:rsidTr="00BC1185">
        <w:trPr>
          <w:trHeight w:val="1842"/>
        </w:trPr>
        <w:tc>
          <w:tcPr>
            <w:tcW w:w="1337" w:type="dxa"/>
          </w:tcPr>
          <w:p w14:paraId="2622EE54" w14:textId="77777777" w:rsidR="00F62638" w:rsidRPr="00FE002C" w:rsidRDefault="00F62638" w:rsidP="007E0848">
            <w:pPr>
              <w:pStyle w:val="Tabletext"/>
            </w:pPr>
            <w:r w:rsidRPr="00FE002C">
              <w:t>Respiratory rhythm</w:t>
            </w:r>
          </w:p>
        </w:tc>
        <w:tc>
          <w:tcPr>
            <w:tcW w:w="1782" w:type="dxa"/>
          </w:tcPr>
          <w:p w14:paraId="251DC144" w14:textId="77777777" w:rsidR="00F62638" w:rsidRDefault="00F62638" w:rsidP="007E0848">
            <w:pPr>
              <w:pStyle w:val="Tabletext"/>
            </w:pPr>
            <w:r>
              <w:t>Regular even cycles</w:t>
            </w:r>
          </w:p>
        </w:tc>
        <w:tc>
          <w:tcPr>
            <w:tcW w:w="1701" w:type="dxa"/>
          </w:tcPr>
          <w:p w14:paraId="018C22C0" w14:textId="77777777" w:rsidR="00F62638" w:rsidRDefault="00F62638" w:rsidP="007E0848">
            <w:pPr>
              <w:pStyle w:val="Tabletext"/>
            </w:pPr>
            <w:r>
              <w:t>Slight increase in normal chest movement</w:t>
            </w:r>
          </w:p>
        </w:tc>
        <w:tc>
          <w:tcPr>
            <w:tcW w:w="1984" w:type="dxa"/>
          </w:tcPr>
          <w:p w14:paraId="781DD971" w14:textId="77777777" w:rsidR="00F62638" w:rsidRDefault="00F62638" w:rsidP="007E0848">
            <w:pPr>
              <w:pStyle w:val="Tabletext"/>
            </w:pPr>
            <w:r w:rsidRPr="0084396A">
              <w:rPr>
                <w:i/>
                <w:iCs/>
              </w:rPr>
              <w:t>Bronchospasm:</w:t>
            </w:r>
            <w:r>
              <w:t xml:space="preserve"> prolonged expiratory phase</w:t>
            </w:r>
          </w:p>
          <w:p w14:paraId="2C2BBF03" w14:textId="77777777" w:rsidR="00F62638" w:rsidRDefault="00F62638" w:rsidP="007E0848">
            <w:pPr>
              <w:pStyle w:val="Tabletext"/>
            </w:pPr>
            <w:r w:rsidRPr="0084396A">
              <w:rPr>
                <w:i/>
                <w:iCs/>
              </w:rPr>
              <w:t>Oedema:</w:t>
            </w:r>
            <w:r>
              <w:t xml:space="preserve"> short sharp breaths</w:t>
            </w:r>
          </w:p>
        </w:tc>
        <w:tc>
          <w:tcPr>
            <w:tcW w:w="1701" w:type="dxa"/>
          </w:tcPr>
          <w:p w14:paraId="254B97F4" w14:textId="77777777" w:rsidR="00F62638" w:rsidRDefault="00F62638" w:rsidP="007E0848">
            <w:pPr>
              <w:pStyle w:val="Tabletext"/>
            </w:pPr>
            <w:r w:rsidRPr="0084396A">
              <w:rPr>
                <w:i/>
                <w:iCs/>
              </w:rPr>
              <w:t>Bronchospasm:</w:t>
            </w:r>
            <w:r>
              <w:t xml:space="preserve"> Prolonged expiratory phase</w:t>
            </w:r>
          </w:p>
          <w:p w14:paraId="60113884" w14:textId="77777777" w:rsidR="00F62638" w:rsidRPr="00BB2EDE" w:rsidRDefault="00F62638" w:rsidP="007E0848">
            <w:pPr>
              <w:pStyle w:val="Tabletext"/>
              <w:rPr>
                <w:b/>
                <w:bCs/>
              </w:rPr>
            </w:pPr>
            <w:r w:rsidRPr="0084396A">
              <w:rPr>
                <w:i/>
                <w:iCs/>
              </w:rPr>
              <w:t>Oedema:</w:t>
            </w:r>
            <w:r w:rsidRPr="00BB2EDE">
              <w:rPr>
                <w:b/>
                <w:bCs/>
              </w:rPr>
              <w:t xml:space="preserve"> </w:t>
            </w:r>
            <w:r w:rsidRPr="00071E4A">
              <w:t>short sharp breaths</w:t>
            </w:r>
            <w:r>
              <w:rPr>
                <w:b/>
                <w:bCs/>
              </w:rPr>
              <w:t xml:space="preserve"> </w:t>
            </w:r>
          </w:p>
        </w:tc>
        <w:tc>
          <w:tcPr>
            <w:tcW w:w="851" w:type="dxa"/>
          </w:tcPr>
          <w:p w14:paraId="0FB207BB" w14:textId="77777777" w:rsidR="00F62638" w:rsidRDefault="00F62638" w:rsidP="007E0848">
            <w:pPr>
              <w:pStyle w:val="Tabletext"/>
            </w:pPr>
            <w:r w:rsidRPr="0084396A">
              <w:rPr>
                <w:i/>
                <w:iCs/>
              </w:rPr>
              <w:t>Bronchospasm:</w:t>
            </w:r>
            <w:r>
              <w:t xml:space="preserve"> Prolonged expiratory phase</w:t>
            </w:r>
          </w:p>
          <w:p w14:paraId="3BDF5A5D" w14:textId="77777777" w:rsidR="00F62638" w:rsidRDefault="00F62638" w:rsidP="007E0848">
            <w:pPr>
              <w:pStyle w:val="Tabletext"/>
            </w:pPr>
            <w:r w:rsidRPr="0084396A">
              <w:rPr>
                <w:i/>
                <w:iCs/>
              </w:rPr>
              <w:t>Oedema:</w:t>
            </w:r>
            <w:r w:rsidRPr="00BB2EDE">
              <w:rPr>
                <w:b/>
                <w:bCs/>
              </w:rPr>
              <w:t xml:space="preserve"> </w:t>
            </w:r>
            <w:r w:rsidRPr="00071E4A">
              <w:t>short sharp breaths</w:t>
            </w:r>
          </w:p>
        </w:tc>
      </w:tr>
      <w:tr w:rsidR="00F62638" w14:paraId="7E25531E" w14:textId="77777777" w:rsidTr="00BC1185">
        <w:trPr>
          <w:trHeight w:val="1457"/>
        </w:trPr>
        <w:tc>
          <w:tcPr>
            <w:tcW w:w="1337" w:type="dxa"/>
          </w:tcPr>
          <w:p w14:paraId="7B90FA47" w14:textId="77777777" w:rsidR="00F62638" w:rsidRPr="00FE002C" w:rsidRDefault="00F62638" w:rsidP="007E0848">
            <w:pPr>
              <w:pStyle w:val="Tabletext"/>
            </w:pPr>
            <w:r w:rsidRPr="00FE002C">
              <w:t>Work of breathing</w:t>
            </w:r>
          </w:p>
        </w:tc>
        <w:tc>
          <w:tcPr>
            <w:tcW w:w="1782" w:type="dxa"/>
          </w:tcPr>
          <w:p w14:paraId="03DE6511" w14:textId="77777777" w:rsidR="00F62638" w:rsidRDefault="00F62638" w:rsidP="007E0848">
            <w:pPr>
              <w:pStyle w:val="Tabletext"/>
            </w:pPr>
            <w:r>
              <w:t>Normal chest movement</w:t>
            </w:r>
          </w:p>
        </w:tc>
        <w:tc>
          <w:tcPr>
            <w:tcW w:w="1701" w:type="dxa"/>
          </w:tcPr>
          <w:p w14:paraId="05D7FD8B" w14:textId="77777777" w:rsidR="00F62638" w:rsidRDefault="00F62638" w:rsidP="007E0848">
            <w:pPr>
              <w:pStyle w:val="Tabletext"/>
            </w:pPr>
            <w:r>
              <w:t>Slight increase in normal effort</w:t>
            </w:r>
          </w:p>
        </w:tc>
        <w:tc>
          <w:tcPr>
            <w:tcW w:w="1984" w:type="dxa"/>
          </w:tcPr>
          <w:p w14:paraId="4A267218" w14:textId="77777777" w:rsidR="00F62638" w:rsidRDefault="00F62638" w:rsidP="007E0848">
            <w:pPr>
              <w:pStyle w:val="Tabletext"/>
            </w:pPr>
            <w:r>
              <w:t>Marked chest movement +/- use of accessory muscles</w:t>
            </w:r>
          </w:p>
        </w:tc>
        <w:tc>
          <w:tcPr>
            <w:tcW w:w="1701" w:type="dxa"/>
          </w:tcPr>
          <w:p w14:paraId="3FF3F030" w14:textId="77777777" w:rsidR="00F62638" w:rsidRDefault="00F62638" w:rsidP="007E0848">
            <w:pPr>
              <w:pStyle w:val="Tabletext"/>
            </w:pPr>
            <w:r>
              <w:t>Marked chest movement with accessory muscle use, intercostal retraction +/- tracheal tugging</w:t>
            </w:r>
          </w:p>
        </w:tc>
        <w:tc>
          <w:tcPr>
            <w:tcW w:w="851" w:type="dxa"/>
          </w:tcPr>
          <w:p w14:paraId="0C5249BE" w14:textId="77777777" w:rsidR="00F62638" w:rsidRDefault="00F62638" w:rsidP="007E0848">
            <w:pPr>
              <w:pStyle w:val="Tabletext"/>
            </w:pPr>
            <w:r>
              <w:t>Marked chest movement with accessory muscle use, intercostal retraction +/- tracheal tugging</w:t>
            </w:r>
          </w:p>
          <w:p w14:paraId="4BE3AB81" w14:textId="77777777" w:rsidR="00F62638" w:rsidRDefault="00F62638" w:rsidP="007E0848">
            <w:pPr>
              <w:pStyle w:val="Tabletext"/>
            </w:pPr>
            <w:r>
              <w:t>Or</w:t>
            </w:r>
          </w:p>
          <w:p w14:paraId="78375784" w14:textId="77777777" w:rsidR="00F62638" w:rsidRDefault="00F62638" w:rsidP="007E0848">
            <w:pPr>
              <w:pStyle w:val="Tabletext"/>
            </w:pPr>
            <w:r>
              <w:t>Reduced respiratory effort due to fatigue</w:t>
            </w:r>
          </w:p>
        </w:tc>
      </w:tr>
      <w:tr w:rsidR="00F62638" w14:paraId="439BF493" w14:textId="77777777" w:rsidTr="00BC1185">
        <w:trPr>
          <w:trHeight w:val="921"/>
        </w:trPr>
        <w:tc>
          <w:tcPr>
            <w:tcW w:w="1337" w:type="dxa"/>
          </w:tcPr>
          <w:p w14:paraId="78F2A2F3" w14:textId="77777777" w:rsidR="00F62638" w:rsidRPr="005F0F20" w:rsidRDefault="00F62638" w:rsidP="007E0848">
            <w:pPr>
              <w:pStyle w:val="Tablecolhead"/>
            </w:pPr>
            <w:r w:rsidRPr="005F0F20">
              <w:t>Heart Rate</w:t>
            </w:r>
          </w:p>
        </w:tc>
        <w:tc>
          <w:tcPr>
            <w:tcW w:w="1782" w:type="dxa"/>
          </w:tcPr>
          <w:p w14:paraId="0F624AA1" w14:textId="77777777" w:rsidR="00F62638" w:rsidRDefault="00F62638" w:rsidP="007E0848">
            <w:pPr>
              <w:pStyle w:val="Tabletext"/>
            </w:pPr>
            <w:r>
              <w:t>60-100</w:t>
            </w:r>
          </w:p>
        </w:tc>
        <w:tc>
          <w:tcPr>
            <w:tcW w:w="1701" w:type="dxa"/>
          </w:tcPr>
          <w:p w14:paraId="48D5A9D3" w14:textId="77777777" w:rsidR="00F62638" w:rsidRDefault="00F62638" w:rsidP="007E0848">
            <w:pPr>
              <w:pStyle w:val="Tabletext"/>
            </w:pPr>
            <w:r>
              <w:t>60-100</w:t>
            </w:r>
          </w:p>
        </w:tc>
        <w:tc>
          <w:tcPr>
            <w:tcW w:w="1984" w:type="dxa"/>
          </w:tcPr>
          <w:p w14:paraId="47E0EB5A" w14:textId="77777777" w:rsidR="00F62638" w:rsidRDefault="00F62638" w:rsidP="007E0848">
            <w:pPr>
              <w:pStyle w:val="Tabletext"/>
            </w:pPr>
            <w:r>
              <w:t xml:space="preserve">100-120 </w:t>
            </w:r>
          </w:p>
        </w:tc>
        <w:tc>
          <w:tcPr>
            <w:tcW w:w="1701" w:type="dxa"/>
          </w:tcPr>
          <w:p w14:paraId="1AB1C486" w14:textId="77777777" w:rsidR="00F62638" w:rsidRDefault="00F62638" w:rsidP="007E0848">
            <w:pPr>
              <w:pStyle w:val="Tabletext"/>
            </w:pPr>
            <w:r>
              <w:t xml:space="preserve">&gt; 120 </w:t>
            </w:r>
          </w:p>
        </w:tc>
        <w:tc>
          <w:tcPr>
            <w:tcW w:w="851" w:type="dxa"/>
          </w:tcPr>
          <w:p w14:paraId="30CD0094" w14:textId="77777777" w:rsidR="00F62638" w:rsidRDefault="00F62638" w:rsidP="007E0848">
            <w:pPr>
              <w:pStyle w:val="Tabletext"/>
            </w:pPr>
            <w:r>
              <w:t>&gt; 120 or bradycardic (late stage)</w:t>
            </w:r>
          </w:p>
        </w:tc>
      </w:tr>
      <w:tr w:rsidR="00F62638" w14:paraId="33080FA7" w14:textId="77777777" w:rsidTr="00BC1185">
        <w:trPr>
          <w:trHeight w:val="2007"/>
        </w:trPr>
        <w:tc>
          <w:tcPr>
            <w:tcW w:w="1337" w:type="dxa"/>
          </w:tcPr>
          <w:p w14:paraId="510277D4" w14:textId="77777777" w:rsidR="00F62638" w:rsidRPr="005F0F20" w:rsidRDefault="00F62638" w:rsidP="007E0848">
            <w:pPr>
              <w:pStyle w:val="Tablecolhead"/>
            </w:pPr>
            <w:r w:rsidRPr="005F0F20">
              <w:t>Skin</w:t>
            </w:r>
          </w:p>
        </w:tc>
        <w:tc>
          <w:tcPr>
            <w:tcW w:w="1782" w:type="dxa"/>
          </w:tcPr>
          <w:p w14:paraId="66BBE458" w14:textId="77777777" w:rsidR="00F62638" w:rsidRDefault="00F62638" w:rsidP="007E0848">
            <w:pPr>
              <w:pStyle w:val="Tabletext"/>
            </w:pPr>
            <w:r>
              <w:t xml:space="preserve">Normal </w:t>
            </w:r>
          </w:p>
        </w:tc>
        <w:tc>
          <w:tcPr>
            <w:tcW w:w="1701" w:type="dxa"/>
          </w:tcPr>
          <w:p w14:paraId="5133E620" w14:textId="77777777" w:rsidR="00F62638" w:rsidRDefault="00F62638" w:rsidP="007E0848">
            <w:pPr>
              <w:pStyle w:val="Tabletext"/>
            </w:pPr>
            <w:r>
              <w:t>Normal</w:t>
            </w:r>
          </w:p>
        </w:tc>
        <w:tc>
          <w:tcPr>
            <w:tcW w:w="1984" w:type="dxa"/>
          </w:tcPr>
          <w:p w14:paraId="4F103184" w14:textId="77777777" w:rsidR="00F62638" w:rsidRDefault="00F62638" w:rsidP="007E0848">
            <w:pPr>
              <w:pStyle w:val="Tabletext"/>
            </w:pPr>
            <w:r>
              <w:t>Pale and sweaty</w:t>
            </w:r>
          </w:p>
        </w:tc>
        <w:tc>
          <w:tcPr>
            <w:tcW w:w="1701" w:type="dxa"/>
          </w:tcPr>
          <w:p w14:paraId="3B487144" w14:textId="77777777" w:rsidR="00F62638" w:rsidRDefault="00F62638" w:rsidP="007E0848">
            <w:pPr>
              <w:pStyle w:val="Tabletext"/>
            </w:pPr>
            <w:r>
              <w:t>Pale and sweaty +/- cyanosis</w:t>
            </w:r>
          </w:p>
        </w:tc>
        <w:tc>
          <w:tcPr>
            <w:tcW w:w="851" w:type="dxa"/>
          </w:tcPr>
          <w:p w14:paraId="652E0F26" w14:textId="77777777" w:rsidR="00F62638" w:rsidRDefault="00F62638" w:rsidP="007E0848">
            <w:pPr>
              <w:pStyle w:val="Tabletext"/>
            </w:pPr>
            <w:r>
              <w:t>Pale and sweaty, peripheral cyanosis may be central cyanosis (late sign)</w:t>
            </w:r>
          </w:p>
        </w:tc>
      </w:tr>
      <w:tr w:rsidR="00F62638" w14:paraId="4F935CFC" w14:textId="77777777" w:rsidTr="00BC1185">
        <w:trPr>
          <w:trHeight w:val="1457"/>
        </w:trPr>
        <w:tc>
          <w:tcPr>
            <w:tcW w:w="1337" w:type="dxa"/>
          </w:tcPr>
          <w:p w14:paraId="574D5441" w14:textId="77777777" w:rsidR="00F62638" w:rsidRPr="005F0F20" w:rsidRDefault="00F62638" w:rsidP="007E0848">
            <w:pPr>
              <w:pStyle w:val="Tablecolhead"/>
            </w:pPr>
            <w:r w:rsidRPr="005F0F20">
              <w:t xml:space="preserve">Conscious state </w:t>
            </w:r>
          </w:p>
        </w:tc>
        <w:tc>
          <w:tcPr>
            <w:tcW w:w="1782" w:type="dxa"/>
          </w:tcPr>
          <w:p w14:paraId="4CA6329B" w14:textId="77777777" w:rsidR="00F62638" w:rsidRDefault="00F62638" w:rsidP="007E0848">
            <w:pPr>
              <w:pStyle w:val="Tabletext"/>
            </w:pPr>
            <w:r>
              <w:t>Alert</w:t>
            </w:r>
          </w:p>
        </w:tc>
        <w:tc>
          <w:tcPr>
            <w:tcW w:w="1701" w:type="dxa"/>
          </w:tcPr>
          <w:p w14:paraId="1EF03ADA" w14:textId="77777777" w:rsidR="00F62638" w:rsidRDefault="00F62638" w:rsidP="007E0848">
            <w:pPr>
              <w:pStyle w:val="Tabletext"/>
            </w:pPr>
            <w:r>
              <w:t>Alert</w:t>
            </w:r>
          </w:p>
        </w:tc>
        <w:tc>
          <w:tcPr>
            <w:tcW w:w="1984" w:type="dxa"/>
          </w:tcPr>
          <w:p w14:paraId="010E8F2C" w14:textId="77777777" w:rsidR="00F62638" w:rsidRDefault="00F62638" w:rsidP="007E0848">
            <w:pPr>
              <w:pStyle w:val="Tabletext"/>
            </w:pPr>
            <w:r>
              <w:t>May be altered</w:t>
            </w:r>
          </w:p>
        </w:tc>
        <w:tc>
          <w:tcPr>
            <w:tcW w:w="1701" w:type="dxa"/>
          </w:tcPr>
          <w:p w14:paraId="26973386" w14:textId="77777777" w:rsidR="00F62638" w:rsidRDefault="00F62638" w:rsidP="007E0848">
            <w:pPr>
              <w:pStyle w:val="Tabletext"/>
            </w:pPr>
            <w:r>
              <w:t>Altered</w:t>
            </w:r>
          </w:p>
        </w:tc>
        <w:tc>
          <w:tcPr>
            <w:tcW w:w="851" w:type="dxa"/>
          </w:tcPr>
          <w:p w14:paraId="11A0596D" w14:textId="77777777" w:rsidR="00F62638" w:rsidRDefault="00F62638" w:rsidP="007E0848">
            <w:pPr>
              <w:pStyle w:val="Tabletext"/>
            </w:pPr>
            <w:r>
              <w:t>Altered or catatonic (no purposeful movements or interaction)</w:t>
            </w:r>
          </w:p>
        </w:tc>
      </w:tr>
    </w:tbl>
    <w:p w14:paraId="23CEC412" w14:textId="77777777" w:rsidR="00F62638" w:rsidRDefault="00F62638" w:rsidP="00DD631F">
      <w:pPr>
        <w:pStyle w:val="Body"/>
      </w:pPr>
      <w:r>
        <w:br w:type="page"/>
      </w:r>
    </w:p>
    <w:p w14:paraId="3A876999" w14:textId="77777777" w:rsidR="00F62638" w:rsidRDefault="00F62638" w:rsidP="00943D57">
      <w:pPr>
        <w:pStyle w:val="Heading2"/>
      </w:pPr>
      <w:bookmarkStart w:id="22" w:name="_Toc135054709"/>
      <w:r>
        <w:t xml:space="preserve">Not </w:t>
      </w:r>
      <w:r w:rsidRPr="00943D57">
        <w:t>suitable</w:t>
      </w:r>
      <w:r>
        <w:t xml:space="preserve"> for NEPT and escalation of care</w:t>
      </w:r>
      <w:bookmarkEnd w:id="22"/>
    </w:p>
    <w:p w14:paraId="77EAE380" w14:textId="3462A555" w:rsidR="00F62638" w:rsidRDefault="00F62638" w:rsidP="00F62638">
      <w:pPr>
        <w:pStyle w:val="Body"/>
      </w:pPr>
      <w:r>
        <w:t xml:space="preserve">It is a requirement of the regulations that NEPT providers do not transport a patient if their condition is time critical or is likely to become time </w:t>
      </w:r>
      <w:r w:rsidRPr="00C01EBE">
        <w:t xml:space="preserve">critical during transport. </w:t>
      </w:r>
      <w:r w:rsidR="006D53B6">
        <w:t>Table 4</w:t>
      </w:r>
      <w:r w:rsidRPr="00C01EBE">
        <w:t xml:space="preserve"> summarises</w:t>
      </w:r>
      <w:r w:rsidR="00761C37" w:rsidRPr="00C01EBE">
        <w:t xml:space="preserve"> vital signs survey</w:t>
      </w:r>
      <w:r w:rsidRPr="00C01EBE">
        <w:t xml:space="preserve"> </w:t>
      </w:r>
      <w:r w:rsidR="00761C37" w:rsidRPr="00C01EBE">
        <w:t>(</w:t>
      </w:r>
      <w:r w:rsidRPr="00C01EBE">
        <w:t>VSS</w:t>
      </w:r>
      <w:r w:rsidR="00761C37" w:rsidRPr="00C01EBE">
        <w:t>) that</w:t>
      </w:r>
      <w:r w:rsidRPr="00C01EBE">
        <w:t xml:space="preserve"> may indicate a person is not suitable for NEPT. When considering the physiological parameters in </w:t>
      </w:r>
      <w:r w:rsidR="006D53B6">
        <w:t>table 4</w:t>
      </w:r>
      <w:r w:rsidRPr="00C01EBE">
        <w:t xml:space="preserve"> they should be contextualised against the patient’s normal physiological state and likelihood of deterioration</w:t>
      </w:r>
      <w:r>
        <w:t xml:space="preserve"> and expected clinical trajectory. For example:</w:t>
      </w:r>
    </w:p>
    <w:p w14:paraId="0926AC4D" w14:textId="77777777" w:rsidR="00F62638" w:rsidRDefault="00F62638" w:rsidP="00761C37">
      <w:pPr>
        <w:pStyle w:val="Bullet1"/>
      </w:pPr>
      <w:r>
        <w:t xml:space="preserve">A small </w:t>
      </w:r>
      <w:r w:rsidRPr="00761C37">
        <w:t>frame</w:t>
      </w:r>
      <w:r>
        <w:t xml:space="preserve"> patient may have a ‘normal’ BP of 90/50, where the NEPT crew member can be reasonably satisfied that no other aspect of perfusion is compromised and this is normal for the patient.</w:t>
      </w:r>
    </w:p>
    <w:p w14:paraId="2BACB0C2" w14:textId="77777777" w:rsidR="00F62638" w:rsidRDefault="00F62638" w:rsidP="00761C37">
      <w:pPr>
        <w:pStyle w:val="Bullet1"/>
      </w:pPr>
      <w:r>
        <w:t>A patient who has just completed a dialysis appointment may present with mild hypotension and this has been considered by the health practitioner administering dialysis.</w:t>
      </w:r>
    </w:p>
    <w:p w14:paraId="1B05D174" w14:textId="77777777" w:rsidR="00F62638" w:rsidRDefault="00F62638" w:rsidP="00761C37">
      <w:pPr>
        <w:pStyle w:val="Bodyafterbullets"/>
      </w:pPr>
      <w:r>
        <w:t xml:space="preserve">NEPT </w:t>
      </w:r>
      <w:r w:rsidRPr="00761C37">
        <w:t>transport</w:t>
      </w:r>
      <w:r>
        <w:t xml:space="preserve"> may then be authorised following clinical advice or assessment by a person authorised to assess </w:t>
      </w:r>
      <w:r w:rsidRPr="00C01EBE">
        <w:t>the</w:t>
      </w:r>
      <w:r>
        <w:t xml:space="preserve"> patient as being haemodynamically stable for transport. Specifically, person’s authorised to assess the patient must be either a registered medical practitioner, registered nurse or registered paramedic.</w:t>
      </w:r>
    </w:p>
    <w:p w14:paraId="494113DA" w14:textId="432BA6E1" w:rsidR="00F62638" w:rsidRPr="00C01EBE" w:rsidRDefault="00F62638" w:rsidP="00C01EBE">
      <w:pPr>
        <w:pStyle w:val="Body"/>
      </w:pPr>
      <w:r>
        <w:t xml:space="preserve">During IFT the patient must meet the requirements outlined in </w:t>
      </w:r>
      <w:r w:rsidR="006D53B6">
        <w:t>table 4</w:t>
      </w:r>
      <w:r>
        <w:t xml:space="preserve">and have a plan and medicines </w:t>
      </w:r>
      <w:r w:rsidRPr="00C01EBE">
        <w:t>provided prior to transport to allow to manage reasonably predictable deterioration (for example, order and supply of vasopressors). Consideration should be given to optimising patient presentation and VSS at the sending facility prior to commencing transport and contact with ARV established.</w:t>
      </w:r>
    </w:p>
    <w:p w14:paraId="60A35B53" w14:textId="77777777" w:rsidR="00F62638" w:rsidRDefault="00F62638" w:rsidP="00C01EBE">
      <w:pPr>
        <w:pStyle w:val="Body"/>
      </w:pPr>
      <w:r w:rsidRPr="00C01EBE">
        <w:t>NEPT crew members should be aware that they may be directed to transport a patient outside of these parameters by a</w:t>
      </w:r>
      <w:r>
        <w:t xml:space="preserve"> medical practitioner, registered nurse or registered paramedic </w:t>
      </w:r>
      <w:r w:rsidRPr="0076683B">
        <w:t>working within the AV communications centre</w:t>
      </w:r>
      <w:r>
        <w:t xml:space="preserve"> when it is necessary to avoid the possibility of a patient dying or suffering an adverse event were the patient required to wait for alternative transport.</w:t>
      </w:r>
    </w:p>
    <w:p w14:paraId="0D343E2B" w14:textId="012068B3" w:rsidR="0072419F" w:rsidRPr="00404109" w:rsidRDefault="006D53B6" w:rsidP="0072419F">
      <w:pPr>
        <w:pStyle w:val="Tablecaption"/>
      </w:pPr>
      <w:r>
        <w:t xml:space="preserve">Table 4. Not suitable for NEPT </w:t>
      </w:r>
    </w:p>
    <w:tbl>
      <w:tblPr>
        <w:tblStyle w:val="TableGrid"/>
        <w:tblW w:w="5000" w:type="pct"/>
        <w:tblLook w:val="04A0" w:firstRow="1" w:lastRow="0" w:firstColumn="1" w:lastColumn="0" w:noHBand="0" w:noVBand="1"/>
      </w:tblPr>
      <w:tblGrid>
        <w:gridCol w:w="1384"/>
        <w:gridCol w:w="2580"/>
        <w:gridCol w:w="2835"/>
        <w:gridCol w:w="2489"/>
      </w:tblGrid>
      <w:tr w:rsidR="00F62638" w14:paraId="5DC14580" w14:textId="77777777" w:rsidTr="007E0848">
        <w:trPr>
          <w:trHeight w:val="319"/>
        </w:trPr>
        <w:tc>
          <w:tcPr>
            <w:tcW w:w="745" w:type="pct"/>
            <w:vMerge w:val="restart"/>
          </w:tcPr>
          <w:p w14:paraId="1547C753" w14:textId="77777777" w:rsidR="00F62638" w:rsidRPr="00FE002C" w:rsidRDefault="00F62638" w:rsidP="007E0848">
            <w:pPr>
              <w:pStyle w:val="Tabletext"/>
            </w:pPr>
            <w:r w:rsidRPr="00FE002C">
              <w:t>NEPT transport criteria</w:t>
            </w:r>
          </w:p>
        </w:tc>
        <w:tc>
          <w:tcPr>
            <w:tcW w:w="4255" w:type="pct"/>
            <w:gridSpan w:val="3"/>
          </w:tcPr>
          <w:p w14:paraId="7DB682B5" w14:textId="77777777" w:rsidR="00F62638" w:rsidRPr="008C59FD" w:rsidRDefault="00F62638" w:rsidP="007E0848">
            <w:pPr>
              <w:pStyle w:val="Tablecolhead"/>
              <w:jc w:val="center"/>
            </w:pPr>
            <w:r>
              <w:t>Acuity</w:t>
            </w:r>
          </w:p>
        </w:tc>
      </w:tr>
      <w:tr w:rsidR="00F62638" w14:paraId="59295DF8" w14:textId="77777777" w:rsidTr="007E0848">
        <w:trPr>
          <w:trHeight w:val="325"/>
        </w:trPr>
        <w:tc>
          <w:tcPr>
            <w:tcW w:w="745" w:type="pct"/>
            <w:vMerge/>
          </w:tcPr>
          <w:p w14:paraId="5A942121" w14:textId="77777777" w:rsidR="00F62638" w:rsidRPr="00FE002C" w:rsidRDefault="00F62638" w:rsidP="007E0848">
            <w:pPr>
              <w:pStyle w:val="Tabletext"/>
            </w:pPr>
          </w:p>
        </w:tc>
        <w:tc>
          <w:tcPr>
            <w:tcW w:w="1389" w:type="pct"/>
          </w:tcPr>
          <w:p w14:paraId="7FC7E2D3" w14:textId="77777777" w:rsidR="00F62638" w:rsidRPr="008C59FD" w:rsidRDefault="00F62638" w:rsidP="007E0848">
            <w:pPr>
              <w:pStyle w:val="Tablecolhead"/>
            </w:pPr>
            <w:r w:rsidRPr="008C59FD">
              <w:t xml:space="preserve">Low </w:t>
            </w:r>
          </w:p>
        </w:tc>
        <w:tc>
          <w:tcPr>
            <w:tcW w:w="1526" w:type="pct"/>
          </w:tcPr>
          <w:p w14:paraId="3255B1D0" w14:textId="77777777" w:rsidR="00F62638" w:rsidRPr="008C59FD" w:rsidRDefault="00F62638" w:rsidP="007E0848">
            <w:pPr>
              <w:pStyle w:val="Tablecolhead"/>
            </w:pPr>
            <w:r w:rsidRPr="008C59FD">
              <w:t xml:space="preserve">Medium </w:t>
            </w:r>
          </w:p>
        </w:tc>
        <w:tc>
          <w:tcPr>
            <w:tcW w:w="1340" w:type="pct"/>
          </w:tcPr>
          <w:p w14:paraId="1C934777" w14:textId="77777777" w:rsidR="00F62638" w:rsidRPr="008C59FD" w:rsidRDefault="00F62638" w:rsidP="007E0848">
            <w:pPr>
              <w:pStyle w:val="Tablecolhead"/>
            </w:pPr>
            <w:r w:rsidRPr="008C59FD">
              <w:t xml:space="preserve">High </w:t>
            </w:r>
          </w:p>
        </w:tc>
      </w:tr>
      <w:tr w:rsidR="00F62638" w14:paraId="1F271930" w14:textId="77777777" w:rsidTr="007E0848">
        <w:trPr>
          <w:trHeight w:val="1079"/>
        </w:trPr>
        <w:tc>
          <w:tcPr>
            <w:tcW w:w="745" w:type="pct"/>
          </w:tcPr>
          <w:p w14:paraId="2306E6B6" w14:textId="77777777" w:rsidR="00F62638" w:rsidRPr="008D3998" w:rsidRDefault="00F62638" w:rsidP="007E0848">
            <w:pPr>
              <w:pStyle w:val="Tabletext"/>
              <w:rPr>
                <w:rFonts w:cs="Arial"/>
              </w:rPr>
            </w:pPr>
            <w:r w:rsidRPr="008D3998">
              <w:rPr>
                <w:rFonts w:cs="Arial"/>
              </w:rPr>
              <w:t>Heart rate</w:t>
            </w:r>
          </w:p>
        </w:tc>
        <w:tc>
          <w:tcPr>
            <w:tcW w:w="1389" w:type="pct"/>
          </w:tcPr>
          <w:p w14:paraId="5ACD9202" w14:textId="0F7F267E"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 xml:space="preserve">60 </w:t>
            </w:r>
          </w:p>
          <w:p w14:paraId="1B6731EB" w14:textId="77777777" w:rsidR="00F62638" w:rsidRPr="008D3998" w:rsidRDefault="00F62638" w:rsidP="007E0848">
            <w:pPr>
              <w:pStyle w:val="Body"/>
              <w:rPr>
                <w:rFonts w:cs="Arial"/>
                <w:sz w:val="20"/>
              </w:rPr>
            </w:pPr>
            <w:r w:rsidRPr="008D3998">
              <w:rPr>
                <w:rFonts w:cs="Arial"/>
                <w:sz w:val="20"/>
              </w:rPr>
              <w:t>&gt;100</w:t>
            </w:r>
          </w:p>
        </w:tc>
        <w:tc>
          <w:tcPr>
            <w:tcW w:w="1526" w:type="pct"/>
          </w:tcPr>
          <w:p w14:paraId="60F2BA05" w14:textId="06A5E275"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 xml:space="preserve">50 (with no other signs of altered perfusion) </w:t>
            </w:r>
          </w:p>
          <w:p w14:paraId="5AD72DC1" w14:textId="5400B0C0" w:rsidR="00F62638" w:rsidRPr="008D3998" w:rsidRDefault="00761C37" w:rsidP="00761C37">
            <w:pPr>
              <w:pStyle w:val="Body"/>
              <w:rPr>
                <w:rFonts w:cs="Arial"/>
                <w:sz w:val="20"/>
              </w:rPr>
            </w:pPr>
            <w:r w:rsidRPr="008D3998">
              <w:rPr>
                <w:rFonts w:cs="Arial"/>
                <w:sz w:val="20"/>
              </w:rPr>
              <w:t xml:space="preserve">&gt; </w:t>
            </w:r>
            <w:r w:rsidR="00F62638" w:rsidRPr="008D3998">
              <w:rPr>
                <w:rFonts w:cs="Arial"/>
                <w:sz w:val="20"/>
              </w:rPr>
              <w:t>110</w:t>
            </w:r>
          </w:p>
        </w:tc>
        <w:tc>
          <w:tcPr>
            <w:tcW w:w="1340" w:type="pct"/>
          </w:tcPr>
          <w:p w14:paraId="0C031A16" w14:textId="5FDCD51F"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 xml:space="preserve">45 (with no other signs of altered perfusion) </w:t>
            </w:r>
          </w:p>
          <w:p w14:paraId="6E4D1B8E" w14:textId="36811733" w:rsidR="00F62638" w:rsidRPr="008D3998" w:rsidRDefault="00761C37" w:rsidP="007E0848">
            <w:pPr>
              <w:pStyle w:val="Body"/>
              <w:rPr>
                <w:rFonts w:cs="Arial"/>
                <w:sz w:val="20"/>
              </w:rPr>
            </w:pPr>
            <w:r w:rsidRPr="008D3998">
              <w:rPr>
                <w:rFonts w:cs="Arial"/>
                <w:sz w:val="20"/>
              </w:rPr>
              <w:t xml:space="preserve">&gt; </w:t>
            </w:r>
            <w:r w:rsidR="00F62638" w:rsidRPr="008D3998">
              <w:rPr>
                <w:rFonts w:cs="Arial"/>
                <w:sz w:val="20"/>
              </w:rPr>
              <w:t>120</w:t>
            </w:r>
          </w:p>
        </w:tc>
      </w:tr>
      <w:tr w:rsidR="00F62638" w14:paraId="1437BFAC" w14:textId="77777777" w:rsidTr="007E0848">
        <w:trPr>
          <w:trHeight w:val="1039"/>
        </w:trPr>
        <w:tc>
          <w:tcPr>
            <w:tcW w:w="745" w:type="pct"/>
          </w:tcPr>
          <w:p w14:paraId="39FE10FE" w14:textId="77777777" w:rsidR="00F62638" w:rsidRPr="008D3998" w:rsidRDefault="00F62638" w:rsidP="007E0848">
            <w:pPr>
              <w:pStyle w:val="Tabletext"/>
              <w:rPr>
                <w:rFonts w:cs="Arial"/>
              </w:rPr>
            </w:pPr>
            <w:r w:rsidRPr="008D3998">
              <w:rPr>
                <w:rFonts w:cs="Arial"/>
              </w:rPr>
              <w:t>Systolic blood pressure</w:t>
            </w:r>
          </w:p>
        </w:tc>
        <w:tc>
          <w:tcPr>
            <w:tcW w:w="1389" w:type="pct"/>
          </w:tcPr>
          <w:p w14:paraId="62DEAFD8" w14:textId="1BF479E1"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100</w:t>
            </w:r>
          </w:p>
        </w:tc>
        <w:tc>
          <w:tcPr>
            <w:tcW w:w="1526" w:type="pct"/>
          </w:tcPr>
          <w:p w14:paraId="140CEDED" w14:textId="398995CF"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100</w:t>
            </w:r>
          </w:p>
        </w:tc>
        <w:tc>
          <w:tcPr>
            <w:tcW w:w="1340" w:type="pct"/>
          </w:tcPr>
          <w:p w14:paraId="4F106B9F" w14:textId="35E8DF47" w:rsidR="00F62638" w:rsidRPr="008D3998" w:rsidRDefault="00F62638" w:rsidP="007E0848">
            <w:pPr>
              <w:pStyle w:val="Body"/>
              <w:rPr>
                <w:rFonts w:cs="Arial"/>
                <w:sz w:val="20"/>
              </w:rPr>
            </w:pPr>
            <w:r w:rsidRPr="008D3998">
              <w:rPr>
                <w:rFonts w:cs="Arial"/>
                <w:sz w:val="20"/>
              </w:rPr>
              <w:t>&lt;</w:t>
            </w:r>
            <w:r w:rsidR="00761C37" w:rsidRPr="008D3998">
              <w:rPr>
                <w:rFonts w:cs="Arial"/>
                <w:sz w:val="20"/>
              </w:rPr>
              <w:t xml:space="preserve"> </w:t>
            </w:r>
            <w:r w:rsidRPr="008D3998">
              <w:rPr>
                <w:rFonts w:cs="Arial"/>
                <w:sz w:val="20"/>
              </w:rPr>
              <w:t>90</w:t>
            </w:r>
          </w:p>
          <w:p w14:paraId="43FD9A63" w14:textId="77777777" w:rsidR="00F62638" w:rsidRPr="008D3998" w:rsidRDefault="00F62638" w:rsidP="007E0848">
            <w:pPr>
              <w:pStyle w:val="Body"/>
              <w:rPr>
                <w:rFonts w:cs="Arial"/>
                <w:sz w:val="20"/>
              </w:rPr>
            </w:pPr>
            <w:r w:rsidRPr="008D3998">
              <w:rPr>
                <w:rFonts w:cs="Arial"/>
                <w:sz w:val="20"/>
              </w:rPr>
              <w:t xml:space="preserve">Or </w:t>
            </w:r>
          </w:p>
          <w:p w14:paraId="7318A9D2" w14:textId="41CA788A" w:rsidR="00F62638" w:rsidRPr="008D3998" w:rsidRDefault="00F62638" w:rsidP="007E0848">
            <w:pPr>
              <w:pStyle w:val="Body"/>
              <w:rPr>
                <w:rFonts w:cs="Arial"/>
                <w:sz w:val="20"/>
              </w:rPr>
            </w:pPr>
            <w:r w:rsidRPr="008D3998">
              <w:rPr>
                <w:rFonts w:cs="Arial"/>
                <w:sz w:val="20"/>
              </w:rPr>
              <w:t>MAP &lt;</w:t>
            </w:r>
            <w:r w:rsidR="00761C37" w:rsidRPr="008D3998">
              <w:rPr>
                <w:rFonts w:cs="Arial"/>
                <w:sz w:val="20"/>
              </w:rPr>
              <w:t xml:space="preserve"> </w:t>
            </w:r>
            <w:r w:rsidRPr="008D3998">
              <w:rPr>
                <w:rFonts w:cs="Arial"/>
                <w:sz w:val="20"/>
              </w:rPr>
              <w:t>60</w:t>
            </w:r>
          </w:p>
        </w:tc>
      </w:tr>
      <w:tr w:rsidR="00F62638" w14:paraId="1D055D43" w14:textId="77777777" w:rsidTr="0072419F">
        <w:trPr>
          <w:trHeight w:val="410"/>
        </w:trPr>
        <w:tc>
          <w:tcPr>
            <w:tcW w:w="745" w:type="pct"/>
          </w:tcPr>
          <w:p w14:paraId="39C0EFFE" w14:textId="77777777" w:rsidR="00F62638" w:rsidRPr="008D3998" w:rsidRDefault="00F62638" w:rsidP="007E0848">
            <w:pPr>
              <w:pStyle w:val="Tabletext"/>
              <w:rPr>
                <w:rFonts w:cs="Arial"/>
              </w:rPr>
            </w:pPr>
            <w:r w:rsidRPr="008D3998">
              <w:rPr>
                <w:rFonts w:cs="Arial"/>
              </w:rPr>
              <w:t>GCS</w:t>
            </w:r>
          </w:p>
        </w:tc>
        <w:tc>
          <w:tcPr>
            <w:tcW w:w="1389" w:type="pct"/>
          </w:tcPr>
          <w:p w14:paraId="39C3BA31" w14:textId="1DFFA9D6" w:rsidR="00F62638" w:rsidRPr="008D3998" w:rsidRDefault="00ED691C" w:rsidP="007E0848">
            <w:pPr>
              <w:pStyle w:val="Body"/>
              <w:rPr>
                <w:rFonts w:cs="Arial"/>
                <w:sz w:val="20"/>
              </w:rPr>
            </w:pPr>
            <w:r w:rsidRPr="008D3998">
              <w:rPr>
                <w:rFonts w:cs="Arial"/>
                <w:sz w:val="20"/>
              </w:rPr>
              <w:t>Any reduction to no</w:t>
            </w:r>
            <w:r w:rsidR="00F62638" w:rsidRPr="008D3998">
              <w:rPr>
                <w:rFonts w:cs="Arial"/>
                <w:sz w:val="20"/>
              </w:rPr>
              <w:t>rmal GCS</w:t>
            </w:r>
          </w:p>
        </w:tc>
        <w:tc>
          <w:tcPr>
            <w:tcW w:w="1526" w:type="pct"/>
          </w:tcPr>
          <w:p w14:paraId="24CAB841" w14:textId="0CF478DE" w:rsidR="00F62638" w:rsidRPr="008D3998" w:rsidRDefault="00F62638" w:rsidP="007E0848">
            <w:pPr>
              <w:pStyle w:val="Body"/>
              <w:rPr>
                <w:rFonts w:cs="Arial"/>
                <w:sz w:val="20"/>
              </w:rPr>
            </w:pPr>
            <w:r w:rsidRPr="008D3998">
              <w:rPr>
                <w:rFonts w:cs="Arial"/>
                <w:sz w:val="20"/>
              </w:rPr>
              <w:t>Reduction in GCS &gt;</w:t>
            </w:r>
            <w:r w:rsidR="00761C37" w:rsidRPr="008D3998">
              <w:rPr>
                <w:rFonts w:cs="Arial"/>
                <w:sz w:val="20"/>
              </w:rPr>
              <w:t xml:space="preserve"> </w:t>
            </w:r>
            <w:r w:rsidRPr="008D3998">
              <w:rPr>
                <w:rFonts w:cs="Arial"/>
                <w:sz w:val="20"/>
              </w:rPr>
              <w:t>2 points from patient’s normal baseline conscious state</w:t>
            </w:r>
          </w:p>
        </w:tc>
        <w:tc>
          <w:tcPr>
            <w:tcW w:w="1340" w:type="pct"/>
          </w:tcPr>
          <w:p w14:paraId="100B4FE9" w14:textId="77777777" w:rsidR="00F62638" w:rsidRPr="008D3998" w:rsidRDefault="00F62638" w:rsidP="007E0848">
            <w:pPr>
              <w:pStyle w:val="Body"/>
              <w:rPr>
                <w:rFonts w:cs="Arial"/>
                <w:sz w:val="20"/>
              </w:rPr>
            </w:pPr>
            <w:r w:rsidRPr="008D3998">
              <w:rPr>
                <w:rFonts w:cs="Arial"/>
                <w:sz w:val="20"/>
              </w:rPr>
              <w:t>Reduction in GCS &gt; 2 points from patient’s normal baseline conscious state (excluding mechanically ventilated patient with escort)</w:t>
            </w:r>
          </w:p>
        </w:tc>
      </w:tr>
      <w:tr w:rsidR="00F62638" w14:paraId="37A9A3B9" w14:textId="77777777" w:rsidTr="007E0848">
        <w:trPr>
          <w:trHeight w:val="1079"/>
        </w:trPr>
        <w:tc>
          <w:tcPr>
            <w:tcW w:w="745" w:type="pct"/>
          </w:tcPr>
          <w:p w14:paraId="71D78EFB" w14:textId="77777777" w:rsidR="00F62638" w:rsidRPr="008D3998" w:rsidRDefault="00F62638" w:rsidP="007E0848">
            <w:pPr>
              <w:pStyle w:val="Tabletext"/>
              <w:rPr>
                <w:rFonts w:cs="Arial"/>
              </w:rPr>
            </w:pPr>
            <w:r w:rsidRPr="008D3998">
              <w:rPr>
                <w:rFonts w:cs="Arial"/>
              </w:rPr>
              <w:t>Respiratory status</w:t>
            </w:r>
          </w:p>
        </w:tc>
        <w:tc>
          <w:tcPr>
            <w:tcW w:w="1389" w:type="pct"/>
          </w:tcPr>
          <w:p w14:paraId="75952380" w14:textId="77777777" w:rsidR="00F62638" w:rsidRPr="008D3998" w:rsidRDefault="00F62638" w:rsidP="007E0848">
            <w:pPr>
              <w:pStyle w:val="Body"/>
              <w:rPr>
                <w:rFonts w:cs="Arial"/>
                <w:sz w:val="20"/>
              </w:rPr>
            </w:pPr>
            <w:r w:rsidRPr="008D3998">
              <w:rPr>
                <w:rFonts w:cs="Arial"/>
                <w:sz w:val="20"/>
              </w:rPr>
              <w:t>&lt; Normal respiratory status</w:t>
            </w:r>
          </w:p>
        </w:tc>
        <w:tc>
          <w:tcPr>
            <w:tcW w:w="1526" w:type="pct"/>
          </w:tcPr>
          <w:p w14:paraId="757FCA20" w14:textId="77777777" w:rsidR="00F62638" w:rsidRPr="008D3998" w:rsidRDefault="00F62638" w:rsidP="007E0848">
            <w:pPr>
              <w:pStyle w:val="Body"/>
              <w:rPr>
                <w:rFonts w:cs="Arial"/>
                <w:sz w:val="20"/>
              </w:rPr>
            </w:pPr>
            <w:r w:rsidRPr="008D3998">
              <w:rPr>
                <w:rFonts w:cs="Arial"/>
                <w:sz w:val="20"/>
              </w:rPr>
              <w:t xml:space="preserve">Mild respiratory distress that does not respond to management </w:t>
            </w:r>
          </w:p>
          <w:p w14:paraId="427A2BBB" w14:textId="77777777" w:rsidR="00F62638" w:rsidRPr="008D3998" w:rsidRDefault="00F62638" w:rsidP="007E0848">
            <w:pPr>
              <w:pStyle w:val="Body"/>
              <w:rPr>
                <w:rFonts w:cs="Arial"/>
                <w:sz w:val="20"/>
              </w:rPr>
            </w:pPr>
            <w:r w:rsidRPr="008D3998">
              <w:rPr>
                <w:rFonts w:cs="Arial"/>
                <w:sz w:val="20"/>
              </w:rPr>
              <w:t>OR</w:t>
            </w:r>
          </w:p>
          <w:p w14:paraId="63EC7362" w14:textId="77777777" w:rsidR="00F62638" w:rsidRPr="008D3998" w:rsidRDefault="00F62638" w:rsidP="007E0848">
            <w:pPr>
              <w:pStyle w:val="Body"/>
              <w:rPr>
                <w:rFonts w:cs="Arial"/>
                <w:sz w:val="20"/>
              </w:rPr>
            </w:pPr>
            <w:r w:rsidRPr="008D3998">
              <w:rPr>
                <w:rFonts w:cs="Arial"/>
                <w:sz w:val="20"/>
              </w:rPr>
              <w:t>Moderate, severe, critical respiratory distress</w:t>
            </w:r>
          </w:p>
        </w:tc>
        <w:tc>
          <w:tcPr>
            <w:tcW w:w="1340" w:type="pct"/>
          </w:tcPr>
          <w:p w14:paraId="01135743" w14:textId="77777777" w:rsidR="00F62638" w:rsidRPr="008D3998" w:rsidRDefault="00F62638" w:rsidP="007E0848">
            <w:pPr>
              <w:pStyle w:val="Body"/>
              <w:rPr>
                <w:rFonts w:cs="Arial"/>
                <w:sz w:val="20"/>
              </w:rPr>
            </w:pPr>
            <w:r w:rsidRPr="008D3998">
              <w:rPr>
                <w:rFonts w:cs="Arial"/>
                <w:sz w:val="20"/>
              </w:rPr>
              <w:t xml:space="preserve">Mild respiratory distress that does not respond to management </w:t>
            </w:r>
          </w:p>
          <w:p w14:paraId="5E0764F4" w14:textId="77777777" w:rsidR="00F62638" w:rsidRPr="008D3998" w:rsidRDefault="00F62638" w:rsidP="007E0848">
            <w:pPr>
              <w:pStyle w:val="Body"/>
              <w:rPr>
                <w:rFonts w:cs="Arial"/>
                <w:sz w:val="20"/>
              </w:rPr>
            </w:pPr>
            <w:r w:rsidRPr="008D3998">
              <w:rPr>
                <w:rFonts w:cs="Arial"/>
                <w:sz w:val="20"/>
              </w:rPr>
              <w:t>OR</w:t>
            </w:r>
          </w:p>
          <w:p w14:paraId="5CB8C6A6" w14:textId="77777777" w:rsidR="00F62638" w:rsidRPr="008D3998" w:rsidRDefault="00F62638" w:rsidP="007E0848">
            <w:pPr>
              <w:pStyle w:val="Body"/>
              <w:rPr>
                <w:rFonts w:cs="Arial"/>
                <w:sz w:val="20"/>
              </w:rPr>
            </w:pPr>
            <w:r w:rsidRPr="008D3998">
              <w:rPr>
                <w:rFonts w:cs="Arial"/>
                <w:sz w:val="20"/>
              </w:rPr>
              <w:t>Moderate, severe, critical respiratory distress (excluding patient well established on NIV with escort)</w:t>
            </w:r>
          </w:p>
        </w:tc>
      </w:tr>
      <w:tr w:rsidR="00F62638" w14:paraId="7EEED812" w14:textId="77777777" w:rsidTr="0072419F">
        <w:trPr>
          <w:trHeight w:val="451"/>
        </w:trPr>
        <w:tc>
          <w:tcPr>
            <w:tcW w:w="745" w:type="pct"/>
          </w:tcPr>
          <w:p w14:paraId="01FACCBF" w14:textId="77777777" w:rsidR="00F62638" w:rsidRPr="008D3998" w:rsidRDefault="00F62638" w:rsidP="007E0848">
            <w:pPr>
              <w:pStyle w:val="Tabletext"/>
              <w:rPr>
                <w:rFonts w:cs="Arial"/>
              </w:rPr>
            </w:pPr>
            <w:r w:rsidRPr="008D3998">
              <w:rPr>
                <w:rFonts w:cs="Arial"/>
              </w:rPr>
              <w:t xml:space="preserve">Cardiac Chest pain </w:t>
            </w:r>
          </w:p>
        </w:tc>
        <w:tc>
          <w:tcPr>
            <w:tcW w:w="1389" w:type="pct"/>
          </w:tcPr>
          <w:p w14:paraId="0D8D7B61" w14:textId="77777777" w:rsidR="00F62638" w:rsidRPr="008D3998" w:rsidRDefault="00F62638" w:rsidP="007E0848">
            <w:pPr>
              <w:pStyle w:val="Body"/>
              <w:rPr>
                <w:rFonts w:cs="Arial"/>
                <w:sz w:val="20"/>
              </w:rPr>
            </w:pPr>
            <w:r w:rsidRPr="008D3998">
              <w:rPr>
                <w:rFonts w:cs="Arial"/>
                <w:sz w:val="20"/>
              </w:rPr>
              <w:t>Not within 2 hours of transport</w:t>
            </w:r>
          </w:p>
        </w:tc>
        <w:tc>
          <w:tcPr>
            <w:tcW w:w="1526" w:type="pct"/>
          </w:tcPr>
          <w:p w14:paraId="07C2F05E" w14:textId="77777777" w:rsidR="00F62638" w:rsidRPr="008D3998" w:rsidRDefault="00F62638" w:rsidP="007E0848">
            <w:pPr>
              <w:pStyle w:val="Body"/>
              <w:rPr>
                <w:rFonts w:cs="Arial"/>
                <w:sz w:val="20"/>
              </w:rPr>
            </w:pPr>
            <w:r w:rsidRPr="008D3998">
              <w:rPr>
                <w:rFonts w:cs="Arial"/>
                <w:sz w:val="20"/>
              </w:rPr>
              <w:t>Not within 2 hours of transport</w:t>
            </w:r>
          </w:p>
        </w:tc>
        <w:tc>
          <w:tcPr>
            <w:tcW w:w="1340" w:type="pct"/>
          </w:tcPr>
          <w:p w14:paraId="5C8BEC23" w14:textId="77777777" w:rsidR="00F62638" w:rsidRPr="008D3998" w:rsidRDefault="00F62638" w:rsidP="007E0848">
            <w:pPr>
              <w:pStyle w:val="Body"/>
              <w:rPr>
                <w:rFonts w:cs="Arial"/>
                <w:sz w:val="20"/>
              </w:rPr>
            </w:pPr>
            <w:r w:rsidRPr="008D3998">
              <w:rPr>
                <w:rFonts w:cs="Arial"/>
                <w:sz w:val="20"/>
              </w:rPr>
              <w:t>Not within 2 hours of transport</w:t>
            </w:r>
          </w:p>
        </w:tc>
      </w:tr>
      <w:tr w:rsidR="00F62638" w14:paraId="530F48BE" w14:textId="77777777" w:rsidTr="007E0848">
        <w:trPr>
          <w:trHeight w:val="1039"/>
        </w:trPr>
        <w:tc>
          <w:tcPr>
            <w:tcW w:w="745" w:type="pct"/>
          </w:tcPr>
          <w:p w14:paraId="2BE4372E" w14:textId="77777777" w:rsidR="00F62638" w:rsidRPr="008D3998" w:rsidRDefault="00F62638" w:rsidP="007E0848">
            <w:pPr>
              <w:pStyle w:val="Tabletext"/>
              <w:rPr>
                <w:rFonts w:cs="Arial"/>
              </w:rPr>
            </w:pPr>
            <w:r w:rsidRPr="008D3998">
              <w:rPr>
                <w:rFonts w:cs="Arial"/>
              </w:rPr>
              <w:t>Major trauma</w:t>
            </w:r>
          </w:p>
          <w:p w14:paraId="6D25B74D" w14:textId="77777777" w:rsidR="00F62638" w:rsidRPr="008D3998" w:rsidRDefault="00F62638" w:rsidP="007E0848">
            <w:pPr>
              <w:pStyle w:val="Tabletext"/>
              <w:rPr>
                <w:rFonts w:cs="Arial"/>
              </w:rPr>
            </w:pPr>
            <w:r w:rsidRPr="008D3998">
              <w:rPr>
                <w:rFonts w:cs="Arial"/>
              </w:rPr>
              <w:t>(as described in major trauma criteria)</w:t>
            </w:r>
          </w:p>
        </w:tc>
        <w:tc>
          <w:tcPr>
            <w:tcW w:w="1389" w:type="pct"/>
          </w:tcPr>
          <w:p w14:paraId="5AF5EBC6" w14:textId="77777777" w:rsidR="00F62638" w:rsidRPr="008D3998" w:rsidRDefault="00F62638" w:rsidP="007E0848">
            <w:pPr>
              <w:pStyle w:val="Body"/>
              <w:rPr>
                <w:rFonts w:cs="Arial"/>
                <w:sz w:val="20"/>
              </w:rPr>
            </w:pPr>
            <w:r w:rsidRPr="008D3998">
              <w:rPr>
                <w:rFonts w:cs="Arial"/>
                <w:sz w:val="20"/>
              </w:rPr>
              <w:t>Not by NEPT</w:t>
            </w:r>
          </w:p>
        </w:tc>
        <w:tc>
          <w:tcPr>
            <w:tcW w:w="1526" w:type="pct"/>
          </w:tcPr>
          <w:p w14:paraId="2762ECDD" w14:textId="77777777" w:rsidR="00F62638" w:rsidRPr="008D3998" w:rsidRDefault="00F62638" w:rsidP="007E0848">
            <w:pPr>
              <w:pStyle w:val="Body"/>
              <w:rPr>
                <w:rFonts w:cs="Arial"/>
                <w:sz w:val="20"/>
              </w:rPr>
            </w:pPr>
            <w:r w:rsidRPr="008D3998">
              <w:rPr>
                <w:rFonts w:cs="Arial"/>
                <w:sz w:val="20"/>
              </w:rPr>
              <w:t>Not by NEPT</w:t>
            </w:r>
          </w:p>
        </w:tc>
        <w:tc>
          <w:tcPr>
            <w:tcW w:w="1340" w:type="pct"/>
          </w:tcPr>
          <w:p w14:paraId="19259D46" w14:textId="77777777" w:rsidR="00F62638" w:rsidRPr="008D3998" w:rsidRDefault="00F62638" w:rsidP="007E0848">
            <w:pPr>
              <w:pStyle w:val="Body"/>
              <w:rPr>
                <w:rFonts w:cs="Arial"/>
                <w:sz w:val="20"/>
              </w:rPr>
            </w:pPr>
            <w:r w:rsidRPr="008D3998">
              <w:rPr>
                <w:rFonts w:cs="Arial"/>
                <w:sz w:val="20"/>
              </w:rPr>
              <w:t>Not by NEPT</w:t>
            </w:r>
          </w:p>
        </w:tc>
      </w:tr>
      <w:tr w:rsidR="00F62638" w14:paraId="33C2B044" w14:textId="77777777" w:rsidTr="007E0848">
        <w:trPr>
          <w:trHeight w:val="1039"/>
        </w:trPr>
        <w:tc>
          <w:tcPr>
            <w:tcW w:w="745" w:type="pct"/>
          </w:tcPr>
          <w:p w14:paraId="0C66715A" w14:textId="77777777" w:rsidR="00F62638" w:rsidRPr="008D3998" w:rsidRDefault="00F62638" w:rsidP="007E0848">
            <w:pPr>
              <w:pStyle w:val="Tabletext"/>
              <w:rPr>
                <w:rFonts w:cs="Arial"/>
              </w:rPr>
            </w:pPr>
            <w:r w:rsidRPr="008D3998">
              <w:rPr>
                <w:rFonts w:cs="Arial"/>
              </w:rPr>
              <w:t>Acute stroke symptoms</w:t>
            </w:r>
          </w:p>
        </w:tc>
        <w:tc>
          <w:tcPr>
            <w:tcW w:w="1389" w:type="pct"/>
          </w:tcPr>
          <w:p w14:paraId="51173261" w14:textId="77777777" w:rsidR="00F62638" w:rsidRPr="008D3998" w:rsidRDefault="00F62638" w:rsidP="007E0848">
            <w:pPr>
              <w:pStyle w:val="Body"/>
              <w:rPr>
                <w:rFonts w:cs="Arial"/>
                <w:sz w:val="20"/>
              </w:rPr>
            </w:pPr>
            <w:r w:rsidRPr="008D3998">
              <w:rPr>
                <w:rFonts w:cs="Arial"/>
                <w:sz w:val="20"/>
              </w:rPr>
              <w:t>Not by NEPT</w:t>
            </w:r>
          </w:p>
        </w:tc>
        <w:tc>
          <w:tcPr>
            <w:tcW w:w="1526" w:type="pct"/>
          </w:tcPr>
          <w:p w14:paraId="01F4A549" w14:textId="77777777" w:rsidR="00F62638" w:rsidRPr="008D3998" w:rsidRDefault="00F62638" w:rsidP="007E0848">
            <w:pPr>
              <w:pStyle w:val="Body"/>
              <w:rPr>
                <w:rFonts w:cs="Arial"/>
                <w:sz w:val="20"/>
              </w:rPr>
            </w:pPr>
            <w:r w:rsidRPr="008D3998">
              <w:rPr>
                <w:rFonts w:cs="Arial"/>
                <w:sz w:val="20"/>
              </w:rPr>
              <w:t>Not routinely by NEPT unless outside of stroke treatment window or not for acute management.</w:t>
            </w:r>
          </w:p>
        </w:tc>
        <w:tc>
          <w:tcPr>
            <w:tcW w:w="1340" w:type="pct"/>
          </w:tcPr>
          <w:p w14:paraId="2175802B" w14:textId="77777777" w:rsidR="00F62638" w:rsidRPr="008D3998" w:rsidRDefault="00F62638" w:rsidP="007E0848">
            <w:pPr>
              <w:pStyle w:val="Body"/>
              <w:rPr>
                <w:rFonts w:cs="Arial"/>
                <w:sz w:val="20"/>
              </w:rPr>
            </w:pPr>
            <w:r w:rsidRPr="008D3998">
              <w:rPr>
                <w:rFonts w:cs="Arial"/>
                <w:sz w:val="20"/>
              </w:rPr>
              <w:t xml:space="preserve">Not routinely by NEPT unless outside of stroke treatment window or not for acute management </w:t>
            </w:r>
          </w:p>
        </w:tc>
      </w:tr>
      <w:tr w:rsidR="00F62638" w14:paraId="6032607D" w14:textId="77777777" w:rsidTr="007E0848">
        <w:trPr>
          <w:trHeight w:val="1039"/>
        </w:trPr>
        <w:tc>
          <w:tcPr>
            <w:tcW w:w="745" w:type="pct"/>
          </w:tcPr>
          <w:p w14:paraId="4EF0E57D" w14:textId="77777777" w:rsidR="00F62638" w:rsidRPr="008D3998" w:rsidRDefault="00F62638" w:rsidP="007E0848">
            <w:pPr>
              <w:pStyle w:val="Tabletext"/>
              <w:rPr>
                <w:rFonts w:cs="Arial"/>
              </w:rPr>
            </w:pPr>
            <w:r w:rsidRPr="008D3998">
              <w:rPr>
                <w:rFonts w:cs="Arial"/>
              </w:rPr>
              <w:t>Severe acute abdominal pain (no diagnosis)</w:t>
            </w:r>
          </w:p>
        </w:tc>
        <w:tc>
          <w:tcPr>
            <w:tcW w:w="1389" w:type="pct"/>
          </w:tcPr>
          <w:p w14:paraId="0AA0BC83" w14:textId="77777777" w:rsidR="00F62638" w:rsidRPr="008D3998" w:rsidRDefault="00F62638" w:rsidP="007E0848">
            <w:pPr>
              <w:pStyle w:val="Body"/>
              <w:rPr>
                <w:rFonts w:cs="Arial"/>
                <w:sz w:val="20"/>
              </w:rPr>
            </w:pPr>
            <w:r w:rsidRPr="008D3998">
              <w:rPr>
                <w:rFonts w:cs="Arial"/>
                <w:sz w:val="20"/>
              </w:rPr>
              <w:t>Not by NEPT</w:t>
            </w:r>
          </w:p>
        </w:tc>
        <w:tc>
          <w:tcPr>
            <w:tcW w:w="1526" w:type="pct"/>
          </w:tcPr>
          <w:p w14:paraId="536CA7BC" w14:textId="77777777" w:rsidR="00F62638" w:rsidRPr="008D3998" w:rsidRDefault="00F62638" w:rsidP="007E0848">
            <w:pPr>
              <w:pStyle w:val="Body"/>
              <w:rPr>
                <w:rFonts w:cs="Arial"/>
                <w:sz w:val="20"/>
              </w:rPr>
            </w:pPr>
            <w:r w:rsidRPr="008D3998">
              <w:rPr>
                <w:rFonts w:cs="Arial"/>
                <w:sz w:val="20"/>
              </w:rPr>
              <w:t>Not by NEPT</w:t>
            </w:r>
          </w:p>
        </w:tc>
        <w:tc>
          <w:tcPr>
            <w:tcW w:w="1340" w:type="pct"/>
          </w:tcPr>
          <w:p w14:paraId="0A6BAF57" w14:textId="77777777" w:rsidR="00F62638" w:rsidRPr="008D3998" w:rsidRDefault="00F62638" w:rsidP="007E0848">
            <w:pPr>
              <w:pStyle w:val="Body"/>
              <w:rPr>
                <w:rFonts w:cs="Arial"/>
                <w:sz w:val="20"/>
              </w:rPr>
            </w:pPr>
            <w:r w:rsidRPr="008D3998">
              <w:rPr>
                <w:rFonts w:cs="Arial"/>
                <w:sz w:val="20"/>
              </w:rPr>
              <w:t>Not by NEPT</w:t>
            </w:r>
          </w:p>
        </w:tc>
      </w:tr>
      <w:tr w:rsidR="00F62638" w14:paraId="1180CC6C" w14:textId="77777777" w:rsidTr="007E0848">
        <w:trPr>
          <w:trHeight w:val="1039"/>
        </w:trPr>
        <w:tc>
          <w:tcPr>
            <w:tcW w:w="745" w:type="pct"/>
          </w:tcPr>
          <w:p w14:paraId="07AC8AFB" w14:textId="77777777" w:rsidR="00F62638" w:rsidRPr="008D3998" w:rsidRDefault="00F62638" w:rsidP="007E0848">
            <w:pPr>
              <w:pStyle w:val="Tabletext"/>
              <w:rPr>
                <w:rFonts w:cs="Arial"/>
              </w:rPr>
            </w:pPr>
            <w:r w:rsidRPr="008D3998">
              <w:rPr>
                <w:rFonts w:cs="Arial"/>
              </w:rPr>
              <w:t>Pain unable to be controlled by NEPT</w:t>
            </w:r>
          </w:p>
        </w:tc>
        <w:tc>
          <w:tcPr>
            <w:tcW w:w="1389" w:type="pct"/>
          </w:tcPr>
          <w:p w14:paraId="015C846C" w14:textId="77777777" w:rsidR="00F62638" w:rsidRPr="008D3998" w:rsidRDefault="00F62638" w:rsidP="007E0848">
            <w:pPr>
              <w:pStyle w:val="Body"/>
              <w:rPr>
                <w:rFonts w:cs="Arial"/>
                <w:sz w:val="20"/>
              </w:rPr>
            </w:pPr>
            <w:r w:rsidRPr="008D3998">
              <w:rPr>
                <w:rFonts w:cs="Arial"/>
                <w:sz w:val="20"/>
              </w:rPr>
              <w:t xml:space="preserve">Escalate care </w:t>
            </w:r>
          </w:p>
        </w:tc>
        <w:tc>
          <w:tcPr>
            <w:tcW w:w="1526" w:type="pct"/>
          </w:tcPr>
          <w:p w14:paraId="5550D06A" w14:textId="77777777" w:rsidR="00F62638" w:rsidRPr="008D3998" w:rsidRDefault="00F62638" w:rsidP="007E0848">
            <w:pPr>
              <w:pStyle w:val="Body"/>
              <w:rPr>
                <w:rFonts w:cs="Arial"/>
                <w:sz w:val="20"/>
              </w:rPr>
            </w:pPr>
            <w:r w:rsidRPr="008D3998">
              <w:rPr>
                <w:rFonts w:cs="Arial"/>
                <w:sz w:val="20"/>
              </w:rPr>
              <w:t>Escalate care</w:t>
            </w:r>
          </w:p>
        </w:tc>
        <w:tc>
          <w:tcPr>
            <w:tcW w:w="1340" w:type="pct"/>
          </w:tcPr>
          <w:p w14:paraId="185860A8" w14:textId="77777777" w:rsidR="00F62638" w:rsidRPr="008D3998" w:rsidRDefault="00F62638" w:rsidP="007E0848">
            <w:pPr>
              <w:pStyle w:val="Body"/>
              <w:rPr>
                <w:rFonts w:cs="Arial"/>
                <w:sz w:val="20"/>
              </w:rPr>
            </w:pPr>
            <w:r w:rsidRPr="008D3998">
              <w:rPr>
                <w:rFonts w:cs="Arial"/>
                <w:sz w:val="20"/>
              </w:rPr>
              <w:t>Escalate care</w:t>
            </w:r>
          </w:p>
        </w:tc>
      </w:tr>
      <w:tr w:rsidR="00F62638" w14:paraId="5F564009" w14:textId="77777777" w:rsidTr="0072419F">
        <w:trPr>
          <w:trHeight w:val="600"/>
        </w:trPr>
        <w:tc>
          <w:tcPr>
            <w:tcW w:w="745" w:type="pct"/>
          </w:tcPr>
          <w:p w14:paraId="152F1857" w14:textId="77777777" w:rsidR="00F62638" w:rsidRPr="008D3998" w:rsidRDefault="00F62638" w:rsidP="007E0848">
            <w:pPr>
              <w:pStyle w:val="Tabletext"/>
              <w:rPr>
                <w:rFonts w:cs="Arial"/>
              </w:rPr>
            </w:pPr>
            <w:r w:rsidRPr="008D3998">
              <w:rPr>
                <w:rFonts w:cs="Arial"/>
              </w:rPr>
              <w:t xml:space="preserve">Clinical agitation </w:t>
            </w:r>
          </w:p>
        </w:tc>
        <w:tc>
          <w:tcPr>
            <w:tcW w:w="1389" w:type="pct"/>
          </w:tcPr>
          <w:p w14:paraId="4AC5718F" w14:textId="77777777" w:rsidR="00F62638" w:rsidRPr="008D3998" w:rsidRDefault="00F62638" w:rsidP="007E0848">
            <w:pPr>
              <w:pStyle w:val="Body"/>
              <w:rPr>
                <w:rFonts w:cs="Arial"/>
                <w:sz w:val="20"/>
              </w:rPr>
            </w:pPr>
            <w:r w:rsidRPr="008D3998">
              <w:rPr>
                <w:rFonts w:cs="Arial"/>
                <w:sz w:val="20"/>
              </w:rPr>
              <w:t>SAT Score &gt;0</w:t>
            </w:r>
          </w:p>
          <w:p w14:paraId="13A25E62" w14:textId="77777777" w:rsidR="00F62638" w:rsidRPr="008D3998" w:rsidRDefault="00F62638" w:rsidP="007E0848">
            <w:pPr>
              <w:pStyle w:val="Body"/>
              <w:rPr>
                <w:rFonts w:cs="Arial"/>
                <w:sz w:val="20"/>
              </w:rPr>
            </w:pPr>
            <w:r w:rsidRPr="008D3998">
              <w:rPr>
                <w:rFonts w:cs="Arial"/>
                <w:sz w:val="20"/>
              </w:rPr>
              <w:t>SAT score &lt;0</w:t>
            </w:r>
          </w:p>
        </w:tc>
        <w:tc>
          <w:tcPr>
            <w:tcW w:w="1526" w:type="pct"/>
          </w:tcPr>
          <w:p w14:paraId="570B8A80" w14:textId="77777777" w:rsidR="00F62638" w:rsidRPr="008D3998" w:rsidRDefault="00F62638" w:rsidP="007E0848">
            <w:pPr>
              <w:pStyle w:val="Body"/>
              <w:rPr>
                <w:rFonts w:cs="Arial"/>
                <w:sz w:val="20"/>
              </w:rPr>
            </w:pPr>
            <w:r w:rsidRPr="008D3998">
              <w:rPr>
                <w:rFonts w:cs="Arial"/>
                <w:sz w:val="20"/>
              </w:rPr>
              <w:t>SAT score &gt; +1</w:t>
            </w:r>
          </w:p>
          <w:p w14:paraId="70CD337A" w14:textId="77777777" w:rsidR="00F62638" w:rsidRPr="008D3998" w:rsidRDefault="00F62638" w:rsidP="007E0848">
            <w:pPr>
              <w:pStyle w:val="Body"/>
              <w:rPr>
                <w:rFonts w:cs="Arial"/>
                <w:sz w:val="20"/>
              </w:rPr>
            </w:pPr>
            <w:r w:rsidRPr="008D3998">
              <w:rPr>
                <w:rFonts w:cs="Arial"/>
                <w:sz w:val="20"/>
              </w:rPr>
              <w:t>SAT score &lt; -1</w:t>
            </w:r>
          </w:p>
        </w:tc>
        <w:tc>
          <w:tcPr>
            <w:tcW w:w="1340" w:type="pct"/>
          </w:tcPr>
          <w:p w14:paraId="0B3CCD81" w14:textId="77777777" w:rsidR="00F62638" w:rsidRPr="008D3998" w:rsidRDefault="00F62638" w:rsidP="007E0848">
            <w:pPr>
              <w:pStyle w:val="Body"/>
              <w:rPr>
                <w:rFonts w:cs="Arial"/>
                <w:sz w:val="20"/>
              </w:rPr>
            </w:pPr>
            <w:r w:rsidRPr="008D3998">
              <w:rPr>
                <w:rFonts w:cs="Arial"/>
                <w:sz w:val="20"/>
              </w:rPr>
              <w:t>SAT score &gt; +1</w:t>
            </w:r>
          </w:p>
          <w:p w14:paraId="36A47CD8" w14:textId="77777777" w:rsidR="00F62638" w:rsidRPr="008D3998" w:rsidRDefault="00F62638" w:rsidP="007E0848">
            <w:pPr>
              <w:pStyle w:val="Body"/>
              <w:rPr>
                <w:rFonts w:cs="Arial"/>
                <w:sz w:val="20"/>
              </w:rPr>
            </w:pPr>
            <w:r w:rsidRPr="008D3998">
              <w:rPr>
                <w:rFonts w:cs="Arial"/>
                <w:sz w:val="20"/>
              </w:rPr>
              <w:t>SAT score &lt; -1</w:t>
            </w:r>
          </w:p>
        </w:tc>
      </w:tr>
      <w:tr w:rsidR="00F62638" w14:paraId="2002545A" w14:textId="77777777" w:rsidTr="007E0848">
        <w:trPr>
          <w:trHeight w:val="1039"/>
        </w:trPr>
        <w:tc>
          <w:tcPr>
            <w:tcW w:w="745" w:type="pct"/>
          </w:tcPr>
          <w:p w14:paraId="0AE383BF" w14:textId="77777777" w:rsidR="00F62638" w:rsidRPr="008D3998" w:rsidRDefault="00F62638" w:rsidP="007E0848">
            <w:pPr>
              <w:pStyle w:val="Tabletext"/>
              <w:rPr>
                <w:rFonts w:cs="Arial"/>
              </w:rPr>
            </w:pPr>
            <w:r w:rsidRPr="008D3998">
              <w:rPr>
                <w:rFonts w:cs="Arial"/>
              </w:rPr>
              <w:t>Burns (acute phase)</w:t>
            </w:r>
          </w:p>
        </w:tc>
        <w:tc>
          <w:tcPr>
            <w:tcW w:w="1389" w:type="pct"/>
          </w:tcPr>
          <w:p w14:paraId="5541EE22" w14:textId="77777777" w:rsidR="00F62638" w:rsidRPr="008D3998" w:rsidRDefault="00F62638" w:rsidP="007E0848">
            <w:pPr>
              <w:pStyle w:val="Body"/>
              <w:rPr>
                <w:rFonts w:cs="Arial"/>
                <w:sz w:val="20"/>
              </w:rPr>
            </w:pPr>
            <w:r w:rsidRPr="008D3998">
              <w:rPr>
                <w:rFonts w:cs="Arial"/>
                <w:sz w:val="20"/>
              </w:rPr>
              <w:t>Not by NEPT</w:t>
            </w:r>
          </w:p>
        </w:tc>
        <w:tc>
          <w:tcPr>
            <w:tcW w:w="1526" w:type="pct"/>
          </w:tcPr>
          <w:p w14:paraId="5D596D95" w14:textId="77777777" w:rsidR="00F62638" w:rsidRPr="008D3998" w:rsidRDefault="00F62638" w:rsidP="007E0848">
            <w:pPr>
              <w:pStyle w:val="Tablebullet1"/>
              <w:rPr>
                <w:rFonts w:cs="Arial"/>
              </w:rPr>
            </w:pPr>
            <w:r w:rsidRPr="008D3998">
              <w:rPr>
                <w:rFonts w:cs="Arial"/>
              </w:rPr>
              <w:t xml:space="preserve">Superficial burns not affecting a single local area, or involving a sensitive location </w:t>
            </w:r>
          </w:p>
          <w:p w14:paraId="4ACDE829" w14:textId="77777777" w:rsidR="00F62638" w:rsidRPr="008D3998" w:rsidRDefault="00F62638" w:rsidP="007E0848">
            <w:pPr>
              <w:pStyle w:val="Tablebullet1"/>
              <w:rPr>
                <w:rFonts w:cs="Arial"/>
              </w:rPr>
            </w:pPr>
            <w:r w:rsidRPr="008D3998">
              <w:rPr>
                <w:rFonts w:cs="Arial"/>
              </w:rPr>
              <w:t>Partial thickness burns</w:t>
            </w:r>
          </w:p>
          <w:p w14:paraId="58505079" w14:textId="77777777" w:rsidR="00F62638" w:rsidRPr="008D3998" w:rsidRDefault="00F62638" w:rsidP="007E0848">
            <w:pPr>
              <w:pStyle w:val="Tablebullet1"/>
              <w:rPr>
                <w:rFonts w:cs="Arial"/>
              </w:rPr>
            </w:pPr>
            <w:r w:rsidRPr="008D3998">
              <w:rPr>
                <w:rFonts w:cs="Arial"/>
              </w:rPr>
              <w:t>Full thickness burns</w:t>
            </w:r>
          </w:p>
          <w:p w14:paraId="1C2C1B29" w14:textId="77777777" w:rsidR="00F62638" w:rsidRPr="008D3998" w:rsidRDefault="00F62638" w:rsidP="007E0848">
            <w:pPr>
              <w:pStyle w:val="Tablebullet1"/>
              <w:rPr>
                <w:rFonts w:cs="Arial"/>
              </w:rPr>
            </w:pPr>
            <w:r w:rsidRPr="008D3998">
              <w:rPr>
                <w:rFonts w:cs="Arial"/>
              </w:rPr>
              <w:t>Burns meeting major trauma criteria</w:t>
            </w:r>
          </w:p>
          <w:p w14:paraId="631AA845" w14:textId="77777777" w:rsidR="00F62638" w:rsidRPr="008D3998" w:rsidRDefault="00F62638" w:rsidP="007E0848">
            <w:pPr>
              <w:pStyle w:val="Body"/>
              <w:rPr>
                <w:rFonts w:cs="Arial"/>
                <w:sz w:val="20"/>
              </w:rPr>
            </w:pPr>
          </w:p>
          <w:p w14:paraId="10B637A3" w14:textId="77777777" w:rsidR="00F62638" w:rsidRPr="008D3998" w:rsidRDefault="00F62638" w:rsidP="007E0848">
            <w:pPr>
              <w:pStyle w:val="Body"/>
              <w:rPr>
                <w:rFonts w:cs="Arial"/>
                <w:sz w:val="20"/>
              </w:rPr>
            </w:pPr>
          </w:p>
        </w:tc>
        <w:tc>
          <w:tcPr>
            <w:tcW w:w="1340" w:type="pct"/>
          </w:tcPr>
          <w:p w14:paraId="39811027" w14:textId="77777777" w:rsidR="00F62638" w:rsidRPr="008D3998" w:rsidRDefault="00F62638" w:rsidP="007E0848">
            <w:pPr>
              <w:pStyle w:val="Tablebullet1"/>
              <w:rPr>
                <w:rFonts w:cs="Arial"/>
              </w:rPr>
            </w:pPr>
            <w:r w:rsidRPr="008D3998">
              <w:rPr>
                <w:rFonts w:cs="Arial"/>
              </w:rPr>
              <w:t xml:space="preserve">Superficial burns not affecting a single local area, involving a sensitive location </w:t>
            </w:r>
          </w:p>
          <w:p w14:paraId="27557AE4" w14:textId="77777777" w:rsidR="00F62638" w:rsidRPr="008D3998" w:rsidRDefault="00F62638" w:rsidP="007E0848">
            <w:pPr>
              <w:pStyle w:val="Tablebullet1"/>
              <w:rPr>
                <w:rFonts w:cs="Arial"/>
              </w:rPr>
            </w:pPr>
            <w:r w:rsidRPr="008D3998">
              <w:rPr>
                <w:rFonts w:cs="Arial"/>
              </w:rPr>
              <w:t>Partial thickness burns</w:t>
            </w:r>
          </w:p>
          <w:p w14:paraId="155844B0" w14:textId="77777777" w:rsidR="00F62638" w:rsidRPr="008D3998" w:rsidRDefault="00F62638" w:rsidP="007E0848">
            <w:pPr>
              <w:pStyle w:val="Tablebullet1"/>
              <w:rPr>
                <w:rFonts w:cs="Arial"/>
              </w:rPr>
            </w:pPr>
            <w:r w:rsidRPr="008D3998">
              <w:rPr>
                <w:rFonts w:cs="Arial"/>
              </w:rPr>
              <w:t>Full thickness burns</w:t>
            </w:r>
          </w:p>
          <w:p w14:paraId="764FCED4" w14:textId="77777777" w:rsidR="00F62638" w:rsidRPr="008D3998" w:rsidRDefault="00F62638" w:rsidP="007E0848">
            <w:pPr>
              <w:pStyle w:val="Tablebullet1"/>
              <w:rPr>
                <w:rFonts w:cs="Arial"/>
              </w:rPr>
            </w:pPr>
            <w:r w:rsidRPr="008D3998">
              <w:rPr>
                <w:rFonts w:cs="Arial"/>
              </w:rPr>
              <w:t>Burns meeting major trauma criteria</w:t>
            </w:r>
          </w:p>
          <w:p w14:paraId="6EBE9260" w14:textId="77777777" w:rsidR="00F62638" w:rsidRPr="008D3998" w:rsidRDefault="00F62638" w:rsidP="007E0848">
            <w:pPr>
              <w:pStyle w:val="Body"/>
              <w:rPr>
                <w:rFonts w:cs="Arial"/>
                <w:sz w:val="20"/>
              </w:rPr>
            </w:pPr>
            <w:r w:rsidRPr="008D3998">
              <w:rPr>
                <w:rFonts w:cs="Arial"/>
                <w:sz w:val="20"/>
              </w:rPr>
              <w:t>Unless determined by sending facility in consultation with ARV</w:t>
            </w:r>
          </w:p>
        </w:tc>
      </w:tr>
      <w:tr w:rsidR="00FA26F0" w14:paraId="1547538D" w14:textId="77777777" w:rsidTr="007E0848">
        <w:trPr>
          <w:trHeight w:val="1039"/>
        </w:trPr>
        <w:tc>
          <w:tcPr>
            <w:tcW w:w="745" w:type="pct"/>
          </w:tcPr>
          <w:p w14:paraId="5E94B034" w14:textId="14B3D528" w:rsidR="00FA26F0" w:rsidRPr="008D3998" w:rsidRDefault="00FA26F0" w:rsidP="007E0848">
            <w:pPr>
              <w:pStyle w:val="Tabletext"/>
              <w:rPr>
                <w:rFonts w:cs="Arial"/>
              </w:rPr>
            </w:pPr>
            <w:r>
              <w:rPr>
                <w:rFonts w:cs="Arial"/>
              </w:rPr>
              <w:t>Headache</w:t>
            </w:r>
          </w:p>
        </w:tc>
        <w:tc>
          <w:tcPr>
            <w:tcW w:w="1389" w:type="pct"/>
          </w:tcPr>
          <w:p w14:paraId="093891E3" w14:textId="6257A1C1" w:rsidR="00FA26F0" w:rsidRPr="008D3998" w:rsidRDefault="00ED1825" w:rsidP="007E0848">
            <w:pPr>
              <w:pStyle w:val="Body"/>
              <w:rPr>
                <w:rFonts w:cs="Arial"/>
                <w:sz w:val="20"/>
              </w:rPr>
            </w:pPr>
            <w:r>
              <w:rPr>
                <w:rFonts w:cs="Arial"/>
                <w:sz w:val="20"/>
              </w:rPr>
              <w:t>Headache no</w:t>
            </w:r>
            <w:r w:rsidR="002F27D5">
              <w:rPr>
                <w:rFonts w:cs="Arial"/>
                <w:sz w:val="20"/>
              </w:rPr>
              <w:t>t normal presentation for patient</w:t>
            </w:r>
          </w:p>
        </w:tc>
        <w:tc>
          <w:tcPr>
            <w:tcW w:w="1526" w:type="pct"/>
          </w:tcPr>
          <w:p w14:paraId="0EBA7F23" w14:textId="77777777" w:rsidR="002F27D5" w:rsidRDefault="002F27D5" w:rsidP="00FA26F0">
            <w:pPr>
              <w:pStyle w:val="Tablebullet1"/>
              <w:numPr>
                <w:ilvl w:val="0"/>
                <w:numId w:val="0"/>
              </w:numPr>
              <w:ind w:left="227" w:hanging="227"/>
              <w:rPr>
                <w:rFonts w:cs="Arial"/>
              </w:rPr>
            </w:pPr>
            <w:r>
              <w:rPr>
                <w:rFonts w:cs="Arial"/>
              </w:rPr>
              <w:t>Headache not normal</w:t>
            </w:r>
          </w:p>
          <w:p w14:paraId="5A416085" w14:textId="239E65F7" w:rsidR="00FA26F0" w:rsidRPr="008D3998" w:rsidRDefault="002F27D5" w:rsidP="00FA26F0">
            <w:pPr>
              <w:pStyle w:val="Tablebullet1"/>
              <w:numPr>
                <w:ilvl w:val="0"/>
                <w:numId w:val="0"/>
              </w:numPr>
              <w:ind w:left="227" w:hanging="227"/>
              <w:rPr>
                <w:rFonts w:cs="Arial"/>
              </w:rPr>
            </w:pPr>
            <w:r>
              <w:rPr>
                <w:rFonts w:cs="Arial"/>
              </w:rPr>
              <w:t>presentation for patient</w:t>
            </w:r>
          </w:p>
        </w:tc>
        <w:tc>
          <w:tcPr>
            <w:tcW w:w="1340" w:type="pct"/>
          </w:tcPr>
          <w:p w14:paraId="12218AAF" w14:textId="77777777" w:rsidR="002F27D5" w:rsidRDefault="002F27D5" w:rsidP="00FA26F0">
            <w:pPr>
              <w:pStyle w:val="Tablebullet1"/>
              <w:numPr>
                <w:ilvl w:val="0"/>
                <w:numId w:val="0"/>
              </w:numPr>
              <w:ind w:left="227" w:hanging="227"/>
              <w:rPr>
                <w:rFonts w:cs="Arial"/>
              </w:rPr>
            </w:pPr>
            <w:r>
              <w:rPr>
                <w:rFonts w:cs="Arial"/>
              </w:rPr>
              <w:t>Headache not normal</w:t>
            </w:r>
          </w:p>
          <w:p w14:paraId="1920AADB" w14:textId="1DD51208" w:rsidR="00FA26F0" w:rsidRPr="008D3998" w:rsidRDefault="002F27D5" w:rsidP="00FA26F0">
            <w:pPr>
              <w:pStyle w:val="Tablebullet1"/>
              <w:numPr>
                <w:ilvl w:val="0"/>
                <w:numId w:val="0"/>
              </w:numPr>
              <w:ind w:left="227" w:hanging="227"/>
              <w:rPr>
                <w:rFonts w:cs="Arial"/>
              </w:rPr>
            </w:pPr>
            <w:r>
              <w:rPr>
                <w:rFonts w:cs="Arial"/>
              </w:rPr>
              <w:t>presentation for patient</w:t>
            </w:r>
          </w:p>
        </w:tc>
      </w:tr>
    </w:tbl>
    <w:p w14:paraId="30AC2394" w14:textId="527DEDD2" w:rsidR="00F62638" w:rsidRPr="00197E56" w:rsidRDefault="00F62638" w:rsidP="00943D57">
      <w:pPr>
        <w:pStyle w:val="Heading2"/>
      </w:pPr>
      <w:bookmarkStart w:id="23" w:name="_Toc135054710"/>
      <w:r>
        <w:t>Pain assessment tools</w:t>
      </w:r>
      <w:bookmarkEnd w:id="23"/>
    </w:p>
    <w:p w14:paraId="56DDB1B7" w14:textId="77777777" w:rsidR="00F62638" w:rsidRPr="00F82B7E" w:rsidRDefault="00F62638" w:rsidP="00943D57">
      <w:pPr>
        <w:pStyle w:val="Heading3"/>
      </w:pPr>
      <w:r w:rsidRPr="00F82B7E">
        <w:t>Pain scales</w:t>
      </w:r>
    </w:p>
    <w:p w14:paraId="5CCCC41A" w14:textId="368BFEC0" w:rsidR="00943D57" w:rsidRDefault="00F62638" w:rsidP="00943D57">
      <w:pPr>
        <w:pStyle w:val="Heading4"/>
      </w:pPr>
      <w:r>
        <w:t>Numeric</w:t>
      </w:r>
      <w:r w:rsidRPr="006120AD">
        <w:t xml:space="preserve"> </w:t>
      </w:r>
      <w:r w:rsidRPr="00943D57">
        <w:t>rating</w:t>
      </w:r>
      <w:r w:rsidRPr="006120AD">
        <w:t xml:space="preserve"> scale</w:t>
      </w:r>
    </w:p>
    <w:p w14:paraId="11F7A83A" w14:textId="34B69DB4" w:rsidR="00F62638" w:rsidRDefault="00F62638" w:rsidP="00C01EBE">
      <w:pPr>
        <w:pStyle w:val="Body"/>
      </w:pPr>
      <w:r>
        <w:t xml:space="preserve">The patient is </w:t>
      </w:r>
      <w:r w:rsidRPr="00C01EBE">
        <w:t>asked</w:t>
      </w:r>
      <w:r>
        <w:t xml:space="preserve"> to scale a number between 0-10 that best describes the amount of pain experienced with zero being ‘no pain</w:t>
      </w:r>
      <w:r w:rsidR="00120105">
        <w:t>’</w:t>
      </w:r>
      <w:r>
        <w:t xml:space="preserve"> and 10 being the ‘worst pain imaginable’.</w:t>
      </w:r>
    </w:p>
    <w:p w14:paraId="32162996" w14:textId="77777777" w:rsidR="00943D57" w:rsidRDefault="00F62638" w:rsidP="00943D57">
      <w:pPr>
        <w:pStyle w:val="Heading4"/>
      </w:pPr>
      <w:r>
        <w:t>Verbal rating scale</w:t>
      </w:r>
    </w:p>
    <w:p w14:paraId="64FD7E61" w14:textId="6FAF45D0" w:rsidR="00F62638" w:rsidRPr="00C01EBE" w:rsidRDefault="00F62638" w:rsidP="00C01EBE">
      <w:pPr>
        <w:pStyle w:val="Body"/>
      </w:pPr>
      <w:r>
        <w:rPr>
          <w:b/>
          <w:bCs/>
        </w:rPr>
        <w:t xml:space="preserve"> </w:t>
      </w:r>
      <w:r w:rsidRPr="007E11A5">
        <w:t>The verbal rating scale asks the patient to choose a phrase that best describes the pain, usually mild, moderate, severe.</w:t>
      </w:r>
    </w:p>
    <w:p w14:paraId="6C4DFC20" w14:textId="77777777" w:rsidR="00DD631F" w:rsidRDefault="00F62638" w:rsidP="00DD631F">
      <w:pPr>
        <w:pStyle w:val="Heading4"/>
      </w:pPr>
      <w:r>
        <w:t>Wong-Baker FACES pain scale</w:t>
      </w:r>
    </w:p>
    <w:p w14:paraId="6BE629C0" w14:textId="2FC9D06F" w:rsidR="00F62638" w:rsidRDefault="00F62638" w:rsidP="00C01EBE">
      <w:pPr>
        <w:pStyle w:val="Body"/>
      </w:pPr>
      <w:r w:rsidRPr="007E11A5">
        <w:t xml:space="preserve">A visual representation of faces that best describes a pain. The scale is intended to </w:t>
      </w:r>
      <w:r>
        <w:t xml:space="preserve">be </w:t>
      </w:r>
      <w:r w:rsidRPr="007E11A5">
        <w:t>use</w:t>
      </w:r>
      <w:r>
        <w:t>d</w:t>
      </w:r>
      <w:r w:rsidRPr="007E11A5">
        <w:t xml:space="preserve"> to measure how a paediatric</w:t>
      </w:r>
      <w:r>
        <w:t xml:space="preserve"> patient</w:t>
      </w:r>
      <w:r w:rsidRPr="007E11A5">
        <w:t xml:space="preserve"> </w:t>
      </w:r>
      <w:r w:rsidRPr="007E11A5">
        <w:rPr>
          <w:i/>
          <w:iCs/>
        </w:rPr>
        <w:t>feels,</w:t>
      </w:r>
      <w:r w:rsidRPr="007E11A5">
        <w:t xml:space="preserve"> not necessarily how they look.</w:t>
      </w:r>
    </w:p>
    <w:p w14:paraId="77DC94C5" w14:textId="05D433CB" w:rsidR="00F62638" w:rsidRPr="00F85A2F" w:rsidRDefault="00F62638" w:rsidP="00C01EBE">
      <w:pPr>
        <w:pStyle w:val="Body"/>
        <w:rPr>
          <w:rFonts w:eastAsia="Calibri" w:cs="Arial"/>
          <w:szCs w:val="22"/>
          <w:lang w:eastAsia="en-AU"/>
        </w:rPr>
      </w:pPr>
      <w:r w:rsidRPr="00F85A2F">
        <w:rPr>
          <w:rFonts w:eastAsia="Calibri" w:cs="Arial"/>
          <w:szCs w:val="22"/>
          <w:lang w:eastAsia="en-AU"/>
        </w:rPr>
        <w:t xml:space="preserve">In the following instructions, </w:t>
      </w:r>
      <w:r>
        <w:rPr>
          <w:rFonts w:eastAsia="Calibri" w:cs="Arial"/>
          <w:szCs w:val="22"/>
          <w:lang w:eastAsia="en-AU"/>
        </w:rPr>
        <w:t>the words</w:t>
      </w:r>
      <w:r w:rsidRPr="00F85A2F">
        <w:rPr>
          <w:rFonts w:eastAsia="Calibri" w:cs="Arial"/>
          <w:szCs w:val="22"/>
          <w:lang w:eastAsia="en-AU"/>
        </w:rPr>
        <w:t xml:space="preserve"> </w:t>
      </w:r>
      <w:r>
        <w:rPr>
          <w:rFonts w:eastAsia="Calibri" w:cs="Arial"/>
          <w:szCs w:val="22"/>
          <w:lang w:eastAsia="en-AU"/>
        </w:rPr>
        <w:t>‘h</w:t>
      </w:r>
      <w:r w:rsidRPr="00F85A2F">
        <w:rPr>
          <w:rFonts w:eastAsia="Calibri" w:cs="Arial"/>
          <w:szCs w:val="22"/>
          <w:lang w:eastAsia="en-AU"/>
        </w:rPr>
        <w:t>urt</w:t>
      </w:r>
      <w:r>
        <w:rPr>
          <w:rFonts w:eastAsia="Calibri" w:cs="Arial"/>
          <w:szCs w:val="22"/>
          <w:lang w:eastAsia="en-AU"/>
        </w:rPr>
        <w:t>’</w:t>
      </w:r>
      <w:r w:rsidRPr="00F85A2F">
        <w:rPr>
          <w:rFonts w:eastAsia="Calibri" w:cs="Arial"/>
          <w:szCs w:val="22"/>
          <w:lang w:eastAsia="en-AU"/>
        </w:rPr>
        <w:t xml:space="preserve"> or </w:t>
      </w:r>
      <w:r>
        <w:rPr>
          <w:rFonts w:eastAsia="Calibri" w:cs="Arial"/>
          <w:szCs w:val="22"/>
          <w:lang w:eastAsia="en-AU"/>
        </w:rPr>
        <w:t>‘p</w:t>
      </w:r>
      <w:r w:rsidRPr="00F85A2F">
        <w:rPr>
          <w:rFonts w:eastAsia="Calibri" w:cs="Arial"/>
          <w:szCs w:val="22"/>
          <w:lang w:eastAsia="en-AU"/>
        </w:rPr>
        <w:t>ain</w:t>
      </w:r>
      <w:r>
        <w:rPr>
          <w:rFonts w:eastAsia="Calibri" w:cs="Arial"/>
          <w:szCs w:val="22"/>
          <w:lang w:eastAsia="en-AU"/>
        </w:rPr>
        <w:t xml:space="preserve">’ can be interchanged. Select </w:t>
      </w:r>
      <w:r w:rsidRPr="00F85A2F">
        <w:rPr>
          <w:rFonts w:eastAsia="Calibri" w:cs="Arial"/>
          <w:szCs w:val="22"/>
          <w:lang w:eastAsia="en-AU"/>
        </w:rPr>
        <w:t>whichever seems right for a particular child</w:t>
      </w:r>
      <w:r>
        <w:rPr>
          <w:rFonts w:eastAsia="Calibri" w:cs="Arial"/>
          <w:szCs w:val="22"/>
          <w:lang w:eastAsia="en-AU"/>
        </w:rPr>
        <w:t xml:space="preserve">. </w:t>
      </w:r>
      <w:r w:rsidRPr="00704506">
        <w:rPr>
          <w:rFonts w:cs="Arial"/>
          <w:sz w:val="20"/>
          <w:lang w:eastAsia="en-AU"/>
        </w:rPr>
        <w:t>Do not use words like ‘happy’ and ‘sad.’</w:t>
      </w:r>
    </w:p>
    <w:p w14:paraId="64444AAA" w14:textId="68C377F2" w:rsidR="00F62638" w:rsidRPr="00DD631F" w:rsidRDefault="00F62638" w:rsidP="001A37AD">
      <w:pPr>
        <w:pStyle w:val="Body"/>
        <w:spacing w:after="240"/>
        <w:rPr>
          <w:rStyle w:val="Emphasis"/>
        </w:rPr>
      </w:pPr>
      <w:r w:rsidRPr="00DD631F">
        <w:rPr>
          <w:rStyle w:val="Emphasis"/>
        </w:rPr>
        <w:t xml:space="preserve">‘These faces show how much something can hurt. This face </w:t>
      </w:r>
      <w:r w:rsidRPr="00DD631F">
        <w:rPr>
          <w:rStyle w:val="Emphasis"/>
          <w:i w:val="0"/>
          <w:iCs w:val="0"/>
        </w:rPr>
        <w:t>[point to left-most face]</w:t>
      </w:r>
      <w:r w:rsidRPr="00DD631F">
        <w:rPr>
          <w:rStyle w:val="Emphasis"/>
        </w:rPr>
        <w:t xml:space="preserve"> shows no pain. The faces show more and more pain </w:t>
      </w:r>
      <w:r w:rsidRPr="00DD631F">
        <w:rPr>
          <w:rStyle w:val="Emphasis"/>
          <w:i w:val="0"/>
        </w:rPr>
        <w:t>[point to each from left to right]</w:t>
      </w:r>
      <w:r w:rsidRPr="00DD631F">
        <w:rPr>
          <w:rStyle w:val="Emphasis"/>
        </w:rPr>
        <w:t xml:space="preserve"> up to this one. </w:t>
      </w:r>
      <w:r w:rsidRPr="00DD631F">
        <w:rPr>
          <w:rStyle w:val="Emphasis"/>
          <w:i w:val="0"/>
          <w:iCs w:val="0"/>
        </w:rPr>
        <w:t>[point to right-most face]</w:t>
      </w:r>
      <w:r w:rsidRPr="00DD631F">
        <w:rPr>
          <w:rStyle w:val="Emphasis"/>
        </w:rPr>
        <w:t xml:space="preserve"> It shows very much pain. Point to the face that shows how much you hurt [right now].’</w:t>
      </w:r>
    </w:p>
    <w:p w14:paraId="2DDD62CB" w14:textId="790026C1" w:rsidR="00DD631F" w:rsidRDefault="00DD631F" w:rsidP="00DD631F">
      <w:pPr>
        <w:pStyle w:val="Body"/>
        <w:jc w:val="center"/>
        <w:rPr>
          <w:lang w:eastAsia="en-AU"/>
        </w:rPr>
      </w:pPr>
      <w:r>
        <w:rPr>
          <w:noProof/>
          <w:lang w:eastAsia="en-AU"/>
        </w:rPr>
        <w:drawing>
          <wp:inline distT="0" distB="0" distL="0" distR="0" wp14:anchorId="15DBBA8B" wp14:editId="364DE981">
            <wp:extent cx="5118100" cy="1452092"/>
            <wp:effectExtent l="0" t="0" r="0" b="0"/>
            <wp:docPr id="9" name="Picture 9" descr="Wong-Baker FACES pain scale. Pictures of 6 faces with expressions ranging from 'no hurt' to 'hursts w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ong-Baker FACES pain scale. Pictures of 6 faces with expressions ranging from 'no hurt' to 'hursts worse'"/>
                    <pic:cNvPicPr/>
                  </pic:nvPicPr>
                  <pic:blipFill>
                    <a:blip r:embed="rId22" cstate="email">
                      <a:extLst>
                        <a:ext uri="{28A0092B-C50C-407E-A947-70E740481C1C}">
                          <a14:useLocalDpi xmlns:a14="http://schemas.microsoft.com/office/drawing/2010/main"/>
                        </a:ext>
                      </a:extLst>
                    </a:blip>
                    <a:stretch>
                      <a:fillRect/>
                    </a:stretch>
                  </pic:blipFill>
                  <pic:spPr>
                    <a:xfrm>
                      <a:off x="0" y="0"/>
                      <a:ext cx="5187862" cy="1471885"/>
                    </a:xfrm>
                    <a:prstGeom prst="rect">
                      <a:avLst/>
                    </a:prstGeom>
                  </pic:spPr>
                </pic:pic>
              </a:graphicData>
            </a:graphic>
          </wp:inline>
        </w:drawing>
      </w:r>
    </w:p>
    <w:p w14:paraId="2EB1A127" w14:textId="77777777" w:rsidR="00F62638" w:rsidRPr="00F82B7E" w:rsidRDefault="00F62638" w:rsidP="00943D57">
      <w:pPr>
        <w:pStyle w:val="Heading3"/>
      </w:pPr>
      <w:r w:rsidRPr="00F82B7E">
        <w:t xml:space="preserve">Pain </w:t>
      </w:r>
      <w:r>
        <w:t>a</w:t>
      </w:r>
      <w:r w:rsidRPr="00F82B7E">
        <w:t xml:space="preserve">ssessment </w:t>
      </w:r>
      <w:r w:rsidRPr="00943D57">
        <w:t>mnemonics</w:t>
      </w:r>
    </w:p>
    <w:p w14:paraId="6F802497" w14:textId="77777777" w:rsidR="00F62638" w:rsidRDefault="00F62638" w:rsidP="00DD631F">
      <w:pPr>
        <w:pStyle w:val="Heading4"/>
      </w:pPr>
      <w:r>
        <w:t>O P Q R S T</w:t>
      </w:r>
    </w:p>
    <w:p w14:paraId="2208A360" w14:textId="77777777" w:rsidR="00F62638" w:rsidRPr="00DC1611" w:rsidRDefault="00F62638" w:rsidP="00DD631F">
      <w:pPr>
        <w:pStyle w:val="Bullet1"/>
      </w:pPr>
      <w:r w:rsidRPr="00DC1611">
        <w:t xml:space="preserve">Onset, </w:t>
      </w:r>
      <w:r>
        <w:t>p</w:t>
      </w:r>
      <w:r w:rsidRPr="00DC1611">
        <w:t xml:space="preserve">rovocation, </w:t>
      </w:r>
      <w:r>
        <w:t>q</w:t>
      </w:r>
      <w:r w:rsidRPr="00DC1611">
        <w:t xml:space="preserve">uality, </w:t>
      </w:r>
      <w:r>
        <w:t>r</w:t>
      </w:r>
      <w:r w:rsidRPr="00DC1611">
        <w:t xml:space="preserve">adiation, </w:t>
      </w:r>
      <w:r>
        <w:t>s</w:t>
      </w:r>
      <w:r w:rsidRPr="00DC1611">
        <w:t xml:space="preserve">everity, </w:t>
      </w:r>
      <w:r>
        <w:t>t</w:t>
      </w:r>
      <w:r w:rsidRPr="00DC1611">
        <w:t>ime</w:t>
      </w:r>
    </w:p>
    <w:p w14:paraId="407070B8" w14:textId="77777777" w:rsidR="00F62638" w:rsidRDefault="00F62638" w:rsidP="00DD631F">
      <w:pPr>
        <w:pStyle w:val="Heading4"/>
      </w:pPr>
      <w:r>
        <w:t>D O L O R</w:t>
      </w:r>
    </w:p>
    <w:p w14:paraId="34A10A54" w14:textId="77777777" w:rsidR="00F62638" w:rsidRPr="00197E56" w:rsidRDefault="00F62638" w:rsidP="00DD631F">
      <w:pPr>
        <w:pStyle w:val="Bullet1"/>
        <w:rPr>
          <w:b/>
          <w:bCs/>
        </w:rPr>
      </w:pPr>
      <w:r w:rsidRPr="00DC1611">
        <w:t xml:space="preserve">Description, </w:t>
      </w:r>
      <w:r>
        <w:t>o</w:t>
      </w:r>
      <w:r w:rsidRPr="00DC1611">
        <w:t xml:space="preserve">nset, </w:t>
      </w:r>
      <w:r>
        <w:t>l</w:t>
      </w:r>
      <w:r w:rsidRPr="00DC1611">
        <w:t xml:space="preserve">ocation, </w:t>
      </w:r>
      <w:r>
        <w:t>o</w:t>
      </w:r>
      <w:r w:rsidRPr="00DC1611">
        <w:t xml:space="preserve">ther, </w:t>
      </w:r>
      <w:r>
        <w:t>r</w:t>
      </w:r>
      <w:r w:rsidRPr="00DC1611">
        <w:t>adiation</w:t>
      </w:r>
      <w:r>
        <w:br w:type="page"/>
      </w:r>
    </w:p>
    <w:p w14:paraId="2115F6EF" w14:textId="77777777" w:rsidR="00F62638" w:rsidRDefault="00F62638" w:rsidP="00943D57">
      <w:pPr>
        <w:pStyle w:val="Heading2"/>
      </w:pPr>
      <w:bookmarkStart w:id="24" w:name="_Toc135054711"/>
      <w:r>
        <w:t xml:space="preserve">Paediatric </w:t>
      </w:r>
      <w:r w:rsidRPr="00943D57">
        <w:t>assessment</w:t>
      </w:r>
      <w:r>
        <w:t xml:space="preserve"> </w:t>
      </w:r>
      <w:r w:rsidRPr="00943D57">
        <w:t>triangle</w:t>
      </w:r>
      <w:bookmarkEnd w:id="24"/>
      <w:r>
        <w:t xml:space="preserve"> </w:t>
      </w:r>
    </w:p>
    <w:p w14:paraId="62AEEE10" w14:textId="77777777" w:rsidR="00F62638" w:rsidRPr="00C01EBE" w:rsidRDefault="00F62638" w:rsidP="00C01EBE">
      <w:pPr>
        <w:pStyle w:val="Body"/>
      </w:pPr>
      <w:r>
        <w:t xml:space="preserve">The paediatric assessment triangle provides a quick visual reference guide to assist NEPT crew members in determining if a paediatric patient is ‘unwell’. </w:t>
      </w:r>
      <w:r w:rsidRPr="00C01EBE">
        <w:t>Where a paediatric patient is considered ‘unwell’, care must be escalated.</w:t>
      </w:r>
    </w:p>
    <w:p w14:paraId="67D9052A" w14:textId="6ECD8F7D" w:rsidR="00F62638" w:rsidRDefault="00F62638" w:rsidP="00C01EBE">
      <w:pPr>
        <w:pStyle w:val="Body"/>
      </w:pPr>
      <w:r w:rsidRPr="00C01EBE">
        <w:t>Parent or caregiver concern should also serve as a strong prompt for clinical escalation, even in the absence of other identifiable markers of a child being unwell. NEPT</w:t>
      </w:r>
      <w:r>
        <w:t xml:space="preserve"> crew members must take the concerns of parents seriously, discuss concerns with a parent and ensure that the parent or caregiver feels able and comfortable to speak up if they are concerned about their child. </w:t>
      </w:r>
    </w:p>
    <w:p w14:paraId="0E8282ED" w14:textId="24071E79" w:rsidR="00F62638" w:rsidRDefault="00943D57" w:rsidP="00943D57">
      <w:pPr>
        <w:pStyle w:val="Figurecaption"/>
      </w:pPr>
      <w:r>
        <w:t xml:space="preserve">Figure </w:t>
      </w:r>
      <w:r w:rsidR="00323D12">
        <w:t>1.</w:t>
      </w:r>
      <w:r>
        <w:t xml:space="preserve"> </w:t>
      </w:r>
      <w:r w:rsidR="00F62638">
        <w:t>Paediatric assessment triangle</w:t>
      </w:r>
    </w:p>
    <w:p w14:paraId="3FE5735F" w14:textId="54763B93" w:rsidR="00F62638" w:rsidRPr="00B07A8C" w:rsidRDefault="00943D57" w:rsidP="00F62638">
      <w:pPr>
        <w:pStyle w:val="Body"/>
      </w:pPr>
      <w:r>
        <w:rPr>
          <w:noProof/>
        </w:rPr>
        <w:drawing>
          <wp:anchor distT="0" distB="0" distL="114300" distR="114300" simplePos="0" relativeHeight="251658241" behindDoc="0" locked="0" layoutInCell="1" allowOverlap="1" wp14:anchorId="3640E1EE" wp14:editId="4E2D8D87">
            <wp:simplePos x="0" y="0"/>
            <wp:positionH relativeFrom="margin">
              <wp:posOffset>-6985</wp:posOffset>
            </wp:positionH>
            <wp:positionV relativeFrom="margin">
              <wp:posOffset>1964690</wp:posOffset>
            </wp:positionV>
            <wp:extent cx="5605145" cy="4034155"/>
            <wp:effectExtent l="0" t="0" r="0" b="4445"/>
            <wp:wrapNone/>
            <wp:docPr id="27" name="Picture 27" descr="Triangle showing three segments labelled: appearance, work of breathing and circulation to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riangle showing three segments labelled: appearance, work of breathing and circulation to skin."/>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5605145" cy="40341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87E2F8" w14:textId="185A1F7A" w:rsidR="00F62638" w:rsidRPr="00A34259" w:rsidRDefault="00F62638" w:rsidP="00DD631F">
      <w:pPr>
        <w:pStyle w:val="Body"/>
      </w:pPr>
      <w:r>
        <w:br w:type="page"/>
      </w:r>
    </w:p>
    <w:p w14:paraId="581B2DAB" w14:textId="77777777" w:rsidR="00F62638" w:rsidRDefault="00F62638" w:rsidP="00943D57">
      <w:pPr>
        <w:pStyle w:val="Heading2"/>
      </w:pPr>
      <w:bookmarkStart w:id="25" w:name="_Toc135054712"/>
      <w:r>
        <w:t xml:space="preserve">Acceptable </w:t>
      </w:r>
      <w:r w:rsidRPr="00943D57">
        <w:t>paediatric</w:t>
      </w:r>
      <w:r>
        <w:t xml:space="preserve"> VSS</w:t>
      </w:r>
      <w:bookmarkEnd w:id="25"/>
    </w:p>
    <w:p w14:paraId="7E4C5D90" w14:textId="1C0311BF" w:rsidR="00F62638" w:rsidRPr="00F81A73" w:rsidRDefault="00F62638" w:rsidP="00F62638">
      <w:pPr>
        <w:pStyle w:val="Body"/>
      </w:pPr>
      <w:r w:rsidRPr="008B6D91">
        <w:t xml:space="preserve">Table </w:t>
      </w:r>
      <w:r w:rsidR="000C0239" w:rsidRPr="008B6D91">
        <w:t>5</w:t>
      </w:r>
      <w:r>
        <w:t xml:space="preserve"> summarises acceptable VSS for children in care. The table </w:t>
      </w:r>
      <w:r w:rsidRPr="00C01EBE">
        <w:t>should</w:t>
      </w:r>
      <w:r>
        <w:t xml:space="preserve"> be referred to when assessing paediatric population as a checklist item with no expectation this is to be memorised. Where paediatric patients have VSS outside of these numbers and/or are unwell when scaled against the paediatric assessment triangle, care must be escalated.</w:t>
      </w:r>
    </w:p>
    <w:p w14:paraId="6E391A8B" w14:textId="042C7F6B" w:rsidR="0072419F" w:rsidRPr="00404109" w:rsidRDefault="006D53B6" w:rsidP="0072419F">
      <w:pPr>
        <w:pStyle w:val="Tablecaption"/>
      </w:pPr>
      <w:r w:rsidRPr="008B6D91">
        <w:t>Table 5.</w:t>
      </w:r>
      <w:r w:rsidR="0072419F" w:rsidRPr="008B6D91">
        <w:t xml:space="preserve"> </w:t>
      </w:r>
      <w:r>
        <w:t xml:space="preserve">Acceptable paediatric VSS by age </w:t>
      </w:r>
    </w:p>
    <w:tbl>
      <w:tblPr>
        <w:tblStyle w:val="TableGrid"/>
        <w:tblW w:w="0" w:type="auto"/>
        <w:tblLook w:val="04A0" w:firstRow="1" w:lastRow="0" w:firstColumn="1" w:lastColumn="0" w:noHBand="0" w:noVBand="1"/>
      </w:tblPr>
      <w:tblGrid>
        <w:gridCol w:w="1413"/>
        <w:gridCol w:w="1559"/>
        <w:gridCol w:w="1843"/>
        <w:gridCol w:w="2126"/>
        <w:gridCol w:w="2347"/>
      </w:tblGrid>
      <w:tr w:rsidR="00B1585D" w14:paraId="07320F9D" w14:textId="77777777" w:rsidTr="007E60C9">
        <w:tc>
          <w:tcPr>
            <w:tcW w:w="1413" w:type="dxa"/>
          </w:tcPr>
          <w:p w14:paraId="2BFA809A" w14:textId="07AE91BD" w:rsidR="00B1585D" w:rsidRDefault="00B1585D" w:rsidP="00B1585D">
            <w:pPr>
              <w:pStyle w:val="Tablecolhead"/>
            </w:pPr>
            <w:r w:rsidRPr="00885310">
              <w:t>Age</w:t>
            </w:r>
          </w:p>
        </w:tc>
        <w:tc>
          <w:tcPr>
            <w:tcW w:w="1559" w:type="dxa"/>
          </w:tcPr>
          <w:p w14:paraId="442469E3" w14:textId="4F19A4E6" w:rsidR="00B1585D" w:rsidRDefault="00B1585D" w:rsidP="007E60C9">
            <w:pPr>
              <w:pStyle w:val="Tablecolhead"/>
              <w:jc w:val="center"/>
            </w:pPr>
            <w:r w:rsidRPr="00885310">
              <w:t xml:space="preserve">Approximate </w:t>
            </w:r>
            <w:r>
              <w:t>w</w:t>
            </w:r>
            <w:r w:rsidRPr="00885310">
              <w:t>eight (kg)</w:t>
            </w:r>
          </w:p>
        </w:tc>
        <w:tc>
          <w:tcPr>
            <w:tcW w:w="1843" w:type="dxa"/>
          </w:tcPr>
          <w:p w14:paraId="43FF106B" w14:textId="25D7EFF6" w:rsidR="00B1585D" w:rsidRDefault="00B1585D" w:rsidP="007E60C9">
            <w:pPr>
              <w:pStyle w:val="Tablecolhead"/>
              <w:jc w:val="center"/>
            </w:pPr>
            <w:r w:rsidRPr="00885310">
              <w:t>Systolic BP (mmHg)</w:t>
            </w:r>
          </w:p>
        </w:tc>
        <w:tc>
          <w:tcPr>
            <w:tcW w:w="2126" w:type="dxa"/>
          </w:tcPr>
          <w:p w14:paraId="2B25A261" w14:textId="681D7320" w:rsidR="00B1585D" w:rsidRDefault="00B1585D" w:rsidP="007E60C9">
            <w:pPr>
              <w:pStyle w:val="Tablecolhead"/>
              <w:jc w:val="center"/>
            </w:pPr>
            <w:r w:rsidRPr="00885310">
              <w:t>Heart rate </w:t>
            </w:r>
            <w:r>
              <w:br/>
            </w:r>
            <w:r w:rsidRPr="00885310">
              <w:t>(beats per minute)</w:t>
            </w:r>
          </w:p>
        </w:tc>
        <w:tc>
          <w:tcPr>
            <w:tcW w:w="2347" w:type="dxa"/>
          </w:tcPr>
          <w:p w14:paraId="5DD31DFB" w14:textId="4CD68CC2" w:rsidR="00B1585D" w:rsidRDefault="00B1585D" w:rsidP="007E60C9">
            <w:pPr>
              <w:pStyle w:val="Tablecolhead"/>
              <w:jc w:val="center"/>
            </w:pPr>
            <w:r w:rsidRPr="00885310">
              <w:t>Respiratory rate </w:t>
            </w:r>
            <w:r>
              <w:br/>
            </w:r>
            <w:r w:rsidRPr="00885310">
              <w:t>(breaths per minute)</w:t>
            </w:r>
          </w:p>
        </w:tc>
      </w:tr>
      <w:tr w:rsidR="00B1585D" w14:paraId="4BB408F5" w14:textId="77777777" w:rsidTr="007E60C9">
        <w:tc>
          <w:tcPr>
            <w:tcW w:w="1413" w:type="dxa"/>
          </w:tcPr>
          <w:p w14:paraId="268D9CF4" w14:textId="5DE2CB29" w:rsidR="00B1585D" w:rsidRDefault="00B1585D" w:rsidP="00B1585D">
            <w:pPr>
              <w:pStyle w:val="Tabletext"/>
            </w:pPr>
            <w:r w:rsidRPr="00D154C9">
              <w:rPr>
                <w:lang w:eastAsia="en-AU"/>
              </w:rPr>
              <w:t>Term</w:t>
            </w:r>
          </w:p>
        </w:tc>
        <w:tc>
          <w:tcPr>
            <w:tcW w:w="1559" w:type="dxa"/>
          </w:tcPr>
          <w:p w14:paraId="21CB08D8" w14:textId="6098D82E" w:rsidR="00B1585D" w:rsidRDefault="00B1585D" w:rsidP="007E60C9">
            <w:pPr>
              <w:pStyle w:val="Tabletext"/>
              <w:jc w:val="center"/>
            </w:pPr>
            <w:r w:rsidRPr="00885310">
              <w:t>3.5</w:t>
            </w:r>
          </w:p>
        </w:tc>
        <w:tc>
          <w:tcPr>
            <w:tcW w:w="1843" w:type="dxa"/>
          </w:tcPr>
          <w:p w14:paraId="051F15E6" w14:textId="62AA5951" w:rsidR="00B1585D" w:rsidRDefault="00B1585D" w:rsidP="007E60C9">
            <w:pPr>
              <w:pStyle w:val="Tabletext"/>
              <w:jc w:val="center"/>
            </w:pPr>
            <w:r w:rsidRPr="00885310">
              <w:t>60-95</w:t>
            </w:r>
          </w:p>
        </w:tc>
        <w:tc>
          <w:tcPr>
            <w:tcW w:w="2126" w:type="dxa"/>
          </w:tcPr>
          <w:p w14:paraId="1497BA5A" w14:textId="3C3154E3" w:rsidR="00B1585D" w:rsidRDefault="00B1585D" w:rsidP="007E60C9">
            <w:pPr>
              <w:pStyle w:val="Tabletext"/>
              <w:jc w:val="center"/>
            </w:pPr>
            <w:r w:rsidRPr="00885310">
              <w:t>120-185</w:t>
            </w:r>
          </w:p>
        </w:tc>
        <w:tc>
          <w:tcPr>
            <w:tcW w:w="2347" w:type="dxa"/>
          </w:tcPr>
          <w:p w14:paraId="1BD4BF1A" w14:textId="4B9267D9" w:rsidR="00B1585D" w:rsidRDefault="00B1585D" w:rsidP="007E60C9">
            <w:pPr>
              <w:pStyle w:val="Tabletext"/>
              <w:jc w:val="center"/>
            </w:pPr>
            <w:r w:rsidRPr="00885310">
              <w:t>25-60</w:t>
            </w:r>
          </w:p>
        </w:tc>
      </w:tr>
      <w:tr w:rsidR="00B1585D" w14:paraId="66CCFD2A" w14:textId="77777777" w:rsidTr="007E60C9">
        <w:tc>
          <w:tcPr>
            <w:tcW w:w="1413" w:type="dxa"/>
          </w:tcPr>
          <w:p w14:paraId="54C887E7" w14:textId="4AA6D270" w:rsidR="00B1585D" w:rsidRDefault="00B1585D" w:rsidP="00B1585D">
            <w:pPr>
              <w:pStyle w:val="Tabletext"/>
            </w:pPr>
            <w:r w:rsidRPr="00D154C9">
              <w:rPr>
                <w:lang w:eastAsia="en-AU"/>
              </w:rPr>
              <w:t>3 months</w:t>
            </w:r>
          </w:p>
        </w:tc>
        <w:tc>
          <w:tcPr>
            <w:tcW w:w="1559" w:type="dxa"/>
          </w:tcPr>
          <w:p w14:paraId="2C128E26" w14:textId="7CE3EE06" w:rsidR="00B1585D" w:rsidRDefault="00B1585D" w:rsidP="007E60C9">
            <w:pPr>
              <w:pStyle w:val="Tabletext"/>
              <w:jc w:val="center"/>
            </w:pPr>
            <w:r w:rsidRPr="00885310">
              <w:t>6</w:t>
            </w:r>
          </w:p>
        </w:tc>
        <w:tc>
          <w:tcPr>
            <w:tcW w:w="1843" w:type="dxa"/>
          </w:tcPr>
          <w:p w14:paraId="5EE40A7D" w14:textId="4F2F4621" w:rsidR="00B1585D" w:rsidRDefault="00B1585D" w:rsidP="007E60C9">
            <w:pPr>
              <w:pStyle w:val="Tabletext"/>
              <w:jc w:val="center"/>
            </w:pPr>
            <w:r w:rsidRPr="00885310">
              <w:t>60-105</w:t>
            </w:r>
          </w:p>
        </w:tc>
        <w:tc>
          <w:tcPr>
            <w:tcW w:w="2126" w:type="dxa"/>
          </w:tcPr>
          <w:p w14:paraId="6D735093" w14:textId="63A233D5" w:rsidR="00B1585D" w:rsidRDefault="00B1585D" w:rsidP="007E60C9">
            <w:pPr>
              <w:pStyle w:val="Tabletext"/>
              <w:jc w:val="center"/>
            </w:pPr>
            <w:r w:rsidRPr="00885310">
              <w:t>115-180</w:t>
            </w:r>
          </w:p>
        </w:tc>
        <w:tc>
          <w:tcPr>
            <w:tcW w:w="2347" w:type="dxa"/>
          </w:tcPr>
          <w:p w14:paraId="7BE6F835" w14:textId="60AB5608" w:rsidR="00B1585D" w:rsidRDefault="00B1585D" w:rsidP="007E60C9">
            <w:pPr>
              <w:pStyle w:val="Tabletext"/>
              <w:jc w:val="center"/>
            </w:pPr>
            <w:r w:rsidRPr="00885310">
              <w:t>25-60</w:t>
            </w:r>
          </w:p>
        </w:tc>
      </w:tr>
      <w:tr w:rsidR="00B1585D" w14:paraId="626C2E3F" w14:textId="77777777" w:rsidTr="007E60C9">
        <w:tc>
          <w:tcPr>
            <w:tcW w:w="1413" w:type="dxa"/>
          </w:tcPr>
          <w:p w14:paraId="61193475" w14:textId="28106113" w:rsidR="00B1585D" w:rsidRDefault="00B1585D" w:rsidP="00B1585D">
            <w:pPr>
              <w:pStyle w:val="Tabletext"/>
            </w:pPr>
            <w:r w:rsidRPr="00D154C9">
              <w:rPr>
                <w:lang w:eastAsia="en-AU"/>
              </w:rPr>
              <w:t>6 months</w:t>
            </w:r>
          </w:p>
        </w:tc>
        <w:tc>
          <w:tcPr>
            <w:tcW w:w="1559" w:type="dxa"/>
          </w:tcPr>
          <w:p w14:paraId="1EFE648B" w14:textId="1768EC86" w:rsidR="00B1585D" w:rsidRDefault="00B1585D" w:rsidP="007E60C9">
            <w:pPr>
              <w:pStyle w:val="Tabletext"/>
              <w:jc w:val="center"/>
            </w:pPr>
            <w:r w:rsidRPr="00885310">
              <w:t>8</w:t>
            </w:r>
          </w:p>
        </w:tc>
        <w:tc>
          <w:tcPr>
            <w:tcW w:w="1843" w:type="dxa"/>
          </w:tcPr>
          <w:p w14:paraId="2063DB86" w14:textId="2F468342" w:rsidR="00B1585D" w:rsidRDefault="00B1585D" w:rsidP="007E60C9">
            <w:pPr>
              <w:pStyle w:val="Tabletext"/>
              <w:jc w:val="center"/>
            </w:pPr>
            <w:r w:rsidRPr="00885310">
              <w:t>75-105</w:t>
            </w:r>
          </w:p>
        </w:tc>
        <w:tc>
          <w:tcPr>
            <w:tcW w:w="2126" w:type="dxa"/>
          </w:tcPr>
          <w:p w14:paraId="31E971E8" w14:textId="3F2645C1" w:rsidR="00B1585D" w:rsidRDefault="00B1585D" w:rsidP="007E60C9">
            <w:pPr>
              <w:pStyle w:val="Tabletext"/>
              <w:jc w:val="center"/>
            </w:pPr>
            <w:r w:rsidRPr="00885310">
              <w:t>110-180</w:t>
            </w:r>
          </w:p>
        </w:tc>
        <w:tc>
          <w:tcPr>
            <w:tcW w:w="2347" w:type="dxa"/>
          </w:tcPr>
          <w:p w14:paraId="63C39D08" w14:textId="3A4EE198" w:rsidR="00B1585D" w:rsidRDefault="00B1585D" w:rsidP="007E60C9">
            <w:pPr>
              <w:pStyle w:val="Tabletext"/>
              <w:jc w:val="center"/>
            </w:pPr>
            <w:r w:rsidRPr="00885310">
              <w:t>20-55</w:t>
            </w:r>
          </w:p>
        </w:tc>
      </w:tr>
      <w:tr w:rsidR="00B1585D" w14:paraId="51C8CA7B" w14:textId="77777777" w:rsidTr="007E60C9">
        <w:tc>
          <w:tcPr>
            <w:tcW w:w="1413" w:type="dxa"/>
          </w:tcPr>
          <w:p w14:paraId="6B3707C4" w14:textId="7F314DF2" w:rsidR="00B1585D" w:rsidRDefault="00B1585D" w:rsidP="00B1585D">
            <w:pPr>
              <w:pStyle w:val="Tabletext"/>
            </w:pPr>
            <w:r w:rsidRPr="00D154C9">
              <w:rPr>
                <w:lang w:eastAsia="en-AU"/>
              </w:rPr>
              <w:t>1 year</w:t>
            </w:r>
          </w:p>
        </w:tc>
        <w:tc>
          <w:tcPr>
            <w:tcW w:w="1559" w:type="dxa"/>
          </w:tcPr>
          <w:p w14:paraId="3931E516" w14:textId="218832EE" w:rsidR="00B1585D" w:rsidRDefault="00B1585D" w:rsidP="007E60C9">
            <w:pPr>
              <w:pStyle w:val="Tabletext"/>
              <w:jc w:val="center"/>
            </w:pPr>
            <w:r w:rsidRPr="00885310">
              <w:t>10</w:t>
            </w:r>
          </w:p>
        </w:tc>
        <w:tc>
          <w:tcPr>
            <w:tcW w:w="1843" w:type="dxa"/>
          </w:tcPr>
          <w:p w14:paraId="4A2E52A3" w14:textId="01168B3D" w:rsidR="00B1585D" w:rsidRDefault="00B1585D" w:rsidP="007E60C9">
            <w:pPr>
              <w:pStyle w:val="Tabletext"/>
              <w:jc w:val="center"/>
            </w:pPr>
            <w:r w:rsidRPr="00885310">
              <w:t>70-105</w:t>
            </w:r>
          </w:p>
        </w:tc>
        <w:tc>
          <w:tcPr>
            <w:tcW w:w="2126" w:type="dxa"/>
          </w:tcPr>
          <w:p w14:paraId="6E25024A" w14:textId="58E84E2B" w:rsidR="00B1585D" w:rsidRDefault="00B1585D" w:rsidP="007E60C9">
            <w:pPr>
              <w:pStyle w:val="Tabletext"/>
              <w:jc w:val="center"/>
            </w:pPr>
            <w:r w:rsidRPr="00885310">
              <w:t>105-180</w:t>
            </w:r>
          </w:p>
        </w:tc>
        <w:tc>
          <w:tcPr>
            <w:tcW w:w="2347" w:type="dxa"/>
          </w:tcPr>
          <w:p w14:paraId="1CD5D13D" w14:textId="630BAB80" w:rsidR="00B1585D" w:rsidRDefault="00B1585D" w:rsidP="007E60C9">
            <w:pPr>
              <w:pStyle w:val="Tabletext"/>
              <w:jc w:val="center"/>
            </w:pPr>
            <w:r w:rsidRPr="00885310">
              <w:t>20-45</w:t>
            </w:r>
          </w:p>
        </w:tc>
      </w:tr>
      <w:tr w:rsidR="00B1585D" w14:paraId="55344699" w14:textId="77777777" w:rsidTr="007E60C9">
        <w:tc>
          <w:tcPr>
            <w:tcW w:w="1413" w:type="dxa"/>
          </w:tcPr>
          <w:p w14:paraId="1F0CA8CD" w14:textId="51BF37AC" w:rsidR="00B1585D" w:rsidRDefault="00B1585D" w:rsidP="00B1585D">
            <w:pPr>
              <w:pStyle w:val="Tabletext"/>
            </w:pPr>
            <w:r w:rsidRPr="00D154C9">
              <w:rPr>
                <w:lang w:eastAsia="en-AU"/>
              </w:rPr>
              <w:t>2 years</w:t>
            </w:r>
          </w:p>
        </w:tc>
        <w:tc>
          <w:tcPr>
            <w:tcW w:w="1559" w:type="dxa"/>
          </w:tcPr>
          <w:p w14:paraId="43B48B53" w14:textId="2FC7AA16" w:rsidR="00B1585D" w:rsidRDefault="00B1585D" w:rsidP="007E60C9">
            <w:pPr>
              <w:pStyle w:val="Tabletext"/>
              <w:jc w:val="center"/>
            </w:pPr>
            <w:r w:rsidRPr="00885310">
              <w:t>12</w:t>
            </w:r>
          </w:p>
        </w:tc>
        <w:tc>
          <w:tcPr>
            <w:tcW w:w="1843" w:type="dxa"/>
          </w:tcPr>
          <w:p w14:paraId="0051DA9B" w14:textId="19D4D75A" w:rsidR="00B1585D" w:rsidRDefault="00B1585D" w:rsidP="007E60C9">
            <w:pPr>
              <w:pStyle w:val="Tabletext"/>
              <w:jc w:val="center"/>
            </w:pPr>
            <w:r w:rsidRPr="00885310">
              <w:t>70-105</w:t>
            </w:r>
          </w:p>
        </w:tc>
        <w:tc>
          <w:tcPr>
            <w:tcW w:w="2126" w:type="dxa"/>
          </w:tcPr>
          <w:p w14:paraId="5F3C0B8D" w14:textId="15564481" w:rsidR="00B1585D" w:rsidRDefault="00B1585D" w:rsidP="007E60C9">
            <w:pPr>
              <w:pStyle w:val="Tabletext"/>
              <w:jc w:val="center"/>
            </w:pPr>
            <w:r w:rsidRPr="00885310">
              <w:t>95-175</w:t>
            </w:r>
          </w:p>
        </w:tc>
        <w:tc>
          <w:tcPr>
            <w:tcW w:w="2347" w:type="dxa"/>
          </w:tcPr>
          <w:p w14:paraId="1D94169D" w14:textId="298ED42B" w:rsidR="00B1585D" w:rsidRDefault="00B1585D" w:rsidP="007E60C9">
            <w:pPr>
              <w:pStyle w:val="Tabletext"/>
              <w:jc w:val="center"/>
            </w:pPr>
            <w:r w:rsidRPr="00885310">
              <w:t>20-40</w:t>
            </w:r>
          </w:p>
        </w:tc>
      </w:tr>
      <w:tr w:rsidR="00B1585D" w14:paraId="0F25F9F3" w14:textId="77777777" w:rsidTr="007E60C9">
        <w:tc>
          <w:tcPr>
            <w:tcW w:w="1413" w:type="dxa"/>
          </w:tcPr>
          <w:p w14:paraId="518532F3" w14:textId="676E3E26" w:rsidR="00B1585D" w:rsidRDefault="00B1585D" w:rsidP="00B1585D">
            <w:pPr>
              <w:pStyle w:val="Tabletext"/>
            </w:pPr>
            <w:r w:rsidRPr="00D154C9">
              <w:rPr>
                <w:lang w:eastAsia="en-AU"/>
              </w:rPr>
              <w:t>4 years</w:t>
            </w:r>
          </w:p>
        </w:tc>
        <w:tc>
          <w:tcPr>
            <w:tcW w:w="1559" w:type="dxa"/>
          </w:tcPr>
          <w:p w14:paraId="7E00662C" w14:textId="0B53316B" w:rsidR="00B1585D" w:rsidRDefault="00B1585D" w:rsidP="007E60C9">
            <w:pPr>
              <w:pStyle w:val="Tabletext"/>
              <w:jc w:val="center"/>
            </w:pPr>
            <w:r w:rsidRPr="00885310">
              <w:t>15</w:t>
            </w:r>
          </w:p>
        </w:tc>
        <w:tc>
          <w:tcPr>
            <w:tcW w:w="1843" w:type="dxa"/>
          </w:tcPr>
          <w:p w14:paraId="705C9447" w14:textId="119B81C8" w:rsidR="00B1585D" w:rsidRDefault="00B1585D" w:rsidP="007E60C9">
            <w:pPr>
              <w:pStyle w:val="Tabletext"/>
              <w:jc w:val="center"/>
            </w:pPr>
            <w:r w:rsidRPr="00885310">
              <w:t>75-110</w:t>
            </w:r>
          </w:p>
        </w:tc>
        <w:tc>
          <w:tcPr>
            <w:tcW w:w="2126" w:type="dxa"/>
          </w:tcPr>
          <w:p w14:paraId="2AB15005" w14:textId="15CE9A12" w:rsidR="00B1585D" w:rsidRDefault="00B1585D" w:rsidP="007E60C9">
            <w:pPr>
              <w:pStyle w:val="Tabletext"/>
              <w:jc w:val="center"/>
            </w:pPr>
            <w:r w:rsidRPr="00885310">
              <w:t>80-150</w:t>
            </w:r>
          </w:p>
        </w:tc>
        <w:tc>
          <w:tcPr>
            <w:tcW w:w="2347" w:type="dxa"/>
          </w:tcPr>
          <w:p w14:paraId="6F579CC4" w14:textId="31F951CC" w:rsidR="00B1585D" w:rsidRDefault="00B1585D" w:rsidP="007E60C9">
            <w:pPr>
              <w:pStyle w:val="Tabletext"/>
              <w:jc w:val="center"/>
            </w:pPr>
            <w:r w:rsidRPr="00885310">
              <w:t>17-30</w:t>
            </w:r>
          </w:p>
        </w:tc>
      </w:tr>
      <w:tr w:rsidR="00B1585D" w14:paraId="560990FD" w14:textId="77777777" w:rsidTr="007E60C9">
        <w:tc>
          <w:tcPr>
            <w:tcW w:w="1413" w:type="dxa"/>
          </w:tcPr>
          <w:p w14:paraId="3EF2A4BC" w14:textId="44C3CDDC" w:rsidR="00B1585D" w:rsidRDefault="00B1585D" w:rsidP="00B1585D">
            <w:pPr>
              <w:pStyle w:val="Tabletext"/>
            </w:pPr>
            <w:r w:rsidRPr="00D154C9">
              <w:rPr>
                <w:lang w:eastAsia="en-AU"/>
              </w:rPr>
              <w:t>6 years</w:t>
            </w:r>
          </w:p>
        </w:tc>
        <w:tc>
          <w:tcPr>
            <w:tcW w:w="1559" w:type="dxa"/>
          </w:tcPr>
          <w:p w14:paraId="7DA6A8BE" w14:textId="26BD4717" w:rsidR="00B1585D" w:rsidRDefault="00B1585D" w:rsidP="007E60C9">
            <w:pPr>
              <w:pStyle w:val="Tabletext"/>
              <w:jc w:val="center"/>
            </w:pPr>
            <w:r w:rsidRPr="00885310">
              <w:t>20</w:t>
            </w:r>
          </w:p>
        </w:tc>
        <w:tc>
          <w:tcPr>
            <w:tcW w:w="1843" w:type="dxa"/>
          </w:tcPr>
          <w:p w14:paraId="7DA4892A" w14:textId="465D12D9" w:rsidR="00B1585D" w:rsidRDefault="00B1585D" w:rsidP="007E60C9">
            <w:pPr>
              <w:pStyle w:val="Tabletext"/>
              <w:jc w:val="center"/>
            </w:pPr>
            <w:r w:rsidRPr="00885310">
              <w:t>80-115</w:t>
            </w:r>
          </w:p>
        </w:tc>
        <w:tc>
          <w:tcPr>
            <w:tcW w:w="2126" w:type="dxa"/>
          </w:tcPr>
          <w:p w14:paraId="2C2F121C" w14:textId="7BA8F255" w:rsidR="00B1585D" w:rsidRDefault="00B1585D" w:rsidP="007E60C9">
            <w:pPr>
              <w:pStyle w:val="Tabletext"/>
              <w:jc w:val="center"/>
            </w:pPr>
            <w:r w:rsidRPr="00885310">
              <w:t>75-140</w:t>
            </w:r>
          </w:p>
        </w:tc>
        <w:tc>
          <w:tcPr>
            <w:tcW w:w="2347" w:type="dxa"/>
          </w:tcPr>
          <w:p w14:paraId="24D68DC5" w14:textId="1B65AF7A" w:rsidR="00B1585D" w:rsidRDefault="00B1585D" w:rsidP="007E60C9">
            <w:pPr>
              <w:pStyle w:val="Tabletext"/>
              <w:jc w:val="center"/>
            </w:pPr>
            <w:r w:rsidRPr="00885310">
              <w:t>16-30</w:t>
            </w:r>
          </w:p>
        </w:tc>
      </w:tr>
      <w:tr w:rsidR="00B1585D" w14:paraId="53991B1C" w14:textId="77777777" w:rsidTr="007E60C9">
        <w:tc>
          <w:tcPr>
            <w:tcW w:w="1413" w:type="dxa"/>
          </w:tcPr>
          <w:p w14:paraId="480C0C42" w14:textId="270993E5" w:rsidR="00B1585D" w:rsidRDefault="00B1585D" w:rsidP="00B1585D">
            <w:pPr>
              <w:pStyle w:val="Tabletext"/>
            </w:pPr>
            <w:r w:rsidRPr="00885310">
              <w:t>8 years</w:t>
            </w:r>
          </w:p>
        </w:tc>
        <w:tc>
          <w:tcPr>
            <w:tcW w:w="1559" w:type="dxa"/>
          </w:tcPr>
          <w:p w14:paraId="113F0B5C" w14:textId="357B70FD" w:rsidR="00B1585D" w:rsidRDefault="00B1585D" w:rsidP="007E60C9">
            <w:pPr>
              <w:pStyle w:val="Tabletext"/>
              <w:jc w:val="center"/>
            </w:pPr>
            <w:r w:rsidRPr="00885310">
              <w:t>25</w:t>
            </w:r>
          </w:p>
        </w:tc>
        <w:tc>
          <w:tcPr>
            <w:tcW w:w="1843" w:type="dxa"/>
          </w:tcPr>
          <w:p w14:paraId="3AA3718F" w14:textId="5BAA679C" w:rsidR="00B1585D" w:rsidRDefault="00B1585D" w:rsidP="007E60C9">
            <w:pPr>
              <w:pStyle w:val="Tabletext"/>
              <w:jc w:val="center"/>
            </w:pPr>
            <w:r w:rsidRPr="00885310">
              <w:t>80-115</w:t>
            </w:r>
          </w:p>
        </w:tc>
        <w:tc>
          <w:tcPr>
            <w:tcW w:w="2126" w:type="dxa"/>
          </w:tcPr>
          <w:p w14:paraId="2B484A13" w14:textId="3355B360" w:rsidR="00B1585D" w:rsidRDefault="00B1585D" w:rsidP="007E60C9">
            <w:pPr>
              <w:pStyle w:val="Tabletext"/>
              <w:jc w:val="center"/>
            </w:pPr>
            <w:r w:rsidRPr="00885310">
              <w:t>70-130</w:t>
            </w:r>
          </w:p>
        </w:tc>
        <w:tc>
          <w:tcPr>
            <w:tcW w:w="2347" w:type="dxa"/>
          </w:tcPr>
          <w:p w14:paraId="0F4E8D8D" w14:textId="79CF2C55" w:rsidR="00B1585D" w:rsidRDefault="00B1585D" w:rsidP="007E60C9">
            <w:pPr>
              <w:pStyle w:val="Tabletext"/>
              <w:jc w:val="center"/>
            </w:pPr>
            <w:r w:rsidRPr="00885310">
              <w:t>16-30</w:t>
            </w:r>
          </w:p>
        </w:tc>
      </w:tr>
      <w:tr w:rsidR="00B1585D" w14:paraId="02682A74" w14:textId="77777777" w:rsidTr="007E60C9">
        <w:tc>
          <w:tcPr>
            <w:tcW w:w="1413" w:type="dxa"/>
          </w:tcPr>
          <w:p w14:paraId="33B1E68D" w14:textId="1BE4BD81" w:rsidR="00B1585D" w:rsidRDefault="00B1585D" w:rsidP="00B1585D">
            <w:pPr>
              <w:pStyle w:val="Tabletext"/>
            </w:pPr>
            <w:r w:rsidRPr="00885310">
              <w:t>10 years</w:t>
            </w:r>
          </w:p>
        </w:tc>
        <w:tc>
          <w:tcPr>
            <w:tcW w:w="1559" w:type="dxa"/>
          </w:tcPr>
          <w:p w14:paraId="4AE67FD8" w14:textId="3146C4D2" w:rsidR="00B1585D" w:rsidRDefault="00B1585D" w:rsidP="007E60C9">
            <w:pPr>
              <w:pStyle w:val="Tabletext"/>
              <w:jc w:val="center"/>
            </w:pPr>
            <w:r w:rsidRPr="00885310">
              <w:t>30</w:t>
            </w:r>
          </w:p>
        </w:tc>
        <w:tc>
          <w:tcPr>
            <w:tcW w:w="1843" w:type="dxa"/>
          </w:tcPr>
          <w:p w14:paraId="07C36C65" w14:textId="02F986A8" w:rsidR="00B1585D" w:rsidRDefault="00B1585D" w:rsidP="007E60C9">
            <w:pPr>
              <w:pStyle w:val="Tabletext"/>
              <w:jc w:val="center"/>
            </w:pPr>
            <w:r w:rsidRPr="00885310">
              <w:t>85-120</w:t>
            </w:r>
          </w:p>
        </w:tc>
        <w:tc>
          <w:tcPr>
            <w:tcW w:w="2126" w:type="dxa"/>
          </w:tcPr>
          <w:p w14:paraId="6F2219E2" w14:textId="39AF90C1" w:rsidR="00B1585D" w:rsidRDefault="00B1585D" w:rsidP="007E60C9">
            <w:pPr>
              <w:pStyle w:val="Tabletext"/>
              <w:jc w:val="center"/>
            </w:pPr>
            <w:r w:rsidRPr="00885310">
              <w:t>60-130</w:t>
            </w:r>
          </w:p>
        </w:tc>
        <w:tc>
          <w:tcPr>
            <w:tcW w:w="2347" w:type="dxa"/>
          </w:tcPr>
          <w:p w14:paraId="0A47DFFA" w14:textId="1F511F06" w:rsidR="00B1585D" w:rsidRDefault="00B1585D" w:rsidP="007E60C9">
            <w:pPr>
              <w:pStyle w:val="Tabletext"/>
              <w:jc w:val="center"/>
            </w:pPr>
            <w:r w:rsidRPr="00885310">
              <w:t>15-25</w:t>
            </w:r>
          </w:p>
        </w:tc>
      </w:tr>
      <w:tr w:rsidR="00B1585D" w14:paraId="54B8DD1F" w14:textId="77777777" w:rsidTr="007E60C9">
        <w:tc>
          <w:tcPr>
            <w:tcW w:w="1413" w:type="dxa"/>
          </w:tcPr>
          <w:p w14:paraId="71315331" w14:textId="061FEAAC" w:rsidR="00B1585D" w:rsidRDefault="00B1585D" w:rsidP="00B1585D">
            <w:pPr>
              <w:pStyle w:val="Tabletext"/>
            </w:pPr>
            <w:r w:rsidRPr="00885310">
              <w:t>12 years</w:t>
            </w:r>
          </w:p>
        </w:tc>
        <w:tc>
          <w:tcPr>
            <w:tcW w:w="1559" w:type="dxa"/>
          </w:tcPr>
          <w:p w14:paraId="0C5181B5" w14:textId="117A7286" w:rsidR="00B1585D" w:rsidRDefault="00B1585D" w:rsidP="007E60C9">
            <w:pPr>
              <w:pStyle w:val="Tabletext"/>
              <w:jc w:val="center"/>
            </w:pPr>
            <w:r w:rsidRPr="00885310">
              <w:t>40</w:t>
            </w:r>
          </w:p>
        </w:tc>
        <w:tc>
          <w:tcPr>
            <w:tcW w:w="1843" w:type="dxa"/>
          </w:tcPr>
          <w:p w14:paraId="2DE9AD62" w14:textId="21882E56" w:rsidR="00B1585D" w:rsidRDefault="00B1585D" w:rsidP="007E60C9">
            <w:pPr>
              <w:pStyle w:val="Tabletext"/>
              <w:jc w:val="center"/>
            </w:pPr>
            <w:r w:rsidRPr="00885310">
              <w:t>90-120</w:t>
            </w:r>
          </w:p>
        </w:tc>
        <w:tc>
          <w:tcPr>
            <w:tcW w:w="2126" w:type="dxa"/>
          </w:tcPr>
          <w:p w14:paraId="78AD5E04" w14:textId="006660CE" w:rsidR="00B1585D" w:rsidRDefault="00B1585D" w:rsidP="007E60C9">
            <w:pPr>
              <w:pStyle w:val="Tabletext"/>
              <w:jc w:val="center"/>
            </w:pPr>
            <w:r w:rsidRPr="00885310">
              <w:t>65-120</w:t>
            </w:r>
          </w:p>
        </w:tc>
        <w:tc>
          <w:tcPr>
            <w:tcW w:w="2347" w:type="dxa"/>
          </w:tcPr>
          <w:p w14:paraId="2DFCC25B" w14:textId="729C5DDA" w:rsidR="00B1585D" w:rsidRDefault="00B1585D" w:rsidP="007E60C9">
            <w:pPr>
              <w:pStyle w:val="Tabletext"/>
              <w:jc w:val="center"/>
            </w:pPr>
            <w:r w:rsidRPr="00885310">
              <w:t>15-25</w:t>
            </w:r>
          </w:p>
        </w:tc>
      </w:tr>
      <w:tr w:rsidR="00B1585D" w14:paraId="6419CF92" w14:textId="77777777" w:rsidTr="007E60C9">
        <w:tc>
          <w:tcPr>
            <w:tcW w:w="1413" w:type="dxa"/>
          </w:tcPr>
          <w:p w14:paraId="5307D3B7" w14:textId="73C97C0A" w:rsidR="00B1585D" w:rsidRDefault="00B1585D" w:rsidP="00B1585D">
            <w:pPr>
              <w:pStyle w:val="Tabletext"/>
            </w:pPr>
            <w:r w:rsidRPr="00885310">
              <w:t>14 years</w:t>
            </w:r>
          </w:p>
        </w:tc>
        <w:tc>
          <w:tcPr>
            <w:tcW w:w="1559" w:type="dxa"/>
          </w:tcPr>
          <w:p w14:paraId="6E51EB12" w14:textId="13A88000" w:rsidR="00B1585D" w:rsidRDefault="00B1585D" w:rsidP="007E60C9">
            <w:pPr>
              <w:pStyle w:val="Tabletext"/>
              <w:jc w:val="center"/>
            </w:pPr>
            <w:r w:rsidRPr="00885310">
              <w:t>50</w:t>
            </w:r>
          </w:p>
        </w:tc>
        <w:tc>
          <w:tcPr>
            <w:tcW w:w="1843" w:type="dxa"/>
          </w:tcPr>
          <w:p w14:paraId="57B3F857" w14:textId="424336EC" w:rsidR="00B1585D" w:rsidRDefault="00B1585D" w:rsidP="007E60C9">
            <w:pPr>
              <w:pStyle w:val="Tabletext"/>
              <w:jc w:val="center"/>
            </w:pPr>
            <w:r w:rsidRPr="00885310">
              <w:t>90-125</w:t>
            </w:r>
          </w:p>
        </w:tc>
        <w:tc>
          <w:tcPr>
            <w:tcW w:w="2126" w:type="dxa"/>
          </w:tcPr>
          <w:p w14:paraId="2E4B038A" w14:textId="279EDB0C" w:rsidR="00B1585D" w:rsidRDefault="00B1585D" w:rsidP="007E60C9">
            <w:pPr>
              <w:pStyle w:val="Tabletext"/>
              <w:jc w:val="center"/>
            </w:pPr>
            <w:r w:rsidRPr="00885310">
              <w:t>60-115</w:t>
            </w:r>
          </w:p>
        </w:tc>
        <w:tc>
          <w:tcPr>
            <w:tcW w:w="2347" w:type="dxa"/>
          </w:tcPr>
          <w:p w14:paraId="0ED3881F" w14:textId="144610A3" w:rsidR="00B1585D" w:rsidRDefault="00B1585D" w:rsidP="007E60C9">
            <w:pPr>
              <w:pStyle w:val="Tabletext"/>
              <w:jc w:val="center"/>
            </w:pPr>
            <w:r w:rsidRPr="00885310">
              <w:t>14-25</w:t>
            </w:r>
          </w:p>
        </w:tc>
      </w:tr>
      <w:tr w:rsidR="00B1585D" w14:paraId="4F2E0949" w14:textId="77777777" w:rsidTr="007E60C9">
        <w:tc>
          <w:tcPr>
            <w:tcW w:w="1413" w:type="dxa"/>
          </w:tcPr>
          <w:p w14:paraId="4D3D0ABA" w14:textId="5EF8F64F" w:rsidR="00B1585D" w:rsidRDefault="00B1585D" w:rsidP="00B1585D">
            <w:pPr>
              <w:pStyle w:val="Tabletext"/>
            </w:pPr>
            <w:r w:rsidRPr="00885310">
              <w:t>16 years</w:t>
            </w:r>
          </w:p>
        </w:tc>
        <w:tc>
          <w:tcPr>
            <w:tcW w:w="1559" w:type="dxa"/>
          </w:tcPr>
          <w:p w14:paraId="39D1509F" w14:textId="100E1E47" w:rsidR="00B1585D" w:rsidRDefault="00B1585D" w:rsidP="007E60C9">
            <w:pPr>
              <w:pStyle w:val="Tabletext"/>
              <w:jc w:val="center"/>
            </w:pPr>
            <w:r w:rsidRPr="00885310">
              <w:t>60</w:t>
            </w:r>
          </w:p>
        </w:tc>
        <w:tc>
          <w:tcPr>
            <w:tcW w:w="1843" w:type="dxa"/>
          </w:tcPr>
          <w:p w14:paraId="2E0EAF71" w14:textId="08AC3AA6" w:rsidR="00B1585D" w:rsidRDefault="00B1585D" w:rsidP="007E60C9">
            <w:pPr>
              <w:pStyle w:val="Tabletext"/>
              <w:jc w:val="center"/>
            </w:pPr>
            <w:r w:rsidRPr="00885310">
              <w:t>90-130</w:t>
            </w:r>
          </w:p>
        </w:tc>
        <w:tc>
          <w:tcPr>
            <w:tcW w:w="2126" w:type="dxa"/>
          </w:tcPr>
          <w:p w14:paraId="046D4710" w14:textId="5252B644" w:rsidR="00B1585D" w:rsidRDefault="00B1585D" w:rsidP="007E60C9">
            <w:pPr>
              <w:pStyle w:val="Tabletext"/>
              <w:jc w:val="center"/>
            </w:pPr>
            <w:r w:rsidRPr="00885310">
              <w:t>60-115</w:t>
            </w:r>
          </w:p>
        </w:tc>
        <w:tc>
          <w:tcPr>
            <w:tcW w:w="2347" w:type="dxa"/>
          </w:tcPr>
          <w:p w14:paraId="6F4BEF73" w14:textId="4A271EE0" w:rsidR="00B1585D" w:rsidRDefault="00B1585D" w:rsidP="007E60C9">
            <w:pPr>
              <w:pStyle w:val="Tabletext"/>
              <w:jc w:val="center"/>
            </w:pPr>
            <w:r w:rsidRPr="00885310">
              <w:t>14-25</w:t>
            </w:r>
          </w:p>
        </w:tc>
      </w:tr>
    </w:tbl>
    <w:p w14:paraId="6F0FEAAE" w14:textId="2BF04216" w:rsidR="00F62638" w:rsidRDefault="00F62638" w:rsidP="00B1585D">
      <w:pPr>
        <w:pStyle w:val="Heading3"/>
      </w:pPr>
      <w:r>
        <w:t xml:space="preserve">Signs </w:t>
      </w:r>
      <w:r w:rsidRPr="00B1585D">
        <w:t>of</w:t>
      </w:r>
      <w:r>
        <w:t xml:space="preserve"> paediatric respiratory distress</w:t>
      </w:r>
    </w:p>
    <w:p w14:paraId="50AAFEDD" w14:textId="74FDB5ED" w:rsidR="00F62638" w:rsidRPr="005336C2" w:rsidRDefault="00F62638" w:rsidP="00F62638">
      <w:pPr>
        <w:pStyle w:val="Body"/>
      </w:pPr>
      <w:r>
        <w:t xml:space="preserve">Paediatric patients should be assessed using </w:t>
      </w:r>
      <w:r w:rsidR="008B6D91">
        <w:t>table 5.</w:t>
      </w:r>
      <w:r>
        <w:t xml:space="preserve"> However, paediatric patients may be unwell in a more subtle way or with respiratory rates which are unable to be reliably measured by visual means alone. The following should be assessed </w:t>
      </w:r>
      <w:r w:rsidRPr="00C01EBE">
        <w:t>when</w:t>
      </w:r>
      <w:r>
        <w:t xml:space="preserve"> determining paediatric respiratory distress:</w:t>
      </w:r>
    </w:p>
    <w:p w14:paraId="4B00332F" w14:textId="77777777" w:rsidR="00F62638" w:rsidRDefault="00F62638" w:rsidP="007E60C9">
      <w:pPr>
        <w:pStyle w:val="Bullet1"/>
      </w:pPr>
      <w:r>
        <w:t>Tachypnoea (fast breathing rate)</w:t>
      </w:r>
    </w:p>
    <w:p w14:paraId="61B8762D" w14:textId="77777777" w:rsidR="00F62638" w:rsidRDefault="00F62638" w:rsidP="007E60C9">
      <w:pPr>
        <w:pStyle w:val="Bullet1"/>
      </w:pPr>
      <w:r>
        <w:t>Chest wall retraction</w:t>
      </w:r>
    </w:p>
    <w:p w14:paraId="7C9A8FF5" w14:textId="77777777" w:rsidR="00F62638" w:rsidRDefault="00F62638" w:rsidP="007E60C9">
      <w:pPr>
        <w:pStyle w:val="Bullet1"/>
      </w:pPr>
      <w:r>
        <w:t>Use of accessory muscles</w:t>
      </w:r>
    </w:p>
    <w:p w14:paraId="5091B49F" w14:textId="77777777" w:rsidR="00F62638" w:rsidRDefault="00F62638" w:rsidP="007E60C9">
      <w:pPr>
        <w:pStyle w:val="Bullet1"/>
      </w:pPr>
      <w:r>
        <w:t>Tracheal tugging</w:t>
      </w:r>
    </w:p>
    <w:p w14:paraId="09A89009" w14:textId="14BF1E03" w:rsidR="00F62638" w:rsidRDefault="00F62638" w:rsidP="00DD631F">
      <w:pPr>
        <w:pStyle w:val="Bullet1"/>
      </w:pPr>
      <w:r>
        <w:t xml:space="preserve">Abdominal protrusion. </w:t>
      </w:r>
    </w:p>
    <w:p w14:paraId="22AA569B" w14:textId="77777777" w:rsidR="00F62638" w:rsidRDefault="00F62638" w:rsidP="00943D57">
      <w:pPr>
        <w:pStyle w:val="Heading2"/>
      </w:pPr>
      <w:bookmarkStart w:id="26" w:name="_Toc135054713"/>
      <w:r>
        <w:t>Paediatric definitions and weight guide</w:t>
      </w:r>
      <w:bookmarkEnd w:id="26"/>
    </w:p>
    <w:p w14:paraId="7BC93329" w14:textId="77777777" w:rsidR="00F62638" w:rsidRPr="00C01EBE" w:rsidRDefault="00F62638" w:rsidP="00C01EBE">
      <w:pPr>
        <w:pStyle w:val="Body"/>
      </w:pPr>
      <w:r>
        <w:t xml:space="preserve">The paediatric definition and weight guide assists NEPT crew members to determine which management options to follow for conditions where clinical </w:t>
      </w:r>
      <w:r w:rsidRPr="00C01EBE">
        <w:t>practice varies between age groups and provides an indication for weight-based doses of medicines.</w:t>
      </w:r>
    </w:p>
    <w:p w14:paraId="70BCB2F3" w14:textId="77777777" w:rsidR="00F62638" w:rsidRDefault="00F62638" w:rsidP="00C01EBE">
      <w:pPr>
        <w:pStyle w:val="Body"/>
      </w:pPr>
      <w:r w:rsidRPr="00C01EBE">
        <w:t>Paediatric patients aged ≥12 years of age should be mana</w:t>
      </w:r>
      <w:r>
        <w:t>ged using the applicable adult CPP.</w:t>
      </w:r>
    </w:p>
    <w:p w14:paraId="2B23216C" w14:textId="77777777" w:rsidR="006752C9" w:rsidRDefault="006752C9">
      <w:pPr>
        <w:spacing w:after="0" w:line="240" w:lineRule="auto"/>
        <w:rPr>
          <w:b/>
          <w:highlight w:val="yellow"/>
        </w:rPr>
      </w:pPr>
      <w:r>
        <w:rPr>
          <w:highlight w:val="yellow"/>
        </w:rPr>
        <w:br w:type="page"/>
      </w:r>
    </w:p>
    <w:p w14:paraId="0426C20F" w14:textId="3023A90D" w:rsidR="0072419F" w:rsidRPr="00404109" w:rsidRDefault="0072419F" w:rsidP="0072419F">
      <w:pPr>
        <w:pStyle w:val="Tablecaption"/>
      </w:pPr>
      <w:r w:rsidRPr="008B6D91">
        <w:t xml:space="preserve">Table 6. </w:t>
      </w:r>
      <w:r w:rsidR="008B6D91">
        <w:t>Paediatric age/weight definitions</w:t>
      </w:r>
    </w:p>
    <w:tbl>
      <w:tblPr>
        <w:tblStyle w:val="TableGrid"/>
        <w:tblW w:w="0" w:type="auto"/>
        <w:tblLook w:val="04A0" w:firstRow="1" w:lastRow="0" w:firstColumn="1" w:lastColumn="0" w:noHBand="0" w:noVBand="1"/>
      </w:tblPr>
      <w:tblGrid>
        <w:gridCol w:w="3096"/>
        <w:gridCol w:w="3096"/>
        <w:gridCol w:w="3096"/>
      </w:tblGrid>
      <w:tr w:rsidR="00B1585D" w14:paraId="3567068C" w14:textId="77777777" w:rsidTr="00B1585D">
        <w:tc>
          <w:tcPr>
            <w:tcW w:w="3096" w:type="dxa"/>
          </w:tcPr>
          <w:p w14:paraId="6E7BEF48" w14:textId="172298A1" w:rsidR="00B1585D" w:rsidRPr="00B1585D" w:rsidRDefault="00B1585D" w:rsidP="00B1585D">
            <w:pPr>
              <w:pStyle w:val="Tablecolhead"/>
              <w:jc w:val="center"/>
            </w:pPr>
            <w:r w:rsidRPr="00B1585D">
              <w:t>Age group</w:t>
            </w:r>
          </w:p>
        </w:tc>
        <w:tc>
          <w:tcPr>
            <w:tcW w:w="3096" w:type="dxa"/>
          </w:tcPr>
          <w:p w14:paraId="2397A275" w14:textId="55533471" w:rsidR="00B1585D" w:rsidRPr="00B1585D" w:rsidRDefault="00B1585D" w:rsidP="00B1585D">
            <w:pPr>
              <w:pStyle w:val="Tablecolhead"/>
              <w:jc w:val="center"/>
            </w:pPr>
            <w:r w:rsidRPr="00B1585D">
              <w:t>Age definition</w:t>
            </w:r>
          </w:p>
        </w:tc>
        <w:tc>
          <w:tcPr>
            <w:tcW w:w="3096" w:type="dxa"/>
          </w:tcPr>
          <w:p w14:paraId="0B401B61" w14:textId="0EE64AA2" w:rsidR="00B1585D" w:rsidRPr="00B1585D" w:rsidRDefault="00B1585D" w:rsidP="00B1585D">
            <w:pPr>
              <w:pStyle w:val="Tablecolhead"/>
              <w:jc w:val="center"/>
            </w:pPr>
            <w:r w:rsidRPr="00B1585D">
              <w:t>Weight guide</w:t>
            </w:r>
          </w:p>
        </w:tc>
      </w:tr>
      <w:tr w:rsidR="00B1585D" w14:paraId="603173B6" w14:textId="77777777" w:rsidTr="00B1585D">
        <w:tc>
          <w:tcPr>
            <w:tcW w:w="3096" w:type="dxa"/>
          </w:tcPr>
          <w:p w14:paraId="4C72E613" w14:textId="33C9E77E" w:rsidR="00B1585D" w:rsidRPr="00B1585D" w:rsidRDefault="00B1585D" w:rsidP="00B1585D">
            <w:pPr>
              <w:pStyle w:val="Tabletext"/>
              <w:jc w:val="center"/>
            </w:pPr>
            <w:r w:rsidRPr="00B1585D">
              <w:t>Newborn</w:t>
            </w:r>
          </w:p>
        </w:tc>
        <w:tc>
          <w:tcPr>
            <w:tcW w:w="3096" w:type="dxa"/>
          </w:tcPr>
          <w:p w14:paraId="6EF15019" w14:textId="740FC96F" w:rsidR="00B1585D" w:rsidRPr="00B1585D" w:rsidRDefault="00B1585D" w:rsidP="00B1585D">
            <w:pPr>
              <w:pStyle w:val="Tabletext"/>
              <w:jc w:val="center"/>
            </w:pPr>
            <w:r w:rsidRPr="00B1585D">
              <w:t>Birth to 24 hours</w:t>
            </w:r>
          </w:p>
        </w:tc>
        <w:tc>
          <w:tcPr>
            <w:tcW w:w="3096" w:type="dxa"/>
          </w:tcPr>
          <w:p w14:paraId="3A9AD02F" w14:textId="3CA43089" w:rsidR="00B1585D" w:rsidRPr="00B1585D" w:rsidRDefault="00B1585D" w:rsidP="00B1585D">
            <w:pPr>
              <w:pStyle w:val="Tabletext"/>
              <w:jc w:val="center"/>
            </w:pPr>
            <w:r w:rsidRPr="00B1585D">
              <w:t>3.5 kg</w:t>
            </w:r>
          </w:p>
        </w:tc>
      </w:tr>
      <w:tr w:rsidR="00B1585D" w14:paraId="26F171D6" w14:textId="77777777" w:rsidTr="00B1585D">
        <w:tc>
          <w:tcPr>
            <w:tcW w:w="3096" w:type="dxa"/>
          </w:tcPr>
          <w:p w14:paraId="643108BF" w14:textId="1CAFA73B" w:rsidR="00B1585D" w:rsidRPr="00B1585D" w:rsidRDefault="00B1585D" w:rsidP="00B1585D">
            <w:pPr>
              <w:pStyle w:val="Tabletext"/>
              <w:jc w:val="center"/>
            </w:pPr>
            <w:r w:rsidRPr="00B1585D">
              <w:t>Small infant</w:t>
            </w:r>
          </w:p>
        </w:tc>
        <w:tc>
          <w:tcPr>
            <w:tcW w:w="3096" w:type="dxa"/>
          </w:tcPr>
          <w:p w14:paraId="48297C59" w14:textId="19AF384F" w:rsidR="00B1585D" w:rsidRPr="00B1585D" w:rsidRDefault="00B1585D" w:rsidP="00B1585D">
            <w:pPr>
              <w:pStyle w:val="Tabletext"/>
              <w:jc w:val="center"/>
            </w:pPr>
            <w:r w:rsidRPr="00B1585D">
              <w:t>&lt; 3 months</w:t>
            </w:r>
          </w:p>
        </w:tc>
        <w:tc>
          <w:tcPr>
            <w:tcW w:w="3096" w:type="dxa"/>
          </w:tcPr>
          <w:p w14:paraId="7A9450EC" w14:textId="45A78FD5" w:rsidR="00B1585D" w:rsidRPr="00B1585D" w:rsidRDefault="00B1585D" w:rsidP="00B1585D">
            <w:pPr>
              <w:pStyle w:val="Tabletext"/>
              <w:jc w:val="center"/>
            </w:pPr>
            <w:r w:rsidRPr="00B1585D">
              <w:t>6 kg</w:t>
            </w:r>
          </w:p>
        </w:tc>
      </w:tr>
      <w:tr w:rsidR="00B1585D" w14:paraId="20A2AF07" w14:textId="77777777" w:rsidTr="00B1585D">
        <w:tc>
          <w:tcPr>
            <w:tcW w:w="3096" w:type="dxa"/>
          </w:tcPr>
          <w:p w14:paraId="17A8DB36" w14:textId="4845BA77" w:rsidR="00B1585D" w:rsidRPr="00B1585D" w:rsidRDefault="00B1585D" w:rsidP="00B1585D">
            <w:pPr>
              <w:pStyle w:val="Tabletext"/>
              <w:jc w:val="center"/>
            </w:pPr>
            <w:r w:rsidRPr="00B1585D">
              <w:t>Large infant</w:t>
            </w:r>
          </w:p>
        </w:tc>
        <w:tc>
          <w:tcPr>
            <w:tcW w:w="3096" w:type="dxa"/>
          </w:tcPr>
          <w:p w14:paraId="43EE707F" w14:textId="360F4A23" w:rsidR="00B1585D" w:rsidRPr="00B1585D" w:rsidRDefault="00B1585D" w:rsidP="00B1585D">
            <w:pPr>
              <w:pStyle w:val="Tabletext"/>
              <w:jc w:val="center"/>
            </w:pPr>
            <w:r w:rsidRPr="00B1585D">
              <w:t>3-12 months</w:t>
            </w:r>
          </w:p>
        </w:tc>
        <w:tc>
          <w:tcPr>
            <w:tcW w:w="3096" w:type="dxa"/>
          </w:tcPr>
          <w:p w14:paraId="2D5E95B9" w14:textId="039BF191" w:rsidR="00B1585D" w:rsidRPr="00B1585D" w:rsidRDefault="00B1585D" w:rsidP="00B1585D">
            <w:pPr>
              <w:pStyle w:val="Tabletext"/>
              <w:jc w:val="center"/>
            </w:pPr>
            <w:r w:rsidRPr="00B1585D">
              <w:t>8-10 kg</w:t>
            </w:r>
          </w:p>
        </w:tc>
      </w:tr>
      <w:tr w:rsidR="00B1585D" w14:paraId="2701C2C6" w14:textId="77777777" w:rsidTr="00B1585D">
        <w:tc>
          <w:tcPr>
            <w:tcW w:w="3096" w:type="dxa"/>
          </w:tcPr>
          <w:p w14:paraId="1C216AB3" w14:textId="108EFAC8" w:rsidR="00B1585D" w:rsidRPr="00B1585D" w:rsidRDefault="00B1585D" w:rsidP="00B1585D">
            <w:pPr>
              <w:pStyle w:val="Tabletext"/>
              <w:jc w:val="center"/>
            </w:pPr>
            <w:r w:rsidRPr="00B1585D">
              <w:t>Small child</w:t>
            </w:r>
          </w:p>
        </w:tc>
        <w:tc>
          <w:tcPr>
            <w:tcW w:w="3096" w:type="dxa"/>
          </w:tcPr>
          <w:p w14:paraId="49070F9F" w14:textId="720FF92D" w:rsidR="00B1585D" w:rsidRPr="00B1585D" w:rsidRDefault="00B1585D" w:rsidP="00B1585D">
            <w:pPr>
              <w:pStyle w:val="Tabletext"/>
              <w:jc w:val="center"/>
            </w:pPr>
            <w:r w:rsidRPr="00B1585D">
              <w:t>1-4 years</w:t>
            </w:r>
          </w:p>
        </w:tc>
        <w:tc>
          <w:tcPr>
            <w:tcW w:w="3096" w:type="dxa"/>
          </w:tcPr>
          <w:p w14:paraId="2EEF2240" w14:textId="69D72250" w:rsidR="00B1585D" w:rsidRPr="00B1585D" w:rsidRDefault="00B1585D" w:rsidP="00B1585D">
            <w:pPr>
              <w:pStyle w:val="Tabletext"/>
              <w:jc w:val="center"/>
            </w:pPr>
            <w:r w:rsidRPr="00B1585D">
              <w:t>Weight (kg) = [Age] x 2 + 8</w:t>
            </w:r>
          </w:p>
        </w:tc>
      </w:tr>
      <w:tr w:rsidR="00B1585D" w14:paraId="6823FB97" w14:textId="77777777" w:rsidTr="00B1585D">
        <w:tc>
          <w:tcPr>
            <w:tcW w:w="3096" w:type="dxa"/>
          </w:tcPr>
          <w:p w14:paraId="0999F163" w14:textId="21D60A5A" w:rsidR="00B1585D" w:rsidRPr="00B1585D" w:rsidRDefault="00B1585D" w:rsidP="00B1585D">
            <w:pPr>
              <w:pStyle w:val="Tabletext"/>
              <w:jc w:val="center"/>
            </w:pPr>
            <w:r w:rsidRPr="00B1585D">
              <w:t>Medium child</w:t>
            </w:r>
          </w:p>
        </w:tc>
        <w:tc>
          <w:tcPr>
            <w:tcW w:w="3096" w:type="dxa"/>
          </w:tcPr>
          <w:p w14:paraId="71CE1311" w14:textId="2B57D5B2" w:rsidR="00B1585D" w:rsidRPr="00B1585D" w:rsidRDefault="00B1585D" w:rsidP="00B1585D">
            <w:pPr>
              <w:pStyle w:val="Tabletext"/>
              <w:jc w:val="center"/>
            </w:pPr>
            <w:r w:rsidRPr="00B1585D">
              <w:t>5-11 years</w:t>
            </w:r>
          </w:p>
        </w:tc>
        <w:tc>
          <w:tcPr>
            <w:tcW w:w="3096" w:type="dxa"/>
          </w:tcPr>
          <w:p w14:paraId="09BE648C" w14:textId="63ADCD93" w:rsidR="00B1585D" w:rsidRPr="00B1585D" w:rsidRDefault="00B1585D" w:rsidP="00B1585D">
            <w:pPr>
              <w:pStyle w:val="Tabletext"/>
              <w:jc w:val="center"/>
            </w:pPr>
            <w:r w:rsidRPr="00B1585D">
              <w:t>Weight (kg) = [Age] x 3.3</w:t>
            </w:r>
          </w:p>
        </w:tc>
      </w:tr>
    </w:tbl>
    <w:p w14:paraId="5E2D7CEE" w14:textId="77777777" w:rsidR="00F62638" w:rsidRPr="005336C2" w:rsidRDefault="00F62638" w:rsidP="00DD631F">
      <w:pPr>
        <w:pStyle w:val="Body"/>
      </w:pPr>
      <w:r>
        <w:br w:type="page"/>
      </w:r>
    </w:p>
    <w:p w14:paraId="69A889CA" w14:textId="27CC2F8C" w:rsidR="00AB45A3" w:rsidRDefault="00AB45A3" w:rsidP="00AB45A3">
      <w:pPr>
        <w:pStyle w:val="Heading2"/>
      </w:pPr>
      <w:bookmarkStart w:id="27" w:name="_Toc135054714"/>
      <w:r>
        <w:t>Glasgow coma scale (adult)</w:t>
      </w:r>
      <w:bookmarkEnd w:id="27"/>
    </w:p>
    <w:p w14:paraId="744D117C" w14:textId="3A07A482" w:rsidR="00AA36B9" w:rsidRPr="00E5319F" w:rsidRDefault="0026112A" w:rsidP="00AA36B9">
      <w:pPr>
        <w:pStyle w:val="Body"/>
        <w:rPr>
          <w:rFonts w:cs="Arial"/>
          <w:szCs w:val="21"/>
        </w:rPr>
      </w:pPr>
      <w:r>
        <w:rPr>
          <w:rFonts w:cs="Arial"/>
          <w:szCs w:val="21"/>
        </w:rPr>
        <w:t xml:space="preserve">The Glasgow coma score is used to objectively describe the extent of impaired consciousness in all types of acute medical and trauma patients. </w:t>
      </w:r>
      <w:r w:rsidR="00100ED1">
        <w:rPr>
          <w:rFonts w:cs="Arial"/>
          <w:szCs w:val="21"/>
        </w:rPr>
        <w:t>Any change in the patient’s GCS score should be noted and care should be escalated as appropriate</w:t>
      </w:r>
      <w:r w:rsidR="00B878C0">
        <w:rPr>
          <w:rFonts w:cs="Arial"/>
          <w:szCs w:val="21"/>
        </w:rPr>
        <w:t xml:space="preserve">. GCS should be expressed as a sum of </w:t>
      </w:r>
      <w:r w:rsidR="003C7283">
        <w:rPr>
          <w:rFonts w:cs="Arial"/>
          <w:szCs w:val="21"/>
        </w:rPr>
        <w:t>the following scores with a lower number representing a patient with a lower level of consciousness</w:t>
      </w:r>
      <w:r w:rsidR="00E362A9">
        <w:rPr>
          <w:rFonts w:cs="Arial"/>
          <w:szCs w:val="21"/>
        </w:rPr>
        <w:t>.</w:t>
      </w:r>
    </w:p>
    <w:p w14:paraId="5FB63FB0" w14:textId="77777777" w:rsidR="00E5319F" w:rsidRPr="00E5319F" w:rsidRDefault="00E5319F" w:rsidP="00E5319F">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t>Best eye response (4)</w:t>
      </w:r>
    </w:p>
    <w:p w14:paraId="6DB61A4D" w14:textId="215E0692" w:rsidR="00E5319F" w:rsidRPr="00E5319F" w:rsidRDefault="00E5319F" w:rsidP="003C7283">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eye opening</w:t>
      </w:r>
      <w:r w:rsidR="003C7283">
        <w:rPr>
          <w:rFonts w:ascii="Arial" w:hAnsi="Arial" w:cs="Arial"/>
          <w:color w:val="000000"/>
          <w:sz w:val="21"/>
          <w:szCs w:val="21"/>
        </w:rPr>
        <w:t xml:space="preserve"> – 1</w:t>
      </w:r>
    </w:p>
    <w:p w14:paraId="7E1BF43B" w14:textId="199F8EF5" w:rsidR="00E5319F" w:rsidRPr="00E5319F" w:rsidRDefault="00E5319F" w:rsidP="003C7283">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 opening to pain</w:t>
      </w:r>
      <w:r w:rsidR="003C7283">
        <w:rPr>
          <w:rFonts w:ascii="Arial" w:hAnsi="Arial" w:cs="Arial"/>
          <w:color w:val="000000"/>
          <w:sz w:val="21"/>
          <w:szCs w:val="21"/>
        </w:rPr>
        <w:t xml:space="preserve"> – 2 </w:t>
      </w:r>
    </w:p>
    <w:p w14:paraId="117569CE" w14:textId="17B06575" w:rsidR="00E5319F" w:rsidRPr="00E5319F" w:rsidRDefault="00E5319F" w:rsidP="003C7283">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 opening to sound</w:t>
      </w:r>
      <w:r w:rsidR="003C7283">
        <w:rPr>
          <w:rFonts w:ascii="Arial" w:hAnsi="Arial" w:cs="Arial"/>
          <w:color w:val="000000"/>
          <w:sz w:val="21"/>
          <w:szCs w:val="21"/>
        </w:rPr>
        <w:t xml:space="preserve"> - 3 </w:t>
      </w:r>
    </w:p>
    <w:p w14:paraId="6068CCBD" w14:textId="747B714B" w:rsidR="00E5319F" w:rsidRPr="00E5319F" w:rsidRDefault="00E5319F" w:rsidP="003C7283">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Eyes open spontaneously</w:t>
      </w:r>
      <w:r w:rsidR="003C7283">
        <w:rPr>
          <w:rFonts w:ascii="Arial" w:hAnsi="Arial" w:cs="Arial"/>
          <w:color w:val="000000"/>
          <w:sz w:val="21"/>
          <w:szCs w:val="21"/>
        </w:rPr>
        <w:t xml:space="preserve"> - 4</w:t>
      </w:r>
    </w:p>
    <w:p w14:paraId="2F8364C0" w14:textId="77777777" w:rsidR="00E5319F" w:rsidRPr="00E5319F" w:rsidRDefault="00E5319F" w:rsidP="00E5319F">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t>Best verbal response (5)</w:t>
      </w:r>
    </w:p>
    <w:p w14:paraId="5EBCD76A" w14:textId="018D67F9"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verbal response</w:t>
      </w:r>
      <w:r w:rsidR="003C7283">
        <w:rPr>
          <w:rFonts w:ascii="Arial" w:hAnsi="Arial" w:cs="Arial"/>
          <w:color w:val="000000"/>
          <w:sz w:val="21"/>
          <w:szCs w:val="21"/>
        </w:rPr>
        <w:t xml:space="preserve"> - 1</w:t>
      </w:r>
    </w:p>
    <w:p w14:paraId="0DA0EA28" w14:textId="7A8E9BF1"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Incomprehensible sounds</w:t>
      </w:r>
      <w:r w:rsidR="003C7283">
        <w:rPr>
          <w:rFonts w:ascii="Arial" w:hAnsi="Arial" w:cs="Arial"/>
          <w:color w:val="000000"/>
          <w:sz w:val="21"/>
          <w:szCs w:val="21"/>
        </w:rPr>
        <w:t xml:space="preserve"> - 2</w:t>
      </w:r>
    </w:p>
    <w:p w14:paraId="7143C28A" w14:textId="10711586"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Inappropriate words</w:t>
      </w:r>
      <w:r w:rsidR="003C7283">
        <w:rPr>
          <w:rFonts w:ascii="Arial" w:hAnsi="Arial" w:cs="Arial"/>
          <w:color w:val="000000"/>
          <w:sz w:val="21"/>
          <w:szCs w:val="21"/>
        </w:rPr>
        <w:t xml:space="preserve"> - 3</w:t>
      </w:r>
    </w:p>
    <w:p w14:paraId="4F8B294F" w14:textId="12E71C0F"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Confused</w:t>
      </w:r>
      <w:r w:rsidR="003C7283">
        <w:rPr>
          <w:rFonts w:ascii="Arial" w:hAnsi="Arial" w:cs="Arial"/>
          <w:color w:val="000000"/>
          <w:sz w:val="21"/>
          <w:szCs w:val="21"/>
        </w:rPr>
        <w:t xml:space="preserve"> - 4</w:t>
      </w:r>
    </w:p>
    <w:p w14:paraId="28BC9B3C" w14:textId="5EB3A78A" w:rsidR="00E5319F" w:rsidRPr="00E5319F" w:rsidRDefault="00E5319F" w:rsidP="003C7283">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Orientated</w:t>
      </w:r>
      <w:r w:rsidR="003C7283">
        <w:rPr>
          <w:rFonts w:ascii="Arial" w:hAnsi="Arial" w:cs="Arial"/>
          <w:color w:val="000000"/>
          <w:sz w:val="21"/>
          <w:szCs w:val="21"/>
        </w:rPr>
        <w:t xml:space="preserve"> - 5</w:t>
      </w:r>
    </w:p>
    <w:p w14:paraId="669C16F9" w14:textId="77777777" w:rsidR="00E5319F" w:rsidRPr="00E5319F" w:rsidRDefault="00E5319F" w:rsidP="00E5319F">
      <w:pPr>
        <w:pStyle w:val="NormalWeb"/>
        <w:shd w:val="clear" w:color="auto" w:fill="FFFFFF"/>
        <w:spacing w:before="166" w:beforeAutospacing="0" w:after="166" w:afterAutospacing="0"/>
        <w:rPr>
          <w:rFonts w:ascii="Arial" w:hAnsi="Arial" w:cs="Arial"/>
          <w:color w:val="000000"/>
          <w:sz w:val="21"/>
          <w:szCs w:val="21"/>
        </w:rPr>
      </w:pPr>
      <w:r w:rsidRPr="00E5319F">
        <w:rPr>
          <w:rFonts w:ascii="Arial" w:hAnsi="Arial" w:cs="Arial"/>
          <w:b/>
          <w:bCs/>
          <w:color w:val="000000"/>
          <w:sz w:val="21"/>
          <w:szCs w:val="21"/>
        </w:rPr>
        <w:t>Best motor response (6)</w:t>
      </w:r>
    </w:p>
    <w:p w14:paraId="0D2A47EB" w14:textId="2D2FD66E"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motor response</w:t>
      </w:r>
      <w:r w:rsidR="003C7283">
        <w:rPr>
          <w:rFonts w:ascii="Arial" w:hAnsi="Arial" w:cs="Arial"/>
          <w:color w:val="000000"/>
          <w:sz w:val="21"/>
          <w:szCs w:val="21"/>
        </w:rPr>
        <w:t xml:space="preserve"> - 1</w:t>
      </w:r>
    </w:p>
    <w:p w14:paraId="2A15C6B5" w14:textId="7FB002C2"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Abnormal extension to pain </w:t>
      </w:r>
      <w:r w:rsidR="003C7283">
        <w:rPr>
          <w:rFonts w:ascii="Arial" w:hAnsi="Arial" w:cs="Arial"/>
          <w:color w:val="000000"/>
          <w:sz w:val="21"/>
          <w:szCs w:val="21"/>
        </w:rPr>
        <w:t>- 2</w:t>
      </w:r>
    </w:p>
    <w:p w14:paraId="2074DA68" w14:textId="76AE439B"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Abnormal flexion to pain </w:t>
      </w:r>
      <w:r w:rsidR="003C7283">
        <w:rPr>
          <w:rFonts w:ascii="Arial" w:hAnsi="Arial" w:cs="Arial"/>
          <w:color w:val="000000"/>
          <w:sz w:val="21"/>
          <w:szCs w:val="21"/>
        </w:rPr>
        <w:t>- 3</w:t>
      </w:r>
    </w:p>
    <w:p w14:paraId="3DEB9AA7" w14:textId="4C6B492B"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Withdrawal from pain</w:t>
      </w:r>
      <w:r w:rsidR="003C7283">
        <w:rPr>
          <w:rFonts w:ascii="Arial" w:hAnsi="Arial" w:cs="Arial"/>
          <w:color w:val="000000"/>
          <w:sz w:val="21"/>
          <w:szCs w:val="21"/>
        </w:rPr>
        <w:t xml:space="preserve"> – 4 </w:t>
      </w:r>
    </w:p>
    <w:p w14:paraId="1298CE77" w14:textId="268859E3" w:rsidR="00E5319F" w:rsidRPr="00E5319F"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Locali</w:t>
      </w:r>
      <w:r w:rsidR="00AB45A3">
        <w:rPr>
          <w:rFonts w:ascii="Arial" w:hAnsi="Arial" w:cs="Arial"/>
          <w:color w:val="000000"/>
          <w:sz w:val="21"/>
          <w:szCs w:val="21"/>
        </w:rPr>
        <w:t>s</w:t>
      </w:r>
      <w:r w:rsidRPr="00E5319F">
        <w:rPr>
          <w:rFonts w:ascii="Arial" w:hAnsi="Arial" w:cs="Arial"/>
          <w:color w:val="000000"/>
          <w:sz w:val="21"/>
          <w:szCs w:val="21"/>
        </w:rPr>
        <w:t>ing pain</w:t>
      </w:r>
      <w:r w:rsidR="003C7283">
        <w:rPr>
          <w:rFonts w:ascii="Arial" w:hAnsi="Arial" w:cs="Arial"/>
          <w:color w:val="000000"/>
          <w:sz w:val="21"/>
          <w:szCs w:val="21"/>
        </w:rPr>
        <w:t xml:space="preserve"> - 5</w:t>
      </w:r>
    </w:p>
    <w:p w14:paraId="0B355DE3" w14:textId="7F6DAFB0" w:rsidR="00E362A9" w:rsidRDefault="00E5319F" w:rsidP="003C7283">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Obeys commands</w:t>
      </w:r>
      <w:r w:rsidR="003C7283">
        <w:rPr>
          <w:rFonts w:ascii="Arial" w:hAnsi="Arial" w:cs="Arial"/>
          <w:color w:val="000000"/>
          <w:sz w:val="21"/>
          <w:szCs w:val="21"/>
        </w:rPr>
        <w:t xml:space="preserve"> </w:t>
      </w:r>
      <w:r w:rsidR="00E362A9">
        <w:rPr>
          <w:rFonts w:ascii="Arial" w:hAnsi="Arial" w:cs="Arial"/>
          <w:color w:val="000000"/>
          <w:sz w:val="21"/>
          <w:szCs w:val="21"/>
        </w:rPr>
        <w:t>–</w:t>
      </w:r>
      <w:r w:rsidR="003C7283">
        <w:rPr>
          <w:rFonts w:ascii="Arial" w:hAnsi="Arial" w:cs="Arial"/>
          <w:color w:val="000000"/>
          <w:sz w:val="21"/>
          <w:szCs w:val="21"/>
        </w:rPr>
        <w:t xml:space="preserve"> 6</w:t>
      </w:r>
    </w:p>
    <w:p w14:paraId="686A95CD" w14:textId="1EB79E19" w:rsidR="00AB45A3" w:rsidRDefault="00AB45A3" w:rsidP="00AB45A3">
      <w:pPr>
        <w:pStyle w:val="Heading2"/>
      </w:pPr>
      <w:bookmarkStart w:id="28" w:name="_Toc135054715"/>
      <w:r>
        <w:t>Glasgow coma scale (paediatric)</w:t>
      </w:r>
      <w:bookmarkEnd w:id="28"/>
    </w:p>
    <w:p w14:paraId="0B345F8F" w14:textId="1C075577" w:rsidR="00E362A9" w:rsidRPr="00E362A9" w:rsidRDefault="002C4E25" w:rsidP="00E362A9">
      <w:pPr>
        <w:pStyle w:val="Body"/>
      </w:pPr>
      <w:r>
        <w:t xml:space="preserve">The following paediatric GCS should be used to assess children </w:t>
      </w:r>
      <w:r w:rsidR="00DC49A1">
        <w:rPr>
          <w:rFonts w:cs="Arial"/>
        </w:rPr>
        <w:t>≤</w:t>
      </w:r>
      <w:r w:rsidR="00DC49A1">
        <w:t>4 years of age. Children &gt; 4 years of age they be assessed against the adult GCS.</w:t>
      </w:r>
    </w:p>
    <w:p w14:paraId="3C8DB188" w14:textId="77777777" w:rsidR="002C7D39" w:rsidRPr="00E5319F" w:rsidRDefault="002C7D39" w:rsidP="002C7D39">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t>Best eye response (4)</w:t>
      </w:r>
    </w:p>
    <w:p w14:paraId="22E08121" w14:textId="77777777" w:rsidR="002C7D39" w:rsidRPr="00E5319F" w:rsidRDefault="002C7D39" w:rsidP="002C7D39">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eye opening</w:t>
      </w:r>
      <w:r>
        <w:rPr>
          <w:rFonts w:ascii="Arial" w:hAnsi="Arial" w:cs="Arial"/>
          <w:color w:val="000000"/>
          <w:sz w:val="21"/>
          <w:szCs w:val="21"/>
        </w:rPr>
        <w:t xml:space="preserve"> – 1</w:t>
      </w:r>
    </w:p>
    <w:p w14:paraId="19C696D9" w14:textId="77777777" w:rsidR="002C7D39" w:rsidRPr="00E5319F" w:rsidRDefault="002C7D39" w:rsidP="002C7D39">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 opening to pain</w:t>
      </w:r>
      <w:r>
        <w:rPr>
          <w:rFonts w:ascii="Arial" w:hAnsi="Arial" w:cs="Arial"/>
          <w:color w:val="000000"/>
          <w:sz w:val="21"/>
          <w:szCs w:val="21"/>
        </w:rPr>
        <w:t xml:space="preserve"> – 2 </w:t>
      </w:r>
    </w:p>
    <w:p w14:paraId="7295BDB9" w14:textId="77777777" w:rsidR="002C7D39" w:rsidRPr="00E5319F" w:rsidRDefault="002C7D39" w:rsidP="002C7D39">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 opening to sound</w:t>
      </w:r>
      <w:r>
        <w:rPr>
          <w:rFonts w:ascii="Arial" w:hAnsi="Arial" w:cs="Arial"/>
          <w:color w:val="000000"/>
          <w:sz w:val="21"/>
          <w:szCs w:val="21"/>
        </w:rPr>
        <w:t xml:space="preserve"> - 3 </w:t>
      </w:r>
    </w:p>
    <w:p w14:paraId="759C5991" w14:textId="77777777" w:rsidR="002C7D39" w:rsidRPr="00E5319F" w:rsidRDefault="002C7D39" w:rsidP="002C7D39">
      <w:pPr>
        <w:pStyle w:val="halfrhythm"/>
        <w:numPr>
          <w:ilvl w:val="0"/>
          <w:numId w:val="71"/>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Eyes open spontaneously</w:t>
      </w:r>
      <w:r>
        <w:rPr>
          <w:rFonts w:ascii="Arial" w:hAnsi="Arial" w:cs="Arial"/>
          <w:color w:val="000000"/>
          <w:sz w:val="21"/>
          <w:szCs w:val="21"/>
        </w:rPr>
        <w:t xml:space="preserve"> - 4</w:t>
      </w:r>
    </w:p>
    <w:p w14:paraId="0F35BBC2" w14:textId="77777777" w:rsidR="00D407D4" w:rsidRDefault="00D407D4" w:rsidP="002C7D39">
      <w:pPr>
        <w:pStyle w:val="NormalWeb"/>
        <w:shd w:val="clear" w:color="auto" w:fill="FFFFFF"/>
        <w:spacing w:before="166" w:beforeAutospacing="0" w:after="166" w:afterAutospacing="0"/>
        <w:rPr>
          <w:rFonts w:ascii="Arial" w:hAnsi="Arial" w:cs="Arial"/>
          <w:b/>
          <w:bCs/>
          <w:color w:val="000000"/>
          <w:sz w:val="21"/>
          <w:szCs w:val="21"/>
        </w:rPr>
      </w:pPr>
    </w:p>
    <w:p w14:paraId="50BAA534" w14:textId="77777777" w:rsidR="00D407D4" w:rsidRDefault="00D407D4" w:rsidP="002C7D39">
      <w:pPr>
        <w:pStyle w:val="NormalWeb"/>
        <w:shd w:val="clear" w:color="auto" w:fill="FFFFFF"/>
        <w:spacing w:before="166" w:beforeAutospacing="0" w:after="166" w:afterAutospacing="0"/>
        <w:rPr>
          <w:rFonts w:ascii="Arial" w:hAnsi="Arial" w:cs="Arial"/>
          <w:b/>
          <w:bCs/>
          <w:color w:val="000000"/>
          <w:sz w:val="21"/>
          <w:szCs w:val="21"/>
        </w:rPr>
      </w:pPr>
    </w:p>
    <w:p w14:paraId="4E2B9846" w14:textId="77777777" w:rsidR="00D407D4" w:rsidRDefault="00D407D4" w:rsidP="002C7D39">
      <w:pPr>
        <w:pStyle w:val="NormalWeb"/>
        <w:shd w:val="clear" w:color="auto" w:fill="FFFFFF"/>
        <w:spacing w:before="166" w:beforeAutospacing="0" w:after="166" w:afterAutospacing="0"/>
        <w:rPr>
          <w:rFonts w:ascii="Arial" w:hAnsi="Arial" w:cs="Arial"/>
          <w:b/>
          <w:bCs/>
          <w:color w:val="000000"/>
          <w:sz w:val="21"/>
          <w:szCs w:val="21"/>
        </w:rPr>
      </w:pPr>
    </w:p>
    <w:p w14:paraId="0A24F728" w14:textId="2360A877" w:rsidR="002C7D39" w:rsidRPr="00E5319F" w:rsidRDefault="002C7D39" w:rsidP="002C7D39">
      <w:pPr>
        <w:pStyle w:val="NormalWeb"/>
        <w:shd w:val="clear" w:color="auto" w:fill="FFFFFF"/>
        <w:spacing w:before="166" w:beforeAutospacing="0" w:after="166" w:afterAutospacing="0"/>
        <w:rPr>
          <w:rFonts w:ascii="Arial" w:hAnsi="Arial" w:cs="Arial"/>
          <w:b/>
          <w:bCs/>
          <w:color w:val="000000"/>
          <w:sz w:val="21"/>
          <w:szCs w:val="21"/>
        </w:rPr>
      </w:pPr>
      <w:r w:rsidRPr="00E5319F">
        <w:rPr>
          <w:rFonts w:ascii="Arial" w:hAnsi="Arial" w:cs="Arial"/>
          <w:b/>
          <w:bCs/>
          <w:color w:val="000000"/>
          <w:sz w:val="21"/>
          <w:szCs w:val="21"/>
        </w:rPr>
        <w:t>Best verbal response (5)</w:t>
      </w:r>
    </w:p>
    <w:p w14:paraId="472A672A" w14:textId="77777777" w:rsidR="002C7D39" w:rsidRPr="00E5319F" w:rsidRDefault="002C7D3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verbal response</w:t>
      </w:r>
      <w:r>
        <w:rPr>
          <w:rFonts w:ascii="Arial" w:hAnsi="Arial" w:cs="Arial"/>
          <w:color w:val="000000"/>
          <w:sz w:val="21"/>
          <w:szCs w:val="21"/>
        </w:rPr>
        <w:t xml:space="preserve"> - 1</w:t>
      </w:r>
    </w:p>
    <w:p w14:paraId="40C4817C" w14:textId="2D0217BA" w:rsidR="002C7D39" w:rsidRPr="00E5319F" w:rsidRDefault="000F58C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Pr>
          <w:rFonts w:ascii="Arial" w:hAnsi="Arial" w:cs="Arial"/>
          <w:color w:val="000000"/>
          <w:sz w:val="21"/>
          <w:szCs w:val="21"/>
        </w:rPr>
        <w:t>Moans to pain</w:t>
      </w:r>
      <w:r w:rsidR="002C7D39">
        <w:rPr>
          <w:rFonts w:ascii="Arial" w:hAnsi="Arial" w:cs="Arial"/>
          <w:color w:val="000000"/>
          <w:sz w:val="21"/>
          <w:szCs w:val="21"/>
        </w:rPr>
        <w:t xml:space="preserve"> - 2</w:t>
      </w:r>
    </w:p>
    <w:p w14:paraId="4DA859F9" w14:textId="5CA8D1BB" w:rsidR="002C7D39" w:rsidRPr="00E5319F" w:rsidRDefault="000F58C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Pr>
          <w:rFonts w:ascii="Arial" w:hAnsi="Arial" w:cs="Arial"/>
          <w:color w:val="000000"/>
          <w:sz w:val="21"/>
          <w:szCs w:val="21"/>
        </w:rPr>
        <w:t>Persistently irritable</w:t>
      </w:r>
      <w:r w:rsidR="002C7D39">
        <w:rPr>
          <w:rFonts w:ascii="Arial" w:hAnsi="Arial" w:cs="Arial"/>
          <w:color w:val="000000"/>
          <w:sz w:val="21"/>
          <w:szCs w:val="21"/>
        </w:rPr>
        <w:t xml:space="preserve"> - 3</w:t>
      </w:r>
    </w:p>
    <w:p w14:paraId="4E907CD3" w14:textId="1AC7453B" w:rsidR="002C7D39" w:rsidRPr="00E5319F" w:rsidRDefault="002C7D3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C</w:t>
      </w:r>
      <w:r w:rsidR="000F58C9">
        <w:rPr>
          <w:rFonts w:ascii="Arial" w:hAnsi="Arial" w:cs="Arial"/>
          <w:color w:val="000000"/>
          <w:sz w:val="21"/>
          <w:szCs w:val="21"/>
        </w:rPr>
        <w:t>ries but consolable</w:t>
      </w:r>
      <w:r>
        <w:rPr>
          <w:rFonts w:ascii="Arial" w:hAnsi="Arial" w:cs="Arial"/>
          <w:color w:val="000000"/>
          <w:sz w:val="21"/>
          <w:szCs w:val="21"/>
        </w:rPr>
        <w:t xml:space="preserve"> - 4</w:t>
      </w:r>
    </w:p>
    <w:p w14:paraId="18117C8D" w14:textId="0A5502CA" w:rsidR="002C7D39" w:rsidRPr="00E5319F" w:rsidRDefault="000F58C9" w:rsidP="002C7D39">
      <w:pPr>
        <w:pStyle w:val="halfrhythm"/>
        <w:numPr>
          <w:ilvl w:val="0"/>
          <w:numId w:val="68"/>
        </w:numPr>
        <w:shd w:val="clear" w:color="auto" w:fill="FFFFFF"/>
        <w:spacing w:before="166" w:beforeAutospacing="0" w:after="166" w:afterAutospacing="0"/>
        <w:rPr>
          <w:rFonts w:ascii="Arial" w:hAnsi="Arial" w:cs="Arial"/>
          <w:color w:val="000000"/>
          <w:sz w:val="21"/>
          <w:szCs w:val="21"/>
        </w:rPr>
      </w:pPr>
      <w:r>
        <w:rPr>
          <w:rFonts w:ascii="Arial" w:hAnsi="Arial" w:cs="Arial"/>
          <w:color w:val="000000"/>
          <w:sz w:val="21"/>
          <w:szCs w:val="21"/>
        </w:rPr>
        <w:t>Appropriate words/social smile</w:t>
      </w:r>
      <w:r w:rsidR="002C7D39">
        <w:rPr>
          <w:rFonts w:ascii="Arial" w:hAnsi="Arial" w:cs="Arial"/>
          <w:color w:val="000000"/>
          <w:sz w:val="21"/>
          <w:szCs w:val="21"/>
        </w:rPr>
        <w:t xml:space="preserve"> - 5</w:t>
      </w:r>
    </w:p>
    <w:p w14:paraId="71E3F527" w14:textId="77777777" w:rsidR="002C7D39" w:rsidRPr="00E5319F" w:rsidRDefault="002C7D39" w:rsidP="002C7D39">
      <w:pPr>
        <w:pStyle w:val="NormalWeb"/>
        <w:shd w:val="clear" w:color="auto" w:fill="FFFFFF"/>
        <w:spacing w:before="166" w:beforeAutospacing="0" w:after="166" w:afterAutospacing="0"/>
        <w:rPr>
          <w:rFonts w:ascii="Arial" w:hAnsi="Arial" w:cs="Arial"/>
          <w:color w:val="000000"/>
          <w:sz w:val="21"/>
          <w:szCs w:val="21"/>
        </w:rPr>
      </w:pPr>
      <w:r w:rsidRPr="00E5319F">
        <w:rPr>
          <w:rFonts w:ascii="Arial" w:hAnsi="Arial" w:cs="Arial"/>
          <w:b/>
          <w:bCs/>
          <w:color w:val="000000"/>
          <w:sz w:val="21"/>
          <w:szCs w:val="21"/>
        </w:rPr>
        <w:t>Best motor response (6)</w:t>
      </w:r>
    </w:p>
    <w:p w14:paraId="5140C164" w14:textId="77777777"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No motor response</w:t>
      </w:r>
      <w:r>
        <w:rPr>
          <w:rFonts w:ascii="Arial" w:hAnsi="Arial" w:cs="Arial"/>
          <w:color w:val="000000"/>
          <w:sz w:val="21"/>
          <w:szCs w:val="21"/>
        </w:rPr>
        <w:t xml:space="preserve"> - 1</w:t>
      </w:r>
    </w:p>
    <w:p w14:paraId="3C480CA5" w14:textId="77777777"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Abnormal extension to pain </w:t>
      </w:r>
      <w:r>
        <w:rPr>
          <w:rFonts w:ascii="Arial" w:hAnsi="Arial" w:cs="Arial"/>
          <w:color w:val="000000"/>
          <w:sz w:val="21"/>
          <w:szCs w:val="21"/>
        </w:rPr>
        <w:t>- 2</w:t>
      </w:r>
    </w:p>
    <w:p w14:paraId="3319DE53" w14:textId="77777777"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Abnormal flexion to pain </w:t>
      </w:r>
      <w:r>
        <w:rPr>
          <w:rFonts w:ascii="Arial" w:hAnsi="Arial" w:cs="Arial"/>
          <w:color w:val="000000"/>
          <w:sz w:val="21"/>
          <w:szCs w:val="21"/>
        </w:rPr>
        <w:t>- 3</w:t>
      </w:r>
    </w:p>
    <w:p w14:paraId="0272DB77" w14:textId="77777777"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Withdrawal from pain</w:t>
      </w:r>
      <w:r>
        <w:rPr>
          <w:rFonts w:ascii="Arial" w:hAnsi="Arial" w:cs="Arial"/>
          <w:color w:val="000000"/>
          <w:sz w:val="21"/>
          <w:szCs w:val="21"/>
        </w:rPr>
        <w:t xml:space="preserve"> – 4 </w:t>
      </w:r>
    </w:p>
    <w:p w14:paraId="0B5A1862" w14:textId="4E65D5B9" w:rsidR="002C7D39" w:rsidRPr="00E5319F"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Locali</w:t>
      </w:r>
      <w:r w:rsidR="00AB45A3">
        <w:rPr>
          <w:rFonts w:ascii="Arial" w:hAnsi="Arial" w:cs="Arial"/>
          <w:color w:val="000000"/>
          <w:sz w:val="21"/>
          <w:szCs w:val="21"/>
        </w:rPr>
        <w:t>s</w:t>
      </w:r>
      <w:r w:rsidRPr="00E5319F">
        <w:rPr>
          <w:rFonts w:ascii="Arial" w:hAnsi="Arial" w:cs="Arial"/>
          <w:color w:val="000000"/>
          <w:sz w:val="21"/>
          <w:szCs w:val="21"/>
        </w:rPr>
        <w:t>ing pain</w:t>
      </w:r>
      <w:r>
        <w:rPr>
          <w:rFonts w:ascii="Arial" w:hAnsi="Arial" w:cs="Arial"/>
          <w:color w:val="000000"/>
          <w:sz w:val="21"/>
          <w:szCs w:val="21"/>
        </w:rPr>
        <w:t xml:space="preserve"> - 5</w:t>
      </w:r>
    </w:p>
    <w:p w14:paraId="1A662B44" w14:textId="77777777" w:rsidR="002C7D39" w:rsidRDefault="002C7D39" w:rsidP="002C7D39">
      <w:pPr>
        <w:pStyle w:val="halfrhythm"/>
        <w:numPr>
          <w:ilvl w:val="0"/>
          <w:numId w:val="69"/>
        </w:numPr>
        <w:shd w:val="clear" w:color="auto" w:fill="FFFFFF"/>
        <w:spacing w:before="166" w:beforeAutospacing="0" w:after="166" w:afterAutospacing="0"/>
        <w:rPr>
          <w:rFonts w:ascii="Arial" w:hAnsi="Arial" w:cs="Arial"/>
          <w:color w:val="000000"/>
          <w:sz w:val="21"/>
          <w:szCs w:val="21"/>
        </w:rPr>
      </w:pPr>
      <w:r w:rsidRPr="00E5319F">
        <w:rPr>
          <w:rFonts w:ascii="Arial" w:hAnsi="Arial" w:cs="Arial"/>
          <w:color w:val="000000"/>
          <w:sz w:val="21"/>
          <w:szCs w:val="21"/>
        </w:rPr>
        <w:t>Obeys commands</w:t>
      </w:r>
      <w:r>
        <w:rPr>
          <w:rFonts w:ascii="Arial" w:hAnsi="Arial" w:cs="Arial"/>
          <w:color w:val="000000"/>
          <w:sz w:val="21"/>
          <w:szCs w:val="21"/>
        </w:rPr>
        <w:t xml:space="preserve"> – 6</w:t>
      </w:r>
    </w:p>
    <w:p w14:paraId="3899C0D9" w14:textId="0272F3F5" w:rsidR="00AB45A3" w:rsidRDefault="00AB45A3" w:rsidP="00AB45A3">
      <w:pPr>
        <w:pStyle w:val="Heading2"/>
      </w:pPr>
      <w:bookmarkStart w:id="29" w:name="_Toc135054716"/>
      <w:r>
        <w:t>AVPU scale</w:t>
      </w:r>
      <w:bookmarkEnd w:id="29"/>
    </w:p>
    <w:p w14:paraId="6E5C43E8" w14:textId="788D5BB8" w:rsidR="00336104" w:rsidRDefault="00B46D54" w:rsidP="00336104">
      <w:pPr>
        <w:pStyle w:val="Body"/>
      </w:pPr>
      <w:r>
        <w:t>AVPU is a straightforward scale used to rapidly assess a patient’s neurological and physiological status</w:t>
      </w:r>
      <w:r w:rsidR="00A06E8C">
        <w:t xml:space="preserve"> by assessing the patient’s level of consciousness, responsiveness and mental status.</w:t>
      </w:r>
    </w:p>
    <w:p w14:paraId="05302B1D" w14:textId="77777777" w:rsidR="00B878C0" w:rsidRPr="00B878C0" w:rsidRDefault="00B878C0" w:rsidP="00B878C0">
      <w:pPr>
        <w:pStyle w:val="Body"/>
        <w:numPr>
          <w:ilvl w:val="0"/>
          <w:numId w:val="70"/>
        </w:numPr>
      </w:pPr>
      <w:r w:rsidRPr="00B878C0">
        <w:t>Alert: The patient is aware of the examiner and can respond to the environment around them independently. The patient can also follow commands, open their eyes spontaneously, and track objects.</w:t>
      </w:r>
    </w:p>
    <w:p w14:paraId="23F2A338" w14:textId="77777777" w:rsidR="00B878C0" w:rsidRPr="00B878C0" w:rsidRDefault="00B878C0" w:rsidP="00B878C0">
      <w:pPr>
        <w:pStyle w:val="Body"/>
        <w:numPr>
          <w:ilvl w:val="0"/>
          <w:numId w:val="70"/>
        </w:numPr>
      </w:pPr>
      <w:r w:rsidRPr="00B878C0">
        <w:t>Verbally Responsive: The patient's eyes do not open spontaneously. The patient's eyes open only in response to a verbal stimulus directed toward them. The patient can react to that verbal stimulus directly and in a meaningful way.</w:t>
      </w:r>
    </w:p>
    <w:p w14:paraId="2E6C7137" w14:textId="77777777" w:rsidR="00B878C0" w:rsidRPr="00B878C0" w:rsidRDefault="00B878C0" w:rsidP="00B878C0">
      <w:pPr>
        <w:pStyle w:val="Body"/>
        <w:numPr>
          <w:ilvl w:val="0"/>
          <w:numId w:val="70"/>
        </w:numPr>
      </w:pPr>
      <w:r w:rsidRPr="00B878C0">
        <w:t>Painfully Responsive: The patient's eyes do not open spontaneously. The patient will only respond to the application of painful stimuli by an examiner. The patient may move, moan, or cry out directly in response to the painful stimuli.</w:t>
      </w:r>
    </w:p>
    <w:p w14:paraId="1140049A" w14:textId="77777777" w:rsidR="00B878C0" w:rsidRPr="00B878C0" w:rsidRDefault="00B878C0" w:rsidP="00B878C0">
      <w:pPr>
        <w:pStyle w:val="Body"/>
        <w:numPr>
          <w:ilvl w:val="0"/>
          <w:numId w:val="70"/>
        </w:numPr>
      </w:pPr>
      <w:r w:rsidRPr="00B878C0">
        <w:t>Unresponsive: The patient does not respond spontaneously. The patient does not respond to verbal or painful stimuli.</w:t>
      </w:r>
    </w:p>
    <w:p w14:paraId="63C9FA8F" w14:textId="77777777" w:rsidR="00A06E8C" w:rsidRPr="00336104" w:rsidRDefault="00A06E8C" w:rsidP="00336104">
      <w:pPr>
        <w:pStyle w:val="Body"/>
      </w:pPr>
    </w:p>
    <w:p w14:paraId="1754B502" w14:textId="77777777" w:rsidR="00D65B27" w:rsidRDefault="00D65B27">
      <w:pPr>
        <w:spacing w:after="0" w:line="240" w:lineRule="auto"/>
        <w:rPr>
          <w:b/>
          <w:color w:val="CD3668"/>
          <w:sz w:val="32"/>
          <w:szCs w:val="28"/>
        </w:rPr>
      </w:pPr>
      <w:r>
        <w:br w:type="page"/>
      </w:r>
    </w:p>
    <w:p w14:paraId="121E99F8" w14:textId="3540F06F" w:rsidR="00F62638" w:rsidRDefault="00F62638" w:rsidP="00943D57">
      <w:pPr>
        <w:pStyle w:val="Heading2"/>
      </w:pPr>
      <w:bookmarkStart w:id="30" w:name="_Toc135054717"/>
      <w:r>
        <w:t xml:space="preserve">Time critical </w:t>
      </w:r>
      <w:r w:rsidRPr="00943D57">
        <w:t>guidelines</w:t>
      </w:r>
      <w:bookmarkEnd w:id="30"/>
    </w:p>
    <w:p w14:paraId="3B057AF6" w14:textId="27F59B8A" w:rsidR="00F62638" w:rsidRPr="00C01EBE" w:rsidRDefault="00F62638" w:rsidP="00C01EBE">
      <w:pPr>
        <w:pStyle w:val="Body"/>
      </w:pPr>
      <w:r>
        <w:t xml:space="preserve">The Victorian </w:t>
      </w:r>
      <w:r w:rsidR="00DD631F">
        <w:t>t</w:t>
      </w:r>
      <w:r>
        <w:t xml:space="preserve">ime </w:t>
      </w:r>
      <w:r w:rsidR="00DD631F">
        <w:t>c</w:t>
      </w:r>
      <w:r>
        <w:t xml:space="preserve">ritical </w:t>
      </w:r>
      <w:r w:rsidR="00DD631F">
        <w:t>g</w:t>
      </w:r>
      <w:r>
        <w:t xml:space="preserve">uidelines are designed to prompt expeditious transport to highest level of trauma service </w:t>
      </w:r>
      <w:r w:rsidR="0067431D">
        <w:t>accessible</w:t>
      </w:r>
      <w:r>
        <w:t xml:space="preserve"> within 60 minutes. NEPT crew </w:t>
      </w:r>
      <w:r w:rsidRPr="00C01EBE">
        <w:t xml:space="preserve">members should use this to determine whether a patient is trauma time critical. Where a patient is trauma time critical, the use of NEPT as a routine transport option is not endorsed. </w:t>
      </w:r>
    </w:p>
    <w:p w14:paraId="5C4B0E3A" w14:textId="38FF23FC" w:rsidR="00F62638" w:rsidRDefault="00F62638" w:rsidP="00C01EBE">
      <w:pPr>
        <w:pStyle w:val="Body"/>
      </w:pPr>
      <w:r w:rsidRPr="00C01EBE">
        <w:t>NEPT resources may be used to transport trauma time critical patients at the request of a registered nurse, registered paramedic or medical practitioner working in the</w:t>
      </w:r>
      <w:r w:rsidRPr="00312EC9">
        <w:t xml:space="preserve"> AV communications centre</w:t>
      </w:r>
      <w:r>
        <w:t xml:space="preserve"> to avoid the possibility of a patient suffering an adverse event or dying. Where this occurs, NEPT crew members must receive a destination hospital at the time such an authorisation or request is provided. </w:t>
      </w:r>
    </w:p>
    <w:p w14:paraId="1ADBBE28" w14:textId="77777777" w:rsidR="00C62C12" w:rsidRDefault="00C62C12" w:rsidP="00C62C12">
      <w:pPr>
        <w:pStyle w:val="Heading3"/>
      </w:pPr>
      <w:r>
        <w:t>Actual time critical</w:t>
      </w:r>
    </w:p>
    <w:p w14:paraId="1022D2D7" w14:textId="77777777" w:rsidR="00C62C12" w:rsidRDefault="00C62C12" w:rsidP="00C62C12">
      <w:pPr>
        <w:pStyle w:val="Body"/>
      </w:pPr>
      <w:r>
        <w:t>Vital signs indicating time criticality following potential major trauma</w:t>
      </w:r>
    </w:p>
    <w:p w14:paraId="22FF3AFA" w14:textId="77777777" w:rsidR="00C62C12" w:rsidRDefault="00C62C12" w:rsidP="00C62C12">
      <w:pPr>
        <w:pStyle w:val="Bullet1"/>
      </w:pPr>
      <w:r>
        <w:t>HR &lt; 60 or &gt; 120</w:t>
      </w:r>
    </w:p>
    <w:p w14:paraId="34865D7E" w14:textId="77777777" w:rsidR="00C62C12" w:rsidRDefault="00C62C12" w:rsidP="00C62C12">
      <w:pPr>
        <w:pStyle w:val="Bullet1"/>
      </w:pPr>
      <w:r>
        <w:t>RR &lt; 10 or &gt; 30</w:t>
      </w:r>
    </w:p>
    <w:p w14:paraId="21BD67FE" w14:textId="77777777" w:rsidR="00C62C12" w:rsidRDefault="00C62C12" w:rsidP="00C62C12">
      <w:pPr>
        <w:pStyle w:val="Bullet1"/>
      </w:pPr>
      <w:r>
        <w:t>Systolic BP &lt; 90mmHg</w:t>
      </w:r>
    </w:p>
    <w:p w14:paraId="7A4B3E1B" w14:textId="77777777" w:rsidR="00C62C12" w:rsidRDefault="00C62C12" w:rsidP="00C62C12">
      <w:pPr>
        <w:pStyle w:val="Bullet1"/>
      </w:pPr>
      <w:r>
        <w:t>SPO</w:t>
      </w:r>
      <w:r w:rsidRPr="00114A10">
        <w:rPr>
          <w:vertAlign w:val="subscript"/>
        </w:rPr>
        <w:t>2</w:t>
      </w:r>
      <w:r>
        <w:t xml:space="preserve"> &lt; 90%</w:t>
      </w:r>
    </w:p>
    <w:p w14:paraId="339A92E9" w14:textId="77777777" w:rsidR="00C62C12" w:rsidRDefault="00C62C12" w:rsidP="00C62C12">
      <w:pPr>
        <w:pStyle w:val="Bullet1"/>
      </w:pPr>
      <w:r>
        <w:t xml:space="preserve">If </w:t>
      </w:r>
      <w:r>
        <w:rPr>
          <w:rFonts w:cs="Arial"/>
        </w:rPr>
        <w:t>≥</w:t>
      </w:r>
      <w:r>
        <w:t xml:space="preserve"> 16 years </w:t>
      </w:r>
    </w:p>
    <w:p w14:paraId="4C02CD49" w14:textId="77777777" w:rsidR="00C62C12" w:rsidRDefault="00C62C12" w:rsidP="00C62C12">
      <w:pPr>
        <w:pStyle w:val="Bullet2"/>
      </w:pPr>
      <w:r>
        <w:t>GCS &lt;13</w:t>
      </w:r>
    </w:p>
    <w:p w14:paraId="228A3ECA" w14:textId="77777777" w:rsidR="00C62C12" w:rsidRDefault="00C62C12" w:rsidP="00C62C12">
      <w:pPr>
        <w:pStyle w:val="Bullet1"/>
      </w:pPr>
      <w:r>
        <w:t xml:space="preserve">If </w:t>
      </w:r>
      <w:r>
        <w:rPr>
          <w:rFonts w:cs="Arial"/>
        </w:rPr>
        <w:t>≤</w:t>
      </w:r>
      <w:r>
        <w:t>15 years</w:t>
      </w:r>
    </w:p>
    <w:p w14:paraId="2C9799FC" w14:textId="05F7F60E" w:rsidR="00C62C12" w:rsidRDefault="00C62C12" w:rsidP="00C62C12">
      <w:pPr>
        <w:pStyle w:val="Bullet2"/>
      </w:pPr>
      <w:r>
        <w:t>GCS &lt;15</w:t>
      </w:r>
    </w:p>
    <w:p w14:paraId="4D341DD3" w14:textId="26103A7F" w:rsidR="00C62C12" w:rsidRDefault="00C62C12" w:rsidP="00C62C12">
      <w:pPr>
        <w:pStyle w:val="Bullet1"/>
      </w:pPr>
      <w:r w:rsidRPr="00C62C12">
        <w:t>Patient</w:t>
      </w:r>
      <w:r>
        <w:t xml:space="preserve"> &gt; 65 years old who suffered a fall &lt; 1 m in the metropolitan region with an isolated reduction in GCS</w:t>
      </w:r>
    </w:p>
    <w:p w14:paraId="4FDFB2A9" w14:textId="5369A174" w:rsidR="00F62638" w:rsidRDefault="00C62C12" w:rsidP="00C62C12">
      <w:pPr>
        <w:pStyle w:val="Heading3"/>
      </w:pPr>
      <w:r>
        <w:t xml:space="preserve">Potential time critical </w:t>
      </w:r>
    </w:p>
    <w:p w14:paraId="0C09B7DB" w14:textId="55C09351" w:rsidR="00C62C12" w:rsidRDefault="00C62C12" w:rsidP="00C62C12">
      <w:pPr>
        <w:pStyle w:val="Body"/>
      </w:pPr>
      <w:r>
        <w:t>Specific injuries that may meet potential major trauma criteria if found in combination with high</w:t>
      </w:r>
      <w:r w:rsidR="008B6D91">
        <w:t>-</w:t>
      </w:r>
      <w:r>
        <w:t>risk criteria.</w:t>
      </w:r>
    </w:p>
    <w:p w14:paraId="6BDF1443" w14:textId="5D81511C" w:rsidR="00C62C12" w:rsidRDefault="00C62C12" w:rsidP="00C62C12">
      <w:pPr>
        <w:pStyle w:val="Heading4"/>
      </w:pPr>
      <w:r>
        <w:t>Blunt injuries</w:t>
      </w:r>
    </w:p>
    <w:p w14:paraId="68194805" w14:textId="1A52B8F1" w:rsidR="00C62C12" w:rsidRDefault="00C62C12" w:rsidP="00C62C12">
      <w:pPr>
        <w:pStyle w:val="Bullet1"/>
      </w:pPr>
      <w:r>
        <w:t>Serious injury to a single body region such that specialised care or intervention may be required or such that life, limb or long term quality of life may be at risk.</w:t>
      </w:r>
    </w:p>
    <w:p w14:paraId="2CECE76C" w14:textId="728DBA1B" w:rsidR="00C62C12" w:rsidRDefault="00C62C12" w:rsidP="00C62C12">
      <w:pPr>
        <w:pStyle w:val="Bullet1"/>
      </w:pPr>
      <w:r>
        <w:t>Significant injuries involving more than one body region.</w:t>
      </w:r>
    </w:p>
    <w:p w14:paraId="1776DA87" w14:textId="77777777" w:rsidR="00C62C12" w:rsidRDefault="00C62C12" w:rsidP="00C62C12">
      <w:pPr>
        <w:pStyle w:val="Heading4"/>
      </w:pPr>
      <w:r w:rsidRPr="00C62C12">
        <w:t>Specific</w:t>
      </w:r>
      <w:r>
        <w:t xml:space="preserve"> injuries</w:t>
      </w:r>
    </w:p>
    <w:p w14:paraId="45AA1AAD" w14:textId="7DE900BE" w:rsidR="00C62C12" w:rsidRDefault="00C62C12" w:rsidP="00C62C12">
      <w:pPr>
        <w:pStyle w:val="Bullet1"/>
      </w:pPr>
      <w:r>
        <w:t>Limb amputation or limb threatening injury</w:t>
      </w:r>
    </w:p>
    <w:p w14:paraId="29CE2A14" w14:textId="47CC54B4" w:rsidR="00C62C12" w:rsidRDefault="00C62C12" w:rsidP="00C62C12">
      <w:pPr>
        <w:pStyle w:val="Bullet1"/>
      </w:pPr>
      <w:r>
        <w:t>Suspected spinal cord injury or spinal fracture</w:t>
      </w:r>
    </w:p>
    <w:p w14:paraId="653102D3" w14:textId="04DA5BA8" w:rsidR="00C62C12" w:rsidRDefault="00C62C12" w:rsidP="00C62C12">
      <w:pPr>
        <w:pStyle w:val="Bullet1"/>
      </w:pPr>
      <w:r>
        <w:t xml:space="preserve">Burns &gt; 20% TBSA (&gt; 10% if </w:t>
      </w:r>
      <w:r>
        <w:rPr>
          <w:rFonts w:cs="Arial"/>
        </w:rPr>
        <w:t xml:space="preserve">≤ </w:t>
      </w:r>
      <w:r>
        <w:t>15 years old or suspected respiratory tract burns)</w:t>
      </w:r>
    </w:p>
    <w:p w14:paraId="24465662" w14:textId="47FADC7A" w:rsidR="00C62C12" w:rsidRDefault="00C62C12" w:rsidP="00C62C12">
      <w:pPr>
        <w:pStyle w:val="Bullet1"/>
      </w:pPr>
      <w:r>
        <w:t>High voltage (&gt;1000 volts) burn injury</w:t>
      </w:r>
    </w:p>
    <w:p w14:paraId="396CBF80" w14:textId="77777777" w:rsidR="00C62C12" w:rsidRDefault="00C62C12" w:rsidP="00C62C12">
      <w:pPr>
        <w:pStyle w:val="Bullet1"/>
      </w:pPr>
      <w:r>
        <w:t>Serious crush injury</w:t>
      </w:r>
    </w:p>
    <w:p w14:paraId="1BFB596F" w14:textId="77777777" w:rsidR="00C62C12" w:rsidRDefault="00C62C12" w:rsidP="00C62C12">
      <w:pPr>
        <w:pStyle w:val="Bullet1"/>
      </w:pPr>
      <w:r>
        <w:t>Major compound fracture or open dislocation</w:t>
      </w:r>
    </w:p>
    <w:p w14:paraId="14A2B930" w14:textId="77777777" w:rsidR="00C62C12" w:rsidRDefault="00C62C12" w:rsidP="00C62C12">
      <w:pPr>
        <w:pStyle w:val="Bullet1"/>
      </w:pPr>
      <w:r>
        <w:t>Fracture to 2 or more femur/tibia/humerus</w:t>
      </w:r>
    </w:p>
    <w:p w14:paraId="41A73350" w14:textId="6ECE83B7" w:rsidR="00C62C12" w:rsidRDefault="00C62C12" w:rsidP="00C62C12">
      <w:pPr>
        <w:pStyle w:val="Bullet1"/>
      </w:pPr>
      <w:r>
        <w:t>Fractured pelvis.</w:t>
      </w:r>
    </w:p>
    <w:p w14:paraId="46686BD7" w14:textId="283C560E" w:rsidR="00C62C12" w:rsidRDefault="00C62C12" w:rsidP="00C01EBE">
      <w:pPr>
        <w:pStyle w:val="Bodyafterbullets"/>
      </w:pPr>
      <w:r>
        <w:t>Assess the above and if present in combination with the following high-risk criteria, manage as major trauma.</w:t>
      </w:r>
    </w:p>
    <w:p w14:paraId="2EFDE089" w14:textId="28C7DD12" w:rsidR="00C62C12" w:rsidRDefault="00C62C12" w:rsidP="00C62C12">
      <w:pPr>
        <w:pStyle w:val="Heading4"/>
      </w:pPr>
      <w:r>
        <w:t>Mechanism of injury</w:t>
      </w:r>
    </w:p>
    <w:p w14:paraId="5C9BC1E8" w14:textId="77777777" w:rsidR="00C62C12" w:rsidRPr="00C62C12" w:rsidRDefault="00C62C12" w:rsidP="00C62C12">
      <w:pPr>
        <w:pStyle w:val="Bullet1"/>
      </w:pPr>
      <w:r>
        <w:t>Motor/</w:t>
      </w:r>
      <w:r w:rsidRPr="00C62C12">
        <w:t>cyclist impact &gt; 30kph</w:t>
      </w:r>
    </w:p>
    <w:p w14:paraId="5E6ACED3" w14:textId="77777777" w:rsidR="00C62C12" w:rsidRPr="00C62C12" w:rsidRDefault="00C62C12" w:rsidP="00C62C12">
      <w:pPr>
        <w:pStyle w:val="Bullet1"/>
      </w:pPr>
      <w:r w:rsidRPr="00C62C12">
        <w:t xml:space="preserve">High speed MCA </w:t>
      </w:r>
    </w:p>
    <w:p w14:paraId="428D63EC" w14:textId="77777777" w:rsidR="00C62C12" w:rsidRPr="00C62C12" w:rsidRDefault="00C62C12" w:rsidP="00C62C12">
      <w:pPr>
        <w:pStyle w:val="Bullet1"/>
      </w:pPr>
      <w:r w:rsidRPr="00C62C12">
        <w:t>Pedistrian impact</w:t>
      </w:r>
    </w:p>
    <w:p w14:paraId="453F2475" w14:textId="77777777" w:rsidR="00C62C12" w:rsidRPr="00C62C12" w:rsidRDefault="00C62C12" w:rsidP="00C62C12">
      <w:pPr>
        <w:pStyle w:val="Bullet1"/>
      </w:pPr>
      <w:r w:rsidRPr="00C62C12">
        <w:t>Ejection from vehicle</w:t>
      </w:r>
    </w:p>
    <w:p w14:paraId="22668089" w14:textId="77777777" w:rsidR="00C62C12" w:rsidRPr="00C62C12" w:rsidRDefault="00C62C12" w:rsidP="00C62C12">
      <w:pPr>
        <w:pStyle w:val="Bullet1"/>
      </w:pPr>
      <w:r w:rsidRPr="00C62C12">
        <w:t>Prolonged extrication</w:t>
      </w:r>
    </w:p>
    <w:p w14:paraId="515DCE0D" w14:textId="77777777" w:rsidR="00C62C12" w:rsidRPr="00C62C12" w:rsidRDefault="00C62C12" w:rsidP="00C62C12">
      <w:pPr>
        <w:pStyle w:val="Bullet1"/>
      </w:pPr>
      <w:r w:rsidRPr="00C62C12">
        <w:t>Fall from height &gt; 3m</w:t>
      </w:r>
    </w:p>
    <w:p w14:paraId="16B6B11A" w14:textId="77777777" w:rsidR="00C62C12" w:rsidRPr="00C62C12" w:rsidRDefault="00C62C12" w:rsidP="00C62C12">
      <w:pPr>
        <w:pStyle w:val="Bullet1"/>
      </w:pPr>
      <w:r w:rsidRPr="00C62C12">
        <w:t>Struck on head by object falling &gt; 3m</w:t>
      </w:r>
    </w:p>
    <w:p w14:paraId="79B4E6E4" w14:textId="77777777" w:rsidR="00C62C12" w:rsidRDefault="00C62C12" w:rsidP="00C62C12">
      <w:pPr>
        <w:pStyle w:val="Bullet1"/>
      </w:pPr>
      <w:r w:rsidRPr="00C62C12">
        <w:t>Explosion</w:t>
      </w:r>
    </w:p>
    <w:p w14:paraId="2C0ABEBA" w14:textId="2BC46303" w:rsidR="00C62C12" w:rsidRDefault="008B6D91" w:rsidP="00C62C12">
      <w:pPr>
        <w:pStyle w:val="Heading4"/>
      </w:pPr>
      <w:r>
        <w:t>Co</w:t>
      </w:r>
      <w:r w:rsidR="00C62C12">
        <w:t>-</w:t>
      </w:r>
      <w:r w:rsidR="00C62C12" w:rsidRPr="00C62C12">
        <w:t>morbidities</w:t>
      </w:r>
    </w:p>
    <w:p w14:paraId="3343AFD3" w14:textId="77777777" w:rsidR="00C62C12" w:rsidRPr="00C62C12" w:rsidRDefault="00C62C12" w:rsidP="00C62C12">
      <w:pPr>
        <w:pStyle w:val="Bullet1"/>
      </w:pPr>
      <w:r>
        <w:t xml:space="preserve">Age &lt; 12 or &gt; </w:t>
      </w:r>
      <w:r w:rsidRPr="00C62C12">
        <w:t>55, OR</w:t>
      </w:r>
    </w:p>
    <w:p w14:paraId="53901246" w14:textId="77777777" w:rsidR="00C62C12" w:rsidRDefault="00C62C12" w:rsidP="00C62C12">
      <w:pPr>
        <w:pStyle w:val="Bullet1"/>
      </w:pPr>
      <w:r w:rsidRPr="00C62C12">
        <w:t>Pregnant, OR</w:t>
      </w:r>
    </w:p>
    <w:p w14:paraId="4F1781EA" w14:textId="12434C2E" w:rsidR="00F62638" w:rsidRDefault="00C62C12" w:rsidP="00DD631F">
      <w:pPr>
        <w:pStyle w:val="Bullet1"/>
      </w:pPr>
      <w:r>
        <w:t>Significant underlying medical condition.</w:t>
      </w:r>
    </w:p>
    <w:p w14:paraId="53DFC779" w14:textId="77777777" w:rsidR="00F62638" w:rsidRPr="00641727" w:rsidRDefault="00F62638" w:rsidP="00DD631F">
      <w:pPr>
        <w:pStyle w:val="Body"/>
      </w:pPr>
      <w:r>
        <w:br w:type="page"/>
      </w:r>
    </w:p>
    <w:p w14:paraId="4AF44226" w14:textId="77777777" w:rsidR="00F62638" w:rsidRDefault="00F62638" w:rsidP="00943D57">
      <w:pPr>
        <w:pStyle w:val="Heading2"/>
      </w:pPr>
      <w:bookmarkStart w:id="31" w:name="_Toc135054718"/>
      <w:r>
        <w:t xml:space="preserve">Sedation </w:t>
      </w:r>
      <w:r w:rsidRPr="00943D57">
        <w:t>assessment</w:t>
      </w:r>
      <w:r>
        <w:t xml:space="preserve"> tool (SAT score)</w:t>
      </w:r>
      <w:bookmarkEnd w:id="31"/>
    </w:p>
    <w:p w14:paraId="210B19D4" w14:textId="4DF43370" w:rsidR="00F62638" w:rsidRPr="00C01EBE" w:rsidRDefault="00F62638" w:rsidP="00C01EBE">
      <w:pPr>
        <w:pStyle w:val="Body"/>
      </w:pPr>
      <w:r>
        <w:t xml:space="preserve">Occasions may arise where NEPT services are engaged to transport an agitated patient or a patient suffering from an acute mental health episode. The SAT score should be used as a guide to determine whether transport is able to be facilitated by NEPT </w:t>
      </w:r>
      <w:r w:rsidRPr="00C01EBE">
        <w:t xml:space="preserve">services. See </w:t>
      </w:r>
      <w:r w:rsidR="001A37AD" w:rsidRPr="000B0E9C">
        <w:t xml:space="preserve">Appendix </w:t>
      </w:r>
      <w:r w:rsidR="008B6D91">
        <w:t>4</w:t>
      </w:r>
      <w:r w:rsidR="001A37AD">
        <w:t xml:space="preserve">: </w:t>
      </w:r>
      <w:r w:rsidR="008B6D91">
        <w:t>Information about the transport of mental health pa</w:t>
      </w:r>
      <w:r w:rsidR="00E937F7">
        <w:t>t</w:t>
      </w:r>
      <w:r w:rsidR="008B6D91">
        <w:t>ients</w:t>
      </w:r>
      <w:r w:rsidRPr="00C01EBE">
        <w:t xml:space="preserve"> by NEPT services</w:t>
      </w:r>
      <w:r w:rsidR="008B6D91">
        <w:t xml:space="preserve"> for further information</w:t>
      </w:r>
      <w:r w:rsidRPr="00C01EBE">
        <w:t xml:space="preserve">. </w:t>
      </w:r>
    </w:p>
    <w:p w14:paraId="5ECA065E" w14:textId="64E8BC38" w:rsidR="00F62638" w:rsidRPr="00C01EBE" w:rsidRDefault="00F62638" w:rsidP="00C01EBE">
      <w:pPr>
        <w:pStyle w:val="Body"/>
      </w:pPr>
      <w:r w:rsidRPr="00C01EBE">
        <w:t xml:space="preserve">Undifferentiated agitation (that is, not linked to a known mental health condition or past history of behaviour) is unlikely to be NEPT suitable and should prompt concern as this may be due to physiological distress, and care should be escalated. </w:t>
      </w:r>
    </w:p>
    <w:p w14:paraId="00292898" w14:textId="4F8994BF" w:rsidR="00F62638" w:rsidRDefault="00F62638" w:rsidP="00C01EBE">
      <w:pPr>
        <w:pStyle w:val="Body"/>
      </w:pPr>
      <w:r w:rsidRPr="00C01EBE">
        <w:t>NEPT crew members should conduct a risk assessment prior to transport and escalate concerns if there is a reasonable belief that transport cannot be safely undertaken. The administration of sedation is not authorised for NEPT, however NEPT may transport</w:t>
      </w:r>
      <w:r>
        <w:t xml:space="preserve"> patients who have received sedation.</w:t>
      </w:r>
    </w:p>
    <w:p w14:paraId="2CC8153F" w14:textId="712E5B76" w:rsidR="0072419F" w:rsidRPr="00404109" w:rsidRDefault="0072419F" w:rsidP="0072419F">
      <w:pPr>
        <w:pStyle w:val="Tablecaption"/>
      </w:pPr>
      <w:r w:rsidRPr="00E937F7">
        <w:t xml:space="preserve">Table 7. </w:t>
      </w:r>
      <w:r w:rsidR="00E937F7">
        <w:t>Sedation assessment tool</w:t>
      </w:r>
    </w:p>
    <w:tbl>
      <w:tblPr>
        <w:tblStyle w:val="TableGrid"/>
        <w:tblW w:w="0" w:type="auto"/>
        <w:tblLook w:val="04A0" w:firstRow="1" w:lastRow="0" w:firstColumn="1" w:lastColumn="0" w:noHBand="0" w:noVBand="1"/>
      </w:tblPr>
      <w:tblGrid>
        <w:gridCol w:w="2547"/>
        <w:gridCol w:w="3645"/>
        <w:gridCol w:w="3096"/>
      </w:tblGrid>
      <w:tr w:rsidR="001A444E" w14:paraId="6ED8C31D" w14:textId="77777777" w:rsidTr="001A444E">
        <w:tc>
          <w:tcPr>
            <w:tcW w:w="2547" w:type="dxa"/>
          </w:tcPr>
          <w:p w14:paraId="0C04951A" w14:textId="6EA66B05" w:rsidR="001A444E" w:rsidRPr="001A444E" w:rsidRDefault="001A444E" w:rsidP="001A444E">
            <w:pPr>
              <w:pStyle w:val="Tablecolhead"/>
            </w:pPr>
            <w:r w:rsidRPr="001A444E">
              <w:t xml:space="preserve">Score </w:t>
            </w:r>
          </w:p>
        </w:tc>
        <w:tc>
          <w:tcPr>
            <w:tcW w:w="3645" w:type="dxa"/>
          </w:tcPr>
          <w:p w14:paraId="26D8CA68" w14:textId="01649A74" w:rsidR="001A444E" w:rsidRPr="001A444E" w:rsidRDefault="001A444E" w:rsidP="001A444E">
            <w:pPr>
              <w:pStyle w:val="Tablecolhead"/>
            </w:pPr>
            <w:r w:rsidRPr="001A444E">
              <w:t>Responsiveness</w:t>
            </w:r>
          </w:p>
        </w:tc>
        <w:tc>
          <w:tcPr>
            <w:tcW w:w="3096" w:type="dxa"/>
          </w:tcPr>
          <w:p w14:paraId="65D9C7F4" w14:textId="0B85FC88" w:rsidR="001A444E" w:rsidRPr="001A444E" w:rsidRDefault="001A444E" w:rsidP="001A444E">
            <w:pPr>
              <w:pStyle w:val="Tablecolhead"/>
            </w:pPr>
            <w:r w:rsidRPr="001A444E">
              <w:t xml:space="preserve">Speech </w:t>
            </w:r>
          </w:p>
        </w:tc>
      </w:tr>
      <w:tr w:rsidR="001A444E" w14:paraId="7B7E1245" w14:textId="77777777" w:rsidTr="001A444E">
        <w:tc>
          <w:tcPr>
            <w:tcW w:w="2547" w:type="dxa"/>
          </w:tcPr>
          <w:p w14:paraId="0CC229D2" w14:textId="2E359D37" w:rsidR="001A444E" w:rsidRPr="001A444E" w:rsidRDefault="001A444E" w:rsidP="001A444E">
            <w:pPr>
              <w:pStyle w:val="Tabletext"/>
            </w:pPr>
            <w:r w:rsidRPr="001A444E">
              <w:t>+3</w:t>
            </w:r>
          </w:p>
        </w:tc>
        <w:tc>
          <w:tcPr>
            <w:tcW w:w="3645" w:type="dxa"/>
          </w:tcPr>
          <w:p w14:paraId="0FCB218D" w14:textId="59DD019C" w:rsidR="001A444E" w:rsidRPr="001A444E" w:rsidRDefault="001A444E" w:rsidP="001A444E">
            <w:pPr>
              <w:pStyle w:val="Tabletext"/>
            </w:pPr>
            <w:r w:rsidRPr="001A444E">
              <w:t>Combative, violent out of control</w:t>
            </w:r>
          </w:p>
        </w:tc>
        <w:tc>
          <w:tcPr>
            <w:tcW w:w="3096" w:type="dxa"/>
          </w:tcPr>
          <w:p w14:paraId="7ED2E3E7" w14:textId="0E93AFD4" w:rsidR="001A444E" w:rsidRPr="001A444E" w:rsidRDefault="001A444E" w:rsidP="001A444E">
            <w:pPr>
              <w:pStyle w:val="Tabletext"/>
            </w:pPr>
            <w:r w:rsidRPr="001A444E">
              <w:t>Continual loud outbursts</w:t>
            </w:r>
          </w:p>
        </w:tc>
      </w:tr>
      <w:tr w:rsidR="001A444E" w14:paraId="3DD5C814" w14:textId="77777777" w:rsidTr="001A444E">
        <w:tc>
          <w:tcPr>
            <w:tcW w:w="2547" w:type="dxa"/>
          </w:tcPr>
          <w:p w14:paraId="2E8FDCED" w14:textId="52CD1442" w:rsidR="001A444E" w:rsidRPr="001A444E" w:rsidRDefault="001A444E" w:rsidP="001A444E">
            <w:pPr>
              <w:pStyle w:val="Tabletext"/>
            </w:pPr>
            <w:r w:rsidRPr="001A444E">
              <w:t>+2</w:t>
            </w:r>
          </w:p>
        </w:tc>
        <w:tc>
          <w:tcPr>
            <w:tcW w:w="3645" w:type="dxa"/>
          </w:tcPr>
          <w:p w14:paraId="601B2D50" w14:textId="208F0351" w:rsidR="001A444E" w:rsidRPr="001A444E" w:rsidRDefault="001A444E" w:rsidP="001A444E">
            <w:pPr>
              <w:pStyle w:val="Tabletext"/>
            </w:pPr>
            <w:r w:rsidRPr="001A444E">
              <w:t>Very anxious and agitated</w:t>
            </w:r>
          </w:p>
        </w:tc>
        <w:tc>
          <w:tcPr>
            <w:tcW w:w="3096" w:type="dxa"/>
          </w:tcPr>
          <w:p w14:paraId="0DA63F44" w14:textId="297EFE03" w:rsidR="001A444E" w:rsidRPr="001A444E" w:rsidRDefault="001A444E" w:rsidP="001A444E">
            <w:pPr>
              <w:pStyle w:val="Tabletext"/>
            </w:pPr>
            <w:r w:rsidRPr="001A444E">
              <w:t>Loud outbursts</w:t>
            </w:r>
          </w:p>
        </w:tc>
      </w:tr>
      <w:tr w:rsidR="001A444E" w14:paraId="3B4985AE" w14:textId="77777777" w:rsidTr="001A444E">
        <w:tc>
          <w:tcPr>
            <w:tcW w:w="2547" w:type="dxa"/>
          </w:tcPr>
          <w:p w14:paraId="4D697FD5" w14:textId="07E38CCA" w:rsidR="001A444E" w:rsidRPr="001A444E" w:rsidRDefault="001A444E" w:rsidP="001A444E">
            <w:pPr>
              <w:pStyle w:val="Tabletext"/>
            </w:pPr>
            <w:r w:rsidRPr="001A444E">
              <w:t>+1 (medium-high acuity cut-off)</w:t>
            </w:r>
          </w:p>
        </w:tc>
        <w:tc>
          <w:tcPr>
            <w:tcW w:w="3645" w:type="dxa"/>
          </w:tcPr>
          <w:p w14:paraId="6359DCAD" w14:textId="3F9CD0BD" w:rsidR="001A444E" w:rsidRPr="001A444E" w:rsidRDefault="001A444E" w:rsidP="001A444E">
            <w:pPr>
              <w:pStyle w:val="Tabletext"/>
            </w:pPr>
            <w:r w:rsidRPr="001A444E">
              <w:t>Anxious or restless</w:t>
            </w:r>
          </w:p>
        </w:tc>
        <w:tc>
          <w:tcPr>
            <w:tcW w:w="3096" w:type="dxa"/>
          </w:tcPr>
          <w:p w14:paraId="0973D1EF" w14:textId="7E00B4B4" w:rsidR="001A444E" w:rsidRPr="001A444E" w:rsidRDefault="001A444E" w:rsidP="001A444E">
            <w:pPr>
              <w:pStyle w:val="Tabletext"/>
            </w:pPr>
            <w:r w:rsidRPr="001A444E">
              <w:t>Normal or talkative</w:t>
            </w:r>
          </w:p>
        </w:tc>
      </w:tr>
      <w:tr w:rsidR="001A444E" w14:paraId="26E49DEE" w14:textId="77777777" w:rsidTr="001A444E">
        <w:tc>
          <w:tcPr>
            <w:tcW w:w="2547" w:type="dxa"/>
          </w:tcPr>
          <w:p w14:paraId="0E9A4579" w14:textId="7C21599E" w:rsidR="001A444E" w:rsidRPr="001A444E" w:rsidRDefault="001A444E" w:rsidP="001A444E">
            <w:pPr>
              <w:pStyle w:val="Tabletext"/>
            </w:pPr>
            <w:r w:rsidRPr="001A444E">
              <w:t>0 (low-acuity cut-off)</w:t>
            </w:r>
          </w:p>
        </w:tc>
        <w:tc>
          <w:tcPr>
            <w:tcW w:w="3645" w:type="dxa"/>
          </w:tcPr>
          <w:p w14:paraId="4F67DD97" w14:textId="267808E6" w:rsidR="001A444E" w:rsidRPr="001A444E" w:rsidRDefault="001A444E" w:rsidP="001A444E">
            <w:pPr>
              <w:pStyle w:val="Tabletext"/>
            </w:pPr>
            <w:r w:rsidRPr="001A444E">
              <w:t>Awake, and calm or cooperative</w:t>
            </w:r>
          </w:p>
        </w:tc>
        <w:tc>
          <w:tcPr>
            <w:tcW w:w="3096" w:type="dxa"/>
          </w:tcPr>
          <w:p w14:paraId="5EACD141" w14:textId="65FA14D4" w:rsidR="001A444E" w:rsidRPr="001A444E" w:rsidRDefault="001A444E" w:rsidP="001A444E">
            <w:pPr>
              <w:pStyle w:val="Tabletext"/>
            </w:pPr>
            <w:r w:rsidRPr="001A444E">
              <w:t>Speaks normally</w:t>
            </w:r>
          </w:p>
        </w:tc>
      </w:tr>
      <w:tr w:rsidR="001A444E" w14:paraId="484D26DC" w14:textId="77777777" w:rsidTr="001A444E">
        <w:tc>
          <w:tcPr>
            <w:tcW w:w="2547" w:type="dxa"/>
          </w:tcPr>
          <w:p w14:paraId="2B8B7BD8" w14:textId="45FDE879" w:rsidR="001A444E" w:rsidRPr="001A444E" w:rsidRDefault="001A444E" w:rsidP="001A444E">
            <w:pPr>
              <w:pStyle w:val="Tabletext"/>
            </w:pPr>
            <w:r w:rsidRPr="001A444E">
              <w:t>-1 (medium-high acuity cut-off)</w:t>
            </w:r>
          </w:p>
        </w:tc>
        <w:tc>
          <w:tcPr>
            <w:tcW w:w="3645" w:type="dxa"/>
          </w:tcPr>
          <w:p w14:paraId="211AD2C8" w14:textId="38CC5388" w:rsidR="001A444E" w:rsidRPr="001A444E" w:rsidRDefault="001A444E" w:rsidP="001A444E">
            <w:pPr>
              <w:pStyle w:val="Tabletext"/>
            </w:pPr>
            <w:r w:rsidRPr="001A444E">
              <w:t>Asleep, but rouses if name is called</w:t>
            </w:r>
          </w:p>
        </w:tc>
        <w:tc>
          <w:tcPr>
            <w:tcW w:w="3096" w:type="dxa"/>
          </w:tcPr>
          <w:p w14:paraId="1D14F6CF" w14:textId="11AD5FA0" w:rsidR="001A444E" w:rsidRPr="001A444E" w:rsidRDefault="001A444E" w:rsidP="001A444E">
            <w:pPr>
              <w:pStyle w:val="Tabletext"/>
            </w:pPr>
            <w:r w:rsidRPr="001A444E">
              <w:t>Slurring or prominent slowing</w:t>
            </w:r>
          </w:p>
        </w:tc>
      </w:tr>
      <w:tr w:rsidR="001A444E" w14:paraId="273924A4" w14:textId="77777777" w:rsidTr="001A444E">
        <w:tc>
          <w:tcPr>
            <w:tcW w:w="2547" w:type="dxa"/>
          </w:tcPr>
          <w:p w14:paraId="52D8A096" w14:textId="433A4116" w:rsidR="001A444E" w:rsidRPr="001A444E" w:rsidRDefault="001A444E" w:rsidP="001A444E">
            <w:pPr>
              <w:pStyle w:val="Tabletext"/>
            </w:pPr>
            <w:r w:rsidRPr="001A444E">
              <w:t>-2</w:t>
            </w:r>
          </w:p>
        </w:tc>
        <w:tc>
          <w:tcPr>
            <w:tcW w:w="3645" w:type="dxa"/>
          </w:tcPr>
          <w:p w14:paraId="5B956C16" w14:textId="2CDFB92B" w:rsidR="001A444E" w:rsidRPr="001A444E" w:rsidRDefault="001A444E" w:rsidP="001A444E">
            <w:pPr>
              <w:pStyle w:val="Tabletext"/>
            </w:pPr>
            <w:r w:rsidRPr="001A444E">
              <w:t>Responds to physical stimulation</w:t>
            </w:r>
          </w:p>
        </w:tc>
        <w:tc>
          <w:tcPr>
            <w:tcW w:w="3096" w:type="dxa"/>
          </w:tcPr>
          <w:p w14:paraId="0E6080C8" w14:textId="1DCF67BC" w:rsidR="001A444E" w:rsidRPr="001A444E" w:rsidRDefault="001A444E" w:rsidP="001A444E">
            <w:pPr>
              <w:pStyle w:val="Tabletext"/>
            </w:pPr>
            <w:r w:rsidRPr="001A444E">
              <w:t>Few recognisable words</w:t>
            </w:r>
          </w:p>
        </w:tc>
      </w:tr>
      <w:tr w:rsidR="001A444E" w14:paraId="552EE38E" w14:textId="77777777" w:rsidTr="001A444E">
        <w:tc>
          <w:tcPr>
            <w:tcW w:w="2547" w:type="dxa"/>
          </w:tcPr>
          <w:p w14:paraId="563F72F4" w14:textId="38CB6B38" w:rsidR="001A444E" w:rsidRPr="001A444E" w:rsidRDefault="001A444E" w:rsidP="001A444E">
            <w:pPr>
              <w:pStyle w:val="Tabletext"/>
            </w:pPr>
            <w:r w:rsidRPr="001A444E">
              <w:t>-3</w:t>
            </w:r>
          </w:p>
        </w:tc>
        <w:tc>
          <w:tcPr>
            <w:tcW w:w="3645" w:type="dxa"/>
          </w:tcPr>
          <w:p w14:paraId="5B29F080" w14:textId="6EDD079A" w:rsidR="001A444E" w:rsidRPr="001A444E" w:rsidRDefault="001A444E" w:rsidP="001A444E">
            <w:pPr>
              <w:pStyle w:val="Tabletext"/>
            </w:pPr>
            <w:r w:rsidRPr="001A444E">
              <w:t>No response to stimulation</w:t>
            </w:r>
          </w:p>
        </w:tc>
        <w:tc>
          <w:tcPr>
            <w:tcW w:w="3096" w:type="dxa"/>
          </w:tcPr>
          <w:p w14:paraId="72FC53FC" w14:textId="30798AFE" w:rsidR="001A444E" w:rsidRPr="001A444E" w:rsidRDefault="001A444E" w:rsidP="001A444E">
            <w:pPr>
              <w:pStyle w:val="Tabletext"/>
            </w:pPr>
            <w:r w:rsidRPr="001A444E">
              <w:t>Nil</w:t>
            </w:r>
          </w:p>
        </w:tc>
      </w:tr>
    </w:tbl>
    <w:p w14:paraId="2967ACC8" w14:textId="77777777" w:rsidR="00F62638" w:rsidRDefault="00F62638" w:rsidP="00DD631F">
      <w:pPr>
        <w:pStyle w:val="Body"/>
      </w:pPr>
    </w:p>
    <w:p w14:paraId="095C2E21" w14:textId="77777777" w:rsidR="00F62638" w:rsidRDefault="00F62638" w:rsidP="00DD631F">
      <w:pPr>
        <w:pStyle w:val="Body"/>
      </w:pPr>
      <w:r>
        <w:br w:type="page"/>
      </w:r>
    </w:p>
    <w:p w14:paraId="306267AE" w14:textId="77777777" w:rsidR="00F62638" w:rsidRDefault="00F62638" w:rsidP="00943D57">
      <w:pPr>
        <w:pStyle w:val="Heading2"/>
      </w:pPr>
      <w:bookmarkStart w:id="32" w:name="_Toc135054719"/>
      <w:r w:rsidRPr="00943D57">
        <w:t>Mental</w:t>
      </w:r>
      <w:r>
        <w:t xml:space="preserve"> status assessment (MSA)</w:t>
      </w:r>
      <w:bookmarkEnd w:id="32"/>
    </w:p>
    <w:p w14:paraId="4A3040D2" w14:textId="77777777" w:rsidR="00F62638" w:rsidRPr="00C01EBE" w:rsidRDefault="00F62638" w:rsidP="00C01EBE">
      <w:pPr>
        <w:pStyle w:val="Body"/>
      </w:pPr>
      <w:r w:rsidRPr="00885310">
        <w:t>Look for, listen to and ask about all categories below. The patient may be suffering from some of the following</w:t>
      </w:r>
    </w:p>
    <w:p w14:paraId="303A0DFA" w14:textId="47142CEE" w:rsidR="00F62638" w:rsidRDefault="00F62638" w:rsidP="00C01EBE">
      <w:pPr>
        <w:pStyle w:val="Body"/>
      </w:pPr>
      <w:r w:rsidRPr="00C01EBE">
        <w:t>Remember verbal de-escalation strategies, active listening and calm</w:t>
      </w:r>
      <w:r w:rsidRPr="00885310">
        <w:t>/open body language.</w:t>
      </w:r>
    </w:p>
    <w:p w14:paraId="377A71F2" w14:textId="77777777" w:rsidR="00577E43" w:rsidRPr="00577E43" w:rsidRDefault="00577E43" w:rsidP="00577E43">
      <w:pPr>
        <w:pStyle w:val="Heading3"/>
      </w:pPr>
      <w:r w:rsidRPr="00577E43">
        <w:t>Observe</w:t>
      </w:r>
    </w:p>
    <w:p w14:paraId="6F722834" w14:textId="77777777" w:rsidR="00577E43" w:rsidRPr="00C94691" w:rsidRDefault="00577E43" w:rsidP="00577E43">
      <w:pPr>
        <w:pStyle w:val="Heading4"/>
      </w:pPr>
      <w:r w:rsidRPr="00577E43">
        <w:t>Safety</w:t>
      </w:r>
    </w:p>
    <w:p w14:paraId="097D4430" w14:textId="77777777" w:rsidR="00577E43" w:rsidRPr="00C01EBE" w:rsidRDefault="00577E43" w:rsidP="00C01EBE">
      <w:pPr>
        <w:pStyle w:val="Body"/>
      </w:pPr>
      <w:r w:rsidRPr="00577E43">
        <w:t>NEPT</w:t>
      </w:r>
      <w:r w:rsidRPr="00383EDF">
        <w:t xml:space="preserve"> crew</w:t>
      </w:r>
      <w:r>
        <w:t xml:space="preserve"> </w:t>
      </w:r>
      <w:r w:rsidRPr="00383EDF">
        <w:t>member</w:t>
      </w:r>
      <w:r>
        <w:t>,</w:t>
      </w:r>
      <w:r w:rsidRPr="00383EDF">
        <w:t xml:space="preserve"> patient and bystander safety first is priority. Assess the scene for dangers</w:t>
      </w:r>
      <w:r>
        <w:t>, that is,</w:t>
      </w:r>
      <w:r w:rsidRPr="00383EDF">
        <w:t xml:space="preserve"> location</w:t>
      </w:r>
      <w:r>
        <w:t xml:space="preserve"> or</w:t>
      </w:r>
      <w:r w:rsidRPr="00383EDF">
        <w:t xml:space="preserve"> weapon. Obtain police support early if required. Maintain vigilant reassessment of scene safety.</w:t>
      </w:r>
    </w:p>
    <w:p w14:paraId="25AD8B21" w14:textId="77777777" w:rsidR="00577E43" w:rsidRPr="00FF522D" w:rsidRDefault="00577E43" w:rsidP="00577E43">
      <w:pPr>
        <w:pStyle w:val="Heading4"/>
      </w:pPr>
      <w:r w:rsidRPr="00FF522D">
        <w:t>Appearance</w:t>
      </w:r>
    </w:p>
    <w:p w14:paraId="0DBF327B" w14:textId="70E64D77" w:rsidR="00577E43" w:rsidRPr="00FF522D" w:rsidRDefault="00577E43" w:rsidP="00C01EBE">
      <w:pPr>
        <w:pStyle w:val="Body"/>
      </w:pPr>
      <w:r w:rsidRPr="00383EDF">
        <w:t xml:space="preserve">Look for signs </w:t>
      </w:r>
      <w:r w:rsidR="00F35A19">
        <w:t xml:space="preserve">of </w:t>
      </w:r>
      <w:r w:rsidRPr="00383EDF">
        <w:t>indicative of mental health issues or poor self-caring; uncleanliness, dishevelled, malnourished, signs of addiction (injection marks</w:t>
      </w:r>
      <w:r>
        <w:t xml:space="preserve"> or </w:t>
      </w:r>
      <w:r w:rsidRPr="00C01EBE">
        <w:t>nicotine</w:t>
      </w:r>
      <w:r w:rsidRPr="00383EDF">
        <w:t xml:space="preserve"> stains), posture, pupil size</w:t>
      </w:r>
      <w:r>
        <w:t xml:space="preserve"> or </w:t>
      </w:r>
      <w:r w:rsidRPr="00383EDF">
        <w:t>odour.</w:t>
      </w:r>
    </w:p>
    <w:p w14:paraId="7B0042B7" w14:textId="77777777" w:rsidR="00577E43" w:rsidRPr="00FF522D" w:rsidRDefault="00577E43" w:rsidP="00577E43">
      <w:pPr>
        <w:pStyle w:val="Heading4"/>
      </w:pPr>
      <w:r w:rsidRPr="00FF522D">
        <w:t>Behaviour</w:t>
      </w:r>
    </w:p>
    <w:p w14:paraId="540C62DC" w14:textId="77777777" w:rsidR="00577E43" w:rsidRPr="00FF522D" w:rsidRDefault="00577E43" w:rsidP="00577E43">
      <w:pPr>
        <w:pStyle w:val="Body"/>
      </w:pPr>
      <w:r w:rsidRPr="00383EDF">
        <w:t>Patient may display</w:t>
      </w:r>
      <w:r>
        <w:t xml:space="preserve"> </w:t>
      </w:r>
      <w:r w:rsidRPr="00383EDF">
        <w:t>odd mannerisms, impaired gait, avoidance or overuse of eye contact, threatening or violent behaviour, unusual motor activity or activity level (</w:t>
      </w:r>
      <w:r>
        <w:t xml:space="preserve">that is, </w:t>
      </w:r>
      <w:r w:rsidRPr="00383EDF">
        <w:t>wired or buzzing), bizarre</w:t>
      </w:r>
      <w:r>
        <w:t xml:space="preserve"> or </w:t>
      </w:r>
      <w:r w:rsidRPr="00383EDF">
        <w:t>inappropriate responses to stimuli</w:t>
      </w:r>
      <w:r>
        <w:t xml:space="preserve">, or </w:t>
      </w:r>
      <w:r w:rsidRPr="00383EDF">
        <w:t>pacing.</w:t>
      </w:r>
    </w:p>
    <w:p w14:paraId="7A397FD7" w14:textId="77777777" w:rsidR="00577E43" w:rsidRPr="00FF522D" w:rsidRDefault="00577E43" w:rsidP="00577E43">
      <w:pPr>
        <w:pStyle w:val="Heading4"/>
      </w:pPr>
      <w:r w:rsidRPr="00FF522D">
        <w:t>Affect</w:t>
      </w:r>
    </w:p>
    <w:p w14:paraId="0AEA46DB" w14:textId="77777777" w:rsidR="00577E43" w:rsidRPr="00FF522D" w:rsidRDefault="00577E43" w:rsidP="00577E43">
      <w:pPr>
        <w:pStyle w:val="Body"/>
      </w:pPr>
      <w:r w:rsidRPr="00383EDF">
        <w:t>Observed to be flat, depressed, agitated, excited, hostile, argumentative, violent, irritable, morose, reactive, unbalanced, bizarre, withdraw</w:t>
      </w:r>
      <w:r>
        <w:t>n, et cetera.</w:t>
      </w:r>
    </w:p>
    <w:p w14:paraId="58ACFAD3" w14:textId="77777777" w:rsidR="00577E43" w:rsidRPr="00577E43" w:rsidRDefault="00577E43" w:rsidP="00577E43">
      <w:pPr>
        <w:pStyle w:val="Heading3"/>
      </w:pPr>
      <w:r w:rsidRPr="00577E43">
        <w:t>Listen</w:t>
      </w:r>
    </w:p>
    <w:p w14:paraId="7F1F647D" w14:textId="77777777" w:rsidR="00577E43" w:rsidRPr="00FF522D" w:rsidRDefault="00577E43" w:rsidP="00577E43">
      <w:pPr>
        <w:pStyle w:val="Heading4"/>
      </w:pPr>
      <w:r w:rsidRPr="00C94691">
        <w:t>Speech</w:t>
      </w:r>
    </w:p>
    <w:p w14:paraId="725F0891" w14:textId="77777777" w:rsidR="00577E43" w:rsidRPr="00FF522D" w:rsidRDefault="00577E43" w:rsidP="00577E43">
      <w:pPr>
        <w:pStyle w:val="Body"/>
      </w:pPr>
      <w:r w:rsidRPr="00383EDF">
        <w:t>Take note of</w:t>
      </w:r>
      <w:r>
        <w:t xml:space="preserve"> </w:t>
      </w:r>
      <w:r w:rsidRPr="00383EDF">
        <w:t xml:space="preserve">rate, volume, quantity, tone, content, </w:t>
      </w:r>
      <w:r>
        <w:t>excessive</w:t>
      </w:r>
      <w:r w:rsidRPr="00383EDF">
        <w:t xml:space="preserve"> talk</w:t>
      </w:r>
      <w:r>
        <w:t>ing</w:t>
      </w:r>
      <w:r w:rsidRPr="00383EDF">
        <w:t>, difficul</w:t>
      </w:r>
      <w:r>
        <w:t>ty</w:t>
      </w:r>
      <w:r w:rsidRPr="00383EDF">
        <w:t xml:space="preserve"> engag</w:t>
      </w:r>
      <w:r>
        <w:t>ing</w:t>
      </w:r>
      <w:r w:rsidRPr="00383EDF">
        <w:t>, tangential, flat, inflections e</w:t>
      </w:r>
      <w:r>
        <w:t>t cetera</w:t>
      </w:r>
      <w:r w:rsidRPr="00383EDF">
        <w:t>.</w:t>
      </w:r>
    </w:p>
    <w:p w14:paraId="42D897F0" w14:textId="77777777" w:rsidR="00577E43" w:rsidRPr="00FF522D" w:rsidRDefault="00577E43" w:rsidP="00577E43">
      <w:pPr>
        <w:pStyle w:val="Heading4"/>
      </w:pPr>
      <w:r w:rsidRPr="00FF522D">
        <w:t>Thought</w:t>
      </w:r>
      <w:r>
        <w:t xml:space="preserve"> </w:t>
      </w:r>
      <w:r w:rsidRPr="00FF522D">
        <w:t>process</w:t>
      </w:r>
    </w:p>
    <w:p w14:paraId="0A49B65F" w14:textId="77777777" w:rsidR="00577E43" w:rsidRPr="00FF522D" w:rsidRDefault="00577E43" w:rsidP="00577E43">
      <w:pPr>
        <w:pStyle w:val="Body"/>
      </w:pPr>
      <w:r w:rsidRPr="00383EDF">
        <w:t>May be altered, can be perceived by patient jumping irrationally between thoughts, sounding vague, unsteady through</w:t>
      </w:r>
      <w:r>
        <w:t>-</w:t>
      </w:r>
      <w:r w:rsidRPr="00383EDF">
        <w:t>flow when communicating verbally.</w:t>
      </w:r>
    </w:p>
    <w:p w14:paraId="48E6085E" w14:textId="77777777" w:rsidR="00577E43" w:rsidRPr="00FF522D" w:rsidRDefault="00577E43" w:rsidP="00577E43">
      <w:pPr>
        <w:pStyle w:val="Heading4"/>
      </w:pPr>
      <w:r w:rsidRPr="00FF522D">
        <w:t>Cognition</w:t>
      </w:r>
    </w:p>
    <w:p w14:paraId="3BDBDE48" w14:textId="77777777" w:rsidR="00577E43" w:rsidRPr="00FF522D" w:rsidRDefault="00577E43" w:rsidP="00577E43">
      <w:pPr>
        <w:pStyle w:val="Body"/>
      </w:pPr>
      <w:r w:rsidRPr="00383EDF">
        <w:t>May be exhibiting signs of impairment such as</w:t>
      </w:r>
      <w:r>
        <w:t xml:space="preserve"> </w:t>
      </w:r>
      <w:r w:rsidRPr="00383EDF">
        <w:t>poor ability to organise thoughts, short attention span, poor memory, disorientation, impaired judgement</w:t>
      </w:r>
      <w:r>
        <w:t xml:space="preserve"> or</w:t>
      </w:r>
      <w:r w:rsidRPr="00383EDF">
        <w:t xml:space="preserve"> lack of insight.</w:t>
      </w:r>
    </w:p>
    <w:p w14:paraId="7CEB4BB7" w14:textId="77777777" w:rsidR="00577E43" w:rsidRPr="00577E43" w:rsidRDefault="00577E43" w:rsidP="00577E43">
      <w:pPr>
        <w:pStyle w:val="Heading3"/>
      </w:pPr>
      <w:r w:rsidRPr="00577E43">
        <w:t>Discuss</w:t>
      </w:r>
    </w:p>
    <w:p w14:paraId="69C4AA55" w14:textId="77777777" w:rsidR="00577E43" w:rsidRPr="00FF522D" w:rsidRDefault="00577E43" w:rsidP="00577E43">
      <w:pPr>
        <w:pStyle w:val="Heading4"/>
      </w:pPr>
      <w:r w:rsidRPr="00C94691">
        <w:t>Thought</w:t>
      </w:r>
      <w:r w:rsidRPr="00FF522D">
        <w:t xml:space="preserve"> content</w:t>
      </w:r>
    </w:p>
    <w:p w14:paraId="38C76CA6" w14:textId="77777777" w:rsidR="00577E43" w:rsidRPr="00383EDF" w:rsidRDefault="00577E43" w:rsidP="00577E43">
      <w:pPr>
        <w:pStyle w:val="Body"/>
      </w:pPr>
      <w:r w:rsidRPr="00383EDF">
        <w:t>May be dominated by delusions, obsessions, preoccupations, phobias, suicidal/depressed or homicidal thoughts, compulsions</w:t>
      </w:r>
      <w:r>
        <w:t xml:space="preserve"> or </w:t>
      </w:r>
      <w:r w:rsidRPr="00383EDF">
        <w:t>superstitions.</w:t>
      </w:r>
    </w:p>
    <w:p w14:paraId="559FFA1D" w14:textId="77777777" w:rsidR="00577E43" w:rsidRPr="00FF522D" w:rsidRDefault="00577E43" w:rsidP="00577E43">
      <w:pPr>
        <w:pStyle w:val="Heading4"/>
      </w:pPr>
      <w:r w:rsidRPr="00FF522D">
        <w:t>Self-harm</w:t>
      </w:r>
    </w:p>
    <w:p w14:paraId="754B1442" w14:textId="77777777" w:rsidR="00577E43" w:rsidRPr="00383EDF" w:rsidRDefault="00577E43" w:rsidP="00577E43">
      <w:pPr>
        <w:pStyle w:val="Body"/>
      </w:pPr>
      <w:r w:rsidRPr="00383EDF">
        <w:t xml:space="preserve">Ask patient </w:t>
      </w:r>
      <w:r w:rsidRPr="00577E43">
        <w:t>directly</w:t>
      </w:r>
      <w:r w:rsidRPr="00383EDF">
        <w:t xml:space="preserve"> if they have attempted self-harm, suicide or are thinking</w:t>
      </w:r>
      <w:r>
        <w:t xml:space="preserve"> about or </w:t>
      </w:r>
      <w:r w:rsidRPr="00383EDF">
        <w:t>planning these. Ask about previous attempts.</w:t>
      </w:r>
    </w:p>
    <w:p w14:paraId="5C550D21" w14:textId="77777777" w:rsidR="00577E43" w:rsidRPr="00FF522D" w:rsidRDefault="00577E43" w:rsidP="00577E43">
      <w:pPr>
        <w:pStyle w:val="Heading4"/>
      </w:pPr>
      <w:r w:rsidRPr="00FF522D">
        <w:t>Perceptions</w:t>
      </w:r>
    </w:p>
    <w:p w14:paraId="45E58D38" w14:textId="77777777" w:rsidR="00577E43" w:rsidRPr="00383EDF" w:rsidRDefault="00577E43" w:rsidP="00577E43">
      <w:pPr>
        <w:pStyle w:val="Body"/>
      </w:pPr>
      <w:r w:rsidRPr="00383EDF">
        <w:t>Patient may be suffering from hallucinations (ask specifically about auditory, visual and command hallucinations), disassociation</w:t>
      </w:r>
      <w:r>
        <w:t>, that is,</w:t>
      </w:r>
      <w:r w:rsidRPr="00383EDF">
        <w:t xml:space="preserve"> ‘I feel detached from my body’, ‘my surroundings aren’t real’</w:t>
      </w:r>
      <w:r>
        <w:t xml:space="preserve"> or </w:t>
      </w:r>
      <w:r w:rsidRPr="00383EDF">
        <w:t>‘I am not in control of my actions’.</w:t>
      </w:r>
    </w:p>
    <w:p w14:paraId="12677C35" w14:textId="77777777" w:rsidR="00577E43" w:rsidRPr="00FF522D" w:rsidRDefault="00577E43" w:rsidP="00577E43">
      <w:pPr>
        <w:pStyle w:val="Heading4"/>
      </w:pPr>
      <w:r w:rsidRPr="00577E43">
        <w:t>Environment</w:t>
      </w:r>
    </w:p>
    <w:p w14:paraId="759E25FE" w14:textId="53FFA076" w:rsidR="00F62638" w:rsidRPr="00383EDF" w:rsidRDefault="00577E43" w:rsidP="00F62638">
      <w:pPr>
        <w:pStyle w:val="Body"/>
      </w:pPr>
      <w:r w:rsidRPr="00577E43">
        <w:t>Risk factors include lack of familial and social support, addiction or substance abuse, low socio-economic status, life experiences, recent stressors, sleeping problems or comorbidities (either physical or mental health conditions).</w:t>
      </w:r>
    </w:p>
    <w:p w14:paraId="4F2469F3" w14:textId="77777777" w:rsidR="00F62638" w:rsidRDefault="00F62638" w:rsidP="00F62638">
      <w:pPr>
        <w:pStyle w:val="Heading4"/>
      </w:pPr>
      <w:r>
        <w:br w:type="page"/>
      </w:r>
    </w:p>
    <w:p w14:paraId="39451D35" w14:textId="62170BB7" w:rsidR="00F62638" w:rsidRDefault="00F62638" w:rsidP="00577E43">
      <w:pPr>
        <w:pStyle w:val="Heading1"/>
      </w:pPr>
      <w:bookmarkStart w:id="33" w:name="_Toc135054720"/>
      <w:r>
        <w:t>CPP001</w:t>
      </w:r>
      <w:r w:rsidR="00C154DA">
        <w:t>:</w:t>
      </w:r>
      <w:r>
        <w:t xml:space="preserve"> Clinical approach to assessment</w:t>
      </w:r>
      <w:r w:rsidR="00C154DA">
        <w:t xml:space="preserve"> –</w:t>
      </w:r>
      <w:r>
        <w:t xml:space="preserve"> unplanned medical presentation</w:t>
      </w:r>
      <w:bookmarkEnd w:id="33"/>
    </w:p>
    <w:p w14:paraId="4AB92A31" w14:textId="77777777" w:rsidR="00D50357" w:rsidRPr="00C01EBE" w:rsidRDefault="00F62638" w:rsidP="00C01EBE">
      <w:pPr>
        <w:pStyle w:val="Body"/>
      </w:pPr>
      <w:r>
        <w:t>Generally</w:t>
      </w:r>
      <w:r w:rsidR="00D50357">
        <w:t>,</w:t>
      </w:r>
      <w:r>
        <w:t xml:space="preserve"> unplanned events will present following calls to the emergency phone line (Triple Zero ‘000’), </w:t>
      </w:r>
      <w:r w:rsidR="00D50357" w:rsidRPr="00760C8D">
        <w:t>State health emergency</w:t>
      </w:r>
      <w:r w:rsidR="00D50357">
        <w:t xml:space="preserve"> management</w:t>
      </w:r>
      <w:r w:rsidR="00D50357" w:rsidRPr="00760C8D">
        <w:t xml:space="preserve"> plan</w:t>
      </w:r>
      <w:r w:rsidR="00D50357">
        <w:t xml:space="preserve"> (SHEMP – </w:t>
      </w:r>
      <w:r w:rsidR="00D50357" w:rsidRPr="00C01EBE">
        <w:t xml:space="preserve">replaced SHERP) </w:t>
      </w:r>
      <w:r w:rsidRPr="00C01EBE">
        <w:t>activations</w:t>
      </w:r>
      <w:r w:rsidR="00D50357" w:rsidRPr="00C01EBE">
        <w:t>,</w:t>
      </w:r>
      <w:r w:rsidRPr="00C01EBE">
        <w:t xml:space="preserve"> or incidentally when conducting other NEPT duties. </w:t>
      </w:r>
    </w:p>
    <w:p w14:paraId="2B7E3FA4" w14:textId="1243B666" w:rsidR="00F62638" w:rsidRPr="00C01EBE" w:rsidRDefault="00F62638" w:rsidP="00C01EBE">
      <w:pPr>
        <w:pStyle w:val="Body"/>
      </w:pPr>
      <w:r w:rsidRPr="00C01EBE">
        <w:t>This approach should also be applied by NEPT crew members when conducting an IFT and the patient presents with an unexpected deterioration or with a different complaint or condition than the IFT was originally requested for.</w:t>
      </w:r>
    </w:p>
    <w:p w14:paraId="5CEB5F91" w14:textId="29466327" w:rsidR="00F62638" w:rsidRPr="00C01EBE" w:rsidRDefault="00F62638" w:rsidP="00C01EBE">
      <w:pPr>
        <w:pStyle w:val="Body"/>
      </w:pPr>
      <w:r w:rsidRPr="00C01EBE">
        <w:t xml:space="preserve">Where NEPT crew members suspect a significant underlying condition or are concerned with patient presentation regardless of patient VSS, refer to </w:t>
      </w:r>
      <w:r w:rsidRPr="00E937F7">
        <w:t>CPP</w:t>
      </w:r>
      <w:r w:rsidR="000C0239" w:rsidRPr="00E937F7">
        <w:t>006</w:t>
      </w:r>
      <w:r w:rsidRPr="00C01EBE">
        <w:t xml:space="preserve"> </w:t>
      </w:r>
      <w:r w:rsidR="000C0239" w:rsidRPr="00C01EBE">
        <w:t>C</w:t>
      </w:r>
      <w:r w:rsidRPr="00C01EBE">
        <w:t xml:space="preserve">linical escalation. NEPT crew members should be suspicious of signs and symptoms </w:t>
      </w:r>
      <w:r w:rsidR="00D50357" w:rsidRPr="00C01EBE">
        <w:t>that</w:t>
      </w:r>
      <w:r w:rsidRPr="00C01EBE">
        <w:t xml:space="preserve"> cannot be explained.</w:t>
      </w:r>
    </w:p>
    <w:p w14:paraId="4CBE18B7" w14:textId="56AFA9C2" w:rsidR="00F62638" w:rsidRPr="0072419F" w:rsidRDefault="00F62638" w:rsidP="00176914">
      <w:pPr>
        <w:pStyle w:val="Figurecaption"/>
        <w:rPr>
          <w:color w:val="000000" w:themeColor="text1"/>
        </w:rPr>
      </w:pPr>
      <w:r w:rsidRPr="00E937F7">
        <w:rPr>
          <w:color w:val="000000" w:themeColor="text1"/>
        </w:rPr>
        <w:t xml:space="preserve"> </w:t>
      </w:r>
      <w:r w:rsidR="0072419F" w:rsidRPr="00E937F7">
        <w:rPr>
          <w:color w:val="000000" w:themeColor="text1"/>
        </w:rPr>
        <w:t xml:space="preserve">Figure 2. </w:t>
      </w:r>
      <w:r w:rsidR="00E937F7">
        <w:rPr>
          <w:color w:val="000000" w:themeColor="text1"/>
        </w:rPr>
        <w:t>Clinical approach to assessment unplanned medical presentation</w:t>
      </w:r>
    </w:p>
    <w:p w14:paraId="33C6F28F" w14:textId="53698634" w:rsidR="00F62638" w:rsidRDefault="00A702F7" w:rsidP="00D316EA">
      <w:pPr>
        <w:pStyle w:val="Body"/>
        <w:jc w:val="center"/>
      </w:pPr>
      <w:r>
        <w:rPr>
          <w:noProof/>
        </w:rPr>
        <w:drawing>
          <wp:inline distT="0" distB="0" distL="0" distR="0" wp14:anchorId="124E6C6F" wp14:editId="77E2E672">
            <wp:extent cx="5397500" cy="8610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4" cstate="email">
                      <a:extLst>
                        <a:ext uri="{28A0092B-C50C-407E-A947-70E740481C1C}">
                          <a14:useLocalDpi xmlns:a14="http://schemas.microsoft.com/office/drawing/2010/main"/>
                        </a:ext>
                      </a:extLst>
                    </a:blip>
                    <a:stretch>
                      <a:fillRect/>
                    </a:stretch>
                  </pic:blipFill>
                  <pic:spPr>
                    <a:xfrm>
                      <a:off x="0" y="0"/>
                      <a:ext cx="5404345" cy="8621520"/>
                    </a:xfrm>
                    <a:prstGeom prst="rect">
                      <a:avLst/>
                    </a:prstGeom>
                  </pic:spPr>
                </pic:pic>
              </a:graphicData>
            </a:graphic>
          </wp:inline>
        </w:drawing>
      </w:r>
    </w:p>
    <w:p w14:paraId="3F89135E" w14:textId="16C95E56" w:rsidR="00F62638" w:rsidRDefault="00F62638" w:rsidP="00F62638">
      <w:pPr>
        <w:pStyle w:val="Heading1"/>
      </w:pPr>
      <w:bookmarkStart w:id="34" w:name="_Toc135054721"/>
      <w:r>
        <w:t>CPP002</w:t>
      </w:r>
      <w:r w:rsidR="00C154DA">
        <w:t>:</w:t>
      </w:r>
      <w:r>
        <w:t xml:space="preserve"> Clinical approach to assessment</w:t>
      </w:r>
      <w:r w:rsidR="00C154DA">
        <w:t xml:space="preserve"> –</w:t>
      </w:r>
      <w:r>
        <w:t xml:space="preserve"> unplanned major trauma presentation</w:t>
      </w:r>
      <w:bookmarkEnd w:id="34"/>
    </w:p>
    <w:p w14:paraId="365E969C" w14:textId="554CF8E2" w:rsidR="00F62638" w:rsidRDefault="00F62638" w:rsidP="00F62638">
      <w:r>
        <w:t xml:space="preserve">Trauma presentations should be assessed in the first instance with these considerations before moving on to injury specific assessment and </w:t>
      </w:r>
      <w:r w:rsidRPr="00C01EBE">
        <w:rPr>
          <w:rStyle w:val="BodyChar"/>
        </w:rPr>
        <w:t>management</w:t>
      </w:r>
      <w:r>
        <w:t xml:space="preserve">. The priorities listed below are the priorities in managing immediate life threat in major trauma and are a departure from traditional order of ‘ABC’. </w:t>
      </w:r>
    </w:p>
    <w:p w14:paraId="47ED6EB8" w14:textId="73043EEE" w:rsidR="0072419F" w:rsidRPr="0072419F" w:rsidRDefault="0072419F" w:rsidP="0072419F">
      <w:pPr>
        <w:pStyle w:val="Figurecaption"/>
        <w:rPr>
          <w:color w:val="000000" w:themeColor="text1"/>
        </w:rPr>
      </w:pPr>
      <w:r w:rsidRPr="00160CB8">
        <w:rPr>
          <w:color w:val="000000" w:themeColor="text1"/>
        </w:rPr>
        <w:t xml:space="preserve">Figure 3. </w:t>
      </w:r>
      <w:r w:rsidR="00160CB8">
        <w:rPr>
          <w:color w:val="000000" w:themeColor="text1"/>
        </w:rPr>
        <w:t>Clinical approach to assessment unplanned major trauma presentation</w:t>
      </w:r>
    </w:p>
    <w:p w14:paraId="5BBEDC44" w14:textId="7A058E48" w:rsidR="00F47EA5" w:rsidRDefault="00D316EA" w:rsidP="00D316EA">
      <w:pPr>
        <w:jc w:val="center"/>
      </w:pPr>
      <w:r>
        <w:rPr>
          <w:noProof/>
        </w:rPr>
        <w:drawing>
          <wp:inline distT="0" distB="0" distL="0" distR="0" wp14:anchorId="42305365" wp14:editId="5CD57641">
            <wp:extent cx="4976261" cy="6977583"/>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5" cstate="email">
                      <a:extLst>
                        <a:ext uri="{28A0092B-C50C-407E-A947-70E740481C1C}">
                          <a14:useLocalDpi xmlns:a14="http://schemas.microsoft.com/office/drawing/2010/main"/>
                        </a:ext>
                      </a:extLst>
                    </a:blip>
                    <a:stretch>
                      <a:fillRect/>
                    </a:stretch>
                  </pic:blipFill>
                  <pic:spPr>
                    <a:xfrm>
                      <a:off x="0" y="0"/>
                      <a:ext cx="4992609" cy="7000506"/>
                    </a:xfrm>
                    <a:prstGeom prst="rect">
                      <a:avLst/>
                    </a:prstGeom>
                  </pic:spPr>
                </pic:pic>
              </a:graphicData>
            </a:graphic>
          </wp:inline>
        </w:drawing>
      </w:r>
    </w:p>
    <w:p w14:paraId="5D5A6C64" w14:textId="7B18A9C8" w:rsidR="00F62638" w:rsidRDefault="00F62638" w:rsidP="00F62638">
      <w:pPr>
        <w:pStyle w:val="Heading1"/>
      </w:pPr>
      <w:bookmarkStart w:id="35" w:name="_Toc135054722"/>
      <w:r>
        <w:t>CPP003</w:t>
      </w:r>
      <w:r w:rsidR="00C154DA">
        <w:t>:</w:t>
      </w:r>
      <w:r>
        <w:t xml:space="preserve"> Clinical approach to inter-facility transport</w:t>
      </w:r>
      <w:bookmarkEnd w:id="35"/>
      <w:r>
        <w:t xml:space="preserve"> </w:t>
      </w:r>
    </w:p>
    <w:p w14:paraId="3863E525" w14:textId="77777777" w:rsidR="00F62638" w:rsidRPr="00C01EBE" w:rsidRDefault="00F62638" w:rsidP="00C01EBE">
      <w:pPr>
        <w:pStyle w:val="Body"/>
      </w:pPr>
      <w:r w:rsidRPr="004D365B">
        <w:rPr>
          <w:shd w:val="clear" w:color="auto" w:fill="FFFFFF"/>
        </w:rPr>
        <w:t>Inter-facility transport</w:t>
      </w:r>
      <w:r>
        <w:rPr>
          <w:shd w:val="clear" w:color="auto" w:fill="FFFFFF"/>
        </w:rPr>
        <w:t xml:space="preserve"> (IFT) </w:t>
      </w:r>
      <w:r w:rsidRPr="004D365B">
        <w:rPr>
          <w:shd w:val="clear" w:color="auto" w:fill="FFFFFF"/>
        </w:rPr>
        <w:t>is defined as the transport of patients between</w:t>
      </w:r>
      <w:r>
        <w:rPr>
          <w:shd w:val="clear" w:color="auto" w:fill="FFFFFF"/>
        </w:rPr>
        <w:t xml:space="preserve"> </w:t>
      </w:r>
      <w:r w:rsidRPr="004D365B">
        <w:rPr>
          <w:shd w:val="clear" w:color="auto" w:fill="FFFFFF"/>
        </w:rPr>
        <w:t xml:space="preserve">healthcare facilities. </w:t>
      </w:r>
      <w:r>
        <w:rPr>
          <w:shd w:val="clear" w:color="auto" w:fill="FFFFFF"/>
        </w:rPr>
        <w:t>IFT</w:t>
      </w:r>
      <w:r w:rsidRPr="004D365B">
        <w:rPr>
          <w:shd w:val="clear" w:color="auto" w:fill="FFFFFF"/>
        </w:rPr>
        <w:t xml:space="preserve"> is a crucial part of today's healthcare system that allows facilities to transfer patients needing specialised </w:t>
      </w:r>
      <w:r>
        <w:rPr>
          <w:shd w:val="clear" w:color="auto" w:fill="FFFFFF"/>
        </w:rPr>
        <w:t xml:space="preserve">assessment or </w:t>
      </w:r>
      <w:r w:rsidRPr="004D365B">
        <w:rPr>
          <w:shd w:val="clear" w:color="auto" w:fill="FFFFFF"/>
        </w:rPr>
        <w:t xml:space="preserve">care that cannot be </w:t>
      </w:r>
      <w:r w:rsidRPr="00C01EBE">
        <w:t>adequately provided at their current health facility.</w:t>
      </w:r>
    </w:p>
    <w:p w14:paraId="6B5A9ED2" w14:textId="706E2820" w:rsidR="00F62638" w:rsidRPr="00C01EBE" w:rsidRDefault="00F62638" w:rsidP="00C01EBE">
      <w:pPr>
        <w:pStyle w:val="Body"/>
      </w:pPr>
      <w:r w:rsidRPr="00C01EBE">
        <w:t xml:space="preserve">Prior to conducting an IFT, NEPT crew members should ascertain the exact clinical condition of the patient and determine the potential for deterioration prior to commencing transport. Refer to </w:t>
      </w:r>
      <w:r w:rsidRPr="00160CB8">
        <w:t xml:space="preserve">Table </w:t>
      </w:r>
      <w:r w:rsidR="000C0239" w:rsidRPr="00160CB8">
        <w:t>4</w:t>
      </w:r>
      <w:r w:rsidRPr="00C01EBE">
        <w:t xml:space="preserve"> ‘not suitable for NEPT’ to determine patient eligibility for transport. </w:t>
      </w:r>
    </w:p>
    <w:p w14:paraId="0E8BCB17" w14:textId="77777777" w:rsidR="00F62638" w:rsidRPr="00C01EBE" w:rsidRDefault="00F62638" w:rsidP="00C01EBE">
      <w:pPr>
        <w:pStyle w:val="Body"/>
      </w:pPr>
      <w:r w:rsidRPr="00C01EBE">
        <w:t xml:space="preserve">During the IFT, NEPT crew members are required to reassess the patient appropriately, and clearly document any changes in the patient’s condition or any interventions that have been undertaken. </w:t>
      </w:r>
    </w:p>
    <w:p w14:paraId="23FADAF1" w14:textId="77777777" w:rsidR="00F62638" w:rsidRPr="00C01EBE" w:rsidRDefault="00F62638" w:rsidP="00C01EBE">
      <w:pPr>
        <w:pStyle w:val="Body"/>
      </w:pPr>
      <w:r w:rsidRPr="00C01EBE">
        <w:t>At a minimum, a set of VSS must be obtained within 30 minutes prior to transfer from a sending facility. Additional sets of VSS should be recorded as required and with respect to patient acuity. Patients receiving active management should receive 15-minutely VSS or more frequently as dictated by patient condition.</w:t>
      </w:r>
    </w:p>
    <w:p w14:paraId="69AE221F" w14:textId="77777777" w:rsidR="00F62638" w:rsidRPr="00C01EBE" w:rsidRDefault="00F62638" w:rsidP="00C01EBE">
      <w:pPr>
        <w:pStyle w:val="Body"/>
      </w:pPr>
      <w:r w:rsidRPr="00C01EBE">
        <w:t>Minimum observations include:</w:t>
      </w:r>
    </w:p>
    <w:p w14:paraId="585FDF8B" w14:textId="77777777" w:rsidR="00F62638" w:rsidRPr="004D365B" w:rsidRDefault="00F62638" w:rsidP="00F47EA5">
      <w:pPr>
        <w:pStyle w:val="Bullet1"/>
      </w:pPr>
      <w:r>
        <w:t>GCS</w:t>
      </w:r>
    </w:p>
    <w:p w14:paraId="710FC0FE" w14:textId="77777777" w:rsidR="00F62638" w:rsidRPr="004D365B" w:rsidRDefault="00F62638" w:rsidP="00F47EA5">
      <w:pPr>
        <w:pStyle w:val="Bullet1"/>
      </w:pPr>
      <w:r>
        <w:t>RSA</w:t>
      </w:r>
    </w:p>
    <w:p w14:paraId="046BC6E4" w14:textId="77777777" w:rsidR="00F62638" w:rsidRDefault="00F62638" w:rsidP="00F47EA5">
      <w:pPr>
        <w:pStyle w:val="Bullet1"/>
      </w:pPr>
      <w:r>
        <w:t>PSA</w:t>
      </w:r>
    </w:p>
    <w:p w14:paraId="35B9BA9F" w14:textId="77777777" w:rsidR="00F62638" w:rsidRPr="0018165F" w:rsidRDefault="00F62638" w:rsidP="00F47EA5">
      <w:pPr>
        <w:pStyle w:val="Bullet1"/>
      </w:pPr>
      <w:r>
        <w:t>SPO</w:t>
      </w:r>
      <w:r w:rsidRPr="00114A10">
        <w:rPr>
          <w:vertAlign w:val="subscript"/>
        </w:rPr>
        <w:t>2</w:t>
      </w:r>
    </w:p>
    <w:p w14:paraId="31393C88" w14:textId="32095275" w:rsidR="00F62638" w:rsidRPr="004D365B" w:rsidRDefault="00F62638" w:rsidP="00F47EA5">
      <w:pPr>
        <w:pStyle w:val="Bullet1"/>
      </w:pPr>
      <w:r w:rsidRPr="004D365B">
        <w:t xml:space="preserve">Pain </w:t>
      </w:r>
      <w:r w:rsidR="00F47EA5">
        <w:t>a</w:t>
      </w:r>
      <w:r w:rsidRPr="004D365B">
        <w:t xml:space="preserve">ssessment </w:t>
      </w:r>
      <w:bookmarkStart w:id="36" w:name="_Hlk125360539"/>
      <w:r w:rsidRPr="004D365B">
        <w:t>(where appropriate)</w:t>
      </w:r>
      <w:bookmarkEnd w:id="36"/>
    </w:p>
    <w:p w14:paraId="7BD3EDEB" w14:textId="77777777" w:rsidR="00F62638" w:rsidRPr="004D365B" w:rsidRDefault="00F62638" w:rsidP="00F47EA5">
      <w:pPr>
        <w:pStyle w:val="Bullet1"/>
      </w:pPr>
      <w:r>
        <w:t>BGL</w:t>
      </w:r>
      <w:r w:rsidRPr="004D365B">
        <w:t xml:space="preserve"> (where appropriat</w:t>
      </w:r>
      <w:r>
        <w:t>e)</w:t>
      </w:r>
    </w:p>
    <w:p w14:paraId="22B0F14C" w14:textId="025212CA" w:rsidR="00F62638" w:rsidRPr="00F47EA5" w:rsidRDefault="00F62638" w:rsidP="00F47EA5">
      <w:pPr>
        <w:pStyle w:val="Bullet1"/>
      </w:pPr>
      <w:r w:rsidRPr="004D365B">
        <w:t>Temperature (where appropriate)</w:t>
      </w:r>
      <w:r>
        <w:t>.</w:t>
      </w:r>
    </w:p>
    <w:p w14:paraId="7925B34B" w14:textId="77777777" w:rsidR="00F62638" w:rsidRPr="004D365B" w:rsidRDefault="00F62638" w:rsidP="00F47EA5">
      <w:pPr>
        <w:pStyle w:val="Bodyafterbullets"/>
      </w:pPr>
      <w:r>
        <w:t xml:space="preserve">The following checklist table may be </w:t>
      </w:r>
      <w:r w:rsidRPr="00C01EBE">
        <w:t>completed</w:t>
      </w:r>
      <w:r>
        <w:t xml:space="preserve"> as a memory aid by NEPT crew members prior to transport commencing.</w:t>
      </w:r>
    </w:p>
    <w:p w14:paraId="365C3769" w14:textId="144DAE96" w:rsidR="00F62638" w:rsidRDefault="00F47EA5" w:rsidP="00F47EA5">
      <w:pPr>
        <w:pStyle w:val="Tablecaption"/>
      </w:pPr>
      <w:r w:rsidRPr="00160CB8">
        <w:t xml:space="preserve">Table </w:t>
      </w:r>
      <w:r w:rsidR="0072419F" w:rsidRPr="00160CB8">
        <w:t>8</w:t>
      </w:r>
      <w:r w:rsidRPr="00160CB8">
        <w:t>.</w:t>
      </w:r>
      <w:r>
        <w:t xml:space="preserve"> </w:t>
      </w:r>
      <w:r w:rsidR="00160CB8">
        <w:t>Checklist for completion prior to transport</w:t>
      </w:r>
    </w:p>
    <w:tbl>
      <w:tblPr>
        <w:tblStyle w:val="TableGrid"/>
        <w:tblW w:w="0" w:type="auto"/>
        <w:tblLook w:val="04A0" w:firstRow="1" w:lastRow="0" w:firstColumn="1" w:lastColumn="0" w:noHBand="0" w:noVBand="1"/>
      </w:tblPr>
      <w:tblGrid>
        <w:gridCol w:w="6232"/>
        <w:gridCol w:w="993"/>
        <w:gridCol w:w="992"/>
        <w:gridCol w:w="992"/>
      </w:tblGrid>
      <w:tr w:rsidR="00F47EA5" w14:paraId="464109F5" w14:textId="77777777" w:rsidTr="00F47EA5">
        <w:tc>
          <w:tcPr>
            <w:tcW w:w="6232" w:type="dxa"/>
          </w:tcPr>
          <w:p w14:paraId="51EB47FA" w14:textId="7447972C" w:rsidR="00F47EA5" w:rsidRDefault="00F47EA5" w:rsidP="00F47EA5">
            <w:pPr>
              <w:pStyle w:val="Tablecolhead"/>
            </w:pPr>
            <w:r w:rsidRPr="001B2F22">
              <w:t>Item</w:t>
            </w:r>
          </w:p>
        </w:tc>
        <w:tc>
          <w:tcPr>
            <w:tcW w:w="993" w:type="dxa"/>
          </w:tcPr>
          <w:p w14:paraId="4A352600" w14:textId="797F70C9" w:rsidR="00F47EA5" w:rsidRDefault="00F47EA5" w:rsidP="00F47EA5">
            <w:pPr>
              <w:pStyle w:val="Tablecolhead"/>
            </w:pPr>
            <w:r>
              <w:t>Yes</w:t>
            </w:r>
          </w:p>
        </w:tc>
        <w:tc>
          <w:tcPr>
            <w:tcW w:w="992" w:type="dxa"/>
          </w:tcPr>
          <w:p w14:paraId="73FFA237" w14:textId="2916CE53" w:rsidR="00F47EA5" w:rsidRDefault="00F47EA5" w:rsidP="00F47EA5">
            <w:pPr>
              <w:pStyle w:val="Tablecolhead"/>
            </w:pPr>
            <w:r>
              <w:t>No</w:t>
            </w:r>
          </w:p>
        </w:tc>
        <w:tc>
          <w:tcPr>
            <w:tcW w:w="992" w:type="dxa"/>
          </w:tcPr>
          <w:p w14:paraId="30FF1E7A" w14:textId="6AF61101" w:rsidR="00F47EA5" w:rsidRDefault="00F47EA5" w:rsidP="00F47EA5">
            <w:pPr>
              <w:pStyle w:val="Tablecolhead"/>
            </w:pPr>
            <w:r>
              <w:t>N/A</w:t>
            </w:r>
          </w:p>
        </w:tc>
      </w:tr>
      <w:tr w:rsidR="00F47EA5" w14:paraId="6802E4CA" w14:textId="77777777" w:rsidTr="00F47EA5">
        <w:tc>
          <w:tcPr>
            <w:tcW w:w="6232" w:type="dxa"/>
          </w:tcPr>
          <w:p w14:paraId="7CF73ECF" w14:textId="77777777" w:rsidR="00F47EA5" w:rsidRDefault="00F47EA5" w:rsidP="00F47EA5">
            <w:pPr>
              <w:pStyle w:val="Tabletext"/>
            </w:pPr>
            <w:r w:rsidRPr="0061305C">
              <w:t xml:space="preserve">Handover </w:t>
            </w:r>
            <w:r>
              <w:t>p</w:t>
            </w:r>
            <w:r w:rsidRPr="0061305C">
              <w:t xml:space="preserve">rovided </w:t>
            </w:r>
            <w:r>
              <w:t>and transfer paperwork provided</w:t>
            </w:r>
          </w:p>
          <w:p w14:paraId="4827DB76" w14:textId="267AA7D3" w:rsidR="00F47EA5" w:rsidRDefault="00F47EA5" w:rsidP="00F47EA5">
            <w:pPr>
              <w:pStyle w:val="Tablebullet1"/>
            </w:pPr>
            <w:r>
              <w:t>Confirm receiving facility</w:t>
            </w:r>
          </w:p>
        </w:tc>
        <w:tc>
          <w:tcPr>
            <w:tcW w:w="993" w:type="dxa"/>
          </w:tcPr>
          <w:p w14:paraId="3C1B2771" w14:textId="77777777" w:rsidR="00F47EA5" w:rsidRDefault="00F47EA5" w:rsidP="00F47EA5">
            <w:pPr>
              <w:pStyle w:val="Body"/>
            </w:pPr>
          </w:p>
        </w:tc>
        <w:tc>
          <w:tcPr>
            <w:tcW w:w="992" w:type="dxa"/>
          </w:tcPr>
          <w:p w14:paraId="78C4F144" w14:textId="77777777" w:rsidR="00F47EA5" w:rsidRDefault="00F47EA5" w:rsidP="00F47EA5">
            <w:pPr>
              <w:pStyle w:val="Body"/>
            </w:pPr>
          </w:p>
        </w:tc>
        <w:tc>
          <w:tcPr>
            <w:tcW w:w="992" w:type="dxa"/>
          </w:tcPr>
          <w:p w14:paraId="3668A807" w14:textId="77777777" w:rsidR="00F47EA5" w:rsidRDefault="00F47EA5" w:rsidP="00F47EA5">
            <w:pPr>
              <w:pStyle w:val="Body"/>
            </w:pPr>
          </w:p>
        </w:tc>
      </w:tr>
      <w:tr w:rsidR="00F47EA5" w14:paraId="049D29B6" w14:textId="77777777" w:rsidTr="00F47EA5">
        <w:tc>
          <w:tcPr>
            <w:tcW w:w="6232" w:type="dxa"/>
          </w:tcPr>
          <w:p w14:paraId="68BB62D2" w14:textId="77777777" w:rsidR="00F47EA5" w:rsidRDefault="00F47EA5" w:rsidP="00F47EA5">
            <w:pPr>
              <w:pStyle w:val="Tabletext"/>
            </w:pPr>
            <w:r>
              <w:t xml:space="preserve">Is the patient time critical </w:t>
            </w:r>
            <w:r w:rsidRPr="00F47EA5">
              <w:t>or</w:t>
            </w:r>
            <w:r>
              <w:t xml:space="preserve"> likely to become time critical during transfer?</w:t>
            </w:r>
          </w:p>
          <w:p w14:paraId="521007D4" w14:textId="77CB10EA" w:rsidR="00F47EA5" w:rsidRDefault="00F47EA5" w:rsidP="00F47EA5">
            <w:pPr>
              <w:pStyle w:val="Tabletext"/>
            </w:pPr>
            <w:r>
              <w:t>If yes, transfer is not suitable for NEPT</w:t>
            </w:r>
          </w:p>
        </w:tc>
        <w:tc>
          <w:tcPr>
            <w:tcW w:w="993" w:type="dxa"/>
          </w:tcPr>
          <w:p w14:paraId="4C091FD0" w14:textId="77777777" w:rsidR="00F47EA5" w:rsidRDefault="00F47EA5" w:rsidP="00F47EA5">
            <w:pPr>
              <w:pStyle w:val="Body"/>
            </w:pPr>
          </w:p>
        </w:tc>
        <w:tc>
          <w:tcPr>
            <w:tcW w:w="992" w:type="dxa"/>
          </w:tcPr>
          <w:p w14:paraId="15165990" w14:textId="77777777" w:rsidR="00F47EA5" w:rsidRDefault="00F47EA5" w:rsidP="00F47EA5">
            <w:pPr>
              <w:pStyle w:val="Body"/>
            </w:pPr>
          </w:p>
        </w:tc>
        <w:tc>
          <w:tcPr>
            <w:tcW w:w="992" w:type="dxa"/>
          </w:tcPr>
          <w:p w14:paraId="1576AB7A" w14:textId="77777777" w:rsidR="00F47EA5" w:rsidRDefault="00F47EA5" w:rsidP="00F47EA5">
            <w:pPr>
              <w:pStyle w:val="Body"/>
            </w:pPr>
          </w:p>
        </w:tc>
      </w:tr>
      <w:tr w:rsidR="00F47EA5" w14:paraId="4CA1963F" w14:textId="77777777" w:rsidTr="00F47EA5">
        <w:tc>
          <w:tcPr>
            <w:tcW w:w="6232" w:type="dxa"/>
          </w:tcPr>
          <w:p w14:paraId="4454E029" w14:textId="3ACE44F9" w:rsidR="00F47EA5" w:rsidRDefault="00F47EA5" w:rsidP="00F47EA5">
            <w:pPr>
              <w:pStyle w:val="Tabletext"/>
            </w:pPr>
            <w:r>
              <w:t xml:space="preserve">Has the patient experienced cardiac related chest pain in the </w:t>
            </w:r>
            <w:r w:rsidR="006752C9">
              <w:br/>
            </w:r>
            <w:r>
              <w:t>2 hours prior to transfer?</w:t>
            </w:r>
          </w:p>
          <w:p w14:paraId="1C55DC0C" w14:textId="0728682E" w:rsidR="00F47EA5" w:rsidRDefault="00F47EA5" w:rsidP="00F47EA5">
            <w:pPr>
              <w:pStyle w:val="Tabletext"/>
            </w:pPr>
            <w:r>
              <w:t>If yes,transfer is not suitable for NEPT</w:t>
            </w:r>
          </w:p>
        </w:tc>
        <w:tc>
          <w:tcPr>
            <w:tcW w:w="993" w:type="dxa"/>
          </w:tcPr>
          <w:p w14:paraId="24E7834A" w14:textId="77777777" w:rsidR="00F47EA5" w:rsidRDefault="00F47EA5" w:rsidP="00F47EA5">
            <w:pPr>
              <w:pStyle w:val="Body"/>
            </w:pPr>
          </w:p>
        </w:tc>
        <w:tc>
          <w:tcPr>
            <w:tcW w:w="992" w:type="dxa"/>
          </w:tcPr>
          <w:p w14:paraId="60A479EF" w14:textId="77777777" w:rsidR="00F47EA5" w:rsidRDefault="00F47EA5" w:rsidP="00F47EA5">
            <w:pPr>
              <w:pStyle w:val="Body"/>
            </w:pPr>
          </w:p>
        </w:tc>
        <w:tc>
          <w:tcPr>
            <w:tcW w:w="992" w:type="dxa"/>
          </w:tcPr>
          <w:p w14:paraId="20E6ADAD" w14:textId="77777777" w:rsidR="00F47EA5" w:rsidRDefault="00F47EA5" w:rsidP="00F47EA5">
            <w:pPr>
              <w:pStyle w:val="Body"/>
            </w:pPr>
          </w:p>
        </w:tc>
      </w:tr>
      <w:tr w:rsidR="00F47EA5" w14:paraId="05D386A0" w14:textId="77777777" w:rsidTr="00F47EA5">
        <w:tc>
          <w:tcPr>
            <w:tcW w:w="6232" w:type="dxa"/>
          </w:tcPr>
          <w:p w14:paraId="343153AD" w14:textId="77777777" w:rsidR="00F47EA5" w:rsidRDefault="00F47EA5" w:rsidP="00F47EA5">
            <w:pPr>
              <w:pStyle w:val="Tabletext"/>
            </w:pPr>
            <w:r>
              <w:t>Has the patient been assessed by a registered paramedic, registered nurse or registered medical practitioner as being haemodynamically stable for the duration of the transfer?</w:t>
            </w:r>
          </w:p>
          <w:p w14:paraId="6363D8B4" w14:textId="77777777" w:rsidR="00F47EA5" w:rsidRDefault="00F47EA5" w:rsidP="00F47EA5">
            <w:pPr>
              <w:pStyle w:val="Tablebullet1"/>
            </w:pPr>
            <w:r>
              <w:t>If no, transfer is not suitable for NEPT</w:t>
            </w:r>
          </w:p>
          <w:p w14:paraId="6E0DC4E7" w14:textId="087D6ED3" w:rsidR="00F47EA5" w:rsidRDefault="00F47EA5" w:rsidP="00F47EA5">
            <w:pPr>
              <w:pStyle w:val="Tabletext"/>
            </w:pPr>
            <w:r>
              <w:t xml:space="preserve">Gain details of authorising health practitioner </w:t>
            </w:r>
          </w:p>
        </w:tc>
        <w:tc>
          <w:tcPr>
            <w:tcW w:w="993" w:type="dxa"/>
          </w:tcPr>
          <w:p w14:paraId="2147BFD7" w14:textId="77777777" w:rsidR="00F47EA5" w:rsidRDefault="00F47EA5" w:rsidP="00F47EA5">
            <w:pPr>
              <w:pStyle w:val="Body"/>
            </w:pPr>
          </w:p>
        </w:tc>
        <w:tc>
          <w:tcPr>
            <w:tcW w:w="992" w:type="dxa"/>
          </w:tcPr>
          <w:p w14:paraId="58976090" w14:textId="77777777" w:rsidR="00F47EA5" w:rsidRDefault="00F47EA5" w:rsidP="00F47EA5">
            <w:pPr>
              <w:pStyle w:val="Body"/>
            </w:pPr>
          </w:p>
        </w:tc>
        <w:tc>
          <w:tcPr>
            <w:tcW w:w="992" w:type="dxa"/>
          </w:tcPr>
          <w:p w14:paraId="42605CC3" w14:textId="77777777" w:rsidR="00F47EA5" w:rsidRDefault="00F47EA5" w:rsidP="00F47EA5">
            <w:pPr>
              <w:pStyle w:val="Body"/>
            </w:pPr>
          </w:p>
        </w:tc>
      </w:tr>
      <w:tr w:rsidR="00F47EA5" w14:paraId="55CBB82C" w14:textId="77777777" w:rsidTr="00F47EA5">
        <w:tc>
          <w:tcPr>
            <w:tcW w:w="6232" w:type="dxa"/>
          </w:tcPr>
          <w:p w14:paraId="1EE05D2D" w14:textId="4F114AAD" w:rsidR="00F47EA5" w:rsidRDefault="00F47EA5" w:rsidP="00F47EA5">
            <w:pPr>
              <w:pStyle w:val="Tabletext"/>
            </w:pPr>
            <w:r>
              <w:t>Advanced care directive provided (where an ACD exists)</w:t>
            </w:r>
          </w:p>
        </w:tc>
        <w:tc>
          <w:tcPr>
            <w:tcW w:w="993" w:type="dxa"/>
          </w:tcPr>
          <w:p w14:paraId="206351E7" w14:textId="77777777" w:rsidR="00F47EA5" w:rsidRDefault="00F47EA5" w:rsidP="00F47EA5">
            <w:pPr>
              <w:pStyle w:val="Body"/>
            </w:pPr>
          </w:p>
        </w:tc>
        <w:tc>
          <w:tcPr>
            <w:tcW w:w="992" w:type="dxa"/>
          </w:tcPr>
          <w:p w14:paraId="1D49DA7F" w14:textId="77777777" w:rsidR="00F47EA5" w:rsidRDefault="00F47EA5" w:rsidP="00F47EA5">
            <w:pPr>
              <w:pStyle w:val="Body"/>
            </w:pPr>
          </w:p>
        </w:tc>
        <w:tc>
          <w:tcPr>
            <w:tcW w:w="992" w:type="dxa"/>
          </w:tcPr>
          <w:p w14:paraId="354FE9DE" w14:textId="77777777" w:rsidR="00F47EA5" w:rsidRDefault="00F47EA5" w:rsidP="00F47EA5">
            <w:pPr>
              <w:pStyle w:val="Body"/>
            </w:pPr>
          </w:p>
        </w:tc>
      </w:tr>
      <w:tr w:rsidR="00F47EA5" w14:paraId="563444DB" w14:textId="77777777" w:rsidTr="00F47EA5">
        <w:tc>
          <w:tcPr>
            <w:tcW w:w="6232" w:type="dxa"/>
          </w:tcPr>
          <w:p w14:paraId="656AA743" w14:textId="77777777" w:rsidR="00F47EA5" w:rsidRDefault="00F47EA5" w:rsidP="00F47EA5">
            <w:pPr>
              <w:pStyle w:val="Tabletext"/>
            </w:pPr>
            <w:r>
              <w:t>Plan for clinical management/deterioration agreed upon and ongoing management identified</w:t>
            </w:r>
          </w:p>
          <w:p w14:paraId="479F9C11" w14:textId="77777777" w:rsidR="00F47EA5" w:rsidRDefault="00F47EA5" w:rsidP="00E46A03">
            <w:pPr>
              <w:pStyle w:val="Tablebullet1"/>
              <w:spacing w:before="0"/>
            </w:pPr>
            <w:r>
              <w:t>Frequency of VSS stipulated</w:t>
            </w:r>
          </w:p>
          <w:p w14:paraId="51331323" w14:textId="77777777" w:rsidR="00F47EA5" w:rsidRDefault="00F47EA5" w:rsidP="00E46A03">
            <w:pPr>
              <w:pStyle w:val="Tablebullet1"/>
              <w:spacing w:before="0"/>
            </w:pPr>
            <w:r>
              <w:t>Clinical trajectory</w:t>
            </w:r>
          </w:p>
          <w:p w14:paraId="2F721330" w14:textId="77777777" w:rsidR="00F47EA5" w:rsidRDefault="00F47EA5" w:rsidP="00E46A03">
            <w:pPr>
              <w:pStyle w:val="Tablebullet1"/>
              <w:spacing w:before="0"/>
            </w:pPr>
            <w:r>
              <w:t>Infusion doses established</w:t>
            </w:r>
          </w:p>
          <w:p w14:paraId="03F1A910" w14:textId="77777777" w:rsidR="00300AE9" w:rsidRDefault="00F47EA5" w:rsidP="00F47EA5">
            <w:pPr>
              <w:pStyle w:val="Tablebullet1"/>
              <w:spacing w:before="0"/>
            </w:pPr>
            <w:r>
              <w:t>Medication and other care required PRN during transfer established</w:t>
            </w:r>
          </w:p>
          <w:p w14:paraId="0365579D" w14:textId="45846A5F" w:rsidR="00F47EA5" w:rsidRDefault="00F47EA5" w:rsidP="00F47EA5">
            <w:pPr>
              <w:pStyle w:val="Tablebullet1"/>
              <w:spacing w:before="0"/>
            </w:pPr>
            <w:r>
              <w:t xml:space="preserve">Pressure injury </w:t>
            </w:r>
            <w:r w:rsidRPr="00F47EA5">
              <w:t>assessment</w:t>
            </w:r>
            <w:r>
              <w:t xml:space="preserve"> or prevention plan</w:t>
            </w:r>
          </w:p>
        </w:tc>
        <w:tc>
          <w:tcPr>
            <w:tcW w:w="993" w:type="dxa"/>
          </w:tcPr>
          <w:p w14:paraId="61DEDD87" w14:textId="77777777" w:rsidR="00F47EA5" w:rsidRDefault="00F47EA5" w:rsidP="00F47EA5">
            <w:pPr>
              <w:pStyle w:val="Body"/>
            </w:pPr>
          </w:p>
        </w:tc>
        <w:tc>
          <w:tcPr>
            <w:tcW w:w="992" w:type="dxa"/>
          </w:tcPr>
          <w:p w14:paraId="3DE5666D" w14:textId="77777777" w:rsidR="00F47EA5" w:rsidRDefault="00F47EA5" w:rsidP="00F47EA5">
            <w:pPr>
              <w:pStyle w:val="Body"/>
            </w:pPr>
          </w:p>
        </w:tc>
        <w:tc>
          <w:tcPr>
            <w:tcW w:w="992" w:type="dxa"/>
          </w:tcPr>
          <w:p w14:paraId="24972A08" w14:textId="77777777" w:rsidR="00F47EA5" w:rsidRDefault="00F47EA5" w:rsidP="00F47EA5">
            <w:pPr>
              <w:pStyle w:val="Body"/>
            </w:pPr>
          </w:p>
        </w:tc>
      </w:tr>
      <w:tr w:rsidR="00F47EA5" w14:paraId="45B4A02E" w14:textId="77777777" w:rsidTr="00F47EA5">
        <w:tc>
          <w:tcPr>
            <w:tcW w:w="6232" w:type="dxa"/>
          </w:tcPr>
          <w:p w14:paraId="7D323E7F" w14:textId="77777777" w:rsidR="00F47EA5" w:rsidRDefault="00F47EA5" w:rsidP="00F47EA5">
            <w:pPr>
              <w:pStyle w:val="Tabletext"/>
            </w:pPr>
            <w:r w:rsidRPr="0061305C">
              <w:t xml:space="preserve">Does patient </w:t>
            </w:r>
            <w:r w:rsidRPr="00F47EA5">
              <w:t>acuity</w:t>
            </w:r>
            <w:r w:rsidRPr="0061305C">
              <w:t xml:space="preserve"> at time of dispatch match patient acuity at time of transfer?</w:t>
            </w:r>
          </w:p>
          <w:p w14:paraId="2E425822" w14:textId="0B947E4F" w:rsidR="00F47EA5" w:rsidRDefault="00F47EA5" w:rsidP="00F47EA5">
            <w:pPr>
              <w:pStyle w:val="Tabletext"/>
            </w:pPr>
            <w:r>
              <w:t xml:space="preserve">If no, and patient acuity not within scope of NEPT crew, </w:t>
            </w:r>
            <w:r w:rsidRPr="00EB3612">
              <w:t xml:space="preserve">transfer </w:t>
            </w:r>
            <w:r>
              <w:t>is not suitable for NEPT</w:t>
            </w:r>
          </w:p>
        </w:tc>
        <w:tc>
          <w:tcPr>
            <w:tcW w:w="993" w:type="dxa"/>
          </w:tcPr>
          <w:p w14:paraId="423BCA45" w14:textId="77777777" w:rsidR="00F47EA5" w:rsidRDefault="00F47EA5" w:rsidP="00F47EA5">
            <w:pPr>
              <w:pStyle w:val="Body"/>
            </w:pPr>
          </w:p>
        </w:tc>
        <w:tc>
          <w:tcPr>
            <w:tcW w:w="992" w:type="dxa"/>
          </w:tcPr>
          <w:p w14:paraId="0ACBA292" w14:textId="77777777" w:rsidR="00F47EA5" w:rsidRDefault="00F47EA5" w:rsidP="00F47EA5">
            <w:pPr>
              <w:pStyle w:val="Body"/>
            </w:pPr>
          </w:p>
        </w:tc>
        <w:tc>
          <w:tcPr>
            <w:tcW w:w="992" w:type="dxa"/>
          </w:tcPr>
          <w:p w14:paraId="412864ED" w14:textId="77777777" w:rsidR="00F47EA5" w:rsidRDefault="00F47EA5" w:rsidP="00F47EA5">
            <w:pPr>
              <w:pStyle w:val="Body"/>
            </w:pPr>
          </w:p>
        </w:tc>
      </w:tr>
      <w:tr w:rsidR="00F47EA5" w14:paraId="72C4FF5D" w14:textId="77777777" w:rsidTr="00F47EA5">
        <w:tc>
          <w:tcPr>
            <w:tcW w:w="6232" w:type="dxa"/>
          </w:tcPr>
          <w:p w14:paraId="5ABE4D07" w14:textId="77777777" w:rsidR="00F47EA5" w:rsidRPr="0061305C" w:rsidRDefault="00F47EA5" w:rsidP="00F47EA5">
            <w:pPr>
              <w:pStyle w:val="Tabletext"/>
            </w:pPr>
            <w:r w:rsidRPr="0061305C">
              <w:t>Is patient ready for transfer?</w:t>
            </w:r>
          </w:p>
          <w:p w14:paraId="519DE573" w14:textId="77777777" w:rsidR="00F47EA5" w:rsidRDefault="00F47EA5" w:rsidP="00E46A03">
            <w:pPr>
              <w:pStyle w:val="Tablebullet1"/>
              <w:spacing w:before="0" w:after="20"/>
            </w:pPr>
            <w:r>
              <w:t>Toileted</w:t>
            </w:r>
          </w:p>
          <w:p w14:paraId="317859CD" w14:textId="77777777" w:rsidR="00F47EA5" w:rsidRDefault="00F47EA5" w:rsidP="00E46A03">
            <w:pPr>
              <w:pStyle w:val="Tablebullet1"/>
              <w:spacing w:before="0" w:after="20"/>
            </w:pPr>
            <w:r>
              <w:t>Hydrated</w:t>
            </w:r>
          </w:p>
          <w:p w14:paraId="7119CBF6" w14:textId="77777777" w:rsidR="00F47EA5" w:rsidRDefault="00F47EA5" w:rsidP="00E46A03">
            <w:pPr>
              <w:pStyle w:val="Tablebullet1"/>
              <w:spacing w:before="0" w:after="20"/>
            </w:pPr>
            <w:r>
              <w:t>Fed</w:t>
            </w:r>
          </w:p>
          <w:p w14:paraId="05B288F1" w14:textId="77777777" w:rsidR="00F47EA5" w:rsidRDefault="00F47EA5" w:rsidP="00E46A03">
            <w:pPr>
              <w:pStyle w:val="Tablebullet1"/>
              <w:spacing w:before="0" w:after="20"/>
            </w:pPr>
            <w:r>
              <w:t>Analgesia provided (if applicable)</w:t>
            </w:r>
          </w:p>
          <w:p w14:paraId="3D71D483" w14:textId="2D3C40AC" w:rsidR="00F47EA5" w:rsidRDefault="00F47EA5" w:rsidP="00E46A03">
            <w:pPr>
              <w:pStyle w:val="Tablebullet1"/>
              <w:spacing w:before="0" w:after="20"/>
            </w:pPr>
            <w:r w:rsidRPr="00E46A03">
              <w:t>Sedation</w:t>
            </w:r>
            <w:r>
              <w:t xml:space="preserve"> provided (if applicable)</w:t>
            </w:r>
          </w:p>
        </w:tc>
        <w:tc>
          <w:tcPr>
            <w:tcW w:w="993" w:type="dxa"/>
          </w:tcPr>
          <w:p w14:paraId="52F26A39" w14:textId="77777777" w:rsidR="00F47EA5" w:rsidRDefault="00F47EA5" w:rsidP="00F47EA5">
            <w:pPr>
              <w:pStyle w:val="Body"/>
            </w:pPr>
          </w:p>
        </w:tc>
        <w:tc>
          <w:tcPr>
            <w:tcW w:w="992" w:type="dxa"/>
          </w:tcPr>
          <w:p w14:paraId="38E1F53C" w14:textId="77777777" w:rsidR="00F47EA5" w:rsidRDefault="00F47EA5" w:rsidP="00F47EA5">
            <w:pPr>
              <w:pStyle w:val="Body"/>
            </w:pPr>
          </w:p>
        </w:tc>
        <w:tc>
          <w:tcPr>
            <w:tcW w:w="992" w:type="dxa"/>
          </w:tcPr>
          <w:p w14:paraId="4F89C12F" w14:textId="77777777" w:rsidR="00F47EA5" w:rsidRDefault="00F47EA5" w:rsidP="00F47EA5">
            <w:pPr>
              <w:pStyle w:val="Body"/>
            </w:pPr>
          </w:p>
        </w:tc>
      </w:tr>
      <w:tr w:rsidR="00DC6E41" w14:paraId="66ECE2FF" w14:textId="77777777" w:rsidTr="00F47EA5">
        <w:tc>
          <w:tcPr>
            <w:tcW w:w="6232" w:type="dxa"/>
          </w:tcPr>
          <w:p w14:paraId="7A1AD9D3" w14:textId="77777777" w:rsidR="00DC6E41" w:rsidRDefault="00DC6E41" w:rsidP="00A35824">
            <w:pPr>
              <w:pStyle w:val="Tabletext"/>
            </w:pPr>
            <w:r>
              <w:t>Confirm three (3) points of patient identification</w:t>
            </w:r>
            <w:r w:rsidR="005D1CFC">
              <w:t>, for example:</w:t>
            </w:r>
          </w:p>
          <w:p w14:paraId="21F147F0" w14:textId="77777777" w:rsidR="005D1CFC" w:rsidRDefault="005D1CFC" w:rsidP="005D1CFC">
            <w:pPr>
              <w:pStyle w:val="Tabletext"/>
              <w:numPr>
                <w:ilvl w:val="0"/>
                <w:numId w:val="66"/>
              </w:numPr>
            </w:pPr>
            <w:r>
              <w:t>Medical ID bracelet</w:t>
            </w:r>
          </w:p>
          <w:p w14:paraId="26150537" w14:textId="77777777" w:rsidR="005D1CFC" w:rsidRDefault="00E104B6" w:rsidP="005D1CFC">
            <w:pPr>
              <w:pStyle w:val="Tabletext"/>
              <w:numPr>
                <w:ilvl w:val="0"/>
                <w:numId w:val="66"/>
              </w:numPr>
            </w:pPr>
            <w:r>
              <w:t>Health care record</w:t>
            </w:r>
          </w:p>
          <w:p w14:paraId="40EF4C82" w14:textId="775CA747" w:rsidR="00E104B6" w:rsidRPr="0061305C" w:rsidRDefault="00E104B6" w:rsidP="005D1CFC">
            <w:pPr>
              <w:pStyle w:val="Tabletext"/>
              <w:numPr>
                <w:ilvl w:val="0"/>
                <w:numId w:val="66"/>
              </w:numPr>
            </w:pPr>
            <w:r>
              <w:t>Patient stating name and identifying features</w:t>
            </w:r>
          </w:p>
        </w:tc>
        <w:tc>
          <w:tcPr>
            <w:tcW w:w="993" w:type="dxa"/>
          </w:tcPr>
          <w:p w14:paraId="3756DD23" w14:textId="77777777" w:rsidR="00DC6E41" w:rsidRDefault="00DC6E41" w:rsidP="00F47EA5">
            <w:pPr>
              <w:pStyle w:val="Body"/>
            </w:pPr>
          </w:p>
        </w:tc>
        <w:tc>
          <w:tcPr>
            <w:tcW w:w="992" w:type="dxa"/>
          </w:tcPr>
          <w:p w14:paraId="1A6E4D40" w14:textId="77777777" w:rsidR="00DC6E41" w:rsidRDefault="00DC6E41" w:rsidP="00F47EA5">
            <w:pPr>
              <w:pStyle w:val="Body"/>
            </w:pPr>
          </w:p>
        </w:tc>
        <w:tc>
          <w:tcPr>
            <w:tcW w:w="992" w:type="dxa"/>
          </w:tcPr>
          <w:p w14:paraId="1496594F" w14:textId="77777777" w:rsidR="00DC6E41" w:rsidRDefault="00DC6E41" w:rsidP="00F47EA5">
            <w:pPr>
              <w:pStyle w:val="Body"/>
            </w:pPr>
          </w:p>
        </w:tc>
      </w:tr>
      <w:tr w:rsidR="00F47EA5" w14:paraId="649DAFD1" w14:textId="77777777" w:rsidTr="00F47EA5">
        <w:tc>
          <w:tcPr>
            <w:tcW w:w="6232" w:type="dxa"/>
          </w:tcPr>
          <w:p w14:paraId="7B89C605" w14:textId="77777777" w:rsidR="00F47EA5" w:rsidRDefault="00F47EA5" w:rsidP="00E46A03">
            <w:pPr>
              <w:pStyle w:val="Tabletext"/>
            </w:pPr>
            <w:r>
              <w:t xml:space="preserve">Is all </w:t>
            </w:r>
            <w:r w:rsidRPr="00E46A03">
              <w:t>required</w:t>
            </w:r>
            <w:r>
              <w:t xml:space="preserve"> equipment for transport present, for example (as applicable):</w:t>
            </w:r>
          </w:p>
          <w:p w14:paraId="6F7EAF37" w14:textId="77777777" w:rsidR="00F47EA5" w:rsidRDefault="00F47EA5" w:rsidP="00E46A03">
            <w:pPr>
              <w:pStyle w:val="Tablebullet1"/>
              <w:spacing w:before="0" w:after="20"/>
            </w:pPr>
            <w:r w:rsidRPr="00E46A03">
              <w:t>Cardiac</w:t>
            </w:r>
            <w:r>
              <w:t xml:space="preserve"> monitoring</w:t>
            </w:r>
          </w:p>
          <w:p w14:paraId="6A14C57E" w14:textId="77777777" w:rsidR="00F47EA5" w:rsidRDefault="00F47EA5" w:rsidP="00E46A03">
            <w:pPr>
              <w:pStyle w:val="Tablebullet1"/>
              <w:spacing w:before="0" w:after="20"/>
            </w:pPr>
            <w:r w:rsidRPr="00E46A03">
              <w:t>NIBP</w:t>
            </w:r>
          </w:p>
          <w:p w14:paraId="39E95DFF" w14:textId="77777777" w:rsidR="00F47EA5" w:rsidRDefault="00F47EA5" w:rsidP="00E46A03">
            <w:pPr>
              <w:pStyle w:val="Tablebullet1"/>
              <w:spacing w:before="0" w:after="20"/>
            </w:pPr>
            <w:r>
              <w:t>SPO</w:t>
            </w:r>
            <w:r w:rsidRPr="00114A10">
              <w:rPr>
                <w:vertAlign w:val="subscript"/>
              </w:rPr>
              <w:t>2</w:t>
            </w:r>
          </w:p>
          <w:p w14:paraId="48C7D6B4" w14:textId="77777777" w:rsidR="00F47EA5" w:rsidRDefault="00F47EA5" w:rsidP="00E46A03">
            <w:pPr>
              <w:pStyle w:val="Tablebullet1"/>
              <w:spacing w:before="0" w:after="20"/>
            </w:pPr>
            <w:r>
              <w:t>BGL</w:t>
            </w:r>
          </w:p>
          <w:p w14:paraId="358493C7" w14:textId="77777777" w:rsidR="00F47EA5" w:rsidRDefault="00F47EA5" w:rsidP="00E46A03">
            <w:pPr>
              <w:pStyle w:val="Tablebullet1"/>
              <w:spacing w:before="0" w:after="20"/>
            </w:pPr>
            <w:r>
              <w:t>ETCO</w:t>
            </w:r>
            <w:r w:rsidRPr="00114A10">
              <w:rPr>
                <w:vertAlign w:val="subscript"/>
              </w:rPr>
              <w:t>2</w:t>
            </w:r>
          </w:p>
          <w:p w14:paraId="3A2611B6" w14:textId="77777777" w:rsidR="00F47EA5" w:rsidRDefault="00F47EA5" w:rsidP="00E46A03">
            <w:pPr>
              <w:pStyle w:val="Tablebullet1"/>
              <w:spacing w:before="0" w:after="20"/>
            </w:pPr>
            <w:r>
              <w:t>Infusion pump(s)</w:t>
            </w:r>
          </w:p>
          <w:p w14:paraId="6182337B" w14:textId="4E0F9135" w:rsidR="00F47EA5" w:rsidRDefault="00F47EA5" w:rsidP="00E46A03">
            <w:pPr>
              <w:pStyle w:val="Tablebullet1"/>
              <w:spacing w:before="0" w:after="20"/>
            </w:pPr>
            <w:r>
              <w:t>Arterial line established</w:t>
            </w:r>
          </w:p>
          <w:p w14:paraId="0A858415" w14:textId="5C398B9C" w:rsidR="00F47EA5" w:rsidRDefault="00E46A03">
            <w:pPr>
              <w:pStyle w:val="Tablebullet1"/>
              <w:spacing w:before="0" w:after="20"/>
            </w:pPr>
            <w:r>
              <w:t>IDC in situ</w:t>
            </w:r>
          </w:p>
        </w:tc>
        <w:tc>
          <w:tcPr>
            <w:tcW w:w="993" w:type="dxa"/>
          </w:tcPr>
          <w:p w14:paraId="3F28BF51" w14:textId="77777777" w:rsidR="00F47EA5" w:rsidRDefault="00F47EA5" w:rsidP="00F47EA5">
            <w:pPr>
              <w:pStyle w:val="Body"/>
            </w:pPr>
          </w:p>
        </w:tc>
        <w:tc>
          <w:tcPr>
            <w:tcW w:w="992" w:type="dxa"/>
          </w:tcPr>
          <w:p w14:paraId="19406E47" w14:textId="77777777" w:rsidR="00F47EA5" w:rsidRDefault="00F47EA5" w:rsidP="00F47EA5">
            <w:pPr>
              <w:pStyle w:val="Body"/>
            </w:pPr>
          </w:p>
        </w:tc>
        <w:tc>
          <w:tcPr>
            <w:tcW w:w="992" w:type="dxa"/>
          </w:tcPr>
          <w:p w14:paraId="57D36A31" w14:textId="77777777" w:rsidR="00F47EA5" w:rsidRDefault="00F47EA5" w:rsidP="00F47EA5">
            <w:pPr>
              <w:pStyle w:val="Body"/>
            </w:pPr>
          </w:p>
        </w:tc>
      </w:tr>
      <w:tr w:rsidR="00F47EA5" w14:paraId="24605F9B" w14:textId="77777777" w:rsidTr="00F47EA5">
        <w:tc>
          <w:tcPr>
            <w:tcW w:w="6232" w:type="dxa"/>
          </w:tcPr>
          <w:p w14:paraId="106ED2D9" w14:textId="563A3769" w:rsidR="00F47EA5" w:rsidRDefault="00F47EA5" w:rsidP="00E46A03">
            <w:pPr>
              <w:pStyle w:val="Tabletext"/>
            </w:pPr>
            <w:r>
              <w:t xml:space="preserve">Have </w:t>
            </w:r>
            <w:r w:rsidRPr="00E46A03">
              <w:t>all</w:t>
            </w:r>
            <w:r>
              <w:t xml:space="preserve"> medications required for transport been prepared and supplied?</w:t>
            </w:r>
          </w:p>
        </w:tc>
        <w:tc>
          <w:tcPr>
            <w:tcW w:w="993" w:type="dxa"/>
          </w:tcPr>
          <w:p w14:paraId="069B9438" w14:textId="77777777" w:rsidR="00F47EA5" w:rsidRDefault="00F47EA5" w:rsidP="00F47EA5">
            <w:pPr>
              <w:pStyle w:val="Body"/>
            </w:pPr>
          </w:p>
        </w:tc>
        <w:tc>
          <w:tcPr>
            <w:tcW w:w="992" w:type="dxa"/>
          </w:tcPr>
          <w:p w14:paraId="1991E377" w14:textId="77777777" w:rsidR="00F47EA5" w:rsidRDefault="00F47EA5" w:rsidP="00F47EA5">
            <w:pPr>
              <w:pStyle w:val="Body"/>
            </w:pPr>
          </w:p>
        </w:tc>
        <w:tc>
          <w:tcPr>
            <w:tcW w:w="992" w:type="dxa"/>
          </w:tcPr>
          <w:p w14:paraId="0CD00BC6" w14:textId="77777777" w:rsidR="00F47EA5" w:rsidRDefault="00F47EA5" w:rsidP="00F47EA5">
            <w:pPr>
              <w:pStyle w:val="Body"/>
            </w:pPr>
          </w:p>
        </w:tc>
      </w:tr>
      <w:tr w:rsidR="00F47EA5" w14:paraId="68FBE9C9" w14:textId="77777777" w:rsidTr="00F47EA5">
        <w:tc>
          <w:tcPr>
            <w:tcW w:w="6232" w:type="dxa"/>
          </w:tcPr>
          <w:p w14:paraId="20408B63" w14:textId="126C9F73" w:rsidR="00F47EA5" w:rsidRDefault="00F47EA5" w:rsidP="00E46A03">
            <w:pPr>
              <w:pStyle w:val="Tabletext"/>
            </w:pPr>
            <w:r>
              <w:t>Have all medications or prescriptions required for ongoing care been provided and included as part of handover documentation?</w:t>
            </w:r>
          </w:p>
        </w:tc>
        <w:tc>
          <w:tcPr>
            <w:tcW w:w="993" w:type="dxa"/>
          </w:tcPr>
          <w:p w14:paraId="673012C7" w14:textId="77777777" w:rsidR="00F47EA5" w:rsidRDefault="00F47EA5" w:rsidP="00F47EA5">
            <w:pPr>
              <w:pStyle w:val="Body"/>
            </w:pPr>
          </w:p>
        </w:tc>
        <w:tc>
          <w:tcPr>
            <w:tcW w:w="992" w:type="dxa"/>
          </w:tcPr>
          <w:p w14:paraId="3A4D56E0" w14:textId="77777777" w:rsidR="00F47EA5" w:rsidRDefault="00F47EA5" w:rsidP="00F47EA5">
            <w:pPr>
              <w:pStyle w:val="Body"/>
            </w:pPr>
          </w:p>
        </w:tc>
        <w:tc>
          <w:tcPr>
            <w:tcW w:w="992" w:type="dxa"/>
          </w:tcPr>
          <w:p w14:paraId="440AAF82" w14:textId="77777777" w:rsidR="00F47EA5" w:rsidRDefault="00F47EA5" w:rsidP="00F47EA5">
            <w:pPr>
              <w:pStyle w:val="Body"/>
            </w:pPr>
          </w:p>
        </w:tc>
      </w:tr>
      <w:tr w:rsidR="00F47EA5" w14:paraId="1ABC4B98" w14:textId="77777777" w:rsidTr="00F47EA5">
        <w:tc>
          <w:tcPr>
            <w:tcW w:w="6232" w:type="dxa"/>
          </w:tcPr>
          <w:p w14:paraId="2344C2E0" w14:textId="6C2DAC42" w:rsidR="00F47EA5" w:rsidRDefault="00F47EA5" w:rsidP="00E46A03">
            <w:pPr>
              <w:pStyle w:val="Tabletext"/>
            </w:pPr>
            <w:r>
              <w:t>Have all patient belongings been accounted for and are they able to be transported?</w:t>
            </w:r>
          </w:p>
        </w:tc>
        <w:tc>
          <w:tcPr>
            <w:tcW w:w="993" w:type="dxa"/>
          </w:tcPr>
          <w:p w14:paraId="1FF4D2B6" w14:textId="77777777" w:rsidR="00F47EA5" w:rsidRDefault="00F47EA5" w:rsidP="00F47EA5">
            <w:pPr>
              <w:pStyle w:val="Body"/>
            </w:pPr>
          </w:p>
        </w:tc>
        <w:tc>
          <w:tcPr>
            <w:tcW w:w="992" w:type="dxa"/>
          </w:tcPr>
          <w:p w14:paraId="0E444099" w14:textId="77777777" w:rsidR="00F47EA5" w:rsidRDefault="00F47EA5" w:rsidP="00F47EA5">
            <w:pPr>
              <w:pStyle w:val="Body"/>
            </w:pPr>
          </w:p>
        </w:tc>
        <w:tc>
          <w:tcPr>
            <w:tcW w:w="992" w:type="dxa"/>
          </w:tcPr>
          <w:p w14:paraId="6B6EF510" w14:textId="77777777" w:rsidR="00F47EA5" w:rsidRDefault="00F47EA5" w:rsidP="00F47EA5">
            <w:pPr>
              <w:pStyle w:val="Body"/>
            </w:pPr>
          </w:p>
        </w:tc>
      </w:tr>
      <w:tr w:rsidR="00F47EA5" w14:paraId="06937353" w14:textId="77777777" w:rsidTr="00F47EA5">
        <w:tc>
          <w:tcPr>
            <w:tcW w:w="6232" w:type="dxa"/>
          </w:tcPr>
          <w:p w14:paraId="44ACC588" w14:textId="2F3643A2" w:rsidR="00F47EA5" w:rsidRDefault="00F47EA5" w:rsidP="00E46A03">
            <w:pPr>
              <w:pStyle w:val="Tabletext"/>
            </w:pPr>
            <w:r>
              <w:t>Is patient aware of the reasons for transfer and do they consent to the transfer (where appropriate)?</w:t>
            </w:r>
          </w:p>
        </w:tc>
        <w:tc>
          <w:tcPr>
            <w:tcW w:w="993" w:type="dxa"/>
          </w:tcPr>
          <w:p w14:paraId="3322DEE7" w14:textId="77777777" w:rsidR="00F47EA5" w:rsidRDefault="00F47EA5" w:rsidP="00F47EA5">
            <w:pPr>
              <w:pStyle w:val="Body"/>
            </w:pPr>
          </w:p>
        </w:tc>
        <w:tc>
          <w:tcPr>
            <w:tcW w:w="992" w:type="dxa"/>
          </w:tcPr>
          <w:p w14:paraId="5BCE1E5B" w14:textId="77777777" w:rsidR="00F47EA5" w:rsidRDefault="00F47EA5" w:rsidP="00F47EA5">
            <w:pPr>
              <w:pStyle w:val="Body"/>
            </w:pPr>
          </w:p>
        </w:tc>
        <w:tc>
          <w:tcPr>
            <w:tcW w:w="992" w:type="dxa"/>
          </w:tcPr>
          <w:p w14:paraId="0D6F6C1E" w14:textId="77777777" w:rsidR="00F47EA5" w:rsidRDefault="00F47EA5" w:rsidP="00F47EA5">
            <w:pPr>
              <w:pStyle w:val="Body"/>
            </w:pPr>
          </w:p>
        </w:tc>
      </w:tr>
    </w:tbl>
    <w:p w14:paraId="4DEC4B01" w14:textId="5C7A2F31" w:rsidR="00F47EA5" w:rsidRDefault="00E46A03" w:rsidP="00E46A03">
      <w:pPr>
        <w:pStyle w:val="Tablecaption"/>
      </w:pPr>
      <w:r w:rsidRPr="00160CB8">
        <w:t xml:space="preserve">Table </w:t>
      </w:r>
      <w:r w:rsidR="0072419F" w:rsidRPr="00160CB8">
        <w:t>9</w:t>
      </w:r>
      <w:r w:rsidRPr="00160CB8">
        <w:t>.</w:t>
      </w:r>
      <w:r>
        <w:t xml:space="preserve"> Post transport checklist</w:t>
      </w:r>
    </w:p>
    <w:tbl>
      <w:tblPr>
        <w:tblStyle w:val="TableGrid"/>
        <w:tblW w:w="0" w:type="auto"/>
        <w:tblLook w:val="04A0" w:firstRow="1" w:lastRow="0" w:firstColumn="1" w:lastColumn="0" w:noHBand="0" w:noVBand="1"/>
      </w:tblPr>
      <w:tblGrid>
        <w:gridCol w:w="6232"/>
        <w:gridCol w:w="993"/>
        <w:gridCol w:w="992"/>
        <w:gridCol w:w="992"/>
      </w:tblGrid>
      <w:tr w:rsidR="00E46A03" w14:paraId="16B7D7A1" w14:textId="77777777" w:rsidTr="007E0848">
        <w:tc>
          <w:tcPr>
            <w:tcW w:w="6232" w:type="dxa"/>
          </w:tcPr>
          <w:p w14:paraId="0E6C378D" w14:textId="77777777" w:rsidR="00E46A03" w:rsidRDefault="00E46A03" w:rsidP="007E0848">
            <w:pPr>
              <w:pStyle w:val="Tablecolhead"/>
            </w:pPr>
            <w:r w:rsidRPr="001B2F22">
              <w:t>Item</w:t>
            </w:r>
          </w:p>
        </w:tc>
        <w:tc>
          <w:tcPr>
            <w:tcW w:w="993" w:type="dxa"/>
          </w:tcPr>
          <w:p w14:paraId="689BE37A" w14:textId="77777777" w:rsidR="00E46A03" w:rsidRDefault="00E46A03" w:rsidP="007E0848">
            <w:pPr>
              <w:pStyle w:val="Tablecolhead"/>
            </w:pPr>
            <w:r>
              <w:t>Yes</w:t>
            </w:r>
          </w:p>
        </w:tc>
        <w:tc>
          <w:tcPr>
            <w:tcW w:w="992" w:type="dxa"/>
          </w:tcPr>
          <w:p w14:paraId="3F72B58F" w14:textId="77777777" w:rsidR="00E46A03" w:rsidRDefault="00E46A03" w:rsidP="007E0848">
            <w:pPr>
              <w:pStyle w:val="Tablecolhead"/>
            </w:pPr>
            <w:r>
              <w:t>No</w:t>
            </w:r>
          </w:p>
        </w:tc>
        <w:tc>
          <w:tcPr>
            <w:tcW w:w="992" w:type="dxa"/>
          </w:tcPr>
          <w:p w14:paraId="2EABFA8E" w14:textId="77777777" w:rsidR="00E46A03" w:rsidRDefault="00E46A03" w:rsidP="007E0848">
            <w:pPr>
              <w:pStyle w:val="Tablecolhead"/>
            </w:pPr>
            <w:r>
              <w:t>N/A</w:t>
            </w:r>
          </w:p>
        </w:tc>
      </w:tr>
      <w:tr w:rsidR="00E46A03" w14:paraId="4E20E4A9" w14:textId="77777777" w:rsidTr="007E0848">
        <w:tc>
          <w:tcPr>
            <w:tcW w:w="6232" w:type="dxa"/>
          </w:tcPr>
          <w:p w14:paraId="6A41B104" w14:textId="31095466" w:rsidR="00E46A03" w:rsidRDefault="00E46A03" w:rsidP="00E46A03">
            <w:pPr>
              <w:pStyle w:val="Tabletext"/>
            </w:pPr>
            <w:r w:rsidRPr="00B92F57">
              <w:t>Has</w:t>
            </w:r>
            <w:r>
              <w:t xml:space="preserve"> verbal</w:t>
            </w:r>
            <w:r w:rsidRPr="00B92F57">
              <w:t xml:space="preserve"> </w:t>
            </w:r>
            <w:r w:rsidRPr="00E46A03">
              <w:t>handover</w:t>
            </w:r>
            <w:r w:rsidRPr="00B92F57">
              <w:t xml:space="preserve"> been provided to receiving facility?</w:t>
            </w:r>
          </w:p>
        </w:tc>
        <w:tc>
          <w:tcPr>
            <w:tcW w:w="993" w:type="dxa"/>
          </w:tcPr>
          <w:p w14:paraId="7530E980" w14:textId="77777777" w:rsidR="00E46A03" w:rsidRDefault="00E46A03" w:rsidP="00E46A03">
            <w:pPr>
              <w:pStyle w:val="Body"/>
            </w:pPr>
          </w:p>
        </w:tc>
        <w:tc>
          <w:tcPr>
            <w:tcW w:w="992" w:type="dxa"/>
          </w:tcPr>
          <w:p w14:paraId="707AC7C9" w14:textId="77777777" w:rsidR="00E46A03" w:rsidRDefault="00E46A03" w:rsidP="00E46A03">
            <w:pPr>
              <w:pStyle w:val="Body"/>
            </w:pPr>
          </w:p>
        </w:tc>
        <w:tc>
          <w:tcPr>
            <w:tcW w:w="992" w:type="dxa"/>
          </w:tcPr>
          <w:p w14:paraId="314F66A0" w14:textId="77777777" w:rsidR="00E46A03" w:rsidRDefault="00E46A03" w:rsidP="00E46A03">
            <w:pPr>
              <w:pStyle w:val="Body"/>
            </w:pPr>
          </w:p>
        </w:tc>
      </w:tr>
      <w:tr w:rsidR="00E46A03" w14:paraId="0CDFCF15" w14:textId="77777777" w:rsidTr="007E0848">
        <w:tc>
          <w:tcPr>
            <w:tcW w:w="6232" w:type="dxa"/>
          </w:tcPr>
          <w:p w14:paraId="60A936DF" w14:textId="2CF35D18" w:rsidR="00E46A03" w:rsidRDefault="00E46A03" w:rsidP="00E46A03">
            <w:pPr>
              <w:pStyle w:val="Tabletext"/>
            </w:pPr>
            <w:r>
              <w:t>Has a patient care record been completed?</w:t>
            </w:r>
          </w:p>
        </w:tc>
        <w:tc>
          <w:tcPr>
            <w:tcW w:w="993" w:type="dxa"/>
          </w:tcPr>
          <w:p w14:paraId="56AAE4B9" w14:textId="77777777" w:rsidR="00E46A03" w:rsidRDefault="00E46A03" w:rsidP="00E46A03">
            <w:pPr>
              <w:pStyle w:val="Body"/>
            </w:pPr>
          </w:p>
        </w:tc>
        <w:tc>
          <w:tcPr>
            <w:tcW w:w="992" w:type="dxa"/>
          </w:tcPr>
          <w:p w14:paraId="751573A2" w14:textId="77777777" w:rsidR="00E46A03" w:rsidRDefault="00E46A03" w:rsidP="00E46A03">
            <w:pPr>
              <w:pStyle w:val="Body"/>
            </w:pPr>
          </w:p>
        </w:tc>
        <w:tc>
          <w:tcPr>
            <w:tcW w:w="992" w:type="dxa"/>
          </w:tcPr>
          <w:p w14:paraId="5301F34E" w14:textId="77777777" w:rsidR="00E46A03" w:rsidRDefault="00E46A03" w:rsidP="00E46A03">
            <w:pPr>
              <w:pStyle w:val="Body"/>
            </w:pPr>
          </w:p>
        </w:tc>
      </w:tr>
      <w:tr w:rsidR="00E46A03" w14:paraId="78F77F7E" w14:textId="77777777" w:rsidTr="007E0848">
        <w:tc>
          <w:tcPr>
            <w:tcW w:w="6232" w:type="dxa"/>
          </w:tcPr>
          <w:p w14:paraId="10DD6D45" w14:textId="393240BA" w:rsidR="00E46A03" w:rsidRDefault="00E46A03" w:rsidP="00E46A03">
            <w:pPr>
              <w:pStyle w:val="Tabletext"/>
            </w:pPr>
            <w:r>
              <w:t>Has a patient care record been provided to receiving facility (medium-high acuity only)?</w:t>
            </w:r>
          </w:p>
        </w:tc>
        <w:tc>
          <w:tcPr>
            <w:tcW w:w="993" w:type="dxa"/>
          </w:tcPr>
          <w:p w14:paraId="19B5B3CE" w14:textId="77777777" w:rsidR="00E46A03" w:rsidRDefault="00E46A03" w:rsidP="00E46A03">
            <w:pPr>
              <w:pStyle w:val="Body"/>
            </w:pPr>
          </w:p>
        </w:tc>
        <w:tc>
          <w:tcPr>
            <w:tcW w:w="992" w:type="dxa"/>
          </w:tcPr>
          <w:p w14:paraId="6ABFAC9A" w14:textId="77777777" w:rsidR="00E46A03" w:rsidRDefault="00E46A03" w:rsidP="00E46A03">
            <w:pPr>
              <w:pStyle w:val="Body"/>
            </w:pPr>
          </w:p>
        </w:tc>
        <w:tc>
          <w:tcPr>
            <w:tcW w:w="992" w:type="dxa"/>
          </w:tcPr>
          <w:p w14:paraId="564D926F" w14:textId="77777777" w:rsidR="00E46A03" w:rsidRDefault="00E46A03" w:rsidP="00E46A03">
            <w:pPr>
              <w:pStyle w:val="Body"/>
            </w:pPr>
          </w:p>
        </w:tc>
      </w:tr>
      <w:tr w:rsidR="00E46A03" w14:paraId="15DEB37F" w14:textId="77777777" w:rsidTr="007E0848">
        <w:tc>
          <w:tcPr>
            <w:tcW w:w="6232" w:type="dxa"/>
          </w:tcPr>
          <w:p w14:paraId="7AECA83E" w14:textId="463A4101" w:rsidR="00E46A03" w:rsidRDefault="00E46A03" w:rsidP="00E46A03">
            <w:pPr>
              <w:pStyle w:val="Tabletext"/>
            </w:pPr>
            <w:r>
              <w:t>Have patient belongings, medication and clinical notes been transferred to the receiving facility?</w:t>
            </w:r>
          </w:p>
        </w:tc>
        <w:tc>
          <w:tcPr>
            <w:tcW w:w="993" w:type="dxa"/>
          </w:tcPr>
          <w:p w14:paraId="63FF4709" w14:textId="77777777" w:rsidR="00E46A03" w:rsidRDefault="00E46A03" w:rsidP="00E46A03">
            <w:pPr>
              <w:pStyle w:val="Body"/>
            </w:pPr>
          </w:p>
        </w:tc>
        <w:tc>
          <w:tcPr>
            <w:tcW w:w="992" w:type="dxa"/>
          </w:tcPr>
          <w:p w14:paraId="53550F7E" w14:textId="77777777" w:rsidR="00E46A03" w:rsidRDefault="00E46A03" w:rsidP="00E46A03">
            <w:pPr>
              <w:pStyle w:val="Body"/>
            </w:pPr>
          </w:p>
        </w:tc>
        <w:tc>
          <w:tcPr>
            <w:tcW w:w="992" w:type="dxa"/>
          </w:tcPr>
          <w:p w14:paraId="01402BD8" w14:textId="77777777" w:rsidR="00E46A03" w:rsidRDefault="00E46A03" w:rsidP="00E46A03">
            <w:pPr>
              <w:pStyle w:val="Body"/>
            </w:pPr>
          </w:p>
        </w:tc>
      </w:tr>
    </w:tbl>
    <w:p w14:paraId="3D4DEEA8" w14:textId="20F92438" w:rsidR="00F62638" w:rsidRDefault="00F62638" w:rsidP="00F62638">
      <w:pPr>
        <w:pStyle w:val="Heading1"/>
      </w:pPr>
      <w:bookmarkStart w:id="37" w:name="_Toc135054723"/>
      <w:r>
        <w:t>CPP004</w:t>
      </w:r>
      <w:r w:rsidR="00C154DA">
        <w:t>:</w:t>
      </w:r>
      <w:r>
        <w:t xml:space="preserve"> </w:t>
      </w:r>
      <w:r>
        <w:softHyphen/>
        <w:t>Cardiac arrest</w:t>
      </w:r>
      <w:r w:rsidR="00C154DA">
        <w:t xml:space="preserve"> –</w:t>
      </w:r>
      <w:r>
        <w:t xml:space="preserve"> adult</w:t>
      </w:r>
      <w:bookmarkEnd w:id="37"/>
    </w:p>
    <w:p w14:paraId="71C96F61" w14:textId="77777777" w:rsidR="00F62638" w:rsidRDefault="00F62638" w:rsidP="000F61F3">
      <w:pPr>
        <w:pStyle w:val="Heading2"/>
      </w:pPr>
      <w:bookmarkStart w:id="38" w:name="_Toc135054724"/>
      <w:r w:rsidRPr="00EC6E0E">
        <w:t xml:space="preserve">Signs </w:t>
      </w:r>
      <w:r w:rsidRPr="000F61F3">
        <w:t>of</w:t>
      </w:r>
      <w:r w:rsidRPr="00EC6E0E">
        <w:t xml:space="preserve"> life</w:t>
      </w:r>
      <w:bookmarkEnd w:id="38"/>
    </w:p>
    <w:p w14:paraId="57C2DFF6" w14:textId="77777777" w:rsidR="00F62638" w:rsidRDefault="00F62638" w:rsidP="005E4ED2">
      <w:pPr>
        <w:pStyle w:val="Body"/>
      </w:pPr>
      <w:r>
        <w:t>A</w:t>
      </w:r>
      <w:r w:rsidRPr="00760C8D">
        <w:t>ny patient who is unconscious and not breathing normally</w:t>
      </w:r>
      <w:r>
        <w:t xml:space="preserve"> (for example, gasping, agonal breathing)</w:t>
      </w:r>
      <w:r w:rsidRPr="00760C8D">
        <w:t xml:space="preserve"> should be presumed to be in cardiac arrest</w:t>
      </w:r>
      <w:r>
        <w:t xml:space="preserve">. </w:t>
      </w:r>
      <w:r w:rsidRPr="00760C8D">
        <w:t>Palpation of a pulse is unreliable</w:t>
      </w:r>
      <w:r>
        <w:t>,</w:t>
      </w:r>
      <w:r w:rsidRPr="00A943C6">
        <w:t xml:space="preserve"> </w:t>
      </w:r>
      <w:r>
        <w:t xml:space="preserve">if any doubt exists as to the presence of a pulse, chest </w:t>
      </w:r>
      <w:r w:rsidRPr="00C01EBE">
        <w:t>compressions</w:t>
      </w:r>
      <w:r>
        <w:t xml:space="preserve"> must be commenced. </w:t>
      </w:r>
    </w:p>
    <w:p w14:paraId="6A16C6CB" w14:textId="77777777" w:rsidR="00F62638" w:rsidRPr="00EC6E0E" w:rsidRDefault="00F62638" w:rsidP="000F61F3">
      <w:pPr>
        <w:pStyle w:val="Heading2"/>
      </w:pPr>
      <w:bookmarkStart w:id="39" w:name="_Toc135054725"/>
      <w:r w:rsidRPr="00EC6E0E">
        <w:t xml:space="preserve">High-quality CPR </w:t>
      </w:r>
      <w:r>
        <w:t>p</w:t>
      </w:r>
      <w:r w:rsidRPr="00EC6E0E">
        <w:t>rinciples</w:t>
      </w:r>
      <w:bookmarkEnd w:id="39"/>
    </w:p>
    <w:p w14:paraId="06D53F34" w14:textId="2A10F4F0" w:rsidR="00F62638" w:rsidRPr="000F61F3" w:rsidRDefault="00F62638" w:rsidP="000F61F3">
      <w:pPr>
        <w:pStyle w:val="Bullet1"/>
      </w:pPr>
      <w:r w:rsidRPr="000F61F3">
        <w:t xml:space="preserve">Rate: 100-120 compressions per minute </w:t>
      </w:r>
    </w:p>
    <w:p w14:paraId="3DE65F1E" w14:textId="77777777" w:rsidR="00F62638" w:rsidRPr="000F61F3" w:rsidRDefault="00F62638" w:rsidP="000F61F3">
      <w:pPr>
        <w:pStyle w:val="Bullet1"/>
      </w:pPr>
      <w:r w:rsidRPr="000F61F3">
        <w:t xml:space="preserve">Depth: ≥ 5 cm, allow for full recoil </w:t>
      </w:r>
    </w:p>
    <w:p w14:paraId="49DBE8B3" w14:textId="77777777" w:rsidR="00F62638" w:rsidRPr="000F61F3" w:rsidRDefault="00F62638" w:rsidP="000F61F3">
      <w:pPr>
        <w:pStyle w:val="Bullet1"/>
      </w:pPr>
      <w:r w:rsidRPr="000F61F3">
        <w:t>Ventilation duration: 1 second per ventilation (aiming to see rise and fall of the chest)</w:t>
      </w:r>
    </w:p>
    <w:p w14:paraId="147AFCF6" w14:textId="77777777" w:rsidR="00F62638" w:rsidRPr="000F61F3" w:rsidRDefault="00F62638" w:rsidP="000F61F3">
      <w:pPr>
        <w:pStyle w:val="Bullet1"/>
      </w:pPr>
      <w:r w:rsidRPr="000F61F3">
        <w:t xml:space="preserve">Two-minute rotations of compressor </w:t>
      </w:r>
    </w:p>
    <w:p w14:paraId="4D472C5A" w14:textId="77777777" w:rsidR="00F62638" w:rsidRPr="000F61F3" w:rsidRDefault="00F62638" w:rsidP="000F61F3">
      <w:pPr>
        <w:pStyle w:val="Bullet1"/>
      </w:pPr>
      <w:r w:rsidRPr="000F61F3">
        <w:t>Minimise interruptions to chest compressions (including while pad placement occurs)</w:t>
      </w:r>
    </w:p>
    <w:p w14:paraId="3E7D615F" w14:textId="77777777" w:rsidR="00F62638" w:rsidRPr="000F61F3" w:rsidRDefault="00F62638" w:rsidP="000F61F3">
      <w:pPr>
        <w:pStyle w:val="Bullet1"/>
      </w:pPr>
      <w:r w:rsidRPr="000F61F3">
        <w:t xml:space="preserve">Optimal defibrillation pad positioning </w:t>
      </w:r>
    </w:p>
    <w:p w14:paraId="6B0D49D5" w14:textId="5F451237" w:rsidR="00F62638" w:rsidRDefault="00F62638" w:rsidP="000F61F3">
      <w:pPr>
        <w:pStyle w:val="Bullet1"/>
      </w:pPr>
      <w:r w:rsidRPr="000F61F3">
        <w:t>Res</w:t>
      </w:r>
      <w:r>
        <w:t>ume compressions immediately after defibrillation</w:t>
      </w:r>
      <w:r w:rsidR="000F61F3">
        <w:t xml:space="preserve"> or</w:t>
      </w:r>
      <w:r>
        <w:t xml:space="preserve"> disarm</w:t>
      </w:r>
      <w:r w:rsidR="000F61F3">
        <w:t>/</w:t>
      </w:r>
      <w:r>
        <w:t>no shock delivered.</w:t>
      </w:r>
    </w:p>
    <w:p w14:paraId="77D665CA" w14:textId="77777777" w:rsidR="00F62638" w:rsidRDefault="00F62638" w:rsidP="000F61F3">
      <w:pPr>
        <w:pStyle w:val="Heading2"/>
      </w:pPr>
      <w:bookmarkStart w:id="40" w:name="_Toc135054726"/>
      <w:r w:rsidRPr="000F61F3">
        <w:t>Compression</w:t>
      </w:r>
      <w:r>
        <w:t xml:space="preserve"> ratio:</w:t>
      </w:r>
      <w:bookmarkEnd w:id="40"/>
    </w:p>
    <w:p w14:paraId="770BE87F" w14:textId="77777777" w:rsidR="00F62638" w:rsidRPr="00A4428F" w:rsidRDefault="00F62638" w:rsidP="000F61F3">
      <w:pPr>
        <w:pStyle w:val="Heading3"/>
      </w:pPr>
      <w:r w:rsidRPr="00A4428F">
        <w:t xml:space="preserve">No SGA </w:t>
      </w:r>
      <w:r>
        <w:t>(OP/NPA/BVM)</w:t>
      </w:r>
    </w:p>
    <w:p w14:paraId="1EE3428E" w14:textId="77777777" w:rsidR="00F62638" w:rsidRDefault="00F62638" w:rsidP="000F61F3">
      <w:pPr>
        <w:pStyle w:val="Bullet1"/>
      </w:pPr>
      <w:r>
        <w:t>30 compressions : 2 ventilations</w:t>
      </w:r>
    </w:p>
    <w:p w14:paraId="0F7D0327" w14:textId="77777777" w:rsidR="00F62638" w:rsidRDefault="00F62638" w:rsidP="000F61F3">
      <w:pPr>
        <w:pStyle w:val="Bullet1"/>
      </w:pPr>
      <w:r>
        <w:t xml:space="preserve">Pause for ventilations </w:t>
      </w:r>
    </w:p>
    <w:p w14:paraId="49EEA02C" w14:textId="77777777" w:rsidR="00F62638" w:rsidRPr="00A4428F" w:rsidRDefault="00F62638" w:rsidP="000F61F3">
      <w:pPr>
        <w:pStyle w:val="Heading3"/>
      </w:pPr>
      <w:r w:rsidRPr="000F61F3">
        <w:t>SGA</w:t>
      </w:r>
      <w:r>
        <w:t xml:space="preserve"> or ETT</w:t>
      </w:r>
      <w:r w:rsidRPr="00A4428F">
        <w:t xml:space="preserve"> insitu </w:t>
      </w:r>
    </w:p>
    <w:p w14:paraId="628389E1" w14:textId="77777777" w:rsidR="00F62638" w:rsidRPr="000F61F3" w:rsidRDefault="00F62638" w:rsidP="000F61F3">
      <w:pPr>
        <w:pStyle w:val="Bullet1"/>
      </w:pPr>
      <w:r>
        <w:t xml:space="preserve">15 </w:t>
      </w:r>
      <w:r w:rsidRPr="000F61F3">
        <w:t>compressions : 1 ventilation</w:t>
      </w:r>
    </w:p>
    <w:p w14:paraId="6B4D6B08" w14:textId="77777777" w:rsidR="00F62638" w:rsidRPr="000F61F3" w:rsidRDefault="00F62638" w:rsidP="000F61F3">
      <w:pPr>
        <w:pStyle w:val="Bullet1"/>
      </w:pPr>
      <w:r w:rsidRPr="000F61F3">
        <w:t xml:space="preserve">6-8 ventilations per minute </w:t>
      </w:r>
    </w:p>
    <w:p w14:paraId="140FFA22" w14:textId="77777777" w:rsidR="00F62638" w:rsidRPr="00E70DC7" w:rsidRDefault="00F62638" w:rsidP="000F61F3">
      <w:pPr>
        <w:pStyle w:val="Bullet1"/>
        <w:rPr>
          <w:b/>
          <w:bCs/>
        </w:rPr>
      </w:pPr>
      <w:r w:rsidRPr="000F61F3">
        <w:t>No pause</w:t>
      </w:r>
      <w:r>
        <w:t xml:space="preserve"> for ventilations</w:t>
      </w:r>
    </w:p>
    <w:p w14:paraId="43FBB74E" w14:textId="77777777" w:rsidR="00F62638" w:rsidRDefault="00F62638" w:rsidP="000F61F3">
      <w:pPr>
        <w:pStyle w:val="Heading2"/>
      </w:pPr>
      <w:bookmarkStart w:id="41" w:name="_Toc135054727"/>
      <w:r w:rsidRPr="000F61F3">
        <w:t>Defibrillation</w:t>
      </w:r>
      <w:r>
        <w:t xml:space="preserve"> pad placement</w:t>
      </w:r>
      <w:bookmarkEnd w:id="41"/>
    </w:p>
    <w:p w14:paraId="2AB3F3B8" w14:textId="77777777" w:rsidR="00F62638" w:rsidRDefault="00F62638" w:rsidP="000F61F3">
      <w:pPr>
        <w:pStyle w:val="Body"/>
      </w:pPr>
      <w:r w:rsidRPr="000F61F3">
        <w:t>Optimal</w:t>
      </w:r>
      <w:r>
        <w:t xml:space="preserve"> defibrillation pad positioning ensures transmyocardial current density is maximised when defibrillation </w:t>
      </w:r>
      <w:r w:rsidRPr="00C01EBE">
        <w:t>occurs</w:t>
      </w:r>
      <w:r>
        <w:t xml:space="preserve">. </w:t>
      </w:r>
    </w:p>
    <w:p w14:paraId="54999F27" w14:textId="77777777" w:rsidR="00F62638" w:rsidRPr="000F61F3" w:rsidRDefault="00F62638" w:rsidP="000F61F3">
      <w:pPr>
        <w:pStyle w:val="Bullet1"/>
      </w:pPr>
      <w:r w:rsidRPr="000F61F3">
        <w:t>Apex pad is positioned on the left, at the mid axillary line, 6th intercostal space</w:t>
      </w:r>
    </w:p>
    <w:p w14:paraId="247B75AF" w14:textId="77777777" w:rsidR="00F62638" w:rsidRDefault="00F62638" w:rsidP="000F61F3">
      <w:pPr>
        <w:pStyle w:val="Bullet1"/>
        <w:rPr>
          <w:b/>
          <w:bCs/>
        </w:rPr>
      </w:pPr>
      <w:r w:rsidRPr="000F61F3">
        <w:t>Sternal pad rolled on laterally from right sternal margin on the patient’s right chest, under the right clavicle</w:t>
      </w:r>
      <w:r>
        <w:t xml:space="preserve"> and above the right nipple</w:t>
      </w:r>
    </w:p>
    <w:p w14:paraId="2F5E7E3C" w14:textId="5984D8F4" w:rsidR="00F62638" w:rsidRPr="000F61F3" w:rsidRDefault="00F62638" w:rsidP="000F61F3">
      <w:pPr>
        <w:pStyle w:val="Heading2"/>
      </w:pPr>
      <w:bookmarkStart w:id="42" w:name="_Toc135054728"/>
      <w:r w:rsidRPr="00E70DC7">
        <w:t xml:space="preserve">General </w:t>
      </w:r>
      <w:r w:rsidR="000F61F3">
        <w:t>n</w:t>
      </w:r>
      <w:r w:rsidRPr="00E70DC7">
        <w:t>otes</w:t>
      </w:r>
      <w:bookmarkEnd w:id="42"/>
    </w:p>
    <w:p w14:paraId="571D9E76" w14:textId="77777777" w:rsidR="00F62638" w:rsidRPr="000F61F3" w:rsidRDefault="00F62638" w:rsidP="000F61F3">
      <w:pPr>
        <w:pStyle w:val="Bullet1"/>
      </w:pPr>
      <w:r w:rsidRPr="00760C8D">
        <w:t xml:space="preserve">For the purposes of the protocols, an automatic external defibrillator (AED) is regarded as being the same as a </w:t>
      </w:r>
      <w:r w:rsidRPr="000F61F3">
        <w:t>semi</w:t>
      </w:r>
      <w:r w:rsidRPr="000F61F3">
        <w:noBreakHyphen/>
        <w:t>automatic external defibrillator (SAED).</w:t>
      </w:r>
    </w:p>
    <w:p w14:paraId="2654E677" w14:textId="77777777" w:rsidR="00F62638" w:rsidRDefault="00F62638" w:rsidP="000F61F3">
      <w:pPr>
        <w:pStyle w:val="Bullet1"/>
      </w:pPr>
      <w:r w:rsidRPr="000F61F3">
        <w:t>High-quality ECC and defibrillation are the cornerstone of resuscitation – this must be prioritised over all other</w:t>
      </w:r>
      <w:r>
        <w:t xml:space="preserve"> interventions. </w:t>
      </w:r>
    </w:p>
    <w:p w14:paraId="221A35A7" w14:textId="77777777" w:rsidR="00F62638" w:rsidRPr="00E70DC7" w:rsidRDefault="00F62638" w:rsidP="000F61F3">
      <w:pPr>
        <w:pStyle w:val="Heading3"/>
      </w:pPr>
      <w:r w:rsidRPr="00E70DC7">
        <w:t xml:space="preserve">Hypothermic cardiac </w:t>
      </w:r>
      <w:r w:rsidRPr="000F61F3">
        <w:t>arrest</w:t>
      </w:r>
      <w:r w:rsidRPr="00E70DC7">
        <w:t xml:space="preserve"> &lt; 30°C</w:t>
      </w:r>
    </w:p>
    <w:p w14:paraId="62891A03" w14:textId="77777777" w:rsidR="00F62638" w:rsidRPr="000F61F3" w:rsidRDefault="00F62638" w:rsidP="000F61F3">
      <w:pPr>
        <w:pStyle w:val="Bullet1"/>
      </w:pPr>
      <w:r>
        <w:t xml:space="preserve">The primary </w:t>
      </w:r>
      <w:r w:rsidRPr="000F61F3">
        <w:t>goal is to prevent further heat loss prior to ROSC or transport - significant improvement in temperature from prehospital intervention is unlikely.</w:t>
      </w:r>
    </w:p>
    <w:p w14:paraId="40B7D6D5" w14:textId="30CE42F4" w:rsidR="00F62638" w:rsidRDefault="00F62638" w:rsidP="000F61F3">
      <w:pPr>
        <w:pStyle w:val="Bullet1"/>
      </w:pPr>
      <w:r w:rsidRPr="000F61F3">
        <w:t>Double the interval</w:t>
      </w:r>
      <w:r>
        <w:t xml:space="preserve"> for Adrenaline and Amiodarone dose.</w:t>
      </w:r>
    </w:p>
    <w:p w14:paraId="67B978E0" w14:textId="2B63D8F3" w:rsidR="00F62638" w:rsidRPr="00250AC7" w:rsidRDefault="00F62638" w:rsidP="000F61F3">
      <w:pPr>
        <w:pStyle w:val="Heading3"/>
      </w:pPr>
      <w:r w:rsidRPr="000F61F3">
        <w:t>Traumatic</w:t>
      </w:r>
      <w:r w:rsidRPr="00250AC7">
        <w:t xml:space="preserve"> </w:t>
      </w:r>
      <w:r w:rsidR="000F61F3">
        <w:t>c</w:t>
      </w:r>
      <w:r w:rsidRPr="00250AC7">
        <w:t xml:space="preserve">ardiac </w:t>
      </w:r>
      <w:r w:rsidR="000F61F3">
        <w:t>a</w:t>
      </w:r>
      <w:r w:rsidRPr="00250AC7">
        <w:t>rrest</w:t>
      </w:r>
    </w:p>
    <w:p w14:paraId="515F1EDD" w14:textId="57F313AE" w:rsidR="00F62638" w:rsidRDefault="00F62638" w:rsidP="00C01EBE">
      <w:pPr>
        <w:pStyle w:val="Body"/>
      </w:pPr>
      <w:r w:rsidRPr="00E70DC7">
        <w:t xml:space="preserve">Where trauma is the suspected cause of cardiac arrest prioritise control of major haemorrhage over all other </w:t>
      </w:r>
      <w:r w:rsidRPr="00C01EBE">
        <w:t>interventions</w:t>
      </w:r>
      <w:r w:rsidRPr="00E70DC7">
        <w:t xml:space="preserve">. Follow management within CPP002 Clinical </w:t>
      </w:r>
      <w:r w:rsidR="000C0239">
        <w:t>a</w:t>
      </w:r>
      <w:r w:rsidRPr="00E70DC7">
        <w:t xml:space="preserve">pproach to </w:t>
      </w:r>
      <w:r w:rsidR="000C0239">
        <w:t>a</w:t>
      </w:r>
      <w:r w:rsidRPr="00E70DC7">
        <w:t xml:space="preserve">ssessment </w:t>
      </w:r>
      <w:r w:rsidR="000C0239">
        <w:t xml:space="preserve">- </w:t>
      </w:r>
      <w:r w:rsidRPr="00E70DC7">
        <w:t>unplanned major trauma presentation</w:t>
      </w:r>
      <w:r>
        <w:t>.</w:t>
      </w:r>
    </w:p>
    <w:p w14:paraId="492FD6EE" w14:textId="1B179EBE" w:rsidR="00F62638" w:rsidRPr="00E70DC7" w:rsidRDefault="00F62638" w:rsidP="000F61F3">
      <w:pPr>
        <w:pStyle w:val="Heading3"/>
      </w:pPr>
      <w:r w:rsidRPr="000F61F3">
        <w:t>Withholding</w:t>
      </w:r>
      <w:r w:rsidR="000F61F3">
        <w:t xml:space="preserve"> or c</w:t>
      </w:r>
      <w:r w:rsidRPr="00E70DC7">
        <w:t xml:space="preserve">easing </w:t>
      </w:r>
      <w:r w:rsidR="000F61F3">
        <w:t>r</w:t>
      </w:r>
      <w:r w:rsidRPr="00E70DC7">
        <w:t>esuscitation</w:t>
      </w:r>
    </w:p>
    <w:p w14:paraId="7A76C365" w14:textId="52C90F23" w:rsidR="00F62638" w:rsidRDefault="00F62638" w:rsidP="00C01EBE">
      <w:pPr>
        <w:pStyle w:val="Body"/>
      </w:pPr>
      <w:r>
        <w:t xml:space="preserve">Refer to </w:t>
      </w:r>
      <w:r w:rsidRPr="000B0E9C">
        <w:t xml:space="preserve">Appendix </w:t>
      </w:r>
      <w:r w:rsidR="000B0E9C" w:rsidRPr="000B0E9C">
        <w:t>2</w:t>
      </w:r>
      <w:r w:rsidR="000B0E9C">
        <w:t>:</w:t>
      </w:r>
      <w:r>
        <w:t xml:space="preserve"> </w:t>
      </w:r>
      <w:r w:rsidRPr="00C01EBE">
        <w:t>Withholding</w:t>
      </w:r>
      <w:r>
        <w:t xml:space="preserve"> or </w:t>
      </w:r>
      <w:r w:rsidR="000F61F3">
        <w:t>c</w:t>
      </w:r>
      <w:r>
        <w:t xml:space="preserve">easing </w:t>
      </w:r>
      <w:r w:rsidR="000F61F3">
        <w:t>r</w:t>
      </w:r>
      <w:r>
        <w:t>esuscitation.</w:t>
      </w:r>
    </w:p>
    <w:p w14:paraId="144D90CE" w14:textId="17D26BC9" w:rsidR="00D316EA" w:rsidRDefault="0072419F" w:rsidP="0072419F">
      <w:pPr>
        <w:pStyle w:val="Figurecaption"/>
        <w:rPr>
          <w:color w:val="000000" w:themeColor="text1"/>
        </w:rPr>
      </w:pPr>
      <w:bookmarkStart w:id="43" w:name="OLE_LINK7"/>
      <w:bookmarkStart w:id="44" w:name="OLE_LINK8"/>
      <w:r w:rsidRPr="00160CB8">
        <w:rPr>
          <w:color w:val="000000" w:themeColor="text1"/>
        </w:rPr>
        <w:t xml:space="preserve">Figure 4. </w:t>
      </w:r>
      <w:r w:rsidR="00160CB8">
        <w:rPr>
          <w:color w:val="000000" w:themeColor="text1"/>
        </w:rPr>
        <w:t>Cardiac arrest algorithm</w:t>
      </w:r>
    </w:p>
    <w:p w14:paraId="6AD8E3F6" w14:textId="1638CA25" w:rsidR="00283C87" w:rsidRPr="006752C9" w:rsidRDefault="00D316EA" w:rsidP="006752C9">
      <w:pPr>
        <w:pStyle w:val="Figurecaption"/>
        <w:jc w:val="center"/>
        <w:rPr>
          <w:color w:val="000000" w:themeColor="text1"/>
        </w:rPr>
      </w:pPr>
      <w:r>
        <w:rPr>
          <w:noProof/>
          <w:color w:val="000000" w:themeColor="text1"/>
        </w:rPr>
        <w:drawing>
          <wp:inline distT="0" distB="0" distL="0" distR="0" wp14:anchorId="55D3A239" wp14:editId="6D3BF44F">
            <wp:extent cx="6210566" cy="778878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6" cstate="email">
                      <a:extLst>
                        <a:ext uri="{28A0092B-C50C-407E-A947-70E740481C1C}">
                          <a14:useLocalDpi xmlns:a14="http://schemas.microsoft.com/office/drawing/2010/main"/>
                        </a:ext>
                      </a:extLst>
                    </a:blip>
                    <a:stretch>
                      <a:fillRect/>
                    </a:stretch>
                  </pic:blipFill>
                  <pic:spPr>
                    <a:xfrm>
                      <a:off x="0" y="0"/>
                      <a:ext cx="6219862" cy="7800438"/>
                    </a:xfrm>
                    <a:prstGeom prst="rect">
                      <a:avLst/>
                    </a:prstGeom>
                  </pic:spPr>
                </pic:pic>
              </a:graphicData>
            </a:graphic>
          </wp:inline>
        </w:drawing>
      </w:r>
      <w:bookmarkEnd w:id="43"/>
      <w:bookmarkEnd w:id="44"/>
    </w:p>
    <w:p w14:paraId="2535FD46" w14:textId="2D1DC9F1" w:rsidR="00F62638" w:rsidRPr="00660BF1" w:rsidRDefault="00276141" w:rsidP="00660BF1">
      <w:pPr>
        <w:spacing w:after="0" w:line="240" w:lineRule="auto"/>
        <w:rPr>
          <w:b/>
          <w:highlight w:val="cyan"/>
        </w:rPr>
      </w:pPr>
      <w:r>
        <w:rPr>
          <w:highlight w:val="cyan"/>
        </w:rPr>
        <w:br w:type="page"/>
      </w:r>
    </w:p>
    <w:p w14:paraId="117453A3" w14:textId="36877BE7" w:rsidR="00F62638" w:rsidRDefault="00F62638" w:rsidP="00F62638">
      <w:pPr>
        <w:pStyle w:val="Heading1"/>
      </w:pPr>
      <w:bookmarkStart w:id="45" w:name="_Toc135054729"/>
      <w:r>
        <w:t>CPP00</w:t>
      </w:r>
      <w:r w:rsidR="00A95DF7">
        <w:t>5</w:t>
      </w:r>
      <w:r w:rsidR="00C154DA">
        <w:t>:</w:t>
      </w:r>
      <w:r>
        <w:t xml:space="preserve"> Cardiac arrest</w:t>
      </w:r>
      <w:r w:rsidR="00C154DA">
        <w:t xml:space="preserve"> – </w:t>
      </w:r>
      <w:r>
        <w:t>paediatric</w:t>
      </w:r>
      <w:bookmarkEnd w:id="45"/>
    </w:p>
    <w:p w14:paraId="36B95375" w14:textId="67176D10" w:rsidR="00F62638" w:rsidRPr="00D161CA" w:rsidRDefault="00F62638" w:rsidP="00C01EBE">
      <w:pPr>
        <w:pStyle w:val="Body"/>
      </w:pPr>
      <w:r>
        <w:t xml:space="preserve">This guideline applies to </w:t>
      </w:r>
      <w:r w:rsidRPr="00D161CA">
        <w:t>patient</w:t>
      </w:r>
      <w:r>
        <w:t>s</w:t>
      </w:r>
      <w:r w:rsidRPr="00D161CA">
        <w:t xml:space="preserve"> </w:t>
      </w:r>
      <w:r>
        <w:t>&lt;</w:t>
      </w:r>
      <w:r w:rsidRPr="00D161CA">
        <w:t>12 years of age</w:t>
      </w:r>
      <w:r>
        <w:t>. See also:</w:t>
      </w:r>
      <w:r w:rsidRPr="00D161CA">
        <w:t xml:space="preserve"> </w:t>
      </w:r>
      <w:r w:rsidRPr="00160CB8">
        <w:t>CPP</w:t>
      </w:r>
      <w:r w:rsidR="00660BF1" w:rsidRPr="00160CB8">
        <w:t>004</w:t>
      </w:r>
      <w:r w:rsidRPr="00D161CA">
        <w:t xml:space="preserve"> Cardiac </w:t>
      </w:r>
      <w:r w:rsidR="007A3B80">
        <w:t>a</w:t>
      </w:r>
      <w:r w:rsidRPr="00D161CA">
        <w:t>rrest</w:t>
      </w:r>
      <w:r w:rsidR="007A3B80">
        <w:t>: a</w:t>
      </w:r>
      <w:r>
        <w:t xml:space="preserve">dult for patients </w:t>
      </w:r>
      <w:r>
        <w:rPr>
          <w:rFonts w:cs="Arial"/>
        </w:rPr>
        <w:t>≥</w:t>
      </w:r>
      <w:r w:rsidRPr="00760C8D">
        <w:t xml:space="preserve"> </w:t>
      </w:r>
      <w:r>
        <w:t>12 years.</w:t>
      </w:r>
    </w:p>
    <w:p w14:paraId="2A7974AF" w14:textId="46903C75" w:rsidR="00F62638" w:rsidRPr="00760C8D" w:rsidRDefault="00F62638" w:rsidP="00C01EBE">
      <w:pPr>
        <w:pStyle w:val="Body"/>
      </w:pPr>
      <w:r w:rsidRPr="00760C8D">
        <w:t xml:space="preserve">Effective airway control and adequate ventilation with oxygen supplementation is the </w:t>
      </w:r>
      <w:r>
        <w:t>cornerstone</w:t>
      </w:r>
      <w:r w:rsidRPr="00760C8D">
        <w:t xml:space="preserve"> of paediatric resuscitation.</w:t>
      </w:r>
      <w:r>
        <w:t xml:space="preserve"> </w:t>
      </w:r>
    </w:p>
    <w:p w14:paraId="3E446224" w14:textId="77777777" w:rsidR="007A3B80" w:rsidRDefault="00F62638" w:rsidP="007A3B80">
      <w:pPr>
        <w:pStyle w:val="Heading2"/>
      </w:pPr>
      <w:bookmarkStart w:id="46" w:name="_Toc135054730"/>
      <w:r w:rsidRPr="007A3B80">
        <w:t>Signs</w:t>
      </w:r>
      <w:r w:rsidRPr="00EC6E0E">
        <w:t xml:space="preserve"> of life</w:t>
      </w:r>
      <w:bookmarkEnd w:id="46"/>
    </w:p>
    <w:p w14:paraId="061B2BF7" w14:textId="335512A4" w:rsidR="00F62638" w:rsidRPr="00C01EBE" w:rsidRDefault="007A3B80" w:rsidP="005E4ED2">
      <w:pPr>
        <w:pStyle w:val="Body"/>
        <w:rPr>
          <w:b/>
          <w:bCs/>
        </w:rPr>
      </w:pPr>
      <w:r>
        <w:t>P</w:t>
      </w:r>
      <w:r w:rsidR="00F62638">
        <w:t xml:space="preserve">atients &lt; 12 years of age who are unresponsive, not breathing </w:t>
      </w:r>
      <w:r w:rsidR="00F62638" w:rsidRPr="00C01EBE">
        <w:t xml:space="preserve">normally and pulseless; </w:t>
      </w:r>
      <w:r w:rsidR="00C01EBE" w:rsidRPr="00C01EBE">
        <w:br/>
      </w:r>
      <w:r w:rsidR="00F62638" w:rsidRPr="00C01EBE">
        <w:t>or HR &lt; 60 bpm (infants); or HR &lt; 40 bpm (children)</w:t>
      </w:r>
      <w:r w:rsidR="00C01EBE" w:rsidRPr="00C01EBE">
        <w:t xml:space="preserve"> </w:t>
      </w:r>
      <w:r w:rsidR="00F62638" w:rsidRPr="00C01EBE">
        <w:t>are presumed to be in cardiac arrest.</w:t>
      </w:r>
      <w:r w:rsidR="00F62638">
        <w:t xml:space="preserve"> </w:t>
      </w:r>
    </w:p>
    <w:p w14:paraId="5B72512F" w14:textId="415A1C96" w:rsidR="00F62638" w:rsidRPr="00EC6E0E" w:rsidRDefault="00F62638" w:rsidP="007A3B80">
      <w:pPr>
        <w:pStyle w:val="Heading2"/>
      </w:pPr>
      <w:bookmarkStart w:id="47" w:name="_Toc135054731"/>
      <w:r w:rsidRPr="00EC6E0E">
        <w:t xml:space="preserve">High-quality CPR </w:t>
      </w:r>
      <w:r>
        <w:t>p</w:t>
      </w:r>
      <w:r w:rsidRPr="00EC6E0E">
        <w:t>rinciples</w:t>
      </w:r>
      <w:bookmarkEnd w:id="47"/>
    </w:p>
    <w:p w14:paraId="4BA16997" w14:textId="77777777" w:rsidR="00F62638" w:rsidRPr="007A3B80" w:rsidRDefault="00F62638" w:rsidP="007A3B80">
      <w:pPr>
        <w:pStyle w:val="Bullet1"/>
      </w:pPr>
      <w:r>
        <w:t>1/</w:t>
      </w:r>
      <w:r w:rsidRPr="007A3B80">
        <w:t xml:space="preserve">3 chest depth, allow for full recoil </w:t>
      </w:r>
    </w:p>
    <w:p w14:paraId="0A5CA6D1" w14:textId="77777777" w:rsidR="00F62638" w:rsidRPr="007A3B80" w:rsidRDefault="00F62638" w:rsidP="007A3B80">
      <w:pPr>
        <w:pStyle w:val="Bullet1"/>
      </w:pPr>
      <w:r w:rsidRPr="007A3B80">
        <w:t>Ventilation duration: 1 second per ventilation (aiming to see rise and fall of the chest)</w:t>
      </w:r>
    </w:p>
    <w:p w14:paraId="1F78550D" w14:textId="77777777" w:rsidR="00F62638" w:rsidRPr="007A3B80" w:rsidRDefault="00F62638" w:rsidP="007A3B80">
      <w:pPr>
        <w:pStyle w:val="Bullet1"/>
      </w:pPr>
      <w:r w:rsidRPr="007A3B80">
        <w:t xml:space="preserve">Two-minute rotations of compressor </w:t>
      </w:r>
    </w:p>
    <w:p w14:paraId="6663A53E" w14:textId="77777777" w:rsidR="00F62638" w:rsidRPr="007A3B80" w:rsidRDefault="00F62638" w:rsidP="007A3B80">
      <w:pPr>
        <w:pStyle w:val="Bullet1"/>
      </w:pPr>
      <w:r w:rsidRPr="007A3B80">
        <w:t>Minimise interruptions to chest compressions (including while pad placement occurs)</w:t>
      </w:r>
    </w:p>
    <w:p w14:paraId="17C72D58" w14:textId="77777777" w:rsidR="00F62638" w:rsidRPr="007A3B80" w:rsidRDefault="00F62638" w:rsidP="007A3B80">
      <w:pPr>
        <w:pStyle w:val="Bullet1"/>
      </w:pPr>
      <w:r w:rsidRPr="007A3B80">
        <w:t xml:space="preserve">Optimal defibrillation pad positioning </w:t>
      </w:r>
    </w:p>
    <w:p w14:paraId="4F233912" w14:textId="77777777" w:rsidR="00F62638" w:rsidRDefault="00F62638" w:rsidP="007A3B80">
      <w:pPr>
        <w:pStyle w:val="Bullet1"/>
      </w:pPr>
      <w:r w:rsidRPr="007A3B80">
        <w:t>Resume</w:t>
      </w:r>
      <w:r>
        <w:t xml:space="preserve"> compressions immediately after defibrillation or disarm/no shock delivered</w:t>
      </w:r>
    </w:p>
    <w:p w14:paraId="155158E9" w14:textId="69953984" w:rsidR="00F62638" w:rsidRDefault="00F62638" w:rsidP="007A3B80">
      <w:pPr>
        <w:pStyle w:val="Heading2"/>
      </w:pPr>
      <w:bookmarkStart w:id="48" w:name="_Toc135054732"/>
      <w:r>
        <w:t xml:space="preserve">Compression ratio, rate and </w:t>
      </w:r>
      <w:r w:rsidRPr="007A3B80">
        <w:t>technique</w:t>
      </w:r>
      <w:bookmarkEnd w:id="48"/>
    </w:p>
    <w:tbl>
      <w:tblPr>
        <w:tblStyle w:val="TableGrid"/>
        <w:tblW w:w="0" w:type="auto"/>
        <w:tblLook w:val="04A0" w:firstRow="1" w:lastRow="0" w:firstColumn="1" w:lastColumn="0" w:noHBand="0" w:noVBand="1"/>
      </w:tblPr>
      <w:tblGrid>
        <w:gridCol w:w="1219"/>
        <w:gridCol w:w="3312"/>
        <w:gridCol w:w="2410"/>
        <w:gridCol w:w="2347"/>
      </w:tblGrid>
      <w:tr w:rsidR="007A3B80" w14:paraId="2B358D8F" w14:textId="77777777" w:rsidTr="007A3B80">
        <w:tc>
          <w:tcPr>
            <w:tcW w:w="1219" w:type="dxa"/>
          </w:tcPr>
          <w:p w14:paraId="16D985AE" w14:textId="1E781657" w:rsidR="007A3B80" w:rsidRPr="007A3B80" w:rsidRDefault="007A3B80" w:rsidP="007A3B80">
            <w:pPr>
              <w:pStyle w:val="Tablecolhead"/>
            </w:pPr>
            <w:r w:rsidRPr="007A3B80">
              <w:t>Age</w:t>
            </w:r>
          </w:p>
        </w:tc>
        <w:tc>
          <w:tcPr>
            <w:tcW w:w="3312" w:type="dxa"/>
          </w:tcPr>
          <w:p w14:paraId="31EA101F" w14:textId="7FFDDC02" w:rsidR="007A3B80" w:rsidRPr="007A3B80" w:rsidRDefault="007A3B80" w:rsidP="007A3B80">
            <w:pPr>
              <w:pStyle w:val="Tablecolhead"/>
            </w:pPr>
            <w:r w:rsidRPr="007A3B80">
              <w:t>CPR ratio</w:t>
            </w:r>
          </w:p>
        </w:tc>
        <w:tc>
          <w:tcPr>
            <w:tcW w:w="2410" w:type="dxa"/>
          </w:tcPr>
          <w:p w14:paraId="7B7939AB" w14:textId="48EE3D76" w:rsidR="007A3B80" w:rsidRPr="007A3B80" w:rsidRDefault="007A3B80" w:rsidP="007A3B80">
            <w:pPr>
              <w:pStyle w:val="Tablecolhead"/>
            </w:pPr>
            <w:r w:rsidRPr="007A3B80">
              <w:t>Compression rate</w:t>
            </w:r>
          </w:p>
        </w:tc>
        <w:tc>
          <w:tcPr>
            <w:tcW w:w="2347" w:type="dxa"/>
          </w:tcPr>
          <w:p w14:paraId="74A64F1A" w14:textId="76B8BC58" w:rsidR="007A3B80" w:rsidRPr="007A3B80" w:rsidRDefault="007A3B80" w:rsidP="007A3B80">
            <w:pPr>
              <w:pStyle w:val="Tablecolhead"/>
            </w:pPr>
            <w:r w:rsidRPr="007A3B80">
              <w:t>Technique</w:t>
            </w:r>
          </w:p>
        </w:tc>
      </w:tr>
      <w:tr w:rsidR="007A3B80" w14:paraId="4C6A57E6" w14:textId="77777777" w:rsidTr="007A3B80">
        <w:tc>
          <w:tcPr>
            <w:tcW w:w="1219" w:type="dxa"/>
          </w:tcPr>
          <w:p w14:paraId="40847D31" w14:textId="281E6C10" w:rsidR="007A3B80" w:rsidRPr="007A3B80" w:rsidRDefault="007A3B80" w:rsidP="007A3B80">
            <w:pPr>
              <w:pStyle w:val="Tabletext"/>
            </w:pPr>
            <w:r w:rsidRPr="007A3B80">
              <w:t>Newborn (birth up to 24 hours)</w:t>
            </w:r>
          </w:p>
        </w:tc>
        <w:tc>
          <w:tcPr>
            <w:tcW w:w="3312" w:type="dxa"/>
          </w:tcPr>
          <w:p w14:paraId="35C39D43" w14:textId="32247176" w:rsidR="007A3B80" w:rsidRPr="007A3B80" w:rsidRDefault="007A3B80" w:rsidP="007A3B80">
            <w:pPr>
              <w:pStyle w:val="Tabletext"/>
            </w:pPr>
            <w:r w:rsidRPr="007A3B80">
              <w:t>3 compressions : 1 ventilation</w:t>
            </w:r>
          </w:p>
        </w:tc>
        <w:tc>
          <w:tcPr>
            <w:tcW w:w="2410" w:type="dxa"/>
          </w:tcPr>
          <w:p w14:paraId="2C74F2BA" w14:textId="3B2198EE" w:rsidR="007A3B80" w:rsidRPr="007A3B80" w:rsidRDefault="007A3B80" w:rsidP="007A3B80">
            <w:pPr>
              <w:pStyle w:val="Tabletext"/>
            </w:pPr>
            <w:r w:rsidRPr="007A3B80">
              <w:t>90 compressions per minute with 0.5 second pause for ventilation</w:t>
            </w:r>
          </w:p>
        </w:tc>
        <w:tc>
          <w:tcPr>
            <w:tcW w:w="2347" w:type="dxa"/>
          </w:tcPr>
          <w:p w14:paraId="12F4ACDE" w14:textId="6FA01804" w:rsidR="007A3B80" w:rsidRPr="007A3B80" w:rsidRDefault="007A3B80" w:rsidP="007A3B80">
            <w:pPr>
              <w:pStyle w:val="Tabletext"/>
            </w:pPr>
            <w:r>
              <w:t>2</w:t>
            </w:r>
            <w:r w:rsidRPr="007A3B80">
              <w:t xml:space="preserve"> finger or </w:t>
            </w:r>
            <w:r>
              <w:t>2</w:t>
            </w:r>
            <w:r w:rsidRPr="007A3B80">
              <w:t xml:space="preserve"> thumbs</w:t>
            </w:r>
          </w:p>
          <w:p w14:paraId="1D9085D1" w14:textId="4F988249" w:rsidR="007A3B80" w:rsidRPr="007A3B80" w:rsidRDefault="007A3B80" w:rsidP="007A3B80">
            <w:pPr>
              <w:pStyle w:val="Tabletext"/>
            </w:pPr>
            <w:r w:rsidRPr="007A3B80">
              <w:t>One third of the depth of chest</w:t>
            </w:r>
          </w:p>
        </w:tc>
      </w:tr>
      <w:tr w:rsidR="007A3B80" w14:paraId="3C40D07D" w14:textId="77777777" w:rsidTr="007A3B80">
        <w:tc>
          <w:tcPr>
            <w:tcW w:w="1219" w:type="dxa"/>
          </w:tcPr>
          <w:p w14:paraId="26BAFC81" w14:textId="24149F71" w:rsidR="007A3B80" w:rsidRPr="007A3B80" w:rsidRDefault="007A3B80" w:rsidP="007A3B80">
            <w:pPr>
              <w:pStyle w:val="Tabletext"/>
            </w:pPr>
            <w:r w:rsidRPr="007A3B80">
              <w:t>Infants</w:t>
            </w:r>
            <w:r>
              <w:br/>
            </w:r>
            <w:r w:rsidRPr="007A3B80">
              <w:t>(1 day up to 1 year)</w:t>
            </w:r>
          </w:p>
        </w:tc>
        <w:tc>
          <w:tcPr>
            <w:tcW w:w="3312" w:type="dxa"/>
          </w:tcPr>
          <w:p w14:paraId="101F8756" w14:textId="77777777" w:rsidR="007A3B80" w:rsidRPr="007A3B80" w:rsidRDefault="007A3B80" w:rsidP="007A3B80">
            <w:pPr>
              <w:pStyle w:val="Tabletext"/>
            </w:pPr>
            <w:r w:rsidRPr="007A3B80">
              <w:t>30 compressions : 2 ventilations (one rescuer)</w:t>
            </w:r>
          </w:p>
          <w:p w14:paraId="6E75B48E" w14:textId="2497B68D" w:rsidR="007A3B80" w:rsidRPr="007A3B80" w:rsidRDefault="007A3B80" w:rsidP="007A3B80">
            <w:pPr>
              <w:pStyle w:val="Tabletext"/>
            </w:pPr>
            <w:r w:rsidRPr="007A3B80">
              <w:t>15 compressions : 2 ventilations (two rescuers)</w:t>
            </w:r>
          </w:p>
        </w:tc>
        <w:tc>
          <w:tcPr>
            <w:tcW w:w="2410" w:type="dxa"/>
          </w:tcPr>
          <w:p w14:paraId="349CA7AB" w14:textId="6B42FD90" w:rsidR="007A3B80" w:rsidRPr="007A3B80" w:rsidRDefault="007A3B80" w:rsidP="007A3B80">
            <w:pPr>
              <w:pStyle w:val="Tabletext"/>
            </w:pPr>
            <w:r w:rsidRPr="007A3B80">
              <w:t>100-120 compressions per minute</w:t>
            </w:r>
          </w:p>
        </w:tc>
        <w:tc>
          <w:tcPr>
            <w:tcW w:w="2347" w:type="dxa"/>
          </w:tcPr>
          <w:p w14:paraId="04065BF3" w14:textId="4102C293" w:rsidR="007A3B80" w:rsidRPr="007A3B80" w:rsidRDefault="007A3B80" w:rsidP="007A3B80">
            <w:pPr>
              <w:pStyle w:val="Tabletext"/>
            </w:pPr>
            <w:r>
              <w:t>2</w:t>
            </w:r>
            <w:r w:rsidRPr="007A3B80">
              <w:t xml:space="preserve"> finger or </w:t>
            </w:r>
            <w:r>
              <w:t>2</w:t>
            </w:r>
            <w:r w:rsidRPr="007A3B80">
              <w:t xml:space="preserve"> thumbs</w:t>
            </w:r>
          </w:p>
          <w:p w14:paraId="78D91D2A" w14:textId="03023CA4" w:rsidR="007A3B80" w:rsidRPr="007A3B80" w:rsidRDefault="007A3B80" w:rsidP="007A3B80">
            <w:pPr>
              <w:pStyle w:val="Tabletext"/>
            </w:pPr>
            <w:r w:rsidRPr="007A3B80">
              <w:t>One third of the depth of chest</w:t>
            </w:r>
          </w:p>
        </w:tc>
      </w:tr>
      <w:tr w:rsidR="007A3B80" w14:paraId="2FB402E4" w14:textId="77777777" w:rsidTr="007A3B80">
        <w:tc>
          <w:tcPr>
            <w:tcW w:w="1219" w:type="dxa"/>
          </w:tcPr>
          <w:p w14:paraId="1D8B2B8C" w14:textId="07DD1E5F" w:rsidR="007A3B80" w:rsidRPr="007A3B80" w:rsidRDefault="007A3B80" w:rsidP="007A3B80">
            <w:pPr>
              <w:pStyle w:val="Tabletext"/>
            </w:pPr>
            <w:r w:rsidRPr="007A3B80">
              <w:t>Small and medium child (1 to 11 years)</w:t>
            </w:r>
          </w:p>
        </w:tc>
        <w:tc>
          <w:tcPr>
            <w:tcW w:w="3312" w:type="dxa"/>
          </w:tcPr>
          <w:p w14:paraId="48E2DE3B" w14:textId="77777777" w:rsidR="007A3B80" w:rsidRPr="007A3B80" w:rsidRDefault="007A3B80" w:rsidP="007A3B80">
            <w:pPr>
              <w:pStyle w:val="Tabletext"/>
            </w:pPr>
            <w:r w:rsidRPr="007A3B80">
              <w:t>30 compressions : 2 ventilations (one rescuer)</w:t>
            </w:r>
          </w:p>
          <w:p w14:paraId="7F124F0E" w14:textId="4274655A" w:rsidR="007A3B80" w:rsidRPr="007A3B80" w:rsidRDefault="007A3B80" w:rsidP="007A3B80">
            <w:pPr>
              <w:pStyle w:val="Tabletext"/>
            </w:pPr>
            <w:r w:rsidRPr="007A3B80">
              <w:t>15 compressions : 2 ventilations (two rescuers)</w:t>
            </w:r>
          </w:p>
        </w:tc>
        <w:tc>
          <w:tcPr>
            <w:tcW w:w="2410" w:type="dxa"/>
          </w:tcPr>
          <w:p w14:paraId="7C6FCAF0" w14:textId="0660F5C8" w:rsidR="007A3B80" w:rsidRPr="007A3B80" w:rsidRDefault="007A3B80" w:rsidP="007A3B80">
            <w:pPr>
              <w:pStyle w:val="Tabletext"/>
            </w:pPr>
            <w:r w:rsidRPr="007A3B80">
              <w:t>100-120 compressions per minute</w:t>
            </w:r>
          </w:p>
        </w:tc>
        <w:tc>
          <w:tcPr>
            <w:tcW w:w="2347" w:type="dxa"/>
          </w:tcPr>
          <w:p w14:paraId="50C1A317" w14:textId="7624AFD9" w:rsidR="007A3B80" w:rsidRPr="007A3B80" w:rsidRDefault="007A3B80" w:rsidP="007A3B80">
            <w:pPr>
              <w:pStyle w:val="Tabletext"/>
            </w:pPr>
            <w:r w:rsidRPr="007A3B80">
              <w:t xml:space="preserve">One hand or </w:t>
            </w:r>
            <w:r>
              <w:t>2</w:t>
            </w:r>
            <w:r w:rsidRPr="007A3B80">
              <w:t xml:space="preserve"> hands</w:t>
            </w:r>
          </w:p>
          <w:p w14:paraId="67C946F5" w14:textId="2F9A945B" w:rsidR="007A3B80" w:rsidRPr="007A3B80" w:rsidRDefault="007A3B80" w:rsidP="007A3B80">
            <w:pPr>
              <w:pStyle w:val="Tabletext"/>
            </w:pPr>
            <w:r w:rsidRPr="007A3B80">
              <w:t>One third of the depth of chest</w:t>
            </w:r>
          </w:p>
        </w:tc>
      </w:tr>
    </w:tbl>
    <w:p w14:paraId="6C51B0B0" w14:textId="5F544054" w:rsidR="00F62638" w:rsidRPr="004531BF" w:rsidRDefault="00F62638" w:rsidP="007A3B80">
      <w:pPr>
        <w:pStyle w:val="Heading2"/>
      </w:pPr>
      <w:bookmarkStart w:id="49" w:name="_Toc135054733"/>
      <w:r w:rsidRPr="004531BF">
        <w:t xml:space="preserve">Defibrillation </w:t>
      </w:r>
      <w:r>
        <w:t>p</w:t>
      </w:r>
      <w:r w:rsidRPr="004531BF">
        <w:t xml:space="preserve">ad </w:t>
      </w:r>
      <w:r>
        <w:t>p</w:t>
      </w:r>
      <w:r w:rsidRPr="004531BF">
        <w:t>lacement</w:t>
      </w:r>
      <w:bookmarkEnd w:id="49"/>
    </w:p>
    <w:p w14:paraId="14F43B17" w14:textId="77777777" w:rsidR="00F62638" w:rsidRDefault="00F62638" w:rsidP="007A3B80">
      <w:pPr>
        <w:pStyle w:val="Body"/>
      </w:pPr>
      <w:r w:rsidRPr="007A3B80">
        <w:t>Optimal</w:t>
      </w:r>
      <w:r>
        <w:t xml:space="preserve"> defibrillation pad positioning </w:t>
      </w:r>
      <w:r w:rsidRPr="00C01EBE">
        <w:t>ensures</w:t>
      </w:r>
      <w:r>
        <w:t xml:space="preserve"> transmyocardial current density is maximised when defibrillation occurs. </w:t>
      </w:r>
    </w:p>
    <w:p w14:paraId="788B8B3D" w14:textId="77777777" w:rsidR="00F62638" w:rsidRDefault="00F62638" w:rsidP="007A3B80">
      <w:pPr>
        <w:pStyle w:val="Bullet1"/>
      </w:pPr>
      <w:r>
        <w:t xml:space="preserve">Defibrillation pad placement should be as close as possible to adult placement. </w:t>
      </w:r>
    </w:p>
    <w:p w14:paraId="1C69919B" w14:textId="77777777" w:rsidR="00F62638" w:rsidRDefault="00F62638" w:rsidP="007A3B80">
      <w:pPr>
        <w:pStyle w:val="Bullet1"/>
      </w:pPr>
      <w:r>
        <w:t xml:space="preserve">The ‘anterior’ pad is placed on the left side, mid-axillary line (same as adult placement). </w:t>
      </w:r>
    </w:p>
    <w:p w14:paraId="1903B743" w14:textId="77777777" w:rsidR="00F62638" w:rsidRDefault="00F62638" w:rsidP="007A3B80">
      <w:pPr>
        <w:pStyle w:val="Bullet1"/>
      </w:pPr>
      <w:r>
        <w:t xml:space="preserve">The ‘posterior’ pad is placed on the right upper chest/clavicle (same as adult placement). </w:t>
      </w:r>
    </w:p>
    <w:p w14:paraId="3E9A318C" w14:textId="05F1C903" w:rsidR="00F62638" w:rsidRDefault="00F62638" w:rsidP="007A3B80">
      <w:pPr>
        <w:pStyle w:val="Bullet1"/>
      </w:pPr>
      <w:r>
        <w:t>Wrapping over the shoulder is permissible to ensure sufficient gap between the pads. Avoid the neck</w:t>
      </w:r>
      <w:r w:rsidR="007A3B80">
        <w:t>.</w:t>
      </w:r>
    </w:p>
    <w:p w14:paraId="3C6BA825" w14:textId="1E1B0D73" w:rsidR="00F62638" w:rsidRPr="007A3B80" w:rsidRDefault="00F62638" w:rsidP="00C154DA">
      <w:pPr>
        <w:pStyle w:val="Heading2"/>
      </w:pPr>
      <w:bookmarkStart w:id="50" w:name="_Toc135054734"/>
      <w:r w:rsidRPr="00E70DC7">
        <w:t xml:space="preserve">General </w:t>
      </w:r>
      <w:r>
        <w:t>n</w:t>
      </w:r>
      <w:r w:rsidRPr="00E70DC7">
        <w:t>otes</w:t>
      </w:r>
      <w:bookmarkEnd w:id="50"/>
    </w:p>
    <w:p w14:paraId="091E5695" w14:textId="77777777" w:rsidR="00F62638" w:rsidRPr="007A3B80" w:rsidRDefault="00F62638" w:rsidP="007A3B80">
      <w:pPr>
        <w:pStyle w:val="Bullet1"/>
      </w:pPr>
      <w:r w:rsidRPr="007A3B80">
        <w:t>Cardiac arrest in children and infants is commonly caused by hypoxia. This guideline prioritises airway and ventilatory support.</w:t>
      </w:r>
    </w:p>
    <w:p w14:paraId="6BEC3C03" w14:textId="77777777" w:rsidR="00F62638" w:rsidRPr="007A3B80" w:rsidRDefault="00F62638" w:rsidP="007A3B80">
      <w:pPr>
        <w:pStyle w:val="Bullet1"/>
      </w:pPr>
      <w:r w:rsidRPr="007A3B80">
        <w:t>Respiratory arrest followed by bradycardic cardiac arrest may be corrected with ventilation prior to commencing chest compressions.</w:t>
      </w:r>
    </w:p>
    <w:p w14:paraId="60C72D88" w14:textId="77777777" w:rsidR="00F62638" w:rsidRPr="007A3B80" w:rsidRDefault="00F62638" w:rsidP="007A3B80">
      <w:pPr>
        <w:pStyle w:val="Bullet1"/>
      </w:pPr>
      <w:r w:rsidRPr="007A3B80">
        <w:t>Small children, infants and newborns may need a small amount of padding beneath the shoulders to keep the occiput from causing too much flexion of the head and compressing the neck. Be cautious with head and neck extension in children &lt; 8 years.</w:t>
      </w:r>
    </w:p>
    <w:p w14:paraId="542AB0B8" w14:textId="77777777" w:rsidR="00F62638" w:rsidRPr="007A3B80" w:rsidRDefault="00F62638" w:rsidP="007A3B80">
      <w:pPr>
        <w:pStyle w:val="Bullet1"/>
      </w:pPr>
      <w:r w:rsidRPr="007A3B80">
        <w:t>For the purposes of the CPPs, an automatic external defibrillator (AED) is regarded as being the same as a semi</w:t>
      </w:r>
      <w:r w:rsidRPr="007A3B80">
        <w:noBreakHyphen/>
        <w:t>automatic external defibrillator (SAED).</w:t>
      </w:r>
    </w:p>
    <w:p w14:paraId="04CA556B" w14:textId="77777777" w:rsidR="00F62638" w:rsidRPr="007A3B80" w:rsidRDefault="00F62638" w:rsidP="007A3B80">
      <w:pPr>
        <w:pStyle w:val="Bullet1"/>
      </w:pPr>
      <w:r w:rsidRPr="007A3B80">
        <w:t>An AED can be used in children if the appropriate settings and attachments are available. If not accredited in manual defibrillation and an AED without paediatric settings/attachments is the only option, it should be applied and utilized until further assistance arrives. If defibrillation is required, delivering a higher shock energy than the standard is less harmful than failing to defibrillate.</w:t>
      </w:r>
    </w:p>
    <w:p w14:paraId="613BA3CA" w14:textId="77777777" w:rsidR="00F62638" w:rsidRDefault="00F62638" w:rsidP="007A3B80">
      <w:pPr>
        <w:pStyle w:val="Bullet1"/>
      </w:pPr>
      <w:r w:rsidRPr="007A3B80">
        <w:t>If accredited</w:t>
      </w:r>
      <w:r w:rsidRPr="00760C8D">
        <w:t xml:space="preserve"> in manual defibrillation, 4 joules per kg should be delivered rounded up to the nearest setting.</w:t>
      </w:r>
    </w:p>
    <w:p w14:paraId="480765E2" w14:textId="77777777" w:rsidR="00F62638" w:rsidRPr="00E70DC7" w:rsidRDefault="00F62638" w:rsidP="007A3B80">
      <w:pPr>
        <w:pStyle w:val="Heading2"/>
      </w:pPr>
      <w:bookmarkStart w:id="51" w:name="_Toc135054735"/>
      <w:r w:rsidRPr="00E70DC7">
        <w:t>Hypothermic cardiac arrest &lt; 30°C</w:t>
      </w:r>
      <w:bookmarkEnd w:id="51"/>
    </w:p>
    <w:p w14:paraId="0B8A35DF" w14:textId="2451CF32" w:rsidR="00F62638" w:rsidRDefault="00F62638" w:rsidP="005E4ED2">
      <w:pPr>
        <w:pStyle w:val="Body"/>
      </w:pPr>
      <w:r>
        <w:t>The primary goal is to prevent further heat loss prior to ROSC or transport – significant improvement in temperature from prehospital intervention is unlikely</w:t>
      </w:r>
      <w:r w:rsidRPr="00C01EBE">
        <w:t>.</w:t>
      </w:r>
    </w:p>
    <w:p w14:paraId="3BA85DF0" w14:textId="5B8EE896" w:rsidR="0072419F" w:rsidRPr="0072419F" w:rsidRDefault="0072419F" w:rsidP="0072419F">
      <w:pPr>
        <w:pStyle w:val="Figurecaption"/>
        <w:rPr>
          <w:color w:val="000000" w:themeColor="text1"/>
        </w:rPr>
      </w:pPr>
      <w:r w:rsidRPr="00160CB8">
        <w:rPr>
          <w:color w:val="000000" w:themeColor="text1"/>
        </w:rPr>
        <w:t xml:space="preserve">Figure </w:t>
      </w:r>
      <w:r w:rsidR="00660BF1" w:rsidRPr="00160CB8">
        <w:rPr>
          <w:color w:val="000000" w:themeColor="text1"/>
        </w:rPr>
        <w:t>5</w:t>
      </w:r>
      <w:r w:rsidRPr="00160CB8">
        <w:rPr>
          <w:color w:val="000000" w:themeColor="text1"/>
        </w:rPr>
        <w:t xml:space="preserve">. </w:t>
      </w:r>
      <w:r w:rsidR="00160CB8">
        <w:rPr>
          <w:color w:val="000000" w:themeColor="text1"/>
        </w:rPr>
        <w:t>cardiac arrest algorithm - paediatric</w:t>
      </w:r>
    </w:p>
    <w:p w14:paraId="1044BA11" w14:textId="718520C0" w:rsidR="00F62638" w:rsidRDefault="00D316EA" w:rsidP="00D316EA">
      <w:pPr>
        <w:pStyle w:val="Body"/>
        <w:jc w:val="center"/>
      </w:pPr>
      <w:r>
        <w:rPr>
          <w:noProof/>
        </w:rPr>
        <w:drawing>
          <wp:inline distT="0" distB="0" distL="0" distR="0" wp14:anchorId="1B464B6E" wp14:editId="141F5015">
            <wp:extent cx="5755907" cy="45195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7" cstate="email">
                      <a:extLst>
                        <a:ext uri="{28A0092B-C50C-407E-A947-70E740481C1C}">
                          <a14:useLocalDpi xmlns:a14="http://schemas.microsoft.com/office/drawing/2010/main"/>
                        </a:ext>
                      </a:extLst>
                    </a:blip>
                    <a:stretch>
                      <a:fillRect/>
                    </a:stretch>
                  </pic:blipFill>
                  <pic:spPr>
                    <a:xfrm>
                      <a:off x="0" y="0"/>
                      <a:ext cx="5783414" cy="4541153"/>
                    </a:xfrm>
                    <a:prstGeom prst="rect">
                      <a:avLst/>
                    </a:prstGeom>
                  </pic:spPr>
                </pic:pic>
              </a:graphicData>
            </a:graphic>
          </wp:inline>
        </w:drawing>
      </w:r>
    </w:p>
    <w:p w14:paraId="159DA612" w14:textId="48B22588" w:rsidR="00F62638" w:rsidRDefault="00F62638" w:rsidP="00C154DA">
      <w:pPr>
        <w:pStyle w:val="Heading1"/>
      </w:pPr>
      <w:r>
        <w:br w:type="page"/>
      </w:r>
      <w:bookmarkStart w:id="52" w:name="_Toc135054736"/>
      <w:r>
        <w:t>CPP00</w:t>
      </w:r>
      <w:r w:rsidR="006F346B">
        <w:t>6</w:t>
      </w:r>
      <w:r w:rsidR="00C154DA">
        <w:t>:</w:t>
      </w:r>
      <w:r>
        <w:t xml:space="preserve"> Clinical escalation</w:t>
      </w:r>
      <w:bookmarkEnd w:id="52"/>
    </w:p>
    <w:p w14:paraId="70A5BD89" w14:textId="03754389" w:rsidR="00F62638" w:rsidRPr="00C01EBE" w:rsidRDefault="00F62638" w:rsidP="00C01EBE">
      <w:pPr>
        <w:pStyle w:val="Body"/>
      </w:pPr>
      <w:r>
        <w:t xml:space="preserve">Whilst the regulations stipulate that NEPT providers are to not routinely </w:t>
      </w:r>
      <w:r w:rsidRPr="00C01EBE">
        <w:t xml:space="preserve">transport haemodynamically unstable patients and the CPPs present VSS which would indicate the transport is not suitable for NEPT, situations may arise where this occurs. </w:t>
      </w:r>
    </w:p>
    <w:p w14:paraId="3E827B54" w14:textId="7556A353" w:rsidR="00F62638" w:rsidRPr="00C01EBE" w:rsidRDefault="00F62638" w:rsidP="00C01EBE">
      <w:pPr>
        <w:pStyle w:val="Body"/>
      </w:pPr>
      <w:r w:rsidRPr="00C01EBE">
        <w:t>Presented below are some options which NEPT crew members may consider to escalate care if the patient presentation no longer falls within their scope to manage.</w:t>
      </w:r>
    </w:p>
    <w:p w14:paraId="2EC22C05" w14:textId="77777777" w:rsidR="00F62638" w:rsidRDefault="00F62638" w:rsidP="007E60C9">
      <w:pPr>
        <w:pStyle w:val="Bullet1"/>
      </w:pPr>
      <w:r>
        <w:t xml:space="preserve">Escalate to AV care via provider communications or through Triple Zero ‘000’. </w:t>
      </w:r>
    </w:p>
    <w:p w14:paraId="6A1F81DF" w14:textId="77777777" w:rsidR="00F62638" w:rsidRDefault="00F62638" w:rsidP="007E60C9">
      <w:pPr>
        <w:pStyle w:val="Bullet1"/>
      </w:pPr>
      <w:r>
        <w:t xml:space="preserve">If conducting IFT from a medical facility or hospital and NEPT crew members still at facility, consider what management options available at sending facility and escalate care using normal means within facility, for example, ‘MET call’. </w:t>
      </w:r>
    </w:p>
    <w:p w14:paraId="55C641D8" w14:textId="77777777" w:rsidR="00F62638" w:rsidRDefault="00F62638" w:rsidP="007E60C9">
      <w:pPr>
        <w:pStyle w:val="Bullet1"/>
      </w:pPr>
      <w:r>
        <w:t>If unable to contact AV or other relevant communications centre in the case of significant event, emergency or disaster that is likely to overwhelm communications systems (for example, thunderstorm asthma or bushfire emergencies), NEPT providers and crew members may commence transport to the closest emergency department or other source of higher-level clinical care or support.</w:t>
      </w:r>
    </w:p>
    <w:p w14:paraId="6C75FB70" w14:textId="7116B12C" w:rsidR="00F62638" w:rsidRPr="00C01EBE" w:rsidRDefault="00F62638" w:rsidP="00C01EBE">
      <w:pPr>
        <w:pStyle w:val="Bodyafterbullets"/>
      </w:pPr>
      <w:r w:rsidRPr="00C01EBE">
        <w:t>Once this is completed, consider the following actions:</w:t>
      </w:r>
    </w:p>
    <w:p w14:paraId="053BE23D" w14:textId="77777777" w:rsidR="00F62638" w:rsidRPr="00C154DA" w:rsidRDefault="00F62638" w:rsidP="00C154DA">
      <w:pPr>
        <w:pStyle w:val="Bullet1"/>
      </w:pPr>
      <w:r w:rsidRPr="00C154DA">
        <w:t>Change type of VSS gained, for example, consider manual BP vs automatic BP.</w:t>
      </w:r>
    </w:p>
    <w:p w14:paraId="6562FD06" w14:textId="77777777" w:rsidR="00F62638" w:rsidRPr="00C154DA" w:rsidRDefault="00F62638" w:rsidP="00C154DA">
      <w:pPr>
        <w:pStyle w:val="Bullet1"/>
      </w:pPr>
      <w:r w:rsidRPr="00C154DA">
        <w:t>Change crew members if clinical grade is different or tasks overwhelm initial crew member.</w:t>
      </w:r>
    </w:p>
    <w:p w14:paraId="2191B83B" w14:textId="77777777" w:rsidR="00F62638" w:rsidRPr="00C154DA" w:rsidRDefault="00F62638" w:rsidP="00C154DA">
      <w:pPr>
        <w:pStyle w:val="Bullet1"/>
      </w:pPr>
      <w:r w:rsidRPr="00C154DA">
        <w:t>Refer to CPPs to pre-empt management options.</w:t>
      </w:r>
    </w:p>
    <w:p w14:paraId="6E557C3C" w14:textId="77777777" w:rsidR="00F62638" w:rsidRPr="00C154DA" w:rsidRDefault="00F62638" w:rsidP="00C154DA">
      <w:pPr>
        <w:pStyle w:val="Bullet1"/>
      </w:pPr>
      <w:r w:rsidRPr="00C154DA">
        <w:t>Apply extra equipment where required or in anticipation of deterioration – for example, defibrillator pads or preparing resuscitation equipment.</w:t>
      </w:r>
    </w:p>
    <w:p w14:paraId="608BEA9A" w14:textId="77777777" w:rsidR="00F62638" w:rsidRDefault="00F62638" w:rsidP="00C154DA">
      <w:pPr>
        <w:pStyle w:val="Bullet1"/>
      </w:pPr>
      <w:r w:rsidRPr="00C154DA">
        <w:t>Contact</w:t>
      </w:r>
      <w:r>
        <w:t xml:space="preserve"> for consultation with provider clinician OR AV clinician.</w:t>
      </w:r>
    </w:p>
    <w:p w14:paraId="72B409DB" w14:textId="77777777" w:rsidR="00F62638" w:rsidRPr="00C154DA" w:rsidRDefault="00F62638" w:rsidP="00C154DA">
      <w:pPr>
        <w:pStyle w:val="Bullet1"/>
      </w:pPr>
      <w:r>
        <w:t xml:space="preserve">Contact for consultation sending or receiving facility for management advice OR if still at sending </w:t>
      </w:r>
      <w:r w:rsidRPr="00C154DA">
        <w:t xml:space="preserve">facility assist with continued management of patient to optimise prior to transport. </w:t>
      </w:r>
    </w:p>
    <w:p w14:paraId="7FEB16AF" w14:textId="44AC941E" w:rsidR="00F62638" w:rsidRDefault="00F62638" w:rsidP="00C154DA">
      <w:pPr>
        <w:pStyle w:val="Bullet1"/>
      </w:pPr>
      <w:r w:rsidRPr="00C154DA">
        <w:t xml:space="preserve">Consult with poisons information line in case of suspected toxicology presentation by calling </w:t>
      </w:r>
      <w:r w:rsidR="006752C9">
        <w:br/>
      </w:r>
      <w:r w:rsidRPr="00C154DA">
        <w:t>13 1</w:t>
      </w:r>
      <w:r>
        <w:t>1 26.</w:t>
      </w:r>
    </w:p>
    <w:p w14:paraId="78D228CA" w14:textId="77777777" w:rsidR="00F62638" w:rsidRDefault="00F62638" w:rsidP="007E60C9">
      <w:pPr>
        <w:pStyle w:val="Bullet1"/>
      </w:pPr>
      <w:r>
        <w:t>Pre-empting and communicating specialist resources that may be required following contact to AV – for example, MICA, AAV, Manual Handling assistance, Mobile Stroke Unit (MSU).</w:t>
      </w:r>
    </w:p>
    <w:p w14:paraId="3173B8E8" w14:textId="77777777" w:rsidR="00F62638" w:rsidRDefault="00F62638" w:rsidP="007E60C9">
      <w:pPr>
        <w:pStyle w:val="Bullet1"/>
      </w:pPr>
      <w:r>
        <w:t>Fax or picture messaging of ECG to appropriate consult for diagnostic cross-checking.</w:t>
      </w:r>
    </w:p>
    <w:p w14:paraId="3F8968EF" w14:textId="77777777" w:rsidR="00F62638" w:rsidRDefault="00F62638" w:rsidP="00C154DA">
      <w:pPr>
        <w:pStyle w:val="Bullet1"/>
      </w:pPr>
      <w:r w:rsidRPr="00C154DA">
        <w:t>Consult</w:t>
      </w:r>
      <w:r>
        <w:t xml:space="preserve"> with specialist service (ARV or PIPER) for IFT. If contacting ARV or PIPER, state clearly that calling from a NEPT service.</w:t>
      </w:r>
    </w:p>
    <w:p w14:paraId="158B6BB3" w14:textId="77777777" w:rsidR="00F62638" w:rsidRDefault="00F62638" w:rsidP="00C154DA">
      <w:pPr>
        <w:pStyle w:val="Bullet2"/>
      </w:pPr>
      <w:r>
        <w:t>ARV: 1300 368 661</w:t>
      </w:r>
    </w:p>
    <w:p w14:paraId="20AF6176" w14:textId="77777777" w:rsidR="00F62638" w:rsidRDefault="00F62638" w:rsidP="00C154DA">
      <w:pPr>
        <w:pStyle w:val="Bullet2"/>
      </w:pPr>
      <w:r>
        <w:t>PIPER: 1300 137 650</w:t>
      </w:r>
    </w:p>
    <w:p w14:paraId="033A9E86" w14:textId="77777777" w:rsidR="00F62638" w:rsidRDefault="00F62638" w:rsidP="00C154DA">
      <w:pPr>
        <w:pStyle w:val="Bullet1"/>
      </w:pPr>
      <w:r>
        <w:t>Consider upgrade to urgent (‘code 1’) driving to reach transport destination or other appropriate health service.</w:t>
      </w:r>
    </w:p>
    <w:p w14:paraId="34A854AB" w14:textId="608B4BA6" w:rsidR="00F62638" w:rsidRDefault="00F62638" w:rsidP="00C154DA">
      <w:pPr>
        <w:pStyle w:val="Bodyafterbullets"/>
      </w:pPr>
      <w:r w:rsidRPr="00C154DA">
        <w:t>NEPT</w:t>
      </w:r>
      <w:r>
        <w:t xml:space="preserve"> providers are required to establish a clinical oversight committee to review instances where clinical escalation is required. NEPT crew members should submit instances of clinical escalation to the NEPT provider for consideration as part of the committee to determine root cause and whether variation to </w:t>
      </w:r>
      <w:r w:rsidRPr="00C01EBE">
        <w:t>practice</w:t>
      </w:r>
      <w:r>
        <w:t xml:space="preserve"> needs to be considered. Clinical escalation implies no fault on the part of a NEPT crew member and is a cornerstone of patient safety.</w:t>
      </w:r>
    </w:p>
    <w:p w14:paraId="77444410" w14:textId="5E0BC58D" w:rsidR="00F62638" w:rsidRDefault="00F62638" w:rsidP="00C154DA">
      <w:pPr>
        <w:pStyle w:val="Heading1"/>
      </w:pPr>
      <w:r>
        <w:br w:type="page"/>
      </w:r>
      <w:bookmarkStart w:id="53" w:name="_Toc135054737"/>
      <w:r>
        <w:t>CPP</w:t>
      </w:r>
      <w:r w:rsidR="006F346B">
        <w:t>007</w:t>
      </w:r>
      <w:r w:rsidR="0000414C">
        <w:t>:</w:t>
      </w:r>
      <w:r>
        <w:t xml:space="preserve"> Oxygen therapy</w:t>
      </w:r>
      <w:bookmarkEnd w:id="53"/>
    </w:p>
    <w:p w14:paraId="7F773E8B" w14:textId="5AE21146" w:rsidR="00F62638" w:rsidRPr="00C01EBE" w:rsidRDefault="00F62638" w:rsidP="00C01EBE">
      <w:pPr>
        <w:pStyle w:val="Body"/>
      </w:pPr>
      <w:r w:rsidRPr="00C01EBE">
        <w:t>Oxygen therapy should be directed toward correcting hypoxaemia and not resolving a feeling of breathlessness. Patients should not be routinely administered oxygen in the presence of normal oxygen saturations (SPO</w:t>
      </w:r>
      <w:r w:rsidRPr="00C01EBE">
        <w:rPr>
          <w:vertAlign w:val="subscript"/>
        </w:rPr>
        <w:t>2</w:t>
      </w:r>
      <w:r w:rsidRPr="00C01EBE">
        <w:t>), except in the case of critical illnesses including:</w:t>
      </w:r>
    </w:p>
    <w:p w14:paraId="1CA76138" w14:textId="77777777" w:rsidR="00F62638" w:rsidRDefault="00F62638" w:rsidP="007E60C9">
      <w:pPr>
        <w:pStyle w:val="Bullet1"/>
      </w:pPr>
      <w:r>
        <w:t>cardiac arrest</w:t>
      </w:r>
    </w:p>
    <w:p w14:paraId="5C496B99" w14:textId="77777777" w:rsidR="00F62638" w:rsidRDefault="00F62638" w:rsidP="007E60C9">
      <w:pPr>
        <w:pStyle w:val="Bullet1"/>
      </w:pPr>
      <w:r>
        <w:t>major trauma/head injury</w:t>
      </w:r>
    </w:p>
    <w:p w14:paraId="07B1A6A6" w14:textId="77777777" w:rsidR="00F62638" w:rsidRDefault="00F62638" w:rsidP="007E60C9">
      <w:pPr>
        <w:pStyle w:val="Bullet1"/>
      </w:pPr>
      <w:r>
        <w:t xml:space="preserve">undifferentiated (or septic) shock </w:t>
      </w:r>
    </w:p>
    <w:p w14:paraId="4552EE85" w14:textId="77777777" w:rsidR="00F62638" w:rsidRDefault="00F62638" w:rsidP="007E60C9">
      <w:pPr>
        <w:pStyle w:val="Bullet1"/>
      </w:pPr>
      <w:r>
        <w:t>anaphylaxis</w:t>
      </w:r>
    </w:p>
    <w:p w14:paraId="19953158" w14:textId="77777777" w:rsidR="00F62638" w:rsidRDefault="00F62638" w:rsidP="007E60C9">
      <w:pPr>
        <w:pStyle w:val="Bullet1"/>
      </w:pPr>
      <w:r>
        <w:t>seizures.</w:t>
      </w:r>
    </w:p>
    <w:p w14:paraId="19B526FB" w14:textId="77777777" w:rsidR="00F62638" w:rsidRPr="00C01EBE" w:rsidRDefault="00F62638" w:rsidP="00C01EBE">
      <w:pPr>
        <w:pStyle w:val="Bodyafterbullets"/>
      </w:pPr>
      <w:r w:rsidRPr="00C01EBE">
        <w:t>For critical illnesses, oxygen should be administered regardless of SPO</w:t>
      </w:r>
      <w:r w:rsidRPr="00114A10">
        <w:rPr>
          <w:vertAlign w:val="subscript"/>
        </w:rPr>
        <w:t>2</w:t>
      </w:r>
      <w:r w:rsidRPr="00C01EBE">
        <w:t>.</w:t>
      </w:r>
    </w:p>
    <w:p w14:paraId="310D2F09" w14:textId="0599F925" w:rsidR="00F62638" w:rsidRPr="00C01EBE" w:rsidRDefault="00F62638" w:rsidP="00C01EBE">
      <w:pPr>
        <w:pStyle w:val="Body"/>
      </w:pPr>
      <w:r w:rsidRPr="00C01EBE">
        <w:t>Oxygen targets are as follows:</w:t>
      </w:r>
    </w:p>
    <w:p w14:paraId="61D23FBD" w14:textId="77777777" w:rsidR="00F62638" w:rsidRDefault="00F62638" w:rsidP="007E60C9">
      <w:pPr>
        <w:pStyle w:val="Bullet1"/>
      </w:pPr>
      <w:r>
        <w:t>Most patients should receive a target SPO</w:t>
      </w:r>
      <w:r w:rsidRPr="00660BF1">
        <w:rPr>
          <w:vertAlign w:val="subscript"/>
        </w:rPr>
        <w:t>2</w:t>
      </w:r>
      <w:r>
        <w:t xml:space="preserve"> of 94-98%.</w:t>
      </w:r>
    </w:p>
    <w:p w14:paraId="59E41CD6" w14:textId="77777777" w:rsidR="00F62638" w:rsidRDefault="00F62638" w:rsidP="007E60C9">
      <w:pPr>
        <w:pStyle w:val="Bullet1"/>
      </w:pPr>
      <w:r>
        <w:t>Chronically hypoxaemic patients (including COPD, cystic fibrosis, neuromuscular disorders, bronchiectasis, severe obesity) should receive oxygen titrated to achieve an SPO</w:t>
      </w:r>
      <w:r w:rsidRPr="00660BF1">
        <w:rPr>
          <w:vertAlign w:val="subscript"/>
        </w:rPr>
        <w:t>2</w:t>
      </w:r>
      <w:r>
        <w:t xml:space="preserve"> of 88-92%. Care must be taken to avoid the over-administration of oxygen in this patient cohort.</w:t>
      </w:r>
    </w:p>
    <w:p w14:paraId="1F331C27" w14:textId="77777777" w:rsidR="00F62638" w:rsidRDefault="00F62638" w:rsidP="007E60C9">
      <w:pPr>
        <w:pStyle w:val="Bullet1"/>
      </w:pPr>
      <w:r>
        <w:t>Chronically hypoxaemic patients who also present with a critical illness should have oxygen applied until haemodynamically stable.</w:t>
      </w:r>
    </w:p>
    <w:p w14:paraId="119735E2" w14:textId="6F53D3C7" w:rsidR="00F62638" w:rsidRPr="00C01EBE" w:rsidRDefault="00F62638" w:rsidP="00C01EBE">
      <w:pPr>
        <w:pStyle w:val="Bodyafterbullets"/>
      </w:pPr>
      <w:r w:rsidRPr="00C01EBE">
        <w:t>Where SPO</w:t>
      </w:r>
      <w:r w:rsidRPr="00C01EBE">
        <w:rPr>
          <w:vertAlign w:val="subscript"/>
        </w:rPr>
        <w:t>2</w:t>
      </w:r>
      <w:r w:rsidRPr="00C01EBE">
        <w:t xml:space="preserve"> is unavailable or unreliable and a patient appears short of breath, initial oxygen delivered by nasal cannula or face mask at 6-8L is appropriate until a reliable SPO</w:t>
      </w:r>
      <w:r w:rsidRPr="00C01EBE">
        <w:rPr>
          <w:vertAlign w:val="subscript"/>
        </w:rPr>
        <w:t>2</w:t>
      </w:r>
      <w:r w:rsidRPr="00C01EBE">
        <w:t xml:space="preserve"> level can be acquired. Situations where SPO</w:t>
      </w:r>
      <w:r w:rsidRPr="00C01EBE">
        <w:rPr>
          <w:vertAlign w:val="subscript"/>
        </w:rPr>
        <w:t>2</w:t>
      </w:r>
      <w:r w:rsidRPr="00C01EBE">
        <w:t xml:space="preserve"> may be unreliable include:</w:t>
      </w:r>
    </w:p>
    <w:p w14:paraId="70FAD3D9" w14:textId="77777777" w:rsidR="00F62638" w:rsidRDefault="00F62638" w:rsidP="007E60C9">
      <w:pPr>
        <w:pStyle w:val="Bullet1"/>
      </w:pPr>
      <w:r>
        <w:t>peripheral vascular disease</w:t>
      </w:r>
    </w:p>
    <w:p w14:paraId="619E273D" w14:textId="77777777" w:rsidR="00F62638" w:rsidRDefault="00F62638" w:rsidP="007E60C9">
      <w:pPr>
        <w:pStyle w:val="Bullet1"/>
      </w:pPr>
      <w:r>
        <w:t xml:space="preserve">suspected carbon monoxide (CO) poisoning – </w:t>
      </w:r>
      <w:r w:rsidRPr="00623B78">
        <w:t>the SPO</w:t>
      </w:r>
      <w:r w:rsidRPr="00660BF1">
        <w:rPr>
          <w:vertAlign w:val="subscript"/>
        </w:rPr>
        <w:t>2</w:t>
      </w:r>
      <w:r w:rsidRPr="00623B78">
        <w:t xml:space="preserve"> measurement will not differentiate between carboxyhaemoglobin and oxyhaemoglobin</w:t>
      </w:r>
      <w:r>
        <w:t xml:space="preserve"> and will present an artificially high reading. Where CO poisoning is suspected high flow oxygen should be applied.</w:t>
      </w:r>
    </w:p>
    <w:p w14:paraId="0B542F4C" w14:textId="77777777" w:rsidR="00F62638" w:rsidRDefault="00F62638" w:rsidP="007E60C9">
      <w:pPr>
        <w:pStyle w:val="Bullet1"/>
      </w:pPr>
      <w:r>
        <w:t>severely shocked patients with poor peripheral perfusion</w:t>
      </w:r>
    </w:p>
    <w:p w14:paraId="23487CB1" w14:textId="653B0502" w:rsidR="00F62638" w:rsidRDefault="00F62638" w:rsidP="00DD631F">
      <w:pPr>
        <w:pStyle w:val="Bullet1"/>
      </w:pPr>
      <w:r>
        <w:t>cold extremities</w:t>
      </w:r>
      <w:r w:rsidR="0004558A">
        <w:t>.</w:t>
      </w:r>
    </w:p>
    <w:p w14:paraId="094F72B2" w14:textId="2B92668E" w:rsidR="00F62638" w:rsidRPr="00C01EBE" w:rsidRDefault="00F62638" w:rsidP="00C01EBE">
      <w:pPr>
        <w:pStyle w:val="Bodyafterbullets"/>
      </w:pPr>
      <w:r w:rsidRPr="00C01EBE">
        <w:t>As a general rule</w:t>
      </w:r>
      <w:r w:rsidR="0004558A" w:rsidRPr="00C01EBE">
        <w:t>,</w:t>
      </w:r>
      <w:r w:rsidRPr="00C01EBE">
        <w:t xml:space="preserve"> when managing a hypoxic patient, a low SPO</w:t>
      </w:r>
      <w:r w:rsidRPr="00C01EBE">
        <w:rPr>
          <w:vertAlign w:val="subscript"/>
        </w:rPr>
        <w:t>2</w:t>
      </w:r>
      <w:r w:rsidRPr="00C01EBE">
        <w:t xml:space="preserve"> reading dictates selecting an oxygen delivery system with a higher fraction of inspired Oxygen (</w:t>
      </w:r>
      <w:bookmarkStart w:id="54" w:name="OLE_LINK9"/>
      <w:bookmarkStart w:id="55" w:name="OLE_LINK10"/>
      <w:r w:rsidRPr="00C01EBE">
        <w:t>Fi</w:t>
      </w:r>
      <w:r w:rsidR="00114A10">
        <w:t>O</w:t>
      </w:r>
      <w:r w:rsidRPr="00114A10">
        <w:rPr>
          <w:vertAlign w:val="subscript"/>
        </w:rPr>
        <w:t>2</w:t>
      </w:r>
      <w:bookmarkEnd w:id="54"/>
      <w:bookmarkEnd w:id="55"/>
      <w:r w:rsidRPr="00C01EBE">
        <w:t>). The suggest flow rate and Fi</w:t>
      </w:r>
      <w:r w:rsidR="00114A10">
        <w:t>O</w:t>
      </w:r>
      <w:r w:rsidRPr="00114A10">
        <w:rPr>
          <w:vertAlign w:val="subscript"/>
        </w:rPr>
        <w:t>2</w:t>
      </w:r>
      <w:r w:rsidRPr="00C01EBE">
        <w:t xml:space="preserve"> of oxygen delivery systems are as follows:</w:t>
      </w:r>
    </w:p>
    <w:p w14:paraId="51AE0166" w14:textId="739986DC" w:rsidR="0072419F" w:rsidRPr="00404109" w:rsidRDefault="0072419F" w:rsidP="0072419F">
      <w:pPr>
        <w:pStyle w:val="Tablecaption"/>
      </w:pPr>
      <w:r w:rsidRPr="00160CB8">
        <w:t xml:space="preserve">Table 10. </w:t>
      </w:r>
      <w:r w:rsidR="00160CB8">
        <w:t>Fi</w:t>
      </w:r>
      <w:r w:rsidR="00AB49C1">
        <w:t>O</w:t>
      </w:r>
      <w:r w:rsidR="00160CB8" w:rsidRPr="00AB49C1">
        <w:rPr>
          <w:vertAlign w:val="subscript"/>
        </w:rPr>
        <w:t>2</w:t>
      </w:r>
      <w:r w:rsidR="00160CB8">
        <w:t xml:space="preserve"> and oxygen delivery system guide</w:t>
      </w:r>
    </w:p>
    <w:tbl>
      <w:tblPr>
        <w:tblStyle w:val="TableGrid"/>
        <w:tblW w:w="0" w:type="auto"/>
        <w:tblLook w:val="04A0" w:firstRow="1" w:lastRow="0" w:firstColumn="1" w:lastColumn="0" w:noHBand="0" w:noVBand="1"/>
      </w:tblPr>
      <w:tblGrid>
        <w:gridCol w:w="3539"/>
        <w:gridCol w:w="2634"/>
        <w:gridCol w:w="3115"/>
      </w:tblGrid>
      <w:tr w:rsidR="00F62638" w14:paraId="75AD719B" w14:textId="77777777" w:rsidTr="0004558A">
        <w:tc>
          <w:tcPr>
            <w:tcW w:w="3539" w:type="dxa"/>
          </w:tcPr>
          <w:p w14:paraId="582A1638" w14:textId="77777777" w:rsidR="00F62638" w:rsidRPr="007B1221" w:rsidRDefault="00F62638" w:rsidP="007E0848">
            <w:pPr>
              <w:pStyle w:val="Tablecolhead"/>
            </w:pPr>
            <w:r w:rsidRPr="007B1221">
              <w:t>Mask</w:t>
            </w:r>
          </w:p>
        </w:tc>
        <w:tc>
          <w:tcPr>
            <w:tcW w:w="2634" w:type="dxa"/>
          </w:tcPr>
          <w:p w14:paraId="61A347F2" w14:textId="6A30D6B8" w:rsidR="00F62638" w:rsidRPr="007B1221" w:rsidRDefault="00F62638" w:rsidP="007E0848">
            <w:pPr>
              <w:pStyle w:val="Tablecolhead"/>
            </w:pPr>
            <w:r w:rsidRPr="007B1221">
              <w:t>Fi</w:t>
            </w:r>
            <w:r w:rsidR="00114A10">
              <w:t>O</w:t>
            </w:r>
            <w:r w:rsidRPr="00114A10">
              <w:rPr>
                <w:vertAlign w:val="subscript"/>
              </w:rPr>
              <w:t>2</w:t>
            </w:r>
          </w:p>
        </w:tc>
        <w:tc>
          <w:tcPr>
            <w:tcW w:w="3115" w:type="dxa"/>
          </w:tcPr>
          <w:p w14:paraId="500BF471" w14:textId="77777777" w:rsidR="00F62638" w:rsidRPr="007B1221" w:rsidRDefault="00F62638" w:rsidP="007E0848">
            <w:pPr>
              <w:pStyle w:val="Tablecolhead"/>
            </w:pPr>
            <w:r w:rsidRPr="007B1221">
              <w:t>Flow</w:t>
            </w:r>
            <w:r>
              <w:t xml:space="preserve"> </w:t>
            </w:r>
            <w:r w:rsidRPr="007B1221">
              <w:t xml:space="preserve">rate </w:t>
            </w:r>
          </w:p>
        </w:tc>
      </w:tr>
      <w:tr w:rsidR="00F62638" w14:paraId="78155AF9" w14:textId="77777777" w:rsidTr="0004558A">
        <w:tc>
          <w:tcPr>
            <w:tcW w:w="3539" w:type="dxa"/>
          </w:tcPr>
          <w:p w14:paraId="19EC505B" w14:textId="77777777" w:rsidR="00F62638" w:rsidRPr="00D92C55" w:rsidRDefault="00F62638" w:rsidP="007E0848">
            <w:pPr>
              <w:pStyle w:val="Tabletext"/>
            </w:pPr>
            <w:r w:rsidRPr="00D92C55">
              <w:t>Nasal cannulae</w:t>
            </w:r>
          </w:p>
        </w:tc>
        <w:tc>
          <w:tcPr>
            <w:tcW w:w="2634" w:type="dxa"/>
          </w:tcPr>
          <w:p w14:paraId="19D36F14" w14:textId="1E74034B" w:rsidR="00F62638" w:rsidRPr="00D92C55" w:rsidRDefault="0004558A" w:rsidP="0004558A">
            <w:pPr>
              <w:pStyle w:val="Tabletext"/>
            </w:pPr>
            <w:r>
              <w:t xml:space="preserve">&gt; </w:t>
            </w:r>
            <w:r w:rsidR="00F62638" w:rsidRPr="00D92C55">
              <w:t xml:space="preserve">21-35 % </w:t>
            </w:r>
          </w:p>
        </w:tc>
        <w:tc>
          <w:tcPr>
            <w:tcW w:w="3115" w:type="dxa"/>
          </w:tcPr>
          <w:p w14:paraId="5F5918B2" w14:textId="28913DDC" w:rsidR="00F62638" w:rsidRPr="00D92C55" w:rsidRDefault="00F62638" w:rsidP="007E0848">
            <w:pPr>
              <w:pStyle w:val="Tabletext"/>
            </w:pPr>
            <w:r w:rsidRPr="00D92C55">
              <w:t>1-6</w:t>
            </w:r>
            <w:r w:rsidR="0004558A">
              <w:t xml:space="preserve"> </w:t>
            </w:r>
            <w:r w:rsidRPr="00D92C55">
              <w:t>L/min</w:t>
            </w:r>
          </w:p>
        </w:tc>
      </w:tr>
      <w:tr w:rsidR="00F62638" w14:paraId="11BEC104" w14:textId="77777777" w:rsidTr="0004558A">
        <w:tc>
          <w:tcPr>
            <w:tcW w:w="3539" w:type="dxa"/>
          </w:tcPr>
          <w:p w14:paraId="664FFB64" w14:textId="77777777" w:rsidR="00F62638" w:rsidRPr="00D92C55" w:rsidRDefault="00F62638" w:rsidP="007E0848">
            <w:pPr>
              <w:pStyle w:val="Tabletext"/>
            </w:pPr>
            <w:r w:rsidRPr="00D92C55">
              <w:t>Simple face mask (Hudson mask)</w:t>
            </w:r>
          </w:p>
        </w:tc>
        <w:tc>
          <w:tcPr>
            <w:tcW w:w="2634" w:type="dxa"/>
          </w:tcPr>
          <w:p w14:paraId="256C0BC3" w14:textId="77777777" w:rsidR="00F62638" w:rsidRPr="00D92C55" w:rsidRDefault="00F62638" w:rsidP="007E0848">
            <w:pPr>
              <w:pStyle w:val="Tabletext"/>
            </w:pPr>
            <w:r w:rsidRPr="00D92C55">
              <w:t>40-60%</w:t>
            </w:r>
          </w:p>
        </w:tc>
        <w:tc>
          <w:tcPr>
            <w:tcW w:w="3115" w:type="dxa"/>
          </w:tcPr>
          <w:p w14:paraId="3D0C08EA" w14:textId="66FEDBAA" w:rsidR="00F62638" w:rsidRPr="00D92C55" w:rsidRDefault="00F62638" w:rsidP="007E0848">
            <w:pPr>
              <w:pStyle w:val="Tabletext"/>
            </w:pPr>
            <w:r w:rsidRPr="00D92C55">
              <w:t>6-8</w:t>
            </w:r>
            <w:r w:rsidR="0004558A">
              <w:t xml:space="preserve"> </w:t>
            </w:r>
            <w:r w:rsidRPr="00D92C55">
              <w:t>L/min</w:t>
            </w:r>
          </w:p>
        </w:tc>
      </w:tr>
      <w:tr w:rsidR="00F62638" w14:paraId="5A0B8709" w14:textId="77777777" w:rsidTr="0004558A">
        <w:tc>
          <w:tcPr>
            <w:tcW w:w="3539" w:type="dxa"/>
          </w:tcPr>
          <w:p w14:paraId="5DFF7F48" w14:textId="77777777" w:rsidR="00F62638" w:rsidRPr="00D92C55" w:rsidRDefault="00F62638" w:rsidP="007E0848">
            <w:pPr>
              <w:pStyle w:val="Tabletext"/>
            </w:pPr>
            <w:r w:rsidRPr="00D92C55">
              <w:t>Non-</w:t>
            </w:r>
            <w:r>
              <w:t>r</w:t>
            </w:r>
            <w:r w:rsidRPr="00D92C55">
              <w:t>ebreather mask (NRB)</w:t>
            </w:r>
          </w:p>
        </w:tc>
        <w:tc>
          <w:tcPr>
            <w:tcW w:w="2634" w:type="dxa"/>
          </w:tcPr>
          <w:p w14:paraId="2DC2DC47" w14:textId="62185F1C" w:rsidR="00F62638" w:rsidRPr="00D92C55" w:rsidRDefault="0004558A" w:rsidP="0004558A">
            <w:pPr>
              <w:pStyle w:val="Tabletext"/>
            </w:pPr>
            <w:r>
              <w:t xml:space="preserve">&gt; </w:t>
            </w:r>
            <w:r w:rsidR="00F62638" w:rsidRPr="00D92C55">
              <w:t>60%</w:t>
            </w:r>
          </w:p>
        </w:tc>
        <w:tc>
          <w:tcPr>
            <w:tcW w:w="3115" w:type="dxa"/>
          </w:tcPr>
          <w:p w14:paraId="27895195" w14:textId="5A3DF22E" w:rsidR="00F62638" w:rsidRPr="00D92C55" w:rsidRDefault="00F62638" w:rsidP="007E0848">
            <w:pPr>
              <w:pStyle w:val="Tabletext"/>
            </w:pPr>
            <w:r w:rsidRPr="00D92C55">
              <w:t>10-15</w:t>
            </w:r>
            <w:r w:rsidR="0004558A">
              <w:t xml:space="preserve"> </w:t>
            </w:r>
            <w:r w:rsidRPr="00D92C55">
              <w:t>L/min</w:t>
            </w:r>
          </w:p>
        </w:tc>
      </w:tr>
      <w:tr w:rsidR="00F62638" w14:paraId="0707D32B" w14:textId="77777777" w:rsidTr="0004558A">
        <w:tc>
          <w:tcPr>
            <w:tcW w:w="3539" w:type="dxa"/>
          </w:tcPr>
          <w:p w14:paraId="0748502C" w14:textId="77777777" w:rsidR="00F62638" w:rsidRPr="00D92C55" w:rsidRDefault="00F62638" w:rsidP="007E0848">
            <w:pPr>
              <w:pStyle w:val="Tabletext"/>
            </w:pPr>
            <w:r w:rsidRPr="00D92C55">
              <w:t xml:space="preserve">Bag </w:t>
            </w:r>
            <w:r>
              <w:t>v</w:t>
            </w:r>
            <w:r w:rsidRPr="00D92C55">
              <w:t xml:space="preserve">alve </w:t>
            </w:r>
            <w:r>
              <w:t>m</w:t>
            </w:r>
            <w:r w:rsidRPr="00D92C55">
              <w:t>ask (BVM)</w:t>
            </w:r>
          </w:p>
        </w:tc>
        <w:tc>
          <w:tcPr>
            <w:tcW w:w="2634" w:type="dxa"/>
          </w:tcPr>
          <w:p w14:paraId="7C384AAC" w14:textId="77777777" w:rsidR="00F62638" w:rsidRPr="00D92C55" w:rsidRDefault="00F62638" w:rsidP="007E0848">
            <w:pPr>
              <w:pStyle w:val="Tabletext"/>
            </w:pPr>
            <w:r w:rsidRPr="00D92C55">
              <w:t>100% (with good seal)</w:t>
            </w:r>
          </w:p>
        </w:tc>
        <w:tc>
          <w:tcPr>
            <w:tcW w:w="3115" w:type="dxa"/>
          </w:tcPr>
          <w:p w14:paraId="1695AC83" w14:textId="6A923D24" w:rsidR="00F62638" w:rsidRPr="00D92C55" w:rsidRDefault="00F62638" w:rsidP="007E0848">
            <w:pPr>
              <w:pStyle w:val="Tabletext"/>
            </w:pPr>
            <w:r w:rsidRPr="00D92C55">
              <w:t>15</w:t>
            </w:r>
            <w:r w:rsidR="0004558A">
              <w:t xml:space="preserve"> </w:t>
            </w:r>
            <w:r w:rsidRPr="00D92C55">
              <w:t>L/min or enough to inflate reservoir bag</w:t>
            </w:r>
          </w:p>
        </w:tc>
      </w:tr>
      <w:tr w:rsidR="00F62638" w14:paraId="7F0B62E8" w14:textId="77777777" w:rsidTr="0004558A">
        <w:trPr>
          <w:trHeight w:val="77"/>
        </w:trPr>
        <w:tc>
          <w:tcPr>
            <w:tcW w:w="3539" w:type="dxa"/>
          </w:tcPr>
          <w:p w14:paraId="523CC73A" w14:textId="77777777" w:rsidR="00F62638" w:rsidRPr="00D92C55" w:rsidRDefault="00F62638" w:rsidP="007E0848">
            <w:pPr>
              <w:pStyle w:val="Tabletext"/>
            </w:pPr>
            <w:r w:rsidRPr="00D92C55">
              <w:t xml:space="preserve">Nebuliser mask (NEB) </w:t>
            </w:r>
          </w:p>
        </w:tc>
        <w:tc>
          <w:tcPr>
            <w:tcW w:w="2634" w:type="dxa"/>
          </w:tcPr>
          <w:p w14:paraId="00B3D52A" w14:textId="77777777" w:rsidR="00F62638" w:rsidRPr="00D92C55" w:rsidRDefault="00F62638" w:rsidP="007E0848">
            <w:pPr>
              <w:pStyle w:val="Tabletext"/>
            </w:pPr>
            <w:r w:rsidRPr="00D92C55">
              <w:t>40-50%</w:t>
            </w:r>
          </w:p>
        </w:tc>
        <w:tc>
          <w:tcPr>
            <w:tcW w:w="3115" w:type="dxa"/>
          </w:tcPr>
          <w:p w14:paraId="0E055E9D" w14:textId="07408285" w:rsidR="00F62638" w:rsidRPr="00D92C55" w:rsidRDefault="00F62638" w:rsidP="007E0848">
            <w:pPr>
              <w:pStyle w:val="Tabletext"/>
            </w:pPr>
            <w:r w:rsidRPr="00D92C55">
              <w:t>8</w:t>
            </w:r>
            <w:r w:rsidR="0004558A">
              <w:t xml:space="preserve"> </w:t>
            </w:r>
            <w:r w:rsidRPr="00D92C55">
              <w:t>L/min</w:t>
            </w:r>
          </w:p>
        </w:tc>
      </w:tr>
    </w:tbl>
    <w:p w14:paraId="5747836A" w14:textId="77777777" w:rsidR="00F62638" w:rsidRDefault="00F62638" w:rsidP="005E4ED2">
      <w:pPr>
        <w:pStyle w:val="Body"/>
        <w:rPr>
          <w:highlight w:val="yellow"/>
        </w:rPr>
      </w:pPr>
    </w:p>
    <w:p w14:paraId="7D71CC9D" w14:textId="5394BF7E" w:rsidR="0072419F" w:rsidRPr="0072419F" w:rsidRDefault="0072419F" w:rsidP="0072419F">
      <w:pPr>
        <w:pStyle w:val="Figurecaption"/>
        <w:rPr>
          <w:color w:val="000000" w:themeColor="text1"/>
        </w:rPr>
      </w:pPr>
      <w:r w:rsidRPr="00160CB8">
        <w:rPr>
          <w:color w:val="000000" w:themeColor="text1"/>
        </w:rPr>
        <w:t xml:space="preserve">Figure </w:t>
      </w:r>
      <w:r w:rsidR="00660BF1" w:rsidRPr="00160CB8">
        <w:rPr>
          <w:color w:val="000000" w:themeColor="text1"/>
        </w:rPr>
        <w:t>6</w:t>
      </w:r>
      <w:r w:rsidRPr="00160CB8">
        <w:rPr>
          <w:color w:val="000000" w:themeColor="text1"/>
        </w:rPr>
        <w:t xml:space="preserve">. </w:t>
      </w:r>
      <w:r w:rsidR="00160CB8">
        <w:rPr>
          <w:color w:val="000000" w:themeColor="text1"/>
        </w:rPr>
        <w:t>Oxygen administration guidance</w:t>
      </w:r>
    </w:p>
    <w:p w14:paraId="5EE25339" w14:textId="3FA6C000" w:rsidR="00F62638" w:rsidRDefault="00D316EA" w:rsidP="00DD631F">
      <w:pPr>
        <w:pStyle w:val="Body"/>
      </w:pPr>
      <w:r>
        <w:rPr>
          <w:noProof/>
        </w:rPr>
        <w:drawing>
          <wp:inline distT="0" distB="0" distL="0" distR="0" wp14:anchorId="3B0544CC" wp14:editId="66AC558E">
            <wp:extent cx="6063915" cy="682012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28" cstate="email">
                      <a:extLst>
                        <a:ext uri="{28A0092B-C50C-407E-A947-70E740481C1C}">
                          <a14:useLocalDpi xmlns:a14="http://schemas.microsoft.com/office/drawing/2010/main"/>
                        </a:ext>
                      </a:extLst>
                    </a:blip>
                    <a:stretch>
                      <a:fillRect/>
                    </a:stretch>
                  </pic:blipFill>
                  <pic:spPr>
                    <a:xfrm>
                      <a:off x="0" y="0"/>
                      <a:ext cx="6079545" cy="6837700"/>
                    </a:xfrm>
                    <a:prstGeom prst="rect">
                      <a:avLst/>
                    </a:prstGeom>
                  </pic:spPr>
                </pic:pic>
              </a:graphicData>
            </a:graphic>
          </wp:inline>
        </w:drawing>
      </w:r>
    </w:p>
    <w:p w14:paraId="2F81FAA8" w14:textId="77777777" w:rsidR="0004558A" w:rsidRDefault="0004558A">
      <w:pPr>
        <w:spacing w:after="0" w:line="240" w:lineRule="auto"/>
        <w:rPr>
          <w:rFonts w:eastAsia="MS Gothic" w:cs="Arial"/>
          <w:bCs/>
          <w:color w:val="CD3668"/>
          <w:kern w:val="32"/>
          <w:sz w:val="44"/>
          <w:szCs w:val="44"/>
        </w:rPr>
      </w:pPr>
      <w:r>
        <w:br w:type="page"/>
      </w:r>
    </w:p>
    <w:p w14:paraId="2B9F8B06" w14:textId="0BB0078C" w:rsidR="00F62638" w:rsidRDefault="00F62638" w:rsidP="00F62638">
      <w:pPr>
        <w:pStyle w:val="Heading1"/>
      </w:pPr>
      <w:bookmarkStart w:id="56" w:name="_Toc135054738"/>
      <w:r>
        <w:t>CPP00</w:t>
      </w:r>
      <w:r w:rsidR="006F346B">
        <w:t>8</w:t>
      </w:r>
      <w:r w:rsidR="0000414C">
        <w:t>:</w:t>
      </w:r>
      <w:r>
        <w:t xml:space="preserve"> Narrow complex tachycardia (NCT)</w:t>
      </w:r>
      <w:bookmarkEnd w:id="56"/>
    </w:p>
    <w:p w14:paraId="22A52C70" w14:textId="77777777" w:rsidR="00F62638" w:rsidRPr="00C01EBE" w:rsidRDefault="00F62638" w:rsidP="00C01EBE">
      <w:pPr>
        <w:pStyle w:val="Body"/>
      </w:pPr>
      <w:r>
        <w:t xml:space="preserve">Typically, </w:t>
      </w:r>
      <w:r w:rsidRPr="00C01EBE">
        <w:t xml:space="preserve">tachyarrhythmias will present to high acuity services undertaking cardiac-related IFT, however may present as an incidental finding. Where there is an agreed management plan or medical order, in the case of a tachyarrythmia this takes precedence over the management options presented below. </w:t>
      </w:r>
    </w:p>
    <w:p w14:paraId="35A69490" w14:textId="77777777" w:rsidR="00F62638" w:rsidRDefault="00F62638" w:rsidP="00C01EBE">
      <w:pPr>
        <w:pStyle w:val="Body"/>
      </w:pPr>
      <w:r w:rsidRPr="00C01EBE">
        <w:t>Narrow complex tachycardias (NCT) present when a pacemaker site above the ventricles is firing abnormally. NCT ECG strips will have differences depending on the rhythm but share the characteristic of having a QRS complex &lt; 0.12s and a rate &gt; 100. NCT are generally divided into the following type</w:t>
      </w:r>
      <w:r>
        <w:t>s which may be identifiable by NEPT crew members.</w:t>
      </w:r>
    </w:p>
    <w:p w14:paraId="529E23EA" w14:textId="77777777" w:rsidR="00F62638" w:rsidRPr="0000414C" w:rsidRDefault="00F62638" w:rsidP="0000414C">
      <w:pPr>
        <w:pStyle w:val="Bullet1"/>
      </w:pPr>
      <w:r w:rsidRPr="0000414C">
        <w:t>Sinus tachycardia (STach)</w:t>
      </w:r>
    </w:p>
    <w:p w14:paraId="17D4AC6A" w14:textId="77777777" w:rsidR="00F62638" w:rsidRPr="0000414C" w:rsidRDefault="00F62638" w:rsidP="0000414C">
      <w:pPr>
        <w:pStyle w:val="Bullet1"/>
      </w:pPr>
      <w:r w:rsidRPr="0000414C">
        <w:t>(Rapid) atrial fibrillation (R-AF)</w:t>
      </w:r>
    </w:p>
    <w:p w14:paraId="54E72145" w14:textId="77777777" w:rsidR="00F62638" w:rsidRPr="0000414C" w:rsidRDefault="00F62638" w:rsidP="0000414C">
      <w:pPr>
        <w:pStyle w:val="Bullet1"/>
      </w:pPr>
      <w:r w:rsidRPr="0000414C">
        <w:t>Paroxysmal supraventricular tachycardia (PSVT/SVT)</w:t>
      </w:r>
    </w:p>
    <w:p w14:paraId="41F427D6" w14:textId="77777777" w:rsidR="00F62638" w:rsidRPr="0000414C" w:rsidRDefault="00F62638" w:rsidP="0000414C">
      <w:pPr>
        <w:pStyle w:val="Bullet1"/>
      </w:pPr>
      <w:r w:rsidRPr="0000414C">
        <w:t>Atrial flutter (AFlutter)</w:t>
      </w:r>
    </w:p>
    <w:p w14:paraId="4EA9196E" w14:textId="77777777" w:rsidR="00F62638" w:rsidRPr="0000414C" w:rsidRDefault="00F62638" w:rsidP="0000414C">
      <w:pPr>
        <w:pStyle w:val="Bullet1"/>
      </w:pPr>
      <w:r w:rsidRPr="0000414C">
        <w:t>Atrial tachycardia</w:t>
      </w:r>
    </w:p>
    <w:p w14:paraId="48415EE3" w14:textId="77777777" w:rsidR="00F62638" w:rsidRDefault="00F62638" w:rsidP="0000414C">
      <w:pPr>
        <w:pStyle w:val="Bullet1"/>
      </w:pPr>
      <w:r w:rsidRPr="0000414C">
        <w:t>Junct</w:t>
      </w:r>
      <w:r>
        <w:t>ional tachycardia.</w:t>
      </w:r>
    </w:p>
    <w:p w14:paraId="0EE200B6" w14:textId="77777777" w:rsidR="00F62638" w:rsidRPr="00C01EBE" w:rsidRDefault="00F62638" w:rsidP="00C01EBE">
      <w:pPr>
        <w:pStyle w:val="Bodyafterbullets"/>
      </w:pPr>
      <w:r w:rsidRPr="00C01EBE">
        <w:t>NEPT crew members should be suspicious of unexplained sinus tachycardias as this may be a sign of physiological distress.</w:t>
      </w:r>
    </w:p>
    <w:p w14:paraId="0F41FC38" w14:textId="77777777" w:rsidR="00F62638" w:rsidRPr="00C01EBE" w:rsidRDefault="00F62638" w:rsidP="00C01EBE">
      <w:pPr>
        <w:pStyle w:val="Body"/>
      </w:pPr>
      <w:r w:rsidRPr="00C01EBE">
        <w:t>Some common medicines that may be provided by sending health services to high acuity NEPT services include:</w:t>
      </w:r>
    </w:p>
    <w:p w14:paraId="7175A95D" w14:textId="77777777" w:rsidR="00F62638" w:rsidRDefault="00F62638" w:rsidP="0000414C">
      <w:pPr>
        <w:pStyle w:val="Bullet1"/>
      </w:pPr>
      <w:r>
        <w:t>Adenosine</w:t>
      </w:r>
    </w:p>
    <w:p w14:paraId="49EF3764" w14:textId="77777777" w:rsidR="00F62638" w:rsidRDefault="00F62638" w:rsidP="0000414C">
      <w:pPr>
        <w:pStyle w:val="Bullet1"/>
      </w:pPr>
      <w:r>
        <w:t>Calcium channel blockers (for example, diltiazem or verapamil)</w:t>
      </w:r>
    </w:p>
    <w:p w14:paraId="792CD2AA" w14:textId="77777777" w:rsidR="00F62638" w:rsidRDefault="00F62638" w:rsidP="0000414C">
      <w:pPr>
        <w:pStyle w:val="Bullet1"/>
      </w:pPr>
      <w:r>
        <w:t>Beta blockers (for example, metoprolol or sotolol)</w:t>
      </w:r>
    </w:p>
    <w:p w14:paraId="479AADB5" w14:textId="77777777" w:rsidR="00F62638" w:rsidRDefault="00F62638" w:rsidP="0000414C">
      <w:pPr>
        <w:pStyle w:val="Bullet1"/>
      </w:pPr>
      <w:r>
        <w:t>Anti-arrhythmic medicines (for example, amiodarone or flecainide).</w:t>
      </w:r>
    </w:p>
    <w:p w14:paraId="3A1106F7" w14:textId="7D4C8702" w:rsidR="00F62638" w:rsidRPr="00C01EBE" w:rsidRDefault="00F62638" w:rsidP="00C01EBE">
      <w:pPr>
        <w:pStyle w:val="Bodyafterbullets"/>
      </w:pPr>
      <w:r w:rsidRPr="00C01EBE">
        <w:t>Synchronised cardioversion is not to be authorised for routine use by NEPT crew members.</w:t>
      </w:r>
    </w:p>
    <w:p w14:paraId="19A525FB" w14:textId="4BE7AA5D" w:rsidR="0072419F" w:rsidRPr="0072419F" w:rsidRDefault="0072419F" w:rsidP="0072419F">
      <w:pPr>
        <w:pStyle w:val="Figurecaption"/>
        <w:rPr>
          <w:color w:val="000000" w:themeColor="text1"/>
        </w:rPr>
      </w:pPr>
      <w:r w:rsidRPr="00160CB8">
        <w:rPr>
          <w:color w:val="000000" w:themeColor="text1"/>
        </w:rPr>
        <w:t xml:space="preserve">Figure </w:t>
      </w:r>
      <w:r w:rsidR="00660BF1" w:rsidRPr="00160CB8">
        <w:rPr>
          <w:color w:val="000000" w:themeColor="text1"/>
        </w:rPr>
        <w:t>7</w:t>
      </w:r>
      <w:r w:rsidRPr="00160CB8">
        <w:rPr>
          <w:color w:val="000000" w:themeColor="text1"/>
        </w:rPr>
        <w:t xml:space="preserve">. </w:t>
      </w:r>
      <w:r w:rsidR="00160CB8">
        <w:rPr>
          <w:color w:val="000000" w:themeColor="text1"/>
        </w:rPr>
        <w:t>Management of NCT</w:t>
      </w:r>
    </w:p>
    <w:p w14:paraId="48965207" w14:textId="54ACCA71" w:rsidR="00F62638" w:rsidRPr="00581208" w:rsidRDefault="00D316EA" w:rsidP="00D316EA">
      <w:pPr>
        <w:pStyle w:val="Body"/>
        <w:jc w:val="center"/>
      </w:pPr>
      <w:r>
        <w:rPr>
          <w:noProof/>
        </w:rPr>
        <w:drawing>
          <wp:inline distT="0" distB="0" distL="0" distR="0" wp14:anchorId="03DF26EC" wp14:editId="332AD421">
            <wp:extent cx="6094524" cy="541902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9" cstate="email">
                      <a:extLst>
                        <a:ext uri="{28A0092B-C50C-407E-A947-70E740481C1C}">
                          <a14:useLocalDpi xmlns:a14="http://schemas.microsoft.com/office/drawing/2010/main"/>
                        </a:ext>
                      </a:extLst>
                    </a:blip>
                    <a:stretch>
                      <a:fillRect/>
                    </a:stretch>
                  </pic:blipFill>
                  <pic:spPr>
                    <a:xfrm>
                      <a:off x="0" y="0"/>
                      <a:ext cx="6105943" cy="5429176"/>
                    </a:xfrm>
                    <a:prstGeom prst="rect">
                      <a:avLst/>
                    </a:prstGeom>
                  </pic:spPr>
                </pic:pic>
              </a:graphicData>
            </a:graphic>
          </wp:inline>
        </w:drawing>
      </w:r>
    </w:p>
    <w:p w14:paraId="633B774E" w14:textId="77777777" w:rsidR="0000414C" w:rsidRDefault="0000414C">
      <w:pPr>
        <w:spacing w:after="0" w:line="240" w:lineRule="auto"/>
        <w:rPr>
          <w:rFonts w:eastAsia="MS Gothic" w:cs="Arial"/>
          <w:bCs/>
          <w:color w:val="CD3668"/>
          <w:kern w:val="32"/>
          <w:sz w:val="44"/>
          <w:szCs w:val="44"/>
        </w:rPr>
      </w:pPr>
      <w:r>
        <w:br w:type="page"/>
      </w:r>
    </w:p>
    <w:p w14:paraId="49D5A631" w14:textId="4DC14CE7" w:rsidR="00F62638" w:rsidRDefault="00F62638" w:rsidP="00F62638">
      <w:pPr>
        <w:pStyle w:val="Heading1"/>
      </w:pPr>
      <w:bookmarkStart w:id="57" w:name="_Toc135054739"/>
      <w:r>
        <w:t>CPP00</w:t>
      </w:r>
      <w:r w:rsidR="006F346B">
        <w:t>9</w:t>
      </w:r>
      <w:r w:rsidR="0000414C">
        <w:t>:</w:t>
      </w:r>
      <w:r>
        <w:t xml:space="preserve"> Wide complex tachycardia (WCT)</w:t>
      </w:r>
      <w:bookmarkEnd w:id="57"/>
    </w:p>
    <w:p w14:paraId="7F8A22AF" w14:textId="5292DE04" w:rsidR="00F62638" w:rsidRPr="00C01EBE" w:rsidRDefault="00F62638" w:rsidP="00C01EBE">
      <w:pPr>
        <w:pStyle w:val="Body"/>
      </w:pPr>
      <w:r>
        <w:t>NEPT providers are not authorised to routinely commence transfer of a patient with a current WCT at time of tra</w:t>
      </w:r>
      <w:r w:rsidRPr="00C01EBE">
        <w:t>nsfer from a facility, however situations may arise where a WCT presents during the course of transport.</w:t>
      </w:r>
    </w:p>
    <w:p w14:paraId="498E5286" w14:textId="675C1D7C" w:rsidR="00F62638" w:rsidRPr="00C01EBE" w:rsidRDefault="00F62638" w:rsidP="00C01EBE">
      <w:pPr>
        <w:pStyle w:val="Body"/>
      </w:pPr>
      <w:r w:rsidRPr="00C01EBE">
        <w:t>WCT is defined as:</w:t>
      </w:r>
    </w:p>
    <w:p w14:paraId="7400AC87" w14:textId="77777777" w:rsidR="00F62638" w:rsidRPr="0000414C" w:rsidRDefault="00F62638" w:rsidP="0000414C">
      <w:pPr>
        <w:pStyle w:val="Bullet1"/>
      </w:pPr>
      <w:r w:rsidRPr="0000414C">
        <w:t>Lasting &gt; 30 seconds</w:t>
      </w:r>
    </w:p>
    <w:p w14:paraId="58E7ACAE" w14:textId="77777777" w:rsidR="00F62638" w:rsidRPr="0000414C" w:rsidRDefault="00F62638" w:rsidP="0000414C">
      <w:pPr>
        <w:pStyle w:val="Bullet1"/>
      </w:pPr>
      <w:r w:rsidRPr="0000414C">
        <w:t>Rate &gt; 100</w:t>
      </w:r>
    </w:p>
    <w:p w14:paraId="4AD86FF1" w14:textId="77777777" w:rsidR="00F62638" w:rsidRPr="0000414C" w:rsidRDefault="00F62638" w:rsidP="0000414C">
      <w:pPr>
        <w:pStyle w:val="Bullet1"/>
      </w:pPr>
      <w:r w:rsidRPr="0000414C">
        <w:t>QRS &gt; 0.12 seconds</w:t>
      </w:r>
    </w:p>
    <w:p w14:paraId="6C4B5D7E" w14:textId="77777777" w:rsidR="00F62638" w:rsidRPr="0000414C" w:rsidRDefault="00F62638" w:rsidP="0000414C">
      <w:pPr>
        <w:pStyle w:val="Bullet1"/>
      </w:pPr>
      <w:r w:rsidRPr="0000414C">
        <w:t>Regular</w:t>
      </w:r>
    </w:p>
    <w:p w14:paraId="3F9D4395" w14:textId="13E99497" w:rsidR="00F62638" w:rsidRPr="005C6B7F" w:rsidRDefault="00F62638" w:rsidP="0000414C">
      <w:pPr>
        <w:pStyle w:val="Bullet1"/>
      </w:pPr>
      <w:r w:rsidRPr="0000414C">
        <w:t>AV</w:t>
      </w:r>
      <w:r>
        <w:t xml:space="preserve"> dissociation or absence of P waves.</w:t>
      </w:r>
    </w:p>
    <w:p w14:paraId="3BB73753" w14:textId="52AFE2AB" w:rsidR="00F62638" w:rsidRPr="00C01EBE" w:rsidRDefault="00F62638" w:rsidP="00C01EBE">
      <w:pPr>
        <w:pStyle w:val="Bodyafterbullets"/>
      </w:pPr>
      <w:r w:rsidRPr="00C01EBE">
        <w:t>WCT may present for a number of reasons, including:</w:t>
      </w:r>
    </w:p>
    <w:p w14:paraId="7ED238ED" w14:textId="151C3320" w:rsidR="00F62638" w:rsidRPr="0000414C" w:rsidRDefault="0000414C" w:rsidP="0000414C">
      <w:pPr>
        <w:pStyle w:val="Bullet1"/>
      </w:pPr>
      <w:r>
        <w:t>c</w:t>
      </w:r>
      <w:r w:rsidR="00F62638" w:rsidRPr="0000414C">
        <w:t>ardiomyopathy</w:t>
      </w:r>
    </w:p>
    <w:p w14:paraId="61DECAC4" w14:textId="7AF9E626" w:rsidR="00F62638" w:rsidRPr="0000414C" w:rsidRDefault="0000414C" w:rsidP="0000414C">
      <w:pPr>
        <w:pStyle w:val="Bullet1"/>
      </w:pPr>
      <w:r>
        <w:t>a</w:t>
      </w:r>
      <w:r w:rsidR="00F62638" w:rsidRPr="0000414C">
        <w:t xml:space="preserve">cidosis </w:t>
      </w:r>
    </w:p>
    <w:p w14:paraId="3B15A5FB" w14:textId="5D6CE84D" w:rsidR="00F62638" w:rsidRPr="0000414C" w:rsidRDefault="0000414C" w:rsidP="0000414C">
      <w:pPr>
        <w:pStyle w:val="Bullet1"/>
      </w:pPr>
      <w:r>
        <w:t>c</w:t>
      </w:r>
      <w:r w:rsidR="00F62638" w:rsidRPr="0000414C">
        <w:t>oronary artery disease</w:t>
      </w:r>
    </w:p>
    <w:p w14:paraId="488D73C9" w14:textId="6E3C0986" w:rsidR="00F62638" w:rsidRDefault="0000414C" w:rsidP="0000414C">
      <w:pPr>
        <w:pStyle w:val="Bullet1"/>
      </w:pPr>
      <w:r>
        <w:t>d</w:t>
      </w:r>
      <w:r w:rsidR="00F62638" w:rsidRPr="0000414C">
        <w:t>rug toxicity</w:t>
      </w:r>
    </w:p>
    <w:p w14:paraId="10463F96" w14:textId="7EAC136D" w:rsidR="0000414C" w:rsidRPr="0000414C" w:rsidRDefault="0000414C" w:rsidP="0000414C">
      <w:pPr>
        <w:pStyle w:val="Bullet1"/>
      </w:pPr>
      <w:r w:rsidRPr="0000414C">
        <w:t>Hyperkalaemia</w:t>
      </w:r>
      <w:r>
        <w:t>.</w:t>
      </w:r>
    </w:p>
    <w:p w14:paraId="44F423B4" w14:textId="77777777" w:rsidR="00F62638" w:rsidRDefault="00F62638" w:rsidP="0000414C">
      <w:pPr>
        <w:pStyle w:val="Bodyafterbullets"/>
      </w:pPr>
      <w:r>
        <w:t>I</w:t>
      </w:r>
      <w:r w:rsidRPr="005B7B38">
        <w:t xml:space="preserve">n the </w:t>
      </w:r>
      <w:r w:rsidRPr="006600B6">
        <w:t>out-of-</w:t>
      </w:r>
      <w:r w:rsidRPr="00C01EBE">
        <w:t>hospital environment without access to further diagnostic facilities a WCT should always be presumed to be a ventricular tachycardia (VT) and managed with anti-arrhythmics unless specifically planned for</w:t>
      </w:r>
      <w:r>
        <w:t xml:space="preserve"> (for example, transfer of a patient with known hyperkalaemia).</w:t>
      </w:r>
    </w:p>
    <w:p w14:paraId="650A7A45" w14:textId="77777777" w:rsidR="00F62638" w:rsidRPr="00C01EBE" w:rsidRDefault="00F62638" w:rsidP="00C01EBE">
      <w:pPr>
        <w:pStyle w:val="Body"/>
      </w:pPr>
      <w:r>
        <w:t xml:space="preserve">All WCT should be managed with a high degree of </w:t>
      </w:r>
      <w:r w:rsidRPr="00C01EBE">
        <w:t>caution and with the assumption of deterioration regardless of perfusion status at time of presentation.</w:t>
      </w:r>
    </w:p>
    <w:p w14:paraId="7B97897C" w14:textId="4693C041" w:rsidR="00F62638" w:rsidRPr="00C01EBE" w:rsidRDefault="00F62638" w:rsidP="00C01EBE">
      <w:pPr>
        <w:pStyle w:val="Body"/>
      </w:pPr>
      <w:r w:rsidRPr="00C01EBE">
        <w:t>The majority of NEPT services will not require the management options contained within this protocol. Management of WCT will be an infrequent occurrence and therefore clinical consult as part of escalation is strongly recommended.</w:t>
      </w:r>
    </w:p>
    <w:p w14:paraId="07BC5B47" w14:textId="30C7759F" w:rsidR="0072419F" w:rsidRPr="0072419F" w:rsidRDefault="0072419F" w:rsidP="0072419F">
      <w:pPr>
        <w:pStyle w:val="Figurecaption"/>
        <w:rPr>
          <w:color w:val="000000" w:themeColor="text1"/>
        </w:rPr>
      </w:pPr>
      <w:r w:rsidRPr="00160CB8">
        <w:rPr>
          <w:color w:val="000000" w:themeColor="text1"/>
        </w:rPr>
        <w:t xml:space="preserve">Figure </w:t>
      </w:r>
      <w:r w:rsidR="00660BF1" w:rsidRPr="00160CB8">
        <w:rPr>
          <w:color w:val="000000" w:themeColor="text1"/>
        </w:rPr>
        <w:t>8</w:t>
      </w:r>
      <w:r w:rsidRPr="00160CB8">
        <w:rPr>
          <w:color w:val="000000" w:themeColor="text1"/>
        </w:rPr>
        <w:t xml:space="preserve">. </w:t>
      </w:r>
      <w:r w:rsidR="00160CB8">
        <w:rPr>
          <w:color w:val="000000" w:themeColor="text1"/>
        </w:rPr>
        <w:t>Management of WCT</w:t>
      </w:r>
    </w:p>
    <w:p w14:paraId="74D6E0DE" w14:textId="1762C8D7" w:rsidR="00F62638" w:rsidRDefault="00D316EA" w:rsidP="00D316EA">
      <w:pPr>
        <w:pStyle w:val="Body"/>
        <w:jc w:val="center"/>
      </w:pPr>
      <w:r>
        <w:rPr>
          <w:noProof/>
        </w:rPr>
        <w:drawing>
          <wp:inline distT="0" distB="0" distL="0" distR="0" wp14:anchorId="43BF9C20" wp14:editId="3EA998AA">
            <wp:extent cx="5265019" cy="47463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0" cstate="email">
                      <a:extLst>
                        <a:ext uri="{28A0092B-C50C-407E-A947-70E740481C1C}">
                          <a14:useLocalDpi xmlns:a14="http://schemas.microsoft.com/office/drawing/2010/main"/>
                        </a:ext>
                      </a:extLst>
                    </a:blip>
                    <a:stretch>
                      <a:fillRect/>
                    </a:stretch>
                  </pic:blipFill>
                  <pic:spPr>
                    <a:xfrm>
                      <a:off x="0" y="0"/>
                      <a:ext cx="5291684" cy="4770413"/>
                    </a:xfrm>
                    <a:prstGeom prst="rect">
                      <a:avLst/>
                    </a:prstGeom>
                  </pic:spPr>
                </pic:pic>
              </a:graphicData>
            </a:graphic>
          </wp:inline>
        </w:drawing>
      </w:r>
    </w:p>
    <w:p w14:paraId="7DF87BC1" w14:textId="77777777" w:rsidR="0000414C" w:rsidRPr="00660BF1" w:rsidRDefault="0000414C" w:rsidP="00660BF1">
      <w:pPr>
        <w:pStyle w:val="Tabletext"/>
        <w:rPr>
          <w:rFonts w:eastAsia="MS Gothic"/>
        </w:rPr>
      </w:pPr>
      <w:r w:rsidRPr="00660BF1">
        <w:br w:type="page"/>
      </w:r>
    </w:p>
    <w:p w14:paraId="5672703D" w14:textId="568D4FE0" w:rsidR="00F62638" w:rsidRDefault="00F62638" w:rsidP="00F62638">
      <w:pPr>
        <w:pStyle w:val="Heading1"/>
      </w:pPr>
      <w:bookmarkStart w:id="58" w:name="_Toc135054740"/>
      <w:r>
        <w:t>CPP0</w:t>
      </w:r>
      <w:r w:rsidR="006F346B">
        <w:t>10</w:t>
      </w:r>
      <w:r w:rsidR="006C7129">
        <w:t>:</w:t>
      </w:r>
      <w:r>
        <w:t xml:space="preserve"> Bradycardia</w:t>
      </w:r>
      <w:bookmarkEnd w:id="58"/>
    </w:p>
    <w:p w14:paraId="7F48B471" w14:textId="77777777" w:rsidR="00F62638" w:rsidRPr="00C01EBE" w:rsidRDefault="00F62638" w:rsidP="00C01EBE">
      <w:pPr>
        <w:pStyle w:val="Body"/>
      </w:pPr>
      <w:r>
        <w:t>Bradycardia may be defined as a heart rate &lt; 60 bpm however many people may have a heart rate between 50-</w:t>
      </w:r>
      <w:r w:rsidRPr="00C01EBE">
        <w:t xml:space="preserve">60 bpm in their day-to-day lives. </w:t>
      </w:r>
    </w:p>
    <w:p w14:paraId="4C02BD78" w14:textId="40B0885C" w:rsidR="00F62638" w:rsidRPr="00C01EBE" w:rsidRDefault="00F62638" w:rsidP="00C01EBE">
      <w:pPr>
        <w:pStyle w:val="Body"/>
      </w:pPr>
      <w:r w:rsidRPr="00C01EBE">
        <w:t>Escalation of care and decision to transport should be guided by the ‘not suitable for NEPT’ criteria. The management indicated within this protocol relates to an unplanned presentation of symptomatic bradycardia during transport. Unstable symptomatic bradycardia requiring intervention is defined as the following:</w:t>
      </w:r>
    </w:p>
    <w:p w14:paraId="202B930A" w14:textId="77777777" w:rsidR="00F62638" w:rsidRDefault="00F62638" w:rsidP="007E60C9">
      <w:pPr>
        <w:pStyle w:val="Bullet1"/>
      </w:pPr>
      <w:r>
        <w:t>Less than adequate perfusion (for example hypotension or altered mentation)</w:t>
      </w:r>
    </w:p>
    <w:p w14:paraId="42B4B66E" w14:textId="77777777" w:rsidR="00F62638" w:rsidRDefault="00F62638" w:rsidP="007E60C9">
      <w:pPr>
        <w:pStyle w:val="Bullet1"/>
      </w:pPr>
      <w:r>
        <w:t>HR &lt; 20 regardless of overall perfusion status</w:t>
      </w:r>
    </w:p>
    <w:p w14:paraId="29C784F6" w14:textId="77777777" w:rsidR="00F62638" w:rsidRDefault="00F62638" w:rsidP="007E60C9">
      <w:pPr>
        <w:pStyle w:val="Bullet1"/>
      </w:pPr>
      <w:r>
        <w:t>Persistent ventricular escape rhythms or runs of VT in between bradycardia.</w:t>
      </w:r>
    </w:p>
    <w:p w14:paraId="6FDC8ACA" w14:textId="77777777" w:rsidR="00F62638" w:rsidRDefault="00F62638" w:rsidP="00C01EBE">
      <w:pPr>
        <w:pStyle w:val="Bodyafterbullets"/>
      </w:pPr>
      <w:r>
        <w:t xml:space="preserve">Note that </w:t>
      </w:r>
      <w:r w:rsidRPr="00C01EBE">
        <w:t>atropine</w:t>
      </w:r>
      <w:r>
        <w:t xml:space="preserve"> may not be effective in the case of a complete or 2</w:t>
      </w:r>
      <w:r w:rsidRPr="001C73A1">
        <w:rPr>
          <w:vertAlign w:val="superscript"/>
        </w:rPr>
        <w:t>nd</w:t>
      </w:r>
      <w:r>
        <w:t xml:space="preserve"> degree type II heart block, however, should still be administered.</w:t>
      </w:r>
    </w:p>
    <w:p w14:paraId="09DF6F50" w14:textId="662210C0" w:rsidR="00F62638" w:rsidRDefault="00F62638" w:rsidP="00C01EBE">
      <w:pPr>
        <w:pStyle w:val="Body"/>
      </w:pPr>
      <w:r>
        <w:t xml:space="preserve">Occasionally high acuity NEPT may be required to transport patients who are undergoing investigation for bradycardia who have </w:t>
      </w:r>
      <w:r w:rsidRPr="00C01EBE">
        <w:t>active</w:t>
      </w:r>
      <w:r>
        <w:t xml:space="preserve"> management. Common medication infusions which may be encountered include:</w:t>
      </w:r>
    </w:p>
    <w:p w14:paraId="5BBE1466" w14:textId="77777777" w:rsidR="00F62638" w:rsidRDefault="00F62638" w:rsidP="007E60C9">
      <w:pPr>
        <w:pStyle w:val="Bullet1"/>
      </w:pPr>
      <w:r>
        <w:t>Isoprenaline</w:t>
      </w:r>
    </w:p>
    <w:p w14:paraId="262170B4" w14:textId="77777777" w:rsidR="00F62638" w:rsidRDefault="00F62638" w:rsidP="007E60C9">
      <w:pPr>
        <w:pStyle w:val="Bullet1"/>
      </w:pPr>
      <w:r>
        <w:t>Dopamine</w:t>
      </w:r>
    </w:p>
    <w:p w14:paraId="6BED63E8" w14:textId="77777777" w:rsidR="00F62638" w:rsidRPr="00D85F3D" w:rsidRDefault="00F62638" w:rsidP="007E60C9">
      <w:pPr>
        <w:pStyle w:val="Bullet1"/>
      </w:pPr>
      <w:r>
        <w:t>Adrenaline (epinephrine).</w:t>
      </w:r>
    </w:p>
    <w:p w14:paraId="6E3F3EE6" w14:textId="77777777" w:rsidR="00F62638" w:rsidRDefault="00F62638" w:rsidP="0000414C">
      <w:pPr>
        <w:pStyle w:val="Bodyafterbullets"/>
      </w:pPr>
      <w:r>
        <w:t xml:space="preserve">External </w:t>
      </w:r>
      <w:r w:rsidRPr="00C01EBE">
        <w:t>transcutaneous</w:t>
      </w:r>
      <w:r>
        <w:t xml:space="preserve"> pacing is not routinely authorised for use by NEPT crew members. </w:t>
      </w:r>
    </w:p>
    <w:p w14:paraId="0B5CEF00" w14:textId="77777777" w:rsidR="00F62638" w:rsidRPr="00C01EBE" w:rsidRDefault="00F62638" w:rsidP="00C01EBE">
      <w:pPr>
        <w:pStyle w:val="Body"/>
      </w:pPr>
      <w:r w:rsidRPr="00C01EBE">
        <w:t>The majority of NEPT services will not require the management options contained within this protocol. Management of symptomatic bradycardia will be an infrequent occurrence and therefore clinical consult as part of escalation is strongly recommended.</w:t>
      </w:r>
    </w:p>
    <w:p w14:paraId="2AC4477A" w14:textId="77777777" w:rsidR="00F62638" w:rsidRDefault="00F62638" w:rsidP="00DD631F">
      <w:pPr>
        <w:pStyle w:val="Body"/>
      </w:pPr>
    </w:p>
    <w:p w14:paraId="70D6D15E" w14:textId="3AAA0CF5" w:rsidR="0072419F" w:rsidRPr="0072419F" w:rsidRDefault="0072419F" w:rsidP="0072419F">
      <w:pPr>
        <w:pStyle w:val="Figurecaption"/>
        <w:rPr>
          <w:color w:val="000000" w:themeColor="text1"/>
        </w:rPr>
      </w:pPr>
      <w:r w:rsidRPr="00160CB8">
        <w:rPr>
          <w:color w:val="000000" w:themeColor="text1"/>
        </w:rPr>
        <w:t xml:space="preserve">Figure </w:t>
      </w:r>
      <w:r w:rsidR="00660BF1" w:rsidRPr="00160CB8">
        <w:rPr>
          <w:color w:val="000000" w:themeColor="text1"/>
        </w:rPr>
        <w:t>9</w:t>
      </w:r>
      <w:r w:rsidRPr="00160CB8">
        <w:rPr>
          <w:color w:val="000000" w:themeColor="text1"/>
        </w:rPr>
        <w:t xml:space="preserve">. </w:t>
      </w:r>
      <w:r w:rsidR="00160CB8">
        <w:rPr>
          <w:color w:val="000000" w:themeColor="text1"/>
        </w:rPr>
        <w:t>Management of bradycardia</w:t>
      </w:r>
    </w:p>
    <w:p w14:paraId="076B6CCC" w14:textId="596111FA" w:rsidR="00F62638" w:rsidRDefault="00A702F7" w:rsidP="00D316EA">
      <w:pPr>
        <w:pStyle w:val="Body"/>
        <w:jc w:val="center"/>
      </w:pPr>
      <w:r>
        <w:rPr>
          <w:noProof/>
        </w:rPr>
        <w:drawing>
          <wp:inline distT="0" distB="0" distL="0" distR="0" wp14:anchorId="7BFB8047" wp14:editId="72519AA6">
            <wp:extent cx="5958349" cy="416491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email">
                      <a:extLst>
                        <a:ext uri="{28A0092B-C50C-407E-A947-70E740481C1C}">
                          <a14:useLocalDpi xmlns:a14="http://schemas.microsoft.com/office/drawing/2010/main"/>
                        </a:ext>
                      </a:extLst>
                    </a:blip>
                    <a:stretch>
                      <a:fillRect/>
                    </a:stretch>
                  </pic:blipFill>
                  <pic:spPr>
                    <a:xfrm>
                      <a:off x="0" y="0"/>
                      <a:ext cx="5988260" cy="4185824"/>
                    </a:xfrm>
                    <a:prstGeom prst="rect">
                      <a:avLst/>
                    </a:prstGeom>
                  </pic:spPr>
                </pic:pic>
              </a:graphicData>
            </a:graphic>
          </wp:inline>
        </w:drawing>
      </w:r>
    </w:p>
    <w:p w14:paraId="2BE8FEEB" w14:textId="77777777" w:rsidR="0000414C" w:rsidRDefault="0000414C">
      <w:pPr>
        <w:spacing w:after="0" w:line="240" w:lineRule="auto"/>
        <w:rPr>
          <w:rFonts w:eastAsia="MS Gothic" w:cs="Arial"/>
          <w:bCs/>
          <w:color w:val="CD3668"/>
          <w:kern w:val="32"/>
          <w:sz w:val="44"/>
          <w:szCs w:val="44"/>
        </w:rPr>
      </w:pPr>
      <w:r>
        <w:br w:type="page"/>
      </w:r>
    </w:p>
    <w:p w14:paraId="1DB41794" w14:textId="46CD8C54" w:rsidR="00F62638" w:rsidRDefault="00F62638" w:rsidP="00F62638">
      <w:pPr>
        <w:pStyle w:val="Heading1"/>
      </w:pPr>
      <w:bookmarkStart w:id="59" w:name="_Toc135054741"/>
      <w:r>
        <w:t>CPP</w:t>
      </w:r>
      <w:r w:rsidR="006F346B">
        <w:t>011</w:t>
      </w:r>
      <w:r w:rsidR="006C7129">
        <w:t>:</w:t>
      </w:r>
      <w:r>
        <w:t xml:space="preserve"> Sepsis recognition and escalation</w:t>
      </w:r>
      <w:bookmarkEnd w:id="59"/>
    </w:p>
    <w:p w14:paraId="20F94AC8" w14:textId="77777777" w:rsidR="00F62638" w:rsidRPr="00C01EBE" w:rsidRDefault="00F62638" w:rsidP="00C01EBE">
      <w:pPr>
        <w:pStyle w:val="Body"/>
      </w:pPr>
      <w:r>
        <w:t xml:space="preserve">Sepsis is a </w:t>
      </w:r>
      <w:r w:rsidRPr="00C01EBE">
        <w:t xml:space="preserve">condition which spans a clinical continuum with a complex series of interactions of inflammatory responses and microvascular injury which ultimately may lead to a state of septic shock and is one of the leading causes of preventable death worldwide. </w:t>
      </w:r>
    </w:p>
    <w:p w14:paraId="16B68F1C" w14:textId="4F92848C" w:rsidR="00F62638" w:rsidRPr="00C01EBE" w:rsidRDefault="00F62638" w:rsidP="00C01EBE">
      <w:pPr>
        <w:pStyle w:val="Body"/>
      </w:pPr>
      <w:r w:rsidRPr="00C01EBE">
        <w:t xml:space="preserve">NEPT services are often the transport means for vulnerable members of the community with the potential for any infective process to progress into sepsis. </w:t>
      </w:r>
      <w:r w:rsidR="0000414C" w:rsidRPr="00C01EBE">
        <w:t>The following are some</w:t>
      </w:r>
      <w:r w:rsidRPr="00C01EBE">
        <w:t xml:space="preserve"> risk factors for infection progressing to sepsis</w:t>
      </w:r>
      <w:r w:rsidR="0000414C" w:rsidRPr="00C01EBE">
        <w:t>:</w:t>
      </w:r>
    </w:p>
    <w:p w14:paraId="749CDE57" w14:textId="77777777" w:rsidR="00F62638" w:rsidRPr="0000414C" w:rsidRDefault="00F62638" w:rsidP="0000414C">
      <w:pPr>
        <w:pStyle w:val="Bullet1"/>
      </w:pPr>
      <w:r>
        <w:t xml:space="preserve">Elderly </w:t>
      </w:r>
      <w:r w:rsidRPr="0000414C">
        <w:t>patients</w:t>
      </w:r>
    </w:p>
    <w:p w14:paraId="410AA026" w14:textId="77777777" w:rsidR="00F62638" w:rsidRPr="0000414C" w:rsidRDefault="00F62638" w:rsidP="0000414C">
      <w:pPr>
        <w:pStyle w:val="Bullet1"/>
      </w:pPr>
      <w:r w:rsidRPr="0000414C">
        <w:t>Compromised immune system including patients undergoing chemotherapy treatment</w:t>
      </w:r>
    </w:p>
    <w:p w14:paraId="4FAEA50D" w14:textId="77777777" w:rsidR="00F62638" w:rsidRPr="0000414C" w:rsidRDefault="00F62638" w:rsidP="0000414C">
      <w:pPr>
        <w:pStyle w:val="Bullet1"/>
      </w:pPr>
      <w:r w:rsidRPr="0000414C">
        <w:t>Chronic kidney or liver disease</w:t>
      </w:r>
    </w:p>
    <w:p w14:paraId="79FEB5FE" w14:textId="77777777" w:rsidR="00F62638" w:rsidRPr="0000414C" w:rsidRDefault="00F62638" w:rsidP="0000414C">
      <w:pPr>
        <w:pStyle w:val="Bullet1"/>
      </w:pPr>
      <w:r w:rsidRPr="0000414C">
        <w:t>Admission to hospital for a significant length</w:t>
      </w:r>
    </w:p>
    <w:p w14:paraId="3B98BC0C" w14:textId="77777777" w:rsidR="00F62638" w:rsidRPr="0000414C" w:rsidRDefault="00F62638" w:rsidP="0000414C">
      <w:pPr>
        <w:pStyle w:val="Bullet1"/>
      </w:pPr>
      <w:r w:rsidRPr="0000414C">
        <w:t>Recent antibiotic administrations</w:t>
      </w:r>
    </w:p>
    <w:p w14:paraId="6D72EC0D" w14:textId="77777777" w:rsidR="00F62638" w:rsidRDefault="00F62638" w:rsidP="0000414C">
      <w:pPr>
        <w:pStyle w:val="Bullet1"/>
      </w:pPr>
      <w:r w:rsidRPr="0000414C">
        <w:t>Invasive</w:t>
      </w:r>
      <w:r>
        <w:t xml:space="preserve"> devices, for example an in-dwelling catheter (IDC).</w:t>
      </w:r>
    </w:p>
    <w:p w14:paraId="6CD6AACD" w14:textId="77777777" w:rsidR="00F62638" w:rsidRPr="00C01EBE" w:rsidRDefault="00F62638" w:rsidP="00C01EBE">
      <w:pPr>
        <w:pStyle w:val="Bodyafterbullets"/>
      </w:pPr>
      <w:r w:rsidRPr="00C01EBE">
        <w:t xml:space="preserve">For this reason, an NEPT specific sepsis recognition and escalation pathway has been developed to assist NEPT crew members to identify and escalate care. While management options may be limited in NEPT services, early identification and escalation of care is aimed at preventing severe complications of sepsis. </w:t>
      </w:r>
    </w:p>
    <w:p w14:paraId="3C3B1E0B" w14:textId="243F586E" w:rsidR="00F62638" w:rsidRPr="00C01EBE" w:rsidRDefault="00F62638" w:rsidP="00C01EBE">
      <w:pPr>
        <w:pStyle w:val="Body"/>
      </w:pPr>
      <w:r w:rsidRPr="00C01EBE">
        <w:t>Criteria have been developed based on a modified systemic inflammatory response syndrome SIRS criteria and a modified sepsis related organ failure (qSOFA) criteria with the recognition that blood analysis, in particular blood lactate and white cell count (WCC), is not feasible in the NEPT environment.</w:t>
      </w:r>
    </w:p>
    <w:p w14:paraId="2C6BFE3A" w14:textId="471D67A2" w:rsidR="0072419F" w:rsidRPr="0072419F" w:rsidRDefault="0072419F" w:rsidP="0072419F">
      <w:pPr>
        <w:pStyle w:val="Figurecaption"/>
        <w:rPr>
          <w:color w:val="000000" w:themeColor="text1"/>
        </w:rPr>
      </w:pPr>
      <w:r w:rsidRPr="00160CB8">
        <w:rPr>
          <w:color w:val="000000" w:themeColor="text1"/>
        </w:rPr>
        <w:t>Figure 1</w:t>
      </w:r>
      <w:r w:rsidR="00660BF1" w:rsidRPr="00160CB8">
        <w:rPr>
          <w:color w:val="000000" w:themeColor="text1"/>
        </w:rPr>
        <w:t>0</w:t>
      </w:r>
      <w:r w:rsidRPr="00160CB8">
        <w:rPr>
          <w:color w:val="000000" w:themeColor="text1"/>
        </w:rPr>
        <w:t xml:space="preserve">. </w:t>
      </w:r>
      <w:r w:rsidR="00160CB8">
        <w:rPr>
          <w:color w:val="000000" w:themeColor="text1"/>
        </w:rPr>
        <w:t xml:space="preserve">Sepsis recognition and management </w:t>
      </w:r>
    </w:p>
    <w:p w14:paraId="28933FA4" w14:textId="01EEDC1A" w:rsidR="00F62638" w:rsidRPr="00EC658C" w:rsidRDefault="00A702F7" w:rsidP="00D316EA">
      <w:pPr>
        <w:pStyle w:val="Tabletext"/>
        <w:jc w:val="center"/>
        <w:rPr>
          <w:rFonts w:eastAsia="MS Gothic"/>
        </w:rPr>
      </w:pPr>
      <w:r>
        <w:rPr>
          <w:rFonts w:eastAsia="MS Gothic"/>
          <w:noProof/>
        </w:rPr>
        <w:drawing>
          <wp:inline distT="0" distB="0" distL="0" distR="0" wp14:anchorId="437E93FB" wp14:editId="6172D017">
            <wp:extent cx="6017342" cy="556427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cstate="email">
                      <a:extLst>
                        <a:ext uri="{28A0092B-C50C-407E-A947-70E740481C1C}">
                          <a14:useLocalDpi xmlns:a14="http://schemas.microsoft.com/office/drawing/2010/main"/>
                        </a:ext>
                      </a:extLst>
                    </a:blip>
                    <a:stretch>
                      <a:fillRect/>
                    </a:stretch>
                  </pic:blipFill>
                  <pic:spPr>
                    <a:xfrm>
                      <a:off x="0" y="0"/>
                      <a:ext cx="6033582" cy="5579289"/>
                    </a:xfrm>
                    <a:prstGeom prst="rect">
                      <a:avLst/>
                    </a:prstGeom>
                  </pic:spPr>
                </pic:pic>
              </a:graphicData>
            </a:graphic>
          </wp:inline>
        </w:drawing>
      </w:r>
    </w:p>
    <w:p w14:paraId="3C93FC4C" w14:textId="77777777" w:rsidR="0000414C" w:rsidRPr="00EC658C" w:rsidRDefault="0000414C" w:rsidP="00EC658C">
      <w:pPr>
        <w:pStyle w:val="Tabletext"/>
        <w:rPr>
          <w:rFonts w:eastAsia="MS Gothic"/>
        </w:rPr>
      </w:pPr>
      <w:r w:rsidRPr="00EC658C">
        <w:br w:type="page"/>
      </w:r>
    </w:p>
    <w:p w14:paraId="33FD2C27" w14:textId="0DEC8C43" w:rsidR="00F62638" w:rsidRDefault="00F62638" w:rsidP="00F62638">
      <w:pPr>
        <w:pStyle w:val="Heading1"/>
      </w:pPr>
      <w:bookmarkStart w:id="60" w:name="_Toc135054742"/>
      <w:r>
        <w:t>CPP0</w:t>
      </w:r>
      <w:r w:rsidR="006F346B">
        <w:t>12</w:t>
      </w:r>
      <w:r w:rsidR="006C7129">
        <w:t>:</w:t>
      </w:r>
      <w:r>
        <w:t xml:space="preserve"> Undifferentiated shock</w:t>
      </w:r>
      <w:bookmarkEnd w:id="60"/>
      <w:r>
        <w:t xml:space="preserve"> </w:t>
      </w:r>
    </w:p>
    <w:p w14:paraId="1293A924" w14:textId="77777777" w:rsidR="00F62638" w:rsidRPr="00C01EBE" w:rsidRDefault="00F62638" w:rsidP="00C01EBE">
      <w:pPr>
        <w:pStyle w:val="Body"/>
      </w:pPr>
      <w:r w:rsidRPr="00C01EBE">
        <w:t xml:space="preserve">NEPT crew members may encounter patients who are in a state of shock as an incidental finding during the course of unplanned NEPT activities, such as when responding to cases generated by Triple Zero ‘000’ or SHEMP activations or as an acute deterioration during IFT. </w:t>
      </w:r>
    </w:p>
    <w:p w14:paraId="45CC7CCE" w14:textId="77777777" w:rsidR="00F62638" w:rsidRPr="00C01EBE" w:rsidRDefault="00F62638" w:rsidP="00C01EBE">
      <w:pPr>
        <w:pStyle w:val="Body"/>
      </w:pPr>
      <w:r w:rsidRPr="00C01EBE">
        <w:t>Shock can be defined as a state of cellular and tissue hypoxia due to either reduced oxygen delivery, increased oxygen consumption, inadequate oxygen utilization or a combination of these processes.</w:t>
      </w:r>
    </w:p>
    <w:p w14:paraId="50DCC38D" w14:textId="51D7F1A3" w:rsidR="00F62638" w:rsidRPr="00C01EBE" w:rsidRDefault="00F62638" w:rsidP="00C01EBE">
      <w:pPr>
        <w:pStyle w:val="Body"/>
      </w:pPr>
      <w:r w:rsidRPr="00C01EBE">
        <w:t xml:space="preserve">It is important to consider a patient’s overall perfusion status when determining shock. The most visible marker of shock is profound hypotension and for this reason may be the decision point to initiate intervention. Overall perfusion status should be established using the perfusion status assessment </w:t>
      </w:r>
      <w:r w:rsidR="00F762B0">
        <w:t>table 2.</w:t>
      </w:r>
    </w:p>
    <w:p w14:paraId="4046D476" w14:textId="0BB3BBE6" w:rsidR="00F62638" w:rsidRPr="00C01EBE" w:rsidRDefault="00F62638" w:rsidP="00C01EBE">
      <w:pPr>
        <w:pStyle w:val="Body"/>
      </w:pPr>
      <w:r w:rsidRPr="00C01EBE">
        <w:t xml:space="preserve">Shock is divided into different types based on the cause. </w:t>
      </w:r>
      <w:r w:rsidRPr="00F762B0">
        <w:t xml:space="preserve">Table </w:t>
      </w:r>
      <w:r w:rsidR="00EC658C" w:rsidRPr="00F762B0">
        <w:t>12</w:t>
      </w:r>
      <w:r w:rsidRPr="00C01EBE">
        <w:t xml:space="preserve"> lists the types of shock and common examples:</w:t>
      </w:r>
    </w:p>
    <w:p w14:paraId="1758C24E" w14:textId="5889E679" w:rsidR="0072419F" w:rsidRPr="00404109" w:rsidRDefault="0072419F" w:rsidP="0072419F">
      <w:pPr>
        <w:pStyle w:val="Tablecaption"/>
      </w:pPr>
      <w:r w:rsidRPr="00F762B0">
        <w:t>Table 1</w:t>
      </w:r>
      <w:r w:rsidR="000C0239" w:rsidRPr="00F762B0">
        <w:t>2</w:t>
      </w:r>
      <w:r w:rsidRPr="00F762B0">
        <w:t xml:space="preserve">. </w:t>
      </w:r>
      <w:r w:rsidR="00F762B0">
        <w:t>Shock types</w:t>
      </w:r>
    </w:p>
    <w:tbl>
      <w:tblPr>
        <w:tblStyle w:val="TableGrid"/>
        <w:tblpPr w:leftFromText="180" w:rightFromText="180" w:vertAnchor="text" w:horzAnchor="margin" w:tblpY="28"/>
        <w:tblW w:w="8926" w:type="dxa"/>
        <w:tblLook w:val="04A0" w:firstRow="1" w:lastRow="0" w:firstColumn="1" w:lastColumn="0" w:noHBand="0" w:noVBand="1"/>
      </w:tblPr>
      <w:tblGrid>
        <w:gridCol w:w="4531"/>
        <w:gridCol w:w="4395"/>
      </w:tblGrid>
      <w:tr w:rsidR="00F62638" w14:paraId="459EE0F4" w14:textId="77777777" w:rsidTr="001A37AD">
        <w:trPr>
          <w:trHeight w:val="418"/>
        </w:trPr>
        <w:tc>
          <w:tcPr>
            <w:tcW w:w="4531" w:type="dxa"/>
          </w:tcPr>
          <w:p w14:paraId="36C80971" w14:textId="77777777" w:rsidR="00F62638" w:rsidRPr="007327E1" w:rsidRDefault="00F62638" w:rsidP="007E0848">
            <w:pPr>
              <w:pStyle w:val="Tablecolhead"/>
            </w:pPr>
            <w:r w:rsidRPr="007D7A5A">
              <w:t>Shock type</w:t>
            </w:r>
          </w:p>
        </w:tc>
        <w:tc>
          <w:tcPr>
            <w:tcW w:w="4395" w:type="dxa"/>
          </w:tcPr>
          <w:p w14:paraId="331EF4B7" w14:textId="77777777" w:rsidR="00F62638" w:rsidRPr="007327E1" w:rsidRDefault="00F62638" w:rsidP="007E0848">
            <w:pPr>
              <w:pStyle w:val="Tablecolhead"/>
            </w:pPr>
            <w:r w:rsidRPr="007D7A5A">
              <w:t>Example cause(s)</w:t>
            </w:r>
          </w:p>
        </w:tc>
      </w:tr>
      <w:tr w:rsidR="00F62638" w14:paraId="415C6F9D" w14:textId="77777777" w:rsidTr="0000414C">
        <w:trPr>
          <w:trHeight w:val="990"/>
        </w:trPr>
        <w:tc>
          <w:tcPr>
            <w:tcW w:w="4531" w:type="dxa"/>
          </w:tcPr>
          <w:p w14:paraId="7B28CDA0" w14:textId="77777777" w:rsidR="00F62638" w:rsidRPr="00AB49C1" w:rsidRDefault="00F62638" w:rsidP="00AB49C1">
            <w:pPr>
              <w:pStyle w:val="Tabletext"/>
            </w:pPr>
            <w:r w:rsidRPr="00AB49C1">
              <w:t xml:space="preserve">Obstructive shock </w:t>
            </w:r>
            <w:r w:rsidRPr="00AB49C1">
              <w:br/>
              <w:t>(unlikely during NEPT service delivery)</w:t>
            </w:r>
          </w:p>
        </w:tc>
        <w:tc>
          <w:tcPr>
            <w:tcW w:w="4395" w:type="dxa"/>
          </w:tcPr>
          <w:p w14:paraId="67655CEC" w14:textId="77777777" w:rsidR="00F62638" w:rsidRPr="00AB49C1" w:rsidRDefault="00F62638" w:rsidP="00AB49C1">
            <w:pPr>
              <w:pStyle w:val="Tablebullet1"/>
            </w:pPr>
            <w:r w:rsidRPr="00AB49C1">
              <w:t>Tension pneumothorax</w:t>
            </w:r>
          </w:p>
          <w:p w14:paraId="36AAB5DB" w14:textId="77777777" w:rsidR="00F62638" w:rsidRPr="00AB49C1" w:rsidRDefault="00F62638" w:rsidP="00AB49C1">
            <w:pPr>
              <w:pStyle w:val="Tablebullet1"/>
            </w:pPr>
            <w:r w:rsidRPr="00AB49C1">
              <w:t>Haemothorax</w:t>
            </w:r>
          </w:p>
          <w:p w14:paraId="4E0F7085" w14:textId="77777777" w:rsidR="00F62638" w:rsidRPr="00AB49C1" w:rsidRDefault="00F62638" w:rsidP="00AB49C1">
            <w:pPr>
              <w:pStyle w:val="Tablebullet1"/>
            </w:pPr>
            <w:r w:rsidRPr="00AB49C1">
              <w:t>Cardiac tamponade</w:t>
            </w:r>
          </w:p>
        </w:tc>
      </w:tr>
      <w:tr w:rsidR="00F62638" w14:paraId="5DDAC6B3" w14:textId="77777777" w:rsidTr="0000414C">
        <w:trPr>
          <w:trHeight w:val="541"/>
        </w:trPr>
        <w:tc>
          <w:tcPr>
            <w:tcW w:w="4531" w:type="dxa"/>
          </w:tcPr>
          <w:p w14:paraId="1232B6F3" w14:textId="77777777" w:rsidR="00F62638" w:rsidRPr="00AB49C1" w:rsidRDefault="00F62638" w:rsidP="00AB49C1">
            <w:pPr>
              <w:pStyle w:val="Tabletext"/>
            </w:pPr>
            <w:r w:rsidRPr="00AB49C1">
              <w:t>Cardiogenic shock</w:t>
            </w:r>
          </w:p>
        </w:tc>
        <w:tc>
          <w:tcPr>
            <w:tcW w:w="4395" w:type="dxa"/>
          </w:tcPr>
          <w:p w14:paraId="3EA144BF" w14:textId="77777777" w:rsidR="00F62638" w:rsidRPr="00AB49C1" w:rsidRDefault="00F62638" w:rsidP="00AB49C1">
            <w:pPr>
              <w:pStyle w:val="Tablebullet1"/>
            </w:pPr>
            <w:r w:rsidRPr="00AB49C1">
              <w:t>Acute myocardial Infarction</w:t>
            </w:r>
          </w:p>
          <w:p w14:paraId="4BD71D44" w14:textId="77777777" w:rsidR="00F62638" w:rsidRPr="00AB49C1" w:rsidRDefault="00F62638" w:rsidP="00AB49C1">
            <w:pPr>
              <w:pStyle w:val="Tablebullet1"/>
            </w:pPr>
            <w:r w:rsidRPr="00AB49C1">
              <w:t>Tachyarrhythmias</w:t>
            </w:r>
          </w:p>
          <w:p w14:paraId="168A974B" w14:textId="77777777" w:rsidR="00F62638" w:rsidRPr="00AB49C1" w:rsidRDefault="00F62638" w:rsidP="00AB49C1">
            <w:pPr>
              <w:pStyle w:val="Tablebullet1"/>
            </w:pPr>
            <w:r w:rsidRPr="00AB49C1">
              <w:t>Bradyarrhythmias</w:t>
            </w:r>
          </w:p>
        </w:tc>
      </w:tr>
      <w:tr w:rsidR="00F62638" w14:paraId="6C80E88A" w14:textId="77777777" w:rsidTr="0000414C">
        <w:trPr>
          <w:trHeight w:val="557"/>
        </w:trPr>
        <w:tc>
          <w:tcPr>
            <w:tcW w:w="4531" w:type="dxa"/>
          </w:tcPr>
          <w:p w14:paraId="2D05B28C" w14:textId="77777777" w:rsidR="00F62638" w:rsidRPr="00AB49C1" w:rsidRDefault="00F62638" w:rsidP="00AB49C1">
            <w:pPr>
              <w:pStyle w:val="Tabletext"/>
            </w:pPr>
            <w:r w:rsidRPr="00AB49C1">
              <w:t>Distributive shock</w:t>
            </w:r>
          </w:p>
        </w:tc>
        <w:tc>
          <w:tcPr>
            <w:tcW w:w="4395" w:type="dxa"/>
          </w:tcPr>
          <w:p w14:paraId="4E9F5F74" w14:textId="77777777" w:rsidR="00F62638" w:rsidRPr="00AB49C1" w:rsidRDefault="00F62638" w:rsidP="00AB49C1">
            <w:pPr>
              <w:pStyle w:val="Tablebullet1"/>
            </w:pPr>
            <w:r w:rsidRPr="00AB49C1">
              <w:t>Sepsis</w:t>
            </w:r>
          </w:p>
          <w:p w14:paraId="531DC0A1" w14:textId="77777777" w:rsidR="00F62638" w:rsidRPr="00AB49C1" w:rsidRDefault="00F62638" w:rsidP="00AB49C1">
            <w:pPr>
              <w:pStyle w:val="Tablebullet1"/>
            </w:pPr>
            <w:r w:rsidRPr="00AB49C1">
              <w:t>Anaphylaxis</w:t>
            </w:r>
          </w:p>
          <w:p w14:paraId="3773B203" w14:textId="77777777" w:rsidR="00F62638" w:rsidRPr="00AB49C1" w:rsidRDefault="00F62638" w:rsidP="00AB49C1">
            <w:pPr>
              <w:pStyle w:val="Tablebullet1"/>
            </w:pPr>
            <w:r w:rsidRPr="00AB49C1">
              <w:t>Neurogenic shock</w:t>
            </w:r>
          </w:p>
        </w:tc>
      </w:tr>
      <w:tr w:rsidR="00F62638" w14:paraId="21A2F5F0" w14:textId="77777777" w:rsidTr="0000414C">
        <w:trPr>
          <w:trHeight w:val="680"/>
        </w:trPr>
        <w:tc>
          <w:tcPr>
            <w:tcW w:w="4531" w:type="dxa"/>
          </w:tcPr>
          <w:p w14:paraId="2865F2F7" w14:textId="77777777" w:rsidR="00F62638" w:rsidRPr="00AB49C1" w:rsidRDefault="00F62638" w:rsidP="00AB49C1">
            <w:pPr>
              <w:pStyle w:val="Tabletext"/>
            </w:pPr>
            <w:r w:rsidRPr="00AB49C1">
              <w:t xml:space="preserve">Hypovolaemic shock </w:t>
            </w:r>
            <w:r w:rsidRPr="00AB49C1">
              <w:br/>
              <w:t>(unlikely during NEPT service delivery)</w:t>
            </w:r>
          </w:p>
        </w:tc>
        <w:tc>
          <w:tcPr>
            <w:tcW w:w="4395" w:type="dxa"/>
          </w:tcPr>
          <w:p w14:paraId="6A26B8E2" w14:textId="77777777" w:rsidR="00F62638" w:rsidRPr="00AB49C1" w:rsidRDefault="00F62638" w:rsidP="00AB49C1">
            <w:pPr>
              <w:pStyle w:val="Tablebullet1"/>
            </w:pPr>
            <w:r w:rsidRPr="00AB49C1">
              <w:t>Lack of blood volume (haemorrhage)</w:t>
            </w:r>
          </w:p>
          <w:p w14:paraId="6A8F970E" w14:textId="77777777" w:rsidR="00F62638" w:rsidRPr="00AB49C1" w:rsidRDefault="00F62638" w:rsidP="00AB49C1">
            <w:pPr>
              <w:pStyle w:val="Tablebullet1"/>
            </w:pPr>
            <w:r w:rsidRPr="00AB49C1">
              <w:t>Lack of systemic volume</w:t>
            </w:r>
            <w:r w:rsidRPr="00AB49C1">
              <w:br/>
              <w:t xml:space="preserve">(vomiting, diarrohea, burns) </w:t>
            </w:r>
          </w:p>
        </w:tc>
      </w:tr>
    </w:tbl>
    <w:p w14:paraId="03C1C9B7" w14:textId="77777777" w:rsidR="00F62638" w:rsidRDefault="00F62638" w:rsidP="00F62638">
      <w:pPr>
        <w:pStyle w:val="Body"/>
      </w:pPr>
    </w:p>
    <w:p w14:paraId="0F5A9685" w14:textId="36D971CC" w:rsidR="00F62638" w:rsidRPr="00C01EBE" w:rsidRDefault="00F62638" w:rsidP="00C01EBE">
      <w:pPr>
        <w:pStyle w:val="Body"/>
      </w:pPr>
      <w:r w:rsidRPr="00C01EBE">
        <w:t xml:space="preserve">NEPT crew members should consider management of specific conditions relevant, which may </w:t>
      </w:r>
      <w:r w:rsidR="004804B5">
        <w:br/>
      </w:r>
      <w:r w:rsidRPr="00C01EBE">
        <w:t>lead to a shocked state, and manage these as per the applicable CPP, For example:</w:t>
      </w:r>
    </w:p>
    <w:p w14:paraId="214D1F45" w14:textId="4F742C6F" w:rsidR="00F62638" w:rsidRDefault="00F62638" w:rsidP="000B0E9C">
      <w:pPr>
        <w:pStyle w:val="Bullet1"/>
      </w:pPr>
      <w:r>
        <w:t xml:space="preserve">Anaphylaxis </w:t>
      </w:r>
      <w:r w:rsidRPr="000B0E9C">
        <w:t>should</w:t>
      </w:r>
      <w:r>
        <w:t xml:space="preserve"> prioritise management with adrenaline (epinephrine) according to </w:t>
      </w:r>
      <w:r w:rsidR="004804B5">
        <w:br/>
      </w:r>
      <w:r w:rsidRPr="00F762B0">
        <w:t>CPP</w:t>
      </w:r>
      <w:r w:rsidR="00EC658C" w:rsidRPr="00F762B0">
        <w:t>020</w:t>
      </w:r>
      <w:r>
        <w:t xml:space="preserve"> </w:t>
      </w:r>
      <w:r w:rsidR="00EC658C">
        <w:t>A</w:t>
      </w:r>
      <w:r>
        <w:t>naphylaxis</w:t>
      </w:r>
      <w:r w:rsidR="00485CAA">
        <w:t>.</w:t>
      </w:r>
    </w:p>
    <w:p w14:paraId="26B56153" w14:textId="5E506240" w:rsidR="00F62638" w:rsidRDefault="00F62638" w:rsidP="000B0E9C">
      <w:pPr>
        <w:pStyle w:val="Bullet1"/>
      </w:pPr>
      <w:r w:rsidRPr="000B0E9C">
        <w:t>Bradycardia</w:t>
      </w:r>
      <w:r>
        <w:t xml:space="preserve"> should prioritise management to increase heart rate according to </w:t>
      </w:r>
      <w:r w:rsidRPr="00F762B0">
        <w:t>CPP</w:t>
      </w:r>
      <w:r w:rsidR="00EC658C" w:rsidRPr="00F762B0">
        <w:t>010</w:t>
      </w:r>
      <w:r>
        <w:t xml:space="preserve"> </w:t>
      </w:r>
      <w:r w:rsidR="00EC658C">
        <w:t>B</w:t>
      </w:r>
      <w:r>
        <w:t>radycardia</w:t>
      </w:r>
      <w:r w:rsidR="00485CAA">
        <w:t>.</w:t>
      </w:r>
    </w:p>
    <w:p w14:paraId="17637D07" w14:textId="30676D62" w:rsidR="00F62638" w:rsidRDefault="00F62638" w:rsidP="000B0E9C">
      <w:pPr>
        <w:pStyle w:val="Bullet1"/>
      </w:pPr>
      <w:r>
        <w:t xml:space="preserve">Tachyarrthymias should prioritise a decrease in heart rate according to </w:t>
      </w:r>
      <w:r w:rsidRPr="00F762B0">
        <w:t>CPP</w:t>
      </w:r>
      <w:r w:rsidR="00EC658C" w:rsidRPr="00F762B0">
        <w:t>008</w:t>
      </w:r>
      <w:r>
        <w:t xml:space="preserve"> </w:t>
      </w:r>
      <w:r w:rsidR="00EC658C">
        <w:t>N</w:t>
      </w:r>
      <w:r>
        <w:t xml:space="preserve">arrow complex tachycardia or </w:t>
      </w:r>
      <w:r w:rsidRPr="00F762B0">
        <w:t>CPP</w:t>
      </w:r>
      <w:r w:rsidR="00EC658C" w:rsidRPr="00F762B0">
        <w:t>009</w:t>
      </w:r>
      <w:r>
        <w:t xml:space="preserve"> </w:t>
      </w:r>
      <w:r w:rsidR="00EC658C">
        <w:t>W</w:t>
      </w:r>
      <w:r>
        <w:t>ide complex tachycardia</w:t>
      </w:r>
      <w:r w:rsidR="00485CAA">
        <w:t>.</w:t>
      </w:r>
    </w:p>
    <w:p w14:paraId="5EC04125" w14:textId="373165C2" w:rsidR="00F62638" w:rsidRDefault="00F62638" w:rsidP="000B0E9C">
      <w:pPr>
        <w:pStyle w:val="Bullet1"/>
      </w:pPr>
      <w:r>
        <w:t xml:space="preserve">Cardiogenic shock associated with ACS should be managed according to </w:t>
      </w:r>
      <w:r w:rsidRPr="00F762B0">
        <w:t>CPP</w:t>
      </w:r>
      <w:r w:rsidR="00EC658C" w:rsidRPr="00F762B0">
        <w:t>013</w:t>
      </w:r>
      <w:r>
        <w:t xml:space="preserve"> </w:t>
      </w:r>
      <w:r w:rsidR="00EC658C">
        <w:t>C</w:t>
      </w:r>
      <w:r>
        <w:t>ardiogenic shock</w:t>
      </w:r>
      <w:r w:rsidR="00485CAA">
        <w:t>.</w:t>
      </w:r>
    </w:p>
    <w:p w14:paraId="0149A399" w14:textId="45BA5015" w:rsidR="00F62638" w:rsidRPr="00C01EBE" w:rsidRDefault="00F62638" w:rsidP="00C01EBE">
      <w:pPr>
        <w:pStyle w:val="Bodyafterbullets"/>
      </w:pPr>
      <w:r w:rsidRPr="00C01EBE">
        <w:t xml:space="preserve">NEPT high acuity services may transport patients who have a condition that would lead to a shocked state provided that these patients are not expected to deteriorate enroute and are stable at time of transfer. Prior to departure from the sending facility a plan for deterioration needs to be agreed upon with a medication order and infusion schedule prepared. </w:t>
      </w:r>
    </w:p>
    <w:p w14:paraId="0115D1FE" w14:textId="77777777" w:rsidR="00F62638" w:rsidRDefault="00F62638" w:rsidP="00F62638">
      <w:pPr>
        <w:pStyle w:val="Body"/>
      </w:pPr>
      <w:r>
        <w:t xml:space="preserve">Some </w:t>
      </w:r>
      <w:r w:rsidRPr="00C01EBE">
        <w:t>common</w:t>
      </w:r>
      <w:r>
        <w:t xml:space="preserve"> vasopressors:</w:t>
      </w:r>
    </w:p>
    <w:p w14:paraId="3D25B399" w14:textId="77777777" w:rsidR="00F62638" w:rsidRPr="000B0E9C" w:rsidRDefault="00F62638" w:rsidP="000B0E9C">
      <w:pPr>
        <w:pStyle w:val="Bullet1"/>
      </w:pPr>
      <w:r w:rsidRPr="000B0E9C">
        <w:t xml:space="preserve">Noradrenaline (norepinephrine) </w:t>
      </w:r>
    </w:p>
    <w:p w14:paraId="6A67CE01" w14:textId="77777777" w:rsidR="00F62638" w:rsidRPr="000B0E9C" w:rsidRDefault="00F62638" w:rsidP="000B0E9C">
      <w:pPr>
        <w:pStyle w:val="Bullet1"/>
      </w:pPr>
      <w:r w:rsidRPr="000B0E9C">
        <w:t>Adrenaline (epinephrine)</w:t>
      </w:r>
    </w:p>
    <w:p w14:paraId="2B56F0A7" w14:textId="77777777" w:rsidR="00F62638" w:rsidRPr="000B0E9C" w:rsidRDefault="00F62638" w:rsidP="000B0E9C">
      <w:pPr>
        <w:pStyle w:val="Bullet1"/>
      </w:pPr>
      <w:r w:rsidRPr="000B0E9C">
        <w:t>Vasopressin</w:t>
      </w:r>
    </w:p>
    <w:p w14:paraId="415B0CE9" w14:textId="77777777" w:rsidR="00F62638" w:rsidRPr="000B0E9C" w:rsidRDefault="00F62638" w:rsidP="000B0E9C">
      <w:pPr>
        <w:pStyle w:val="Bullet1"/>
      </w:pPr>
      <w:r w:rsidRPr="000B0E9C">
        <w:t>Dopamine</w:t>
      </w:r>
    </w:p>
    <w:p w14:paraId="5D0B231B" w14:textId="77777777" w:rsidR="00F62638" w:rsidRPr="000B0E9C" w:rsidRDefault="00F62638" w:rsidP="000B0E9C">
      <w:pPr>
        <w:pStyle w:val="Bullet1"/>
      </w:pPr>
      <w:r w:rsidRPr="000B0E9C">
        <w:t>Phenylephrine</w:t>
      </w:r>
    </w:p>
    <w:p w14:paraId="0F4EA232" w14:textId="77777777" w:rsidR="00F62638" w:rsidRPr="00237AAD" w:rsidRDefault="00F62638" w:rsidP="000B0E9C">
      <w:pPr>
        <w:pStyle w:val="Bullet1"/>
      </w:pPr>
      <w:r w:rsidRPr="000B0E9C">
        <w:t>Dobutamine</w:t>
      </w:r>
      <w:r>
        <w:t>.</w:t>
      </w:r>
    </w:p>
    <w:p w14:paraId="6268B51E" w14:textId="77777777" w:rsidR="00F62638" w:rsidRDefault="00F62638" w:rsidP="00485CAA">
      <w:pPr>
        <w:pStyle w:val="Bodyafterbullets"/>
      </w:pPr>
      <w:r>
        <w:t xml:space="preserve">Management options presented below represent management of an undifferentiated acute shock state and/or following </w:t>
      </w:r>
      <w:r w:rsidRPr="00C01EBE">
        <w:t>initial unsuccessful management of a presumed cause for which no other management option is pres</w:t>
      </w:r>
      <w:r>
        <w:t xml:space="preserve">ented. </w:t>
      </w:r>
    </w:p>
    <w:p w14:paraId="509039C3" w14:textId="1C7D8533" w:rsidR="00F62638" w:rsidRPr="000B0E9C" w:rsidRDefault="00F62638" w:rsidP="00C01EBE">
      <w:pPr>
        <w:pStyle w:val="Body"/>
        <w:rPr>
          <w:bCs/>
        </w:rPr>
      </w:pPr>
      <w:r>
        <w:t>The majority of NEPT services will not require the management options contained within this protocol. Management of undifferentiated shock will be an infrequent occurrence and therefore clinical consult as part of escalation is strongly recommended.</w:t>
      </w:r>
    </w:p>
    <w:p w14:paraId="2AB01284" w14:textId="0805B9B9" w:rsidR="0072419F" w:rsidRPr="0072419F" w:rsidRDefault="0072419F" w:rsidP="0072419F">
      <w:pPr>
        <w:pStyle w:val="Figurecaption"/>
        <w:rPr>
          <w:color w:val="000000" w:themeColor="text1"/>
        </w:rPr>
      </w:pPr>
      <w:r w:rsidRPr="00F762B0">
        <w:rPr>
          <w:color w:val="000000" w:themeColor="text1"/>
        </w:rPr>
        <w:t>Figure 1</w:t>
      </w:r>
      <w:r w:rsidR="00660BF1" w:rsidRPr="00F762B0">
        <w:rPr>
          <w:color w:val="000000" w:themeColor="text1"/>
        </w:rPr>
        <w:t>1</w:t>
      </w:r>
      <w:r w:rsidRPr="00F762B0">
        <w:rPr>
          <w:color w:val="000000" w:themeColor="text1"/>
        </w:rPr>
        <w:t xml:space="preserve">. </w:t>
      </w:r>
      <w:r w:rsidR="00F762B0">
        <w:rPr>
          <w:color w:val="000000" w:themeColor="text1"/>
        </w:rPr>
        <w:t>Management of undifferentiated shock</w:t>
      </w:r>
    </w:p>
    <w:p w14:paraId="4B9E9693" w14:textId="13DACDAB" w:rsidR="00D316EA" w:rsidRDefault="00A702F7" w:rsidP="00A702F7">
      <w:pPr>
        <w:pStyle w:val="Tabletext"/>
        <w:jc w:val="center"/>
      </w:pPr>
      <w:r>
        <w:rPr>
          <w:noProof/>
        </w:rPr>
        <w:drawing>
          <wp:inline distT="0" distB="0" distL="0" distR="0" wp14:anchorId="4C10CA33" wp14:editId="75F56CBC">
            <wp:extent cx="5211096" cy="849330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3" cstate="email">
                      <a:extLst>
                        <a:ext uri="{28A0092B-C50C-407E-A947-70E740481C1C}">
                          <a14:useLocalDpi xmlns:a14="http://schemas.microsoft.com/office/drawing/2010/main"/>
                        </a:ext>
                      </a:extLst>
                    </a:blip>
                    <a:stretch>
                      <a:fillRect/>
                    </a:stretch>
                  </pic:blipFill>
                  <pic:spPr>
                    <a:xfrm>
                      <a:off x="0" y="0"/>
                      <a:ext cx="5230257" cy="8524539"/>
                    </a:xfrm>
                    <a:prstGeom prst="rect">
                      <a:avLst/>
                    </a:prstGeom>
                  </pic:spPr>
                </pic:pic>
              </a:graphicData>
            </a:graphic>
          </wp:inline>
        </w:drawing>
      </w:r>
    </w:p>
    <w:p w14:paraId="41606370" w14:textId="77777777" w:rsidR="00D316EA" w:rsidRDefault="00D316EA">
      <w:pPr>
        <w:spacing w:after="0" w:line="240" w:lineRule="auto"/>
        <w:rPr>
          <w:sz w:val="20"/>
        </w:rPr>
      </w:pPr>
      <w:r>
        <w:br w:type="page"/>
      </w:r>
    </w:p>
    <w:p w14:paraId="776EB494" w14:textId="6C928253" w:rsidR="00F62638" w:rsidRDefault="00F62638" w:rsidP="00D316EA">
      <w:pPr>
        <w:pStyle w:val="Heading2"/>
        <w:rPr>
          <w:bCs/>
        </w:rPr>
      </w:pPr>
      <w:bookmarkStart w:id="61" w:name="_Toc135054743"/>
      <w:r>
        <w:t>CPP01</w:t>
      </w:r>
      <w:r w:rsidR="006F346B">
        <w:t>3</w:t>
      </w:r>
      <w:r w:rsidR="006C7129">
        <w:t>:</w:t>
      </w:r>
      <w:r>
        <w:t xml:space="preserve"> Cardiogenic shock</w:t>
      </w:r>
      <w:bookmarkEnd w:id="61"/>
    </w:p>
    <w:p w14:paraId="6D129244" w14:textId="3C465184" w:rsidR="00F62638" w:rsidRPr="00C01EBE" w:rsidRDefault="00F62638" w:rsidP="00F62638">
      <w:pPr>
        <w:pStyle w:val="Body"/>
      </w:pPr>
      <w:r>
        <w:t xml:space="preserve">Cardiogenic shock can be defined as a shock state (SBP &lt;90 mmHg) from a primary cardiac disorder. For purposes of </w:t>
      </w:r>
      <w:r w:rsidRPr="00C01EBE">
        <w:t xml:space="preserve">intervention, this CPP refers to a patient with ≤ inadequate perfusion as defined on </w:t>
      </w:r>
      <w:r w:rsidR="00F762B0">
        <w:t>listed in table 2</w:t>
      </w:r>
      <w:r w:rsidRPr="00C01EBE">
        <w:t>. The most common causes of cardiogenic shock likely to be recognised by NEPT crew members and encountered during NEPT service delivery, and that this CPP applies to, include:</w:t>
      </w:r>
    </w:p>
    <w:p w14:paraId="7C822852" w14:textId="62A0E4F6" w:rsidR="00F62638" w:rsidRPr="000B0E9C" w:rsidRDefault="000B0E9C" w:rsidP="000B0E9C">
      <w:pPr>
        <w:pStyle w:val="Bullet1"/>
      </w:pPr>
      <w:r>
        <w:t>a</w:t>
      </w:r>
      <w:r w:rsidR="00F62638">
        <w:t xml:space="preserve">cute </w:t>
      </w:r>
      <w:r w:rsidR="00F62638" w:rsidRPr="000B0E9C">
        <w:t>myocardial ischaemia (AMI)</w:t>
      </w:r>
    </w:p>
    <w:p w14:paraId="2851C81A" w14:textId="35DD94EC" w:rsidR="00F62638" w:rsidRPr="000B0E9C" w:rsidRDefault="000B0E9C" w:rsidP="000B0E9C">
      <w:pPr>
        <w:pStyle w:val="Bullet1"/>
      </w:pPr>
      <w:r>
        <w:t>p</w:t>
      </w:r>
      <w:r w:rsidR="00F62638" w:rsidRPr="000B0E9C">
        <w:t>ulmonary embolus</w:t>
      </w:r>
    </w:p>
    <w:p w14:paraId="64766017" w14:textId="6EC96232" w:rsidR="00F62638" w:rsidRPr="000B0E9C" w:rsidRDefault="000B0E9C" w:rsidP="000B0E9C">
      <w:pPr>
        <w:pStyle w:val="Bullet1"/>
      </w:pPr>
      <w:r>
        <w:t>r</w:t>
      </w:r>
      <w:r w:rsidR="00F62638" w:rsidRPr="000B0E9C">
        <w:t>ight ventricular failure</w:t>
      </w:r>
    </w:p>
    <w:p w14:paraId="2C51399C" w14:textId="41ECB496" w:rsidR="00F62638" w:rsidRDefault="000B0E9C" w:rsidP="000B0E9C">
      <w:pPr>
        <w:pStyle w:val="Bullet1"/>
      </w:pPr>
      <w:r>
        <w:t>o</w:t>
      </w:r>
      <w:r w:rsidR="00F62638" w:rsidRPr="000B0E9C">
        <w:t>verdose of</w:t>
      </w:r>
      <w:r w:rsidR="00F62638">
        <w:t xml:space="preserve"> cardiotoxic trugs, medication overdoses (beta/calcium channel blockers).</w:t>
      </w:r>
    </w:p>
    <w:p w14:paraId="431BD4B0" w14:textId="77777777" w:rsidR="00F62638" w:rsidRPr="00811DCB" w:rsidRDefault="00F62638" w:rsidP="000B0E9C">
      <w:pPr>
        <w:pStyle w:val="Bodyafterbullets"/>
        <w:rPr>
          <w:strike/>
        </w:rPr>
      </w:pPr>
      <w:r>
        <w:t xml:space="preserve">NEPT crew </w:t>
      </w:r>
      <w:r w:rsidRPr="00C01EBE">
        <w:t>members</w:t>
      </w:r>
      <w:r>
        <w:t xml:space="preserve"> must not transport a patient who has experienced cardiac chest pain within 2 hours of presentation.</w:t>
      </w:r>
    </w:p>
    <w:p w14:paraId="1DBB3490" w14:textId="5853A4FA" w:rsidR="00F62638" w:rsidRPr="00C01EBE" w:rsidRDefault="00F62638" w:rsidP="00C01EBE">
      <w:pPr>
        <w:pStyle w:val="Body"/>
      </w:pPr>
      <w:r>
        <w:t xml:space="preserve">Other causes of </w:t>
      </w:r>
      <w:r w:rsidRPr="00C01EBE">
        <w:t xml:space="preserve">shock should be managed per </w:t>
      </w:r>
      <w:r w:rsidRPr="00F762B0">
        <w:t>CPP009</w:t>
      </w:r>
      <w:r w:rsidRPr="00C01EBE">
        <w:t xml:space="preserve"> </w:t>
      </w:r>
      <w:r w:rsidR="00EC658C" w:rsidRPr="00C01EBE">
        <w:t>U</w:t>
      </w:r>
      <w:r w:rsidRPr="00C01EBE">
        <w:t xml:space="preserve">ndifferentiated shock. For tachy/brady-arrhythmias this should be managed per the relevant CPP. </w:t>
      </w:r>
    </w:p>
    <w:p w14:paraId="69181891" w14:textId="35626410" w:rsidR="00F62638" w:rsidRPr="000B0E9C" w:rsidRDefault="00F62638" w:rsidP="00C01EBE">
      <w:pPr>
        <w:pStyle w:val="Body"/>
        <w:rPr>
          <w:bCs/>
        </w:rPr>
      </w:pPr>
      <w:r w:rsidRPr="00C01EBE">
        <w:t>Care should be applied by high acuity services when managing with adrenaline (ephinephrine) as the effects will increase myocardial workload and consequently metabolic demand. The majority of NEPT services will not require the management options contained within this protocol. Management of cardiogenic shock will be an infrequent occurrence and is therefore clinical consult as part of escalation is strongly recommended</w:t>
      </w:r>
      <w:r>
        <w:t>.</w:t>
      </w:r>
    </w:p>
    <w:p w14:paraId="72A1829B" w14:textId="5550D975" w:rsidR="0072419F" w:rsidRPr="0072419F" w:rsidRDefault="0072419F" w:rsidP="0072419F">
      <w:pPr>
        <w:pStyle w:val="Figurecaption"/>
        <w:rPr>
          <w:color w:val="000000" w:themeColor="text1"/>
        </w:rPr>
      </w:pPr>
      <w:r w:rsidRPr="00F762B0">
        <w:rPr>
          <w:color w:val="000000" w:themeColor="text1"/>
        </w:rPr>
        <w:t>Figure 1</w:t>
      </w:r>
      <w:r w:rsidR="00660BF1" w:rsidRPr="00F762B0">
        <w:rPr>
          <w:color w:val="000000" w:themeColor="text1"/>
        </w:rPr>
        <w:t>2</w:t>
      </w:r>
      <w:r w:rsidRPr="00F762B0">
        <w:rPr>
          <w:color w:val="000000" w:themeColor="text1"/>
        </w:rPr>
        <w:t xml:space="preserve">. </w:t>
      </w:r>
      <w:r w:rsidR="00F762B0">
        <w:rPr>
          <w:color w:val="000000" w:themeColor="text1"/>
        </w:rPr>
        <w:t>Management of cardiogenic shock</w:t>
      </w:r>
    </w:p>
    <w:p w14:paraId="59558AEC" w14:textId="688688D2" w:rsidR="000B0E9C" w:rsidRDefault="00A702F7" w:rsidP="00D316EA">
      <w:pPr>
        <w:pStyle w:val="Body"/>
        <w:jc w:val="center"/>
      </w:pPr>
      <w:r>
        <w:rPr>
          <w:noProof/>
        </w:rPr>
        <w:drawing>
          <wp:inline distT="0" distB="0" distL="0" distR="0" wp14:anchorId="0C3BC30C" wp14:editId="5F21FF01">
            <wp:extent cx="5948517" cy="58166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4" cstate="email">
                      <a:extLst>
                        <a:ext uri="{28A0092B-C50C-407E-A947-70E740481C1C}">
                          <a14:useLocalDpi xmlns:a14="http://schemas.microsoft.com/office/drawing/2010/main"/>
                        </a:ext>
                      </a:extLst>
                    </a:blip>
                    <a:stretch>
                      <a:fillRect/>
                    </a:stretch>
                  </pic:blipFill>
                  <pic:spPr>
                    <a:xfrm>
                      <a:off x="0" y="0"/>
                      <a:ext cx="5974847" cy="5842399"/>
                    </a:xfrm>
                    <a:prstGeom prst="rect">
                      <a:avLst/>
                    </a:prstGeom>
                  </pic:spPr>
                </pic:pic>
              </a:graphicData>
            </a:graphic>
          </wp:inline>
        </w:drawing>
      </w:r>
    </w:p>
    <w:p w14:paraId="6940E1DC" w14:textId="77777777" w:rsidR="000B0E9C" w:rsidRDefault="000B0E9C">
      <w:pPr>
        <w:spacing w:after="0" w:line="240" w:lineRule="auto"/>
        <w:rPr>
          <w:rFonts w:eastAsia="MS Gothic" w:cs="Arial"/>
          <w:color w:val="CD3668"/>
          <w:kern w:val="32"/>
          <w:sz w:val="44"/>
          <w:szCs w:val="44"/>
        </w:rPr>
      </w:pPr>
      <w:r>
        <w:rPr>
          <w:bCs/>
        </w:rPr>
        <w:br w:type="page"/>
      </w:r>
    </w:p>
    <w:p w14:paraId="3EB86DAE" w14:textId="5F013CC5" w:rsidR="00F62638" w:rsidRDefault="00F62638" w:rsidP="00F62638">
      <w:pPr>
        <w:pStyle w:val="Heading1"/>
        <w:rPr>
          <w:bCs w:val="0"/>
        </w:rPr>
      </w:pPr>
      <w:bookmarkStart w:id="62" w:name="_Toc135054744"/>
      <w:r>
        <w:rPr>
          <w:bCs w:val="0"/>
        </w:rPr>
        <w:t>CPP01</w:t>
      </w:r>
      <w:r w:rsidR="006F346B">
        <w:rPr>
          <w:bCs w:val="0"/>
        </w:rPr>
        <w:t>4</w:t>
      </w:r>
      <w:r w:rsidR="006C7129">
        <w:rPr>
          <w:bCs w:val="0"/>
        </w:rPr>
        <w:t>:</w:t>
      </w:r>
      <w:r>
        <w:rPr>
          <w:bCs w:val="0"/>
        </w:rPr>
        <w:t xml:space="preserve"> Acute cardiogenic pulmonary oedema (ACPO)</w:t>
      </w:r>
      <w:bookmarkEnd w:id="62"/>
    </w:p>
    <w:p w14:paraId="44549230" w14:textId="77777777" w:rsidR="00F62638" w:rsidRDefault="00F62638" w:rsidP="00F62638">
      <w:pPr>
        <w:pStyle w:val="Body"/>
      </w:pPr>
      <w:r>
        <w:t xml:space="preserve">Acute pulmonary oedema </w:t>
      </w:r>
      <w:r w:rsidRPr="00C01EBE">
        <w:t>can</w:t>
      </w:r>
      <w:r>
        <w:t xml:space="preserve"> be defined as an accumulation of excessive fluid in the alveolar walls and alveolar spaces of the lung. This manifests in the following ways.</w:t>
      </w:r>
    </w:p>
    <w:p w14:paraId="7B791D71" w14:textId="413565AF" w:rsidR="00F62638" w:rsidRPr="000B0E9C" w:rsidRDefault="00F62638" w:rsidP="000B0E9C">
      <w:pPr>
        <w:pStyle w:val="Bullet1"/>
      </w:pPr>
      <w:r w:rsidRPr="000B0E9C">
        <w:t>Compromised respiratory status</w:t>
      </w:r>
      <w:r w:rsidR="007E0125">
        <w:t>.</w:t>
      </w:r>
    </w:p>
    <w:p w14:paraId="706B685E" w14:textId="388AB979" w:rsidR="00F62638" w:rsidRPr="000B0E9C" w:rsidRDefault="00F62638" w:rsidP="000B0E9C">
      <w:pPr>
        <w:pStyle w:val="Bullet1"/>
      </w:pPr>
      <w:r w:rsidRPr="000B0E9C">
        <w:t>Hypoxia</w:t>
      </w:r>
      <w:r w:rsidR="007E0125">
        <w:t>.</w:t>
      </w:r>
    </w:p>
    <w:p w14:paraId="638FC2C6" w14:textId="77777777" w:rsidR="00F62638" w:rsidRDefault="00F62638" w:rsidP="000B0E9C">
      <w:pPr>
        <w:pStyle w:val="Bullet1"/>
      </w:pPr>
      <w:r w:rsidRPr="000B0E9C">
        <w:t>Orthopnea</w:t>
      </w:r>
      <w:r>
        <w:t xml:space="preserve"> (increasing shortness of breath or feeling of drowning whilst supine).</w:t>
      </w:r>
    </w:p>
    <w:p w14:paraId="1D302409" w14:textId="05A1944F" w:rsidR="00F62638" w:rsidRDefault="00F62638" w:rsidP="000B0E9C">
      <w:pPr>
        <w:pStyle w:val="Bodyafterbullets"/>
      </w:pPr>
      <w:r>
        <w:t xml:space="preserve">Pulmonary </w:t>
      </w:r>
      <w:r w:rsidRPr="000B0E9C">
        <w:t>oedema</w:t>
      </w:r>
      <w:r>
        <w:t xml:space="preserve"> can be classified as </w:t>
      </w:r>
      <w:r w:rsidRPr="00C01EBE">
        <w:t>cardiogenic</w:t>
      </w:r>
      <w:r>
        <w:t xml:space="preserve"> (resulting from an issue with the heart) or non-cardiogenic. Non-cardiogenic pulmonary oedema usually results from direct injury to the lung parenchyma (tissue) or vasculature or as a result of volume (fluid) overload and is not covered by this CPP. If non-cardiogenic pulmonary oedema is encountered and recognised, management should be targeted to correct hypoxia as described in </w:t>
      </w:r>
      <w:r w:rsidRPr="00F762B0">
        <w:t>CPP</w:t>
      </w:r>
      <w:r w:rsidR="00EC658C" w:rsidRPr="00F762B0">
        <w:t>007</w:t>
      </w:r>
      <w:r>
        <w:t xml:space="preserve"> </w:t>
      </w:r>
      <w:r w:rsidR="00EC658C">
        <w:t>O</w:t>
      </w:r>
      <w:r>
        <w:t>xygen therapy and supportive care</w:t>
      </w:r>
      <w:r w:rsidR="0067431D">
        <w:t>.</w:t>
      </w:r>
    </w:p>
    <w:p w14:paraId="5AE33BA5" w14:textId="77777777" w:rsidR="00F62638" w:rsidRDefault="00F62638" w:rsidP="00F62638">
      <w:pPr>
        <w:pStyle w:val="Body"/>
      </w:pPr>
      <w:r>
        <w:t xml:space="preserve">ACPO is likely to be seen </w:t>
      </w:r>
      <w:r w:rsidRPr="00C01EBE">
        <w:t>during</w:t>
      </w:r>
      <w:r>
        <w:t xml:space="preserve"> NEPT service delivery as an incidental finding whilst conducting unplanned (non IFT) service delivery or during the transport of patients with chronic issues such as:</w:t>
      </w:r>
    </w:p>
    <w:p w14:paraId="5A7402A1" w14:textId="77777777" w:rsidR="00F62638" w:rsidRPr="000B0E9C" w:rsidRDefault="00F62638" w:rsidP="000B0E9C">
      <w:pPr>
        <w:pStyle w:val="Bullet1"/>
      </w:pPr>
      <w:r>
        <w:t>coro</w:t>
      </w:r>
      <w:r w:rsidRPr="000B0E9C">
        <w:t>nary artery disease with left ventricular failure</w:t>
      </w:r>
    </w:p>
    <w:p w14:paraId="2F95C497" w14:textId="77777777" w:rsidR="00F62638" w:rsidRPr="000B0E9C" w:rsidRDefault="00F62638" w:rsidP="000B0E9C">
      <w:pPr>
        <w:pStyle w:val="Bullet1"/>
      </w:pPr>
      <w:r w:rsidRPr="000B0E9C">
        <w:t>congestive heart failure</w:t>
      </w:r>
    </w:p>
    <w:p w14:paraId="1FA39020" w14:textId="77777777" w:rsidR="00F62638" w:rsidRPr="000B0E9C" w:rsidRDefault="00F62638" w:rsidP="000B0E9C">
      <w:pPr>
        <w:pStyle w:val="Bullet1"/>
      </w:pPr>
      <w:r w:rsidRPr="000B0E9C">
        <w:t>cardiomyopathy</w:t>
      </w:r>
    </w:p>
    <w:p w14:paraId="60DCE919" w14:textId="77777777" w:rsidR="00F62638" w:rsidRPr="000B0E9C" w:rsidRDefault="00F62638" w:rsidP="000B0E9C">
      <w:pPr>
        <w:pStyle w:val="Bullet1"/>
      </w:pPr>
      <w:r w:rsidRPr="000B0E9C">
        <w:t>valvular heart diseases</w:t>
      </w:r>
    </w:p>
    <w:p w14:paraId="15E75D3E" w14:textId="77777777" w:rsidR="00F62638" w:rsidRPr="000B0E9C" w:rsidRDefault="00F62638" w:rsidP="000B0E9C">
      <w:pPr>
        <w:pStyle w:val="Bullet1"/>
      </w:pPr>
      <w:r w:rsidRPr="000B0E9C">
        <w:t>cardiac dysrhythmias</w:t>
      </w:r>
    </w:p>
    <w:p w14:paraId="67F0E259" w14:textId="77777777" w:rsidR="00F62638" w:rsidRDefault="00F62638" w:rsidP="000B0E9C">
      <w:pPr>
        <w:pStyle w:val="Bullet1"/>
      </w:pPr>
      <w:r w:rsidRPr="000B0E9C">
        <w:t>right to left</w:t>
      </w:r>
      <w:r>
        <w:t xml:space="preserve"> shunts.</w:t>
      </w:r>
    </w:p>
    <w:p w14:paraId="1F284D78" w14:textId="77777777" w:rsidR="00F62638" w:rsidRPr="00C01EBE" w:rsidRDefault="00F62638" w:rsidP="00C01EBE">
      <w:pPr>
        <w:pStyle w:val="Bodyafterbullets"/>
      </w:pPr>
      <w:r w:rsidRPr="00C01EBE">
        <w:t>Clinical indicators that may assist a provisional diagnosis of ACPO include:</w:t>
      </w:r>
    </w:p>
    <w:p w14:paraId="6830C5F7" w14:textId="77777777" w:rsidR="00F62638" w:rsidRPr="000B0E9C" w:rsidRDefault="00F62638" w:rsidP="000B0E9C">
      <w:pPr>
        <w:pStyle w:val="Bullet1"/>
      </w:pPr>
      <w:r w:rsidRPr="000B0E9C">
        <w:t>excessive shortness of breath on exertion</w:t>
      </w:r>
    </w:p>
    <w:p w14:paraId="3227789C" w14:textId="77777777" w:rsidR="00F62638" w:rsidRPr="000B0E9C" w:rsidRDefault="00F62638" w:rsidP="000B0E9C">
      <w:pPr>
        <w:pStyle w:val="Bullet1"/>
      </w:pPr>
      <w:r w:rsidRPr="000B0E9C">
        <w:t>excessive sweating or diaphoresis</w:t>
      </w:r>
    </w:p>
    <w:p w14:paraId="2F4AD762" w14:textId="77777777" w:rsidR="00F62638" w:rsidRPr="000B0E9C" w:rsidRDefault="00F62638" w:rsidP="000B0E9C">
      <w:pPr>
        <w:pStyle w:val="Bullet1"/>
      </w:pPr>
      <w:r w:rsidRPr="000B0E9C">
        <w:t>blood-tinged or pink sputum in severe presentations</w:t>
      </w:r>
    </w:p>
    <w:p w14:paraId="653594DB" w14:textId="77777777" w:rsidR="00F62638" w:rsidRPr="000B0E9C" w:rsidRDefault="00F62638" w:rsidP="000B0E9C">
      <w:pPr>
        <w:pStyle w:val="Bullet1"/>
      </w:pPr>
      <w:r w:rsidRPr="000B0E9C">
        <w:t>chest pain – if associated with an acute cardiac event</w:t>
      </w:r>
    </w:p>
    <w:p w14:paraId="539C6F9F" w14:textId="0DC424B8" w:rsidR="00F62638" w:rsidRPr="000B0E9C" w:rsidRDefault="00F62638" w:rsidP="000B0E9C">
      <w:pPr>
        <w:pStyle w:val="Bullet1"/>
      </w:pPr>
      <w:r w:rsidRPr="000B0E9C">
        <w:t xml:space="preserve">significant hypertension – and if present, is an indication of severe left ventricular systolic dysfunction and patient may require management per </w:t>
      </w:r>
      <w:r w:rsidRPr="00F762B0">
        <w:t>CPP</w:t>
      </w:r>
      <w:r w:rsidR="00EC658C" w:rsidRPr="00F762B0">
        <w:t>013</w:t>
      </w:r>
      <w:r w:rsidRPr="000B0E9C">
        <w:t xml:space="preserve"> </w:t>
      </w:r>
      <w:r w:rsidR="00EC658C">
        <w:t>C</w:t>
      </w:r>
      <w:r w:rsidRPr="000B0E9C">
        <w:t>ardiogenic shock</w:t>
      </w:r>
    </w:p>
    <w:p w14:paraId="33730D57" w14:textId="77777777" w:rsidR="00F62638" w:rsidRPr="000B0E9C" w:rsidRDefault="00F62638" w:rsidP="000B0E9C">
      <w:pPr>
        <w:pStyle w:val="Bullet1"/>
      </w:pPr>
      <w:r w:rsidRPr="000B0E9C">
        <w:t xml:space="preserve">dependent oedema </w:t>
      </w:r>
    </w:p>
    <w:p w14:paraId="5FD38FA1" w14:textId="77777777" w:rsidR="00F62638" w:rsidRDefault="00F62638" w:rsidP="000B0E9C">
      <w:pPr>
        <w:pStyle w:val="Bullet1"/>
      </w:pPr>
      <w:r w:rsidRPr="000B0E9C">
        <w:t>‘crack</w:t>
      </w:r>
      <w:r>
        <w:t>les’ heard on chest auscultation.</w:t>
      </w:r>
    </w:p>
    <w:p w14:paraId="523A0933" w14:textId="77777777" w:rsidR="00F62638" w:rsidRPr="00C01EBE" w:rsidRDefault="00F62638" w:rsidP="00C01EBE">
      <w:pPr>
        <w:pStyle w:val="Bodyafterbullets"/>
      </w:pPr>
      <w:r w:rsidRPr="00C01EBE">
        <w:t>NEPT crew members may transport patients with chronic pulmonary oedema provided there is no acute deterioration present or forecast, no recent change in patient condition and the patient’s physiological status would not otherwise make the patient ineligible for NEPT transport.</w:t>
      </w:r>
    </w:p>
    <w:p w14:paraId="177FD115" w14:textId="77777777" w:rsidR="00F62638" w:rsidRPr="00C01EBE" w:rsidRDefault="00F62638" w:rsidP="00C01EBE">
      <w:pPr>
        <w:pStyle w:val="Body"/>
      </w:pPr>
      <w:r>
        <w:t>The use of non-invasive ventilation (CPAP/Bi-</w:t>
      </w:r>
      <w:r w:rsidRPr="00C01EBE">
        <w:t>Level) is not authorised for routine use by NEPT services but may be considered by high acuity services if an escort is provided or the attending NEPT crew member is endorsed and a clinical plan is developed with sending facility prior to transport. In this unusual circumstance the patient should be stable on the NIV prior to transfer. The use of NIV must not occur during air transport.</w:t>
      </w:r>
    </w:p>
    <w:p w14:paraId="1D84C728" w14:textId="77777777" w:rsidR="00F62638" w:rsidRDefault="00F62638" w:rsidP="00C01EBE">
      <w:pPr>
        <w:pStyle w:val="Body"/>
      </w:pPr>
      <w:r w:rsidRPr="00C01EBE">
        <w:t>The management of ACPO in NEPT service delivery</w:t>
      </w:r>
      <w:r>
        <w:t xml:space="preserve"> is targeted at reducing blood pressure and improving hypoxia. </w:t>
      </w:r>
    </w:p>
    <w:p w14:paraId="09D909AC" w14:textId="77777777" w:rsidR="00F62638" w:rsidRDefault="00F62638" w:rsidP="005E4ED2">
      <w:pPr>
        <w:pStyle w:val="Body"/>
        <w:rPr>
          <w:highlight w:val="cyan"/>
        </w:rPr>
      </w:pPr>
    </w:p>
    <w:p w14:paraId="10A39A50" w14:textId="7D73FCCD" w:rsidR="0072419F" w:rsidRPr="0072419F" w:rsidRDefault="0072419F" w:rsidP="0072419F">
      <w:pPr>
        <w:pStyle w:val="Figurecaption"/>
        <w:rPr>
          <w:color w:val="000000" w:themeColor="text1"/>
        </w:rPr>
      </w:pPr>
      <w:r w:rsidRPr="00F762B0">
        <w:rPr>
          <w:color w:val="000000" w:themeColor="text1"/>
        </w:rPr>
        <w:t>Figure 1</w:t>
      </w:r>
      <w:r w:rsidR="00660BF1" w:rsidRPr="00F762B0">
        <w:rPr>
          <w:color w:val="000000" w:themeColor="text1"/>
        </w:rPr>
        <w:t>3</w:t>
      </w:r>
      <w:r w:rsidRPr="00F762B0">
        <w:rPr>
          <w:color w:val="000000" w:themeColor="text1"/>
        </w:rPr>
        <w:t xml:space="preserve">. </w:t>
      </w:r>
      <w:r w:rsidR="00F762B0">
        <w:rPr>
          <w:color w:val="000000" w:themeColor="text1"/>
        </w:rPr>
        <w:t>Management of acute cardiogenic pulmonary oedemea</w:t>
      </w:r>
    </w:p>
    <w:p w14:paraId="71E0BEF5" w14:textId="475C12E2" w:rsidR="000B0E9C" w:rsidRDefault="00A702F7" w:rsidP="005E4ED2">
      <w:pPr>
        <w:pStyle w:val="Body"/>
      </w:pPr>
      <w:r>
        <w:rPr>
          <w:noProof/>
        </w:rPr>
        <w:drawing>
          <wp:inline distT="0" distB="0" distL="0" distR="0" wp14:anchorId="324D38A7" wp14:editId="506B2559">
            <wp:extent cx="5978013" cy="4465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5" cstate="email">
                      <a:extLst>
                        <a:ext uri="{28A0092B-C50C-407E-A947-70E740481C1C}">
                          <a14:useLocalDpi xmlns:a14="http://schemas.microsoft.com/office/drawing/2010/main"/>
                        </a:ext>
                      </a:extLst>
                    </a:blip>
                    <a:stretch>
                      <a:fillRect/>
                    </a:stretch>
                  </pic:blipFill>
                  <pic:spPr>
                    <a:xfrm>
                      <a:off x="0" y="0"/>
                      <a:ext cx="6003583" cy="4484249"/>
                    </a:xfrm>
                    <a:prstGeom prst="rect">
                      <a:avLst/>
                    </a:prstGeom>
                  </pic:spPr>
                </pic:pic>
              </a:graphicData>
            </a:graphic>
          </wp:inline>
        </w:drawing>
      </w:r>
    </w:p>
    <w:p w14:paraId="33B6FFEC" w14:textId="77777777" w:rsidR="000B0E9C" w:rsidRDefault="000B0E9C">
      <w:pPr>
        <w:spacing w:after="0" w:line="240" w:lineRule="auto"/>
        <w:rPr>
          <w:rFonts w:eastAsia="MS Gothic" w:cs="Arial"/>
          <w:bCs/>
          <w:color w:val="CD3668"/>
          <w:kern w:val="32"/>
          <w:sz w:val="44"/>
          <w:szCs w:val="44"/>
        </w:rPr>
      </w:pPr>
      <w:r>
        <w:br w:type="page"/>
      </w:r>
    </w:p>
    <w:p w14:paraId="29B4D8B1" w14:textId="680D3D9A" w:rsidR="00F62638" w:rsidRDefault="00F62638" w:rsidP="000B0E9C">
      <w:pPr>
        <w:pStyle w:val="Heading1"/>
      </w:pPr>
      <w:bookmarkStart w:id="63" w:name="_Toc135054745"/>
      <w:r w:rsidRPr="00885310">
        <w:t>CPP</w:t>
      </w:r>
      <w:r w:rsidR="006F346B">
        <w:t>015</w:t>
      </w:r>
      <w:r w:rsidR="006C7129">
        <w:t>:</w:t>
      </w:r>
      <w:r w:rsidRPr="00885310">
        <w:t xml:space="preserve"> Stroke</w:t>
      </w:r>
      <w:bookmarkEnd w:id="63"/>
    </w:p>
    <w:p w14:paraId="3A52378B" w14:textId="194F1040" w:rsidR="00F62638" w:rsidRPr="00C01EBE" w:rsidRDefault="00F62638" w:rsidP="00C01EBE">
      <w:pPr>
        <w:pStyle w:val="Body"/>
      </w:pPr>
      <w:r>
        <w:t xml:space="preserve">Acute stroke is the second leading cause of death worldwide and the leading cause of disability. There are two main types of stroke – ischaemic and </w:t>
      </w:r>
      <w:r w:rsidRPr="00C01EBE">
        <w:t xml:space="preserve">haemorrhagic. Both types of stroke are time-critical and very difficult to differentiate in the out-of-hospital environment without access to medical imaging services. The key objective is identification of stroke symptoms and rapid transfer. </w:t>
      </w:r>
    </w:p>
    <w:p w14:paraId="7E014683" w14:textId="092F25AB" w:rsidR="00F62638" w:rsidRDefault="00F62638" w:rsidP="00C01EBE">
      <w:pPr>
        <w:pStyle w:val="Body"/>
      </w:pPr>
      <w:r w:rsidRPr="00C01EBE">
        <w:t>For the purposes of this CPP, stroke is defined as a set of neurological signs and symptoms that together would indicate a stroke even if symptoms are improving</w:t>
      </w:r>
      <w:r>
        <w:t xml:space="preserve"> or have improved. </w:t>
      </w:r>
    </w:p>
    <w:p w14:paraId="11FB0B00" w14:textId="0296695A" w:rsidR="00F62638" w:rsidRDefault="00F62638" w:rsidP="00F62638">
      <w:pPr>
        <w:pStyle w:val="Heading4"/>
      </w:pPr>
      <w:r>
        <w:t xml:space="preserve">Melbourne </w:t>
      </w:r>
      <w:r w:rsidR="003F6A30">
        <w:t>a</w:t>
      </w:r>
      <w:r>
        <w:t xml:space="preserve">mbulance </w:t>
      </w:r>
      <w:r w:rsidR="003F6A30">
        <w:t>s</w:t>
      </w:r>
      <w:r>
        <w:t xml:space="preserve">troke </w:t>
      </w:r>
      <w:r w:rsidR="003F6A30">
        <w:t>s</w:t>
      </w:r>
      <w:r>
        <w:t xml:space="preserve">creen (MASS) </w:t>
      </w:r>
    </w:p>
    <w:p w14:paraId="66E1B8C5" w14:textId="77777777" w:rsidR="00F62638" w:rsidRPr="00C01EBE" w:rsidRDefault="00F62638" w:rsidP="00C01EBE">
      <w:pPr>
        <w:pStyle w:val="Body"/>
      </w:pPr>
      <w:r w:rsidRPr="00C01EBE">
        <w:t>In the setting of a normal blood glucose level (BGL), an abnormal finding in one or more of the following is MASS positive for suspicion of stroke.</w:t>
      </w:r>
    </w:p>
    <w:p w14:paraId="3FCCA56E" w14:textId="266F512B" w:rsidR="0072419F" w:rsidRPr="00404109" w:rsidRDefault="0072419F" w:rsidP="0072419F">
      <w:pPr>
        <w:pStyle w:val="Tablecaption"/>
      </w:pPr>
      <w:r w:rsidRPr="00F762B0">
        <w:t>Table 1</w:t>
      </w:r>
      <w:r w:rsidR="006752C9" w:rsidRPr="00F762B0">
        <w:t>3</w:t>
      </w:r>
      <w:r w:rsidRPr="00F762B0">
        <w:t xml:space="preserve">. </w:t>
      </w:r>
      <w:r w:rsidR="00F762B0">
        <w:t>Stroke symptoms</w:t>
      </w:r>
    </w:p>
    <w:tbl>
      <w:tblPr>
        <w:tblStyle w:val="TableGrid"/>
        <w:tblW w:w="0" w:type="auto"/>
        <w:tblLook w:val="04A0" w:firstRow="1" w:lastRow="0" w:firstColumn="1" w:lastColumn="0" w:noHBand="0" w:noVBand="1"/>
      </w:tblPr>
      <w:tblGrid>
        <w:gridCol w:w="1696"/>
        <w:gridCol w:w="2410"/>
        <w:gridCol w:w="2268"/>
        <w:gridCol w:w="2914"/>
      </w:tblGrid>
      <w:tr w:rsidR="00F62638" w14:paraId="5EA45D3A" w14:textId="77777777" w:rsidTr="00AB49C1">
        <w:trPr>
          <w:trHeight w:val="507"/>
        </w:trPr>
        <w:tc>
          <w:tcPr>
            <w:tcW w:w="1696" w:type="dxa"/>
          </w:tcPr>
          <w:p w14:paraId="77EE7F7A" w14:textId="65B64D4A" w:rsidR="00F62638" w:rsidRDefault="00F62638" w:rsidP="007E0848">
            <w:pPr>
              <w:pStyle w:val="Body"/>
            </w:pPr>
          </w:p>
        </w:tc>
        <w:tc>
          <w:tcPr>
            <w:tcW w:w="2410" w:type="dxa"/>
          </w:tcPr>
          <w:p w14:paraId="139D5918" w14:textId="77777777" w:rsidR="00F62638" w:rsidRPr="00390921" w:rsidRDefault="00F62638" w:rsidP="007E0848">
            <w:pPr>
              <w:pStyle w:val="Tablecolhead"/>
            </w:pPr>
            <w:r w:rsidRPr="00390921">
              <w:t>Instruction</w:t>
            </w:r>
          </w:p>
        </w:tc>
        <w:tc>
          <w:tcPr>
            <w:tcW w:w="2268" w:type="dxa"/>
          </w:tcPr>
          <w:p w14:paraId="166FA53E" w14:textId="77777777" w:rsidR="00F62638" w:rsidRPr="00390921" w:rsidRDefault="00F62638" w:rsidP="007E0848">
            <w:pPr>
              <w:pStyle w:val="Tablecolhead"/>
            </w:pPr>
            <w:r w:rsidRPr="00390921">
              <w:t>Normal finding</w:t>
            </w:r>
          </w:p>
        </w:tc>
        <w:tc>
          <w:tcPr>
            <w:tcW w:w="2914" w:type="dxa"/>
          </w:tcPr>
          <w:p w14:paraId="542305DA" w14:textId="77777777" w:rsidR="00F62638" w:rsidRPr="00390921" w:rsidRDefault="00F62638" w:rsidP="007E0848">
            <w:pPr>
              <w:pStyle w:val="Tablecolhead"/>
            </w:pPr>
            <w:r w:rsidRPr="00390921">
              <w:t>Abnormal finding</w:t>
            </w:r>
          </w:p>
        </w:tc>
      </w:tr>
      <w:tr w:rsidR="00F62638" w14:paraId="14254E5C" w14:textId="77777777" w:rsidTr="00AB49C1">
        <w:trPr>
          <w:trHeight w:val="868"/>
        </w:trPr>
        <w:tc>
          <w:tcPr>
            <w:tcW w:w="1696" w:type="dxa"/>
          </w:tcPr>
          <w:p w14:paraId="62995C86" w14:textId="77777777" w:rsidR="00F62638" w:rsidRDefault="00F62638" w:rsidP="007E0848">
            <w:pPr>
              <w:pStyle w:val="Body"/>
            </w:pPr>
            <w:r>
              <w:t>Facial droop</w:t>
            </w:r>
          </w:p>
        </w:tc>
        <w:tc>
          <w:tcPr>
            <w:tcW w:w="2410" w:type="dxa"/>
          </w:tcPr>
          <w:p w14:paraId="307F7472" w14:textId="77777777" w:rsidR="00F62638" w:rsidRDefault="00F62638" w:rsidP="007E0848">
            <w:pPr>
              <w:pStyle w:val="Body"/>
            </w:pPr>
            <w:r>
              <w:t>Patient to show teeth or smile</w:t>
            </w:r>
          </w:p>
        </w:tc>
        <w:tc>
          <w:tcPr>
            <w:tcW w:w="2268" w:type="dxa"/>
          </w:tcPr>
          <w:p w14:paraId="24A3053E" w14:textId="77777777" w:rsidR="00F62638" w:rsidRDefault="00F62638" w:rsidP="007E0848">
            <w:pPr>
              <w:pStyle w:val="Body"/>
            </w:pPr>
            <w:r>
              <w:t>Both sides of the face move</w:t>
            </w:r>
          </w:p>
        </w:tc>
        <w:tc>
          <w:tcPr>
            <w:tcW w:w="2914" w:type="dxa"/>
          </w:tcPr>
          <w:p w14:paraId="1D0CEE79" w14:textId="77777777" w:rsidR="00F62638" w:rsidRDefault="00F62638" w:rsidP="007E0848">
            <w:pPr>
              <w:pStyle w:val="Body"/>
            </w:pPr>
            <w:r>
              <w:t xml:space="preserve">One side of the face does not move as well as the other </w:t>
            </w:r>
          </w:p>
        </w:tc>
      </w:tr>
      <w:tr w:rsidR="00F62638" w14:paraId="63515FFD" w14:textId="77777777" w:rsidTr="00AB49C1">
        <w:trPr>
          <w:trHeight w:val="868"/>
        </w:trPr>
        <w:tc>
          <w:tcPr>
            <w:tcW w:w="1696" w:type="dxa"/>
          </w:tcPr>
          <w:p w14:paraId="763BCDF3" w14:textId="77777777" w:rsidR="00F62638" w:rsidRDefault="00F62638" w:rsidP="007E0848">
            <w:pPr>
              <w:pStyle w:val="Body"/>
            </w:pPr>
            <w:r>
              <w:t xml:space="preserve">Speech </w:t>
            </w:r>
          </w:p>
        </w:tc>
        <w:tc>
          <w:tcPr>
            <w:tcW w:w="2410" w:type="dxa"/>
          </w:tcPr>
          <w:p w14:paraId="6F58DBC2" w14:textId="77777777" w:rsidR="00F62638" w:rsidRDefault="00F62638" w:rsidP="007E0848">
            <w:pPr>
              <w:pStyle w:val="Body"/>
            </w:pPr>
            <w:r>
              <w:t>Patient to repeat ‘you can’t teach an old dog new tricks’</w:t>
            </w:r>
          </w:p>
        </w:tc>
        <w:tc>
          <w:tcPr>
            <w:tcW w:w="2268" w:type="dxa"/>
          </w:tcPr>
          <w:p w14:paraId="3EF3A4AD" w14:textId="77777777" w:rsidR="00F62638" w:rsidRDefault="00F62638" w:rsidP="007E0848">
            <w:pPr>
              <w:pStyle w:val="Body"/>
            </w:pPr>
            <w:r>
              <w:t>Patient says the correct words with no slurring</w:t>
            </w:r>
          </w:p>
        </w:tc>
        <w:tc>
          <w:tcPr>
            <w:tcW w:w="2914" w:type="dxa"/>
          </w:tcPr>
          <w:p w14:paraId="24015CC9" w14:textId="77777777" w:rsidR="00F62638" w:rsidRDefault="00F62638" w:rsidP="007E0848">
            <w:pPr>
              <w:pStyle w:val="Body"/>
            </w:pPr>
            <w:r>
              <w:t>Patient slurs words, says incorrect words or is unable to speak or understand</w:t>
            </w:r>
          </w:p>
        </w:tc>
      </w:tr>
      <w:tr w:rsidR="00F62638" w14:paraId="1D5BC7B5" w14:textId="77777777" w:rsidTr="00AB49C1">
        <w:trPr>
          <w:trHeight w:val="482"/>
        </w:trPr>
        <w:tc>
          <w:tcPr>
            <w:tcW w:w="1696" w:type="dxa"/>
          </w:tcPr>
          <w:p w14:paraId="43DC4600" w14:textId="77777777" w:rsidR="00F62638" w:rsidRDefault="00F62638" w:rsidP="007E0848">
            <w:pPr>
              <w:pStyle w:val="Body"/>
            </w:pPr>
            <w:r>
              <w:t>Hand grip</w:t>
            </w:r>
          </w:p>
        </w:tc>
        <w:tc>
          <w:tcPr>
            <w:tcW w:w="2410" w:type="dxa"/>
          </w:tcPr>
          <w:p w14:paraId="747646B6" w14:textId="77777777" w:rsidR="00F62638" w:rsidRDefault="00F62638" w:rsidP="007E0848">
            <w:pPr>
              <w:pStyle w:val="Body"/>
            </w:pPr>
            <w:r>
              <w:t xml:space="preserve">Patient to squeeze your fingers </w:t>
            </w:r>
          </w:p>
        </w:tc>
        <w:tc>
          <w:tcPr>
            <w:tcW w:w="2268" w:type="dxa"/>
          </w:tcPr>
          <w:p w14:paraId="7883B6B7" w14:textId="77777777" w:rsidR="00F62638" w:rsidRDefault="00F62638" w:rsidP="007E0848">
            <w:pPr>
              <w:pStyle w:val="Body"/>
            </w:pPr>
            <w:r>
              <w:t>Equal grip strength</w:t>
            </w:r>
          </w:p>
        </w:tc>
        <w:tc>
          <w:tcPr>
            <w:tcW w:w="2914" w:type="dxa"/>
          </w:tcPr>
          <w:p w14:paraId="70057B65" w14:textId="77777777" w:rsidR="00F62638" w:rsidRDefault="00F62638" w:rsidP="007E0848">
            <w:pPr>
              <w:pStyle w:val="Body"/>
            </w:pPr>
            <w:r>
              <w:t>Unilateral weakness</w:t>
            </w:r>
          </w:p>
        </w:tc>
      </w:tr>
    </w:tbl>
    <w:p w14:paraId="10F3C2ED" w14:textId="77777777" w:rsidR="003F6A30" w:rsidRDefault="003F6A30" w:rsidP="00DD631F">
      <w:pPr>
        <w:pStyle w:val="Body"/>
      </w:pPr>
    </w:p>
    <w:p w14:paraId="0E6E0B64" w14:textId="40F84ECC" w:rsidR="00F62638" w:rsidRPr="00C01EBE" w:rsidRDefault="00F62638" w:rsidP="00C01EBE">
      <w:pPr>
        <w:pStyle w:val="Bodyafterbullets"/>
      </w:pPr>
      <w:r w:rsidRPr="00C01EBE">
        <w:t>Alternatively, any concerning acute-onset unexpected symptom(s) which cannot be explained should be escalated. Such symptoms include:</w:t>
      </w:r>
    </w:p>
    <w:p w14:paraId="2EB7B3AD" w14:textId="77777777" w:rsidR="00F62638" w:rsidRDefault="00F62638" w:rsidP="007E60C9">
      <w:pPr>
        <w:pStyle w:val="Bullet1"/>
      </w:pPr>
      <w:r>
        <w:t>prolonged gaze toward one side of the body</w:t>
      </w:r>
    </w:p>
    <w:p w14:paraId="5874BE1A" w14:textId="77777777" w:rsidR="00F62638" w:rsidRDefault="00F62638" w:rsidP="007E60C9">
      <w:pPr>
        <w:pStyle w:val="Bullet1"/>
      </w:pPr>
      <w:r>
        <w:t>favouring one side of the body and/or uneven gait</w:t>
      </w:r>
    </w:p>
    <w:p w14:paraId="11ADC583" w14:textId="77777777" w:rsidR="00F62638" w:rsidRDefault="00F62638" w:rsidP="007E60C9">
      <w:pPr>
        <w:pStyle w:val="Bullet1"/>
      </w:pPr>
      <w:r>
        <w:t>disinhibition of speech (that is, inappropriate words)</w:t>
      </w:r>
    </w:p>
    <w:p w14:paraId="527EF2CD" w14:textId="77777777" w:rsidR="00F62638" w:rsidRDefault="00F62638" w:rsidP="007E60C9">
      <w:pPr>
        <w:pStyle w:val="Bullet1"/>
      </w:pPr>
      <w:r>
        <w:t>impaired judgement</w:t>
      </w:r>
    </w:p>
    <w:p w14:paraId="6B3595DC" w14:textId="77777777" w:rsidR="00F62638" w:rsidRDefault="00F62638" w:rsidP="007E60C9">
      <w:pPr>
        <w:pStyle w:val="Bullet1"/>
      </w:pPr>
      <w:r>
        <w:t xml:space="preserve">spontaneous urinary incontinence </w:t>
      </w:r>
    </w:p>
    <w:p w14:paraId="01C30EA3" w14:textId="77777777" w:rsidR="00F62638" w:rsidRDefault="00F62638" w:rsidP="007E60C9">
      <w:pPr>
        <w:pStyle w:val="Bullet1"/>
      </w:pPr>
      <w:r>
        <w:t>vertigo not normal presentation</w:t>
      </w:r>
    </w:p>
    <w:p w14:paraId="3315447A" w14:textId="77777777" w:rsidR="00F62638" w:rsidRDefault="00F62638" w:rsidP="007E60C9">
      <w:pPr>
        <w:pStyle w:val="Bullet1"/>
      </w:pPr>
      <w:r>
        <w:t>ataxia (clumsy involuntary movements)</w:t>
      </w:r>
    </w:p>
    <w:p w14:paraId="51F0DE2E" w14:textId="77777777" w:rsidR="00F62638" w:rsidRDefault="00F62638" w:rsidP="007E60C9">
      <w:pPr>
        <w:pStyle w:val="Bullet1"/>
      </w:pPr>
      <w:r>
        <w:t>visual field disturbances</w:t>
      </w:r>
    </w:p>
    <w:p w14:paraId="2A80B2AA" w14:textId="0F1BCB65" w:rsidR="00F62638" w:rsidRDefault="00F62638" w:rsidP="00DD631F">
      <w:pPr>
        <w:pStyle w:val="Bullet1"/>
      </w:pPr>
      <w:r>
        <w:t>altered conscious state or acute onset confusion.</w:t>
      </w:r>
    </w:p>
    <w:p w14:paraId="2652F488" w14:textId="77777777" w:rsidR="00F62638" w:rsidRPr="00C01EBE" w:rsidRDefault="00F62638" w:rsidP="00C01EBE">
      <w:pPr>
        <w:pStyle w:val="Bodyafterbullets"/>
      </w:pPr>
      <w:r w:rsidRPr="00C01EBE">
        <w:t xml:space="preserve">Presumed time of stroke should be from when patient was last seen well. Stroke treatment timeframes are longer than previously thought. </w:t>
      </w:r>
    </w:p>
    <w:p w14:paraId="577BD7E7" w14:textId="77777777" w:rsidR="00F62638" w:rsidRDefault="00F62638" w:rsidP="007E60C9">
      <w:pPr>
        <w:pStyle w:val="Bullet1"/>
      </w:pPr>
      <w:r>
        <w:t>Thrombolysis up to 12-hours post-stroke</w:t>
      </w:r>
    </w:p>
    <w:p w14:paraId="0DF4CF0F" w14:textId="23CA5C86" w:rsidR="00F62638" w:rsidRDefault="00F62638" w:rsidP="00DD631F">
      <w:pPr>
        <w:pStyle w:val="Bullet1"/>
      </w:pPr>
      <w:r>
        <w:t>Endovascular Clot Retrieval (ECR) up to 24 hours post-stroke</w:t>
      </w:r>
    </w:p>
    <w:p w14:paraId="491577F8" w14:textId="09377B8E" w:rsidR="00F62638" w:rsidRPr="00C01EBE" w:rsidRDefault="00F62638" w:rsidP="00AB49C1">
      <w:pPr>
        <w:pStyle w:val="Bodyafterbullets"/>
      </w:pPr>
      <w:r>
        <w:t xml:space="preserve">All patients who </w:t>
      </w:r>
      <w:r w:rsidRPr="00C01EBE">
        <w:t xml:space="preserve">present to NEPT services that are MASS positive or display concerning neurological signs and symptoms must have care escalated. </w:t>
      </w:r>
    </w:p>
    <w:p w14:paraId="6E187642" w14:textId="308B9E27" w:rsidR="00F62638" w:rsidRPr="00C01EBE" w:rsidRDefault="00F62638" w:rsidP="00C01EBE">
      <w:pPr>
        <w:pStyle w:val="Body"/>
      </w:pPr>
      <w:r w:rsidRPr="00C01EBE">
        <w:t>NEPT services may be directed to transport stroke patients if it is outside the window for management or the patient is unlikely to receive further management, for example, if the patient relies on others for all activities of daily living.</w:t>
      </w:r>
    </w:p>
    <w:p w14:paraId="51AECB36" w14:textId="0FE00060" w:rsidR="00F62638" w:rsidRDefault="00F62638" w:rsidP="00C01EBE">
      <w:pPr>
        <w:pStyle w:val="Body"/>
      </w:pPr>
      <w:r w:rsidRPr="00C01EBE">
        <w:t>The use of NEPT to transport confirmed stroke patients for ECR from a facility that has initiated thrombolysis is not routinely endorsed. If this occurs on direction of the AV communications centre, NEPT crew members are to ensure that management priorities and escalation points are discussed prior to departure from the</w:t>
      </w:r>
      <w:r>
        <w:t xml:space="preserve"> sending facility.</w:t>
      </w:r>
    </w:p>
    <w:p w14:paraId="39B6C7AF" w14:textId="77777777" w:rsidR="00F62638" w:rsidRDefault="00F62638" w:rsidP="00DD631F">
      <w:pPr>
        <w:pStyle w:val="Body"/>
      </w:pPr>
      <w:r>
        <w:br w:type="page"/>
      </w:r>
    </w:p>
    <w:p w14:paraId="7D3E3960" w14:textId="0A1AE6FF" w:rsidR="00631A14" w:rsidRDefault="00631A14" w:rsidP="003F6A30">
      <w:pPr>
        <w:pStyle w:val="Heading1"/>
      </w:pPr>
      <w:bookmarkStart w:id="64" w:name="_Toc135054746"/>
      <w:r>
        <w:t>CPP016: Headache</w:t>
      </w:r>
      <w:bookmarkEnd w:id="64"/>
    </w:p>
    <w:p w14:paraId="6F2A8E5C" w14:textId="142D5D87" w:rsidR="00631A14" w:rsidRDefault="0012044A" w:rsidP="00631A14">
      <w:pPr>
        <w:pStyle w:val="Body"/>
      </w:pPr>
      <w:r>
        <w:t>Headache</w:t>
      </w:r>
      <w:r w:rsidR="009A0BA7">
        <w:t xml:space="preserve">s may present during NEPT service delivery and be characterised in a number of ways. </w:t>
      </w:r>
      <w:r w:rsidR="00195CB3">
        <w:t xml:space="preserve">It is not possible or realistic to classify different headache types during NEPT service delivery and as such the goal should be identification of symptoms of concern which may indicate a </w:t>
      </w:r>
      <w:r w:rsidR="00101A8A">
        <w:t>serious cause for the headache, escalation of care where these symptoms are identified and analgesia to provide relief from symptoms.</w:t>
      </w:r>
    </w:p>
    <w:p w14:paraId="09BE9F81" w14:textId="130225EA" w:rsidR="00101A8A" w:rsidRDefault="00101A8A" w:rsidP="00631A14">
      <w:pPr>
        <w:pStyle w:val="Body"/>
      </w:pPr>
      <w:r>
        <w:t xml:space="preserve">NEPT services are not authorised to routinely transport patients experiencing an undiagnosed headache which is not typical for the patient. </w:t>
      </w:r>
    </w:p>
    <w:p w14:paraId="61DDA9BA" w14:textId="0216A4CC" w:rsidR="00D2399C" w:rsidRDefault="008E1935" w:rsidP="00631A14">
      <w:pPr>
        <w:pStyle w:val="Body"/>
      </w:pPr>
      <w:r>
        <w:t>In addition to standard assessment, s</w:t>
      </w:r>
      <w:r w:rsidR="00D2399C">
        <w:t>ymptoms of concern include:</w:t>
      </w:r>
    </w:p>
    <w:p w14:paraId="23D61C61" w14:textId="4445117C" w:rsidR="00F758B3" w:rsidRDefault="00F758B3" w:rsidP="00D2399C">
      <w:pPr>
        <w:pStyle w:val="Body"/>
        <w:numPr>
          <w:ilvl w:val="0"/>
          <w:numId w:val="72"/>
        </w:numPr>
      </w:pPr>
      <w:r>
        <w:t>Sudden onset</w:t>
      </w:r>
    </w:p>
    <w:p w14:paraId="67CBF897" w14:textId="0DCF74FF" w:rsidR="00F758B3" w:rsidRDefault="00476359" w:rsidP="00D2399C">
      <w:pPr>
        <w:pStyle w:val="Body"/>
        <w:numPr>
          <w:ilvl w:val="0"/>
          <w:numId w:val="72"/>
        </w:numPr>
      </w:pPr>
      <w:r>
        <w:t>Significant</w:t>
      </w:r>
      <w:r w:rsidR="00F758B3">
        <w:t xml:space="preserve"> pain at time of initial presentation</w:t>
      </w:r>
    </w:p>
    <w:p w14:paraId="137D038C" w14:textId="2AFAF467" w:rsidR="00F758B3" w:rsidRDefault="00B80ED5" w:rsidP="00D2399C">
      <w:pPr>
        <w:pStyle w:val="Body"/>
        <w:numPr>
          <w:ilvl w:val="0"/>
          <w:numId w:val="72"/>
        </w:numPr>
      </w:pPr>
      <w:r>
        <w:t>Visual disturbances</w:t>
      </w:r>
    </w:p>
    <w:p w14:paraId="25681F9C" w14:textId="77777777" w:rsidR="00476359" w:rsidRDefault="00476359" w:rsidP="00476359">
      <w:pPr>
        <w:pStyle w:val="Body"/>
        <w:numPr>
          <w:ilvl w:val="0"/>
          <w:numId w:val="72"/>
        </w:numPr>
      </w:pPr>
      <w:r>
        <w:t>Significant hypertension</w:t>
      </w:r>
    </w:p>
    <w:p w14:paraId="16E68AD1" w14:textId="071BAA9A" w:rsidR="00476359" w:rsidRDefault="00476359" w:rsidP="00D2399C">
      <w:pPr>
        <w:pStyle w:val="Body"/>
        <w:numPr>
          <w:ilvl w:val="0"/>
          <w:numId w:val="72"/>
        </w:numPr>
      </w:pPr>
      <w:r>
        <w:t xml:space="preserve">Other abnormal </w:t>
      </w:r>
      <w:r w:rsidR="0037137C">
        <w:t>neurological signs or symptoms</w:t>
      </w:r>
    </w:p>
    <w:p w14:paraId="1F8FF282" w14:textId="7824B826" w:rsidR="0037137C" w:rsidRDefault="0037137C" w:rsidP="00D2399C">
      <w:pPr>
        <w:pStyle w:val="Body"/>
        <w:numPr>
          <w:ilvl w:val="0"/>
          <w:numId w:val="72"/>
        </w:numPr>
      </w:pPr>
      <w:r>
        <w:t xml:space="preserve">Unilateral headache </w:t>
      </w:r>
    </w:p>
    <w:p w14:paraId="6FBF62BF" w14:textId="478353A9" w:rsidR="0037137C" w:rsidRDefault="0037137C" w:rsidP="00D2399C">
      <w:pPr>
        <w:pStyle w:val="Body"/>
        <w:numPr>
          <w:ilvl w:val="0"/>
          <w:numId w:val="72"/>
        </w:numPr>
      </w:pPr>
      <w:r>
        <w:t>Nausea and vomiting</w:t>
      </w:r>
    </w:p>
    <w:p w14:paraId="1373C92F" w14:textId="61673192" w:rsidR="00631A14" w:rsidRDefault="0037137C" w:rsidP="00631A14">
      <w:pPr>
        <w:pStyle w:val="Body"/>
      </w:pPr>
      <w:r>
        <w:t xml:space="preserve">If these symptoms present NEPT services should escalate care as per CPP005 </w:t>
      </w:r>
      <w:r w:rsidR="006B2C64">
        <w:t>c</w:t>
      </w:r>
      <w:r>
        <w:t>linical escalation.</w:t>
      </w:r>
    </w:p>
    <w:p w14:paraId="3476F606" w14:textId="2C2AF29B" w:rsidR="0037137C" w:rsidRDefault="0037137C" w:rsidP="00631A14">
      <w:pPr>
        <w:pStyle w:val="Body"/>
      </w:pPr>
      <w:r>
        <w:t xml:space="preserve">Management of pain should be </w:t>
      </w:r>
      <w:r w:rsidR="006B2C64">
        <w:t>as per CPP029 pain relief with a preference to commence management with oral paracetamol.</w:t>
      </w:r>
    </w:p>
    <w:p w14:paraId="1A5C4C8A" w14:textId="77777777" w:rsidR="00631A14" w:rsidRDefault="00631A14" w:rsidP="00631A14">
      <w:pPr>
        <w:pStyle w:val="Body"/>
      </w:pPr>
    </w:p>
    <w:p w14:paraId="78B65361" w14:textId="77777777" w:rsidR="00631A14" w:rsidRDefault="00631A14" w:rsidP="00631A14">
      <w:pPr>
        <w:pStyle w:val="Body"/>
      </w:pPr>
    </w:p>
    <w:p w14:paraId="58B4DE73" w14:textId="77777777" w:rsidR="00631A14" w:rsidRDefault="00631A14" w:rsidP="00631A14">
      <w:pPr>
        <w:pStyle w:val="Body"/>
      </w:pPr>
    </w:p>
    <w:p w14:paraId="3FB8E44C" w14:textId="77777777" w:rsidR="00631A14" w:rsidRDefault="00631A14" w:rsidP="00631A14">
      <w:pPr>
        <w:pStyle w:val="Body"/>
      </w:pPr>
    </w:p>
    <w:p w14:paraId="3225872E" w14:textId="77777777" w:rsidR="00631A14" w:rsidRDefault="00631A14" w:rsidP="00631A14">
      <w:pPr>
        <w:pStyle w:val="Body"/>
      </w:pPr>
    </w:p>
    <w:p w14:paraId="2C8A190F" w14:textId="77777777" w:rsidR="00631A14" w:rsidRDefault="00631A14" w:rsidP="00631A14">
      <w:pPr>
        <w:pStyle w:val="Body"/>
      </w:pPr>
    </w:p>
    <w:p w14:paraId="40EA8188" w14:textId="77777777" w:rsidR="00631A14" w:rsidRDefault="00631A14" w:rsidP="00631A14">
      <w:pPr>
        <w:pStyle w:val="Body"/>
      </w:pPr>
    </w:p>
    <w:p w14:paraId="3A2ABE62" w14:textId="77777777" w:rsidR="00631A14" w:rsidRDefault="00631A14" w:rsidP="00631A14">
      <w:pPr>
        <w:pStyle w:val="Body"/>
      </w:pPr>
    </w:p>
    <w:p w14:paraId="04D4048A" w14:textId="77777777" w:rsidR="00631A14" w:rsidRDefault="00631A14" w:rsidP="00631A14">
      <w:pPr>
        <w:pStyle w:val="Body"/>
      </w:pPr>
    </w:p>
    <w:p w14:paraId="37D09673" w14:textId="77777777" w:rsidR="00631A14" w:rsidRDefault="00631A14" w:rsidP="00631A14">
      <w:pPr>
        <w:pStyle w:val="Body"/>
      </w:pPr>
    </w:p>
    <w:p w14:paraId="2535C2C8" w14:textId="77777777" w:rsidR="00631A14" w:rsidRDefault="00631A14" w:rsidP="00631A14">
      <w:pPr>
        <w:pStyle w:val="Body"/>
      </w:pPr>
    </w:p>
    <w:p w14:paraId="795800AB" w14:textId="77777777" w:rsidR="00631A14" w:rsidRDefault="00631A14" w:rsidP="00631A14">
      <w:pPr>
        <w:pStyle w:val="Body"/>
      </w:pPr>
    </w:p>
    <w:p w14:paraId="720AA11F" w14:textId="77777777" w:rsidR="00631A14" w:rsidRDefault="00631A14" w:rsidP="00631A14">
      <w:pPr>
        <w:pStyle w:val="Body"/>
      </w:pPr>
    </w:p>
    <w:p w14:paraId="0E808055" w14:textId="77777777" w:rsidR="00631A14" w:rsidRDefault="00631A14" w:rsidP="00631A14">
      <w:pPr>
        <w:pStyle w:val="Body"/>
      </w:pPr>
    </w:p>
    <w:p w14:paraId="7BE3BEA6" w14:textId="77777777" w:rsidR="00631A14" w:rsidRDefault="00631A14" w:rsidP="00631A14">
      <w:pPr>
        <w:pStyle w:val="Body"/>
      </w:pPr>
    </w:p>
    <w:p w14:paraId="41E29EDA" w14:textId="77777777" w:rsidR="00631A14" w:rsidRDefault="00631A14" w:rsidP="00631A14">
      <w:pPr>
        <w:pStyle w:val="Body"/>
      </w:pPr>
    </w:p>
    <w:p w14:paraId="2A2E2FD2" w14:textId="77777777" w:rsidR="00631A14" w:rsidRDefault="00631A14" w:rsidP="00631A14">
      <w:pPr>
        <w:pStyle w:val="Body"/>
      </w:pPr>
    </w:p>
    <w:p w14:paraId="001AB3D9" w14:textId="2961993A" w:rsidR="00F62638" w:rsidRDefault="00F62638" w:rsidP="003F6A30">
      <w:pPr>
        <w:pStyle w:val="Heading1"/>
      </w:pPr>
      <w:bookmarkStart w:id="65" w:name="_Toc135054747"/>
      <w:r w:rsidRPr="005A515B">
        <w:t>CPP</w:t>
      </w:r>
      <w:r w:rsidR="006F346B">
        <w:t>01</w:t>
      </w:r>
      <w:r w:rsidR="00631A14">
        <w:t>7</w:t>
      </w:r>
      <w:r w:rsidR="006C7129">
        <w:t>:</w:t>
      </w:r>
      <w:r w:rsidRPr="005A515B">
        <w:t xml:space="preserve"> Seizures</w:t>
      </w:r>
      <w:bookmarkEnd w:id="65"/>
    </w:p>
    <w:p w14:paraId="075E3D9C" w14:textId="45F85AF8" w:rsidR="00F62638" w:rsidRPr="00C01EBE" w:rsidRDefault="00F62638" w:rsidP="00C01EBE">
      <w:pPr>
        <w:pStyle w:val="Body"/>
      </w:pPr>
      <w:r w:rsidRPr="00C01EBE">
        <w:t>Seizures are a sign of abnormal brain activity and involve a complex relationship of neurotransmitters. It is important to be aware that not every seizure presents the same. Seizures can be classified in the following ways, which NEPT crew members may recognise:</w:t>
      </w:r>
    </w:p>
    <w:p w14:paraId="456E50B4" w14:textId="77777777" w:rsidR="00F62638" w:rsidRPr="003F6A30" w:rsidRDefault="00F62638" w:rsidP="003F6A30">
      <w:pPr>
        <w:pStyle w:val="Bullet1"/>
      </w:pPr>
      <w:r w:rsidRPr="003F6A30">
        <w:t>Generalised</w:t>
      </w:r>
    </w:p>
    <w:p w14:paraId="341AEAB9" w14:textId="77777777" w:rsidR="00F62638" w:rsidRPr="003F6A30" w:rsidRDefault="00F62638" w:rsidP="003F6A30">
      <w:pPr>
        <w:pStyle w:val="Bullet1"/>
      </w:pPr>
      <w:r w:rsidRPr="003F6A30">
        <w:t>Tonic-clonic (generalised convulsive seizure) - involves rhythmic muscle jerking with a loss of consciousness</w:t>
      </w:r>
    </w:p>
    <w:p w14:paraId="07AB932D" w14:textId="77777777" w:rsidR="00F62638" w:rsidRPr="003F6A30" w:rsidRDefault="00F62638" w:rsidP="003F6A30">
      <w:pPr>
        <w:pStyle w:val="Bullet1"/>
      </w:pPr>
      <w:r w:rsidRPr="003F6A30">
        <w:t>Absent seizures – patient presents with a vacant look and is unresponsive, generally self-limiting</w:t>
      </w:r>
    </w:p>
    <w:p w14:paraId="5C39E243" w14:textId="77777777" w:rsidR="00F62638" w:rsidRPr="003F6A30" w:rsidRDefault="00F62638" w:rsidP="003F6A30">
      <w:pPr>
        <w:pStyle w:val="Bullet1"/>
      </w:pPr>
      <w:r w:rsidRPr="003F6A30">
        <w:t>Myoclonic – results in a sudden jerking of a part of the body</w:t>
      </w:r>
    </w:p>
    <w:p w14:paraId="33AA1808" w14:textId="77777777" w:rsidR="00F62638" w:rsidRPr="003F6A30" w:rsidRDefault="00F62638" w:rsidP="003F6A30">
      <w:pPr>
        <w:pStyle w:val="Bullet1"/>
      </w:pPr>
      <w:r w:rsidRPr="003F6A30">
        <w:t>Atonic – involves a sudden loss of muscular control,</w:t>
      </w:r>
    </w:p>
    <w:p w14:paraId="1F68AFC5" w14:textId="77777777" w:rsidR="00F62638" w:rsidRPr="003F6A30" w:rsidRDefault="00F62638" w:rsidP="003F6A30">
      <w:pPr>
        <w:pStyle w:val="Bullet1"/>
      </w:pPr>
      <w:r w:rsidRPr="003F6A30">
        <w:t>Partial</w:t>
      </w:r>
    </w:p>
    <w:p w14:paraId="0E2BC946" w14:textId="77777777" w:rsidR="00F62638" w:rsidRPr="003F6A30" w:rsidRDefault="00F62638" w:rsidP="003F6A30">
      <w:pPr>
        <w:pStyle w:val="Bullet1"/>
      </w:pPr>
      <w:r w:rsidRPr="003F6A30">
        <w:t>Simple focal – a seizure that involves one part of the brain, leaving the person with awareness but unable to respond</w:t>
      </w:r>
    </w:p>
    <w:p w14:paraId="4EE3928E" w14:textId="0152BDEA" w:rsidR="00F62638" w:rsidRDefault="00F62638" w:rsidP="00DD631F">
      <w:pPr>
        <w:pStyle w:val="Bullet1"/>
      </w:pPr>
      <w:r w:rsidRPr="003F6A30">
        <w:t>Complex focal – seizure activity in one part of the brain, where the person is not aware, may lose focus,</w:t>
      </w:r>
      <w:r>
        <w:t xml:space="preserve"> appear dazed or confused</w:t>
      </w:r>
    </w:p>
    <w:p w14:paraId="6ACF3006" w14:textId="561F3A7B" w:rsidR="00F62638" w:rsidRPr="00C01EBE" w:rsidRDefault="00F62638" w:rsidP="00C01EBE">
      <w:pPr>
        <w:pStyle w:val="Bodyafterbullets"/>
      </w:pPr>
      <w:r w:rsidRPr="00C01EBE">
        <w:t>Seizures may present due to a number of causes, such as:</w:t>
      </w:r>
    </w:p>
    <w:p w14:paraId="297243A7" w14:textId="77777777" w:rsidR="00F62638" w:rsidRPr="003F6A30" w:rsidRDefault="00F62638" w:rsidP="003F6A30">
      <w:pPr>
        <w:pStyle w:val="Bullet1"/>
      </w:pPr>
      <w:r w:rsidRPr="003F6A30">
        <w:t>stroke</w:t>
      </w:r>
    </w:p>
    <w:p w14:paraId="1F9A1FAF" w14:textId="77777777" w:rsidR="00F62638" w:rsidRPr="003F6A30" w:rsidRDefault="00F62638" w:rsidP="003F6A30">
      <w:pPr>
        <w:pStyle w:val="Bullet1"/>
      </w:pPr>
      <w:r w:rsidRPr="003F6A30">
        <w:t>infective process including encephalitis or meningitis</w:t>
      </w:r>
    </w:p>
    <w:p w14:paraId="76BE3105" w14:textId="77777777" w:rsidR="00F62638" w:rsidRPr="003F6A30" w:rsidRDefault="00F62638" w:rsidP="003F6A30">
      <w:pPr>
        <w:pStyle w:val="Bullet1"/>
      </w:pPr>
      <w:r w:rsidRPr="003F6A30">
        <w:t>brain tumour</w:t>
      </w:r>
    </w:p>
    <w:p w14:paraId="796B92B6" w14:textId="77777777" w:rsidR="00F62638" w:rsidRPr="003F6A30" w:rsidRDefault="00F62638" w:rsidP="003F6A30">
      <w:pPr>
        <w:pStyle w:val="Bullet1"/>
      </w:pPr>
      <w:r w:rsidRPr="003F6A30">
        <w:t>drugs and medications</w:t>
      </w:r>
    </w:p>
    <w:p w14:paraId="2EE840BC" w14:textId="77777777" w:rsidR="00F62638" w:rsidRPr="003F6A30" w:rsidRDefault="00F62638" w:rsidP="003F6A30">
      <w:pPr>
        <w:pStyle w:val="Bullet1"/>
      </w:pPr>
      <w:r w:rsidRPr="003F6A30">
        <w:t>epilepsy</w:t>
      </w:r>
    </w:p>
    <w:p w14:paraId="1F084670" w14:textId="77777777" w:rsidR="00F62638" w:rsidRPr="003F6A30" w:rsidRDefault="00F62638" w:rsidP="003F6A30">
      <w:pPr>
        <w:pStyle w:val="Bullet1"/>
      </w:pPr>
      <w:r w:rsidRPr="003F6A30">
        <w:t>head injury</w:t>
      </w:r>
    </w:p>
    <w:p w14:paraId="1B82FDDF" w14:textId="77777777" w:rsidR="00F62638" w:rsidRPr="003F6A30" w:rsidRDefault="00F62638" w:rsidP="003F6A30">
      <w:pPr>
        <w:pStyle w:val="Bullet1"/>
      </w:pPr>
      <w:r w:rsidRPr="003F6A30">
        <w:t>febrile seizures (paediatric)</w:t>
      </w:r>
    </w:p>
    <w:p w14:paraId="682C3318" w14:textId="704507C3" w:rsidR="00F62638" w:rsidRDefault="00F62638" w:rsidP="003F6A30">
      <w:pPr>
        <w:pStyle w:val="Bullet1"/>
      </w:pPr>
      <w:r w:rsidRPr="003F6A30">
        <w:t>pregnancy</w:t>
      </w:r>
      <w:r>
        <w:t xml:space="preserve"> (eclampsia)</w:t>
      </w:r>
      <w:r w:rsidR="003F6A30">
        <w:t>.</w:t>
      </w:r>
    </w:p>
    <w:p w14:paraId="5BE9A308" w14:textId="77777777" w:rsidR="00F62638" w:rsidRDefault="00F62638" w:rsidP="003F6A30">
      <w:pPr>
        <w:pStyle w:val="Bodyafterbullets"/>
      </w:pPr>
      <w:r>
        <w:t>For NEPT services the recognition of any type of seizure activity or concerning neurological sign(s) or symptom(s) should lead to prompt clinical escalation and supportive care. NEPT crew members should note the time of seizure activity commencing and its duration. It is important to recognise that ongoing seizure activity may have pronounced effects on BP, airway tone and oxygenation.</w:t>
      </w:r>
    </w:p>
    <w:p w14:paraId="2CB4DA8B" w14:textId="47C9B7B4" w:rsidR="00F62638" w:rsidRDefault="00F62638" w:rsidP="003F6A30">
      <w:pPr>
        <w:pStyle w:val="Bodyafterbullets"/>
      </w:pPr>
      <w:r>
        <w:t xml:space="preserve">NEPT crew members should not attempt to control or physically restrain somebody experiencing a seizure or attempt to place anything in the patient’s mouth. Suction is rarely required and should only be used if the airway is occluded, when </w:t>
      </w:r>
      <w:r w:rsidRPr="00C01EBE">
        <w:rPr>
          <w:rStyle w:val="BodyChar"/>
        </w:rPr>
        <w:t>applied</w:t>
      </w:r>
      <w:r>
        <w:t xml:space="preserve"> it is to be short duration (&lt;5 seconds in any one attempt) and confined to the oropharynx.</w:t>
      </w:r>
    </w:p>
    <w:p w14:paraId="72101281" w14:textId="2005E9FC" w:rsidR="0072419F" w:rsidRPr="0072419F" w:rsidRDefault="0072419F" w:rsidP="0072419F">
      <w:pPr>
        <w:pStyle w:val="Figurecaption"/>
        <w:rPr>
          <w:color w:val="000000" w:themeColor="text1"/>
        </w:rPr>
      </w:pPr>
      <w:r w:rsidRPr="00F762B0">
        <w:rPr>
          <w:color w:val="000000" w:themeColor="text1"/>
        </w:rPr>
        <w:t>Figure 1</w:t>
      </w:r>
      <w:r w:rsidR="00660BF1" w:rsidRPr="00F762B0">
        <w:rPr>
          <w:color w:val="000000" w:themeColor="text1"/>
        </w:rPr>
        <w:t>4</w:t>
      </w:r>
      <w:r w:rsidRPr="00F762B0">
        <w:rPr>
          <w:color w:val="000000" w:themeColor="text1"/>
        </w:rPr>
        <w:t xml:space="preserve">. </w:t>
      </w:r>
      <w:r w:rsidR="00F762B0">
        <w:rPr>
          <w:color w:val="000000" w:themeColor="text1"/>
        </w:rPr>
        <w:t>Management of seizures</w:t>
      </w:r>
    </w:p>
    <w:p w14:paraId="6653E1AA" w14:textId="20ABB545" w:rsidR="00F62638" w:rsidRDefault="00D316EA" w:rsidP="00D316EA">
      <w:pPr>
        <w:pStyle w:val="Body"/>
        <w:jc w:val="center"/>
      </w:pPr>
      <w:r>
        <w:rPr>
          <w:noProof/>
        </w:rPr>
        <w:drawing>
          <wp:inline distT="0" distB="0" distL="0" distR="0" wp14:anchorId="7655D7E7" wp14:editId="7069C08F">
            <wp:extent cx="5975580" cy="4052236"/>
            <wp:effectExtent l="0" t="0" r="0"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514"/>
                    <pic:cNvPicPr/>
                  </pic:nvPicPr>
                  <pic:blipFill>
                    <a:blip r:embed="rId36" cstate="email">
                      <a:extLst>
                        <a:ext uri="{28A0092B-C50C-407E-A947-70E740481C1C}">
                          <a14:useLocalDpi xmlns:a14="http://schemas.microsoft.com/office/drawing/2010/main"/>
                        </a:ext>
                      </a:extLst>
                    </a:blip>
                    <a:stretch>
                      <a:fillRect/>
                    </a:stretch>
                  </pic:blipFill>
                  <pic:spPr>
                    <a:xfrm>
                      <a:off x="0" y="0"/>
                      <a:ext cx="5993239" cy="4064211"/>
                    </a:xfrm>
                    <a:prstGeom prst="rect">
                      <a:avLst/>
                    </a:prstGeom>
                  </pic:spPr>
                </pic:pic>
              </a:graphicData>
            </a:graphic>
          </wp:inline>
        </w:drawing>
      </w:r>
    </w:p>
    <w:p w14:paraId="35034AF0" w14:textId="77777777" w:rsidR="003F6A30" w:rsidRDefault="003F6A30">
      <w:pPr>
        <w:spacing w:after="0" w:line="240" w:lineRule="auto"/>
        <w:rPr>
          <w:rFonts w:eastAsia="MS Gothic" w:cs="Arial"/>
          <w:bCs/>
          <w:color w:val="CD3668"/>
          <w:kern w:val="32"/>
          <w:sz w:val="44"/>
          <w:szCs w:val="44"/>
        </w:rPr>
      </w:pPr>
      <w:r>
        <w:br w:type="page"/>
      </w:r>
    </w:p>
    <w:p w14:paraId="518D7360" w14:textId="54A25B82" w:rsidR="00F62638" w:rsidRPr="00E738C4" w:rsidRDefault="00F62638" w:rsidP="00F62638">
      <w:pPr>
        <w:pStyle w:val="Heading1"/>
      </w:pPr>
      <w:bookmarkStart w:id="66" w:name="_Toc135054748"/>
      <w:r>
        <w:t>CPP</w:t>
      </w:r>
      <w:r w:rsidR="008854E7">
        <w:t>01</w:t>
      </w:r>
      <w:r w:rsidR="00631A14">
        <w:t>8</w:t>
      </w:r>
      <w:r w:rsidR="006C7129">
        <w:t>:</w:t>
      </w:r>
      <w:r>
        <w:t xml:space="preserve"> </w:t>
      </w:r>
      <w:r w:rsidRPr="00E738C4">
        <w:t>Asthma</w:t>
      </w:r>
      <w:r w:rsidR="006C7129">
        <w:t xml:space="preserve"> –</w:t>
      </w:r>
      <w:r>
        <w:t xml:space="preserve"> </w:t>
      </w:r>
      <w:r w:rsidRPr="00E738C4">
        <w:t>adult</w:t>
      </w:r>
      <w:bookmarkEnd w:id="66"/>
    </w:p>
    <w:p w14:paraId="3A900D61" w14:textId="77777777" w:rsidR="00F62638" w:rsidRPr="00C01EBE" w:rsidRDefault="00F62638" w:rsidP="00C01EBE">
      <w:pPr>
        <w:pStyle w:val="Body"/>
      </w:pPr>
      <w:r>
        <w:t xml:space="preserve">Bronchospasm is defined as a spasm of bronchial </w:t>
      </w:r>
      <w:r w:rsidRPr="00C01EBE">
        <w:t>smooth muscle leading to narrowing of the bronchi and consequently a reduction in air moving in (reduced oxygen intake) and out of the lungs (reduced removal of carbon dioxide).</w:t>
      </w:r>
    </w:p>
    <w:p w14:paraId="435E2478" w14:textId="77777777" w:rsidR="00F62638" w:rsidRPr="00C01EBE" w:rsidRDefault="00F62638" w:rsidP="00C01EBE">
      <w:pPr>
        <w:pStyle w:val="Body"/>
      </w:pPr>
      <w:r w:rsidRPr="00C01EBE">
        <w:t xml:space="preserve">Bronchospasm is managed in different ways depending on the underlying condition. Management is targeted towards the resolution of spasm and a reduction in inflammatory mediators which lead to bronchospasm. </w:t>
      </w:r>
    </w:p>
    <w:p w14:paraId="4B2DB055" w14:textId="5079EA4C" w:rsidR="00F62638" w:rsidRDefault="00F62638" w:rsidP="00C01EBE">
      <w:pPr>
        <w:pStyle w:val="Body"/>
      </w:pPr>
      <w:r w:rsidRPr="00C01EBE">
        <w:t>Asthma causes the muscles in the airways to tighten and the lining of the airway to become swollen and inflamed, producing sticky mucous. These changes cause the airways to become narrow, making it difficult to breathe. Asthma may have a number</w:t>
      </w:r>
      <w:r>
        <w:t xml:space="preserve"> of triggers including:</w:t>
      </w:r>
    </w:p>
    <w:p w14:paraId="32D27EB4" w14:textId="77777777" w:rsidR="00F62638" w:rsidRPr="0022134B" w:rsidRDefault="00F62638" w:rsidP="0022134B">
      <w:pPr>
        <w:pStyle w:val="Bullet1"/>
      </w:pPr>
      <w:r w:rsidRPr="0022134B">
        <w:t>allergy triggers such as house dust mites, pollens, pets and moulds.</w:t>
      </w:r>
    </w:p>
    <w:p w14:paraId="5053805A" w14:textId="77777777" w:rsidR="00F62638" w:rsidRPr="0022134B" w:rsidRDefault="00F62638" w:rsidP="0022134B">
      <w:pPr>
        <w:pStyle w:val="Bullet1"/>
      </w:pPr>
      <w:r w:rsidRPr="0022134B">
        <w:t>cigarette smoke</w:t>
      </w:r>
    </w:p>
    <w:p w14:paraId="2E6FE90B" w14:textId="77777777" w:rsidR="00F62638" w:rsidRPr="0022134B" w:rsidRDefault="00F62638" w:rsidP="0022134B">
      <w:pPr>
        <w:pStyle w:val="Bullet1"/>
      </w:pPr>
      <w:r w:rsidRPr="0022134B">
        <w:t>viral infections – for example, colds and flu</w:t>
      </w:r>
    </w:p>
    <w:p w14:paraId="164C1780" w14:textId="77777777" w:rsidR="00F62638" w:rsidRPr="0022134B" w:rsidRDefault="00F62638" w:rsidP="0022134B">
      <w:pPr>
        <w:pStyle w:val="Bullet1"/>
      </w:pPr>
      <w:r w:rsidRPr="0022134B">
        <w:t>cold air or changes in the weather</w:t>
      </w:r>
    </w:p>
    <w:p w14:paraId="002E4E70" w14:textId="77777777" w:rsidR="00F62638" w:rsidRPr="0022134B" w:rsidRDefault="00F62638" w:rsidP="0022134B">
      <w:pPr>
        <w:pStyle w:val="Bullet1"/>
      </w:pPr>
      <w:r w:rsidRPr="0022134B">
        <w:t>work-related triggers – for example, wood dust, chemicals, metal salts</w:t>
      </w:r>
    </w:p>
    <w:p w14:paraId="5BC35FB0" w14:textId="701E54F3" w:rsidR="00F62638" w:rsidRDefault="00F62638" w:rsidP="0022134B">
      <w:pPr>
        <w:pStyle w:val="Bullet1"/>
      </w:pPr>
      <w:r w:rsidRPr="0022134B">
        <w:t>some</w:t>
      </w:r>
      <w:r w:rsidRPr="003A5DC8">
        <w:t xml:space="preserve"> medication</w:t>
      </w:r>
      <w:r>
        <w:t>.</w:t>
      </w:r>
    </w:p>
    <w:p w14:paraId="77683CEE" w14:textId="56ADEB55" w:rsidR="00F62638" w:rsidRPr="00C01EBE" w:rsidRDefault="00F62638" w:rsidP="00C01EBE">
      <w:pPr>
        <w:pStyle w:val="Bodyafterbullets"/>
      </w:pPr>
      <w:r w:rsidRPr="00C01EBE">
        <w:t>In Australia, asthma is usually a well-controlled condition, and most patients will be aware of an asthma exacerbation. Clinically, asthma may present with the following signs and symptoms signifying an exacerbation.</w:t>
      </w:r>
    </w:p>
    <w:p w14:paraId="74F66F78" w14:textId="77777777" w:rsidR="00F62638" w:rsidRDefault="00F62638" w:rsidP="007E60C9">
      <w:pPr>
        <w:pStyle w:val="Bullet1"/>
      </w:pPr>
      <w:r>
        <w:t>Increased shortness of breath</w:t>
      </w:r>
    </w:p>
    <w:p w14:paraId="2D1F35EC" w14:textId="77777777" w:rsidR="00F62638" w:rsidRDefault="00F62638" w:rsidP="007E60C9">
      <w:pPr>
        <w:pStyle w:val="Bullet1"/>
      </w:pPr>
      <w:r>
        <w:t>Wheezing on auscultation or audible without auscultation</w:t>
      </w:r>
    </w:p>
    <w:p w14:paraId="216464CB" w14:textId="77777777" w:rsidR="00F62638" w:rsidRDefault="00F62638" w:rsidP="007E60C9">
      <w:pPr>
        <w:pStyle w:val="Bullet1"/>
      </w:pPr>
      <w:r>
        <w:t>Tachycardia</w:t>
      </w:r>
    </w:p>
    <w:p w14:paraId="237B9338" w14:textId="77777777" w:rsidR="00F62638" w:rsidRDefault="00F62638" w:rsidP="007E60C9">
      <w:pPr>
        <w:pStyle w:val="Bullet1"/>
      </w:pPr>
      <w:r>
        <w:t>Sweating.</w:t>
      </w:r>
    </w:p>
    <w:p w14:paraId="59CCB8F1" w14:textId="77777777" w:rsidR="00F62638" w:rsidRPr="00C01EBE" w:rsidRDefault="00F62638" w:rsidP="00C01EBE">
      <w:pPr>
        <w:pStyle w:val="Bodyafterbullets"/>
      </w:pPr>
      <w:r w:rsidRPr="00C01EBE">
        <w:t>Where patients experience an acute exacerbation of their asthma, management is dictated by the patient’s respiratory status. Patients that respond to management of mild to moderate asthma with a complete resolution of symptoms may continue transport with a NEPT service provided no physiological parameter would otherwise make the patient ineligible for NEPT transport.</w:t>
      </w:r>
    </w:p>
    <w:p w14:paraId="6B9315D2" w14:textId="4C492440" w:rsidR="00F62638" w:rsidRPr="00C01EBE" w:rsidRDefault="00F62638" w:rsidP="00C01EBE">
      <w:pPr>
        <w:pStyle w:val="Body"/>
      </w:pPr>
      <w:r w:rsidRPr="00C01EBE">
        <w:t>Where patients present with bronchospasm of a cause other than asthma (for example, smoke inhalation) or for which no other protocol exists (for example, COPD) they should be managed using interventions detailed in this protocol, except for the use of IM adrenaline.</w:t>
      </w:r>
    </w:p>
    <w:p w14:paraId="04B91AC5" w14:textId="77777777" w:rsidR="00F62638" w:rsidRDefault="00F62638" w:rsidP="00DD631F">
      <w:pPr>
        <w:pStyle w:val="Body"/>
      </w:pPr>
    </w:p>
    <w:p w14:paraId="46141879" w14:textId="69C7207A" w:rsidR="0072419F" w:rsidRPr="0072419F" w:rsidRDefault="0072419F" w:rsidP="0072419F">
      <w:pPr>
        <w:pStyle w:val="Figurecaption"/>
        <w:rPr>
          <w:color w:val="000000" w:themeColor="text1"/>
        </w:rPr>
      </w:pPr>
      <w:r w:rsidRPr="00F762B0">
        <w:rPr>
          <w:color w:val="000000" w:themeColor="text1"/>
        </w:rPr>
        <w:t>Figure 1</w:t>
      </w:r>
      <w:r w:rsidR="00660BF1" w:rsidRPr="00F762B0">
        <w:rPr>
          <w:color w:val="000000" w:themeColor="text1"/>
        </w:rPr>
        <w:t>5</w:t>
      </w:r>
      <w:r w:rsidRPr="00F762B0">
        <w:rPr>
          <w:color w:val="000000" w:themeColor="text1"/>
        </w:rPr>
        <w:t xml:space="preserve">. </w:t>
      </w:r>
      <w:r w:rsidR="00F762B0">
        <w:rPr>
          <w:color w:val="000000" w:themeColor="text1"/>
        </w:rPr>
        <w:t>Management of asthma</w:t>
      </w:r>
    </w:p>
    <w:p w14:paraId="2CA07E82" w14:textId="1B73268E" w:rsidR="00F62638" w:rsidRPr="0012055B" w:rsidRDefault="00A702F7" w:rsidP="00D316EA">
      <w:pPr>
        <w:pStyle w:val="Body"/>
        <w:jc w:val="center"/>
      </w:pPr>
      <w:r>
        <w:rPr>
          <w:noProof/>
        </w:rPr>
        <w:drawing>
          <wp:inline distT="0" distB="0" distL="0" distR="0" wp14:anchorId="2B9AE396" wp14:editId="0425BD42">
            <wp:extent cx="6096000" cy="8128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37" cstate="email">
                      <a:extLst>
                        <a:ext uri="{28A0092B-C50C-407E-A947-70E740481C1C}">
                          <a14:useLocalDpi xmlns:a14="http://schemas.microsoft.com/office/drawing/2010/main"/>
                        </a:ext>
                      </a:extLst>
                    </a:blip>
                    <a:stretch>
                      <a:fillRect/>
                    </a:stretch>
                  </pic:blipFill>
                  <pic:spPr>
                    <a:xfrm>
                      <a:off x="0" y="0"/>
                      <a:ext cx="6118370" cy="8157826"/>
                    </a:xfrm>
                    <a:prstGeom prst="rect">
                      <a:avLst/>
                    </a:prstGeom>
                  </pic:spPr>
                </pic:pic>
              </a:graphicData>
            </a:graphic>
          </wp:inline>
        </w:drawing>
      </w:r>
    </w:p>
    <w:p w14:paraId="24221DD7" w14:textId="77777777" w:rsidR="00F62638" w:rsidRDefault="00F62638" w:rsidP="008854E7">
      <w:pPr>
        <w:pStyle w:val="Heading2"/>
      </w:pPr>
      <w:bookmarkStart w:id="67" w:name="_Toc135054749"/>
      <w:r>
        <w:t>Thunderstorm asthma</w:t>
      </w:r>
      <w:bookmarkEnd w:id="67"/>
    </w:p>
    <w:p w14:paraId="5B2CE453" w14:textId="5E0FAA22" w:rsidR="00F62638" w:rsidRDefault="00F62638" w:rsidP="00283C87">
      <w:pPr>
        <w:pStyle w:val="Body"/>
      </w:pPr>
      <w:r>
        <w:t xml:space="preserve">Thunderstorm asthma poses a significant risk in Victoria during defined time periods, usually commencing in October and ending in December or early January annually. </w:t>
      </w:r>
    </w:p>
    <w:p w14:paraId="6440209D" w14:textId="16F456A2" w:rsidR="00F62638" w:rsidRDefault="00F62638" w:rsidP="00DD631F">
      <w:pPr>
        <w:pStyle w:val="Body"/>
        <w:rPr>
          <w:bCs/>
        </w:rPr>
      </w:pPr>
      <w:r>
        <w:rPr>
          <w:bCs/>
        </w:rPr>
        <w:t xml:space="preserve">The department releases </w:t>
      </w:r>
      <w:hyperlink r:id="rId38" w:history="1">
        <w:r w:rsidRPr="00772794">
          <w:rPr>
            <w:rStyle w:val="Hyperlink"/>
            <w:bCs/>
          </w:rPr>
          <w:t>high risk mapping and guidance for thunderstorm asthma</w:t>
        </w:r>
      </w:hyperlink>
      <w:r>
        <w:rPr>
          <w:bCs/>
        </w:rPr>
        <w:t xml:space="preserve"> &lt;</w:t>
      </w:r>
      <w:r w:rsidRPr="0022134B">
        <w:rPr>
          <w:bCs/>
        </w:rPr>
        <w:t>https://www.health.vic.gov.au/environmental-health/epidemic-thunderstorm-asthma-risk-forecast</w:t>
      </w:r>
      <w:r>
        <w:rPr>
          <w:bCs/>
        </w:rPr>
        <w:t>&gt;.</w:t>
      </w:r>
    </w:p>
    <w:p w14:paraId="4C73197A" w14:textId="77777777" w:rsidR="00F62638" w:rsidRDefault="00F62638" w:rsidP="00DD631F">
      <w:pPr>
        <w:pStyle w:val="Body"/>
      </w:pPr>
      <w:r>
        <w:t>NEPT providers may be activated as part of a SHEMP response to manage significant escalations relating to thunderstorm asthma and NEPT service providers should subscribe to alerts.</w:t>
      </w:r>
    </w:p>
    <w:p w14:paraId="1E45FC80" w14:textId="553B27D3" w:rsidR="00F62638" w:rsidRDefault="00F62638" w:rsidP="00DD631F">
      <w:pPr>
        <w:pStyle w:val="Body"/>
      </w:pPr>
      <w:r>
        <w:t>Where NEPT crew members suspect a thunderstorm asthma event or are entering a declared thunderstorm asthma event, consideration should be given to early IMI adrenaline delivery (either from a 1:1000 ampoule or from an auto-injector device). If there is a delay to normal means of clinical escalation including emergency ambulance services, NEPT crew members are authorised and encouraged to commence transport (instead of remaining on scene) to an appropriate ED if escalation through normal means is not possible.</w:t>
      </w:r>
    </w:p>
    <w:p w14:paraId="7DF46D13" w14:textId="77777777" w:rsidR="00F62638" w:rsidRDefault="00F62638" w:rsidP="00DD631F">
      <w:pPr>
        <w:pStyle w:val="Body"/>
      </w:pPr>
      <w:r>
        <w:br w:type="page"/>
      </w:r>
    </w:p>
    <w:p w14:paraId="2509630C" w14:textId="7A6A96F2" w:rsidR="00F62638" w:rsidRPr="005A515B" w:rsidRDefault="00F62638" w:rsidP="00F62638">
      <w:pPr>
        <w:pStyle w:val="Heading1"/>
      </w:pPr>
      <w:bookmarkStart w:id="68" w:name="_Toc135054750"/>
      <w:r w:rsidRPr="005A515B">
        <w:t>CPP</w:t>
      </w:r>
      <w:r w:rsidR="008854E7">
        <w:t>01</w:t>
      </w:r>
      <w:r w:rsidR="00631A14">
        <w:t>9</w:t>
      </w:r>
      <w:r w:rsidR="006C7129">
        <w:t>:</w:t>
      </w:r>
      <w:r w:rsidRPr="005A515B">
        <w:t xml:space="preserve"> Asthma</w:t>
      </w:r>
      <w:r w:rsidR="006C7129">
        <w:t xml:space="preserve"> –</w:t>
      </w:r>
      <w:r w:rsidRPr="005A515B">
        <w:t xml:space="preserve"> paediatric</w:t>
      </w:r>
      <w:bookmarkEnd w:id="68"/>
    </w:p>
    <w:p w14:paraId="775EAECA" w14:textId="77777777" w:rsidR="00F62638" w:rsidRDefault="00F62638" w:rsidP="00DD631F">
      <w:pPr>
        <w:pStyle w:val="Body"/>
      </w:pPr>
      <w:r>
        <w:t>The general background and identification of asthma is similar to that of adult patients and management goals the same with the following considerations:</w:t>
      </w:r>
    </w:p>
    <w:p w14:paraId="0664694E" w14:textId="1F7FA465" w:rsidR="00F62638" w:rsidRDefault="0022134B" w:rsidP="007E60C9">
      <w:pPr>
        <w:pStyle w:val="Bullet1"/>
      </w:pPr>
      <w:r>
        <w:t>A</w:t>
      </w:r>
      <w:r w:rsidR="00F62638" w:rsidRPr="00B31D24">
        <w:t>sthma exacerbations may be more dynamic with a lower threshold for clinical escalation required</w:t>
      </w:r>
      <w:r>
        <w:t>.</w:t>
      </w:r>
    </w:p>
    <w:p w14:paraId="55289ACB" w14:textId="7ED26B83" w:rsidR="00F62638" w:rsidRDefault="0022134B" w:rsidP="007E60C9">
      <w:pPr>
        <w:pStyle w:val="Bullet1"/>
      </w:pPr>
      <w:r>
        <w:t>N</w:t>
      </w:r>
      <w:r w:rsidR="00F62638" w:rsidRPr="00B31D24">
        <w:t>ebulised therapy should be reserved for paediatric patients who present as severely unwell</w:t>
      </w:r>
      <w:r>
        <w:t>.</w:t>
      </w:r>
    </w:p>
    <w:p w14:paraId="11C74633" w14:textId="063A664C" w:rsidR="00F62638" w:rsidRDefault="0022134B" w:rsidP="007E60C9">
      <w:pPr>
        <w:pStyle w:val="Bullet1"/>
      </w:pPr>
      <w:r>
        <w:t>E</w:t>
      </w:r>
      <w:r w:rsidR="00F62638">
        <w:t>arly consideration should be given to IMI Adrenaline</w:t>
      </w:r>
      <w:r w:rsidR="00F62638" w:rsidRPr="00B31D24">
        <w:t xml:space="preserve"> </w:t>
      </w:r>
      <w:r w:rsidR="00F62638">
        <w:t>for severely unwell children</w:t>
      </w:r>
      <w:r>
        <w:t>.</w:t>
      </w:r>
    </w:p>
    <w:p w14:paraId="24DCCDF3" w14:textId="582107F0" w:rsidR="00F62638" w:rsidRPr="00B31D24" w:rsidRDefault="0022134B" w:rsidP="007E60C9">
      <w:pPr>
        <w:pStyle w:val="Bullet1"/>
      </w:pPr>
      <w:r>
        <w:t>A</w:t>
      </w:r>
      <w:r w:rsidR="00F62638">
        <w:t>ny exacerbation of paediatric asthma should involve an escalation of care</w:t>
      </w:r>
      <w:r>
        <w:t>.</w:t>
      </w:r>
    </w:p>
    <w:p w14:paraId="2E419912" w14:textId="476CFBE9" w:rsidR="00F62638" w:rsidRPr="00C01EBE" w:rsidRDefault="00F62638" w:rsidP="00C01EBE">
      <w:pPr>
        <w:pStyle w:val="Bodyafterbullets"/>
      </w:pPr>
      <w:r w:rsidRPr="00C01EBE">
        <w:t xml:space="preserve">Paediatric patients should be assessed using </w:t>
      </w:r>
      <w:r w:rsidR="0022134B" w:rsidRPr="00C01EBE">
        <w:t>T</w:t>
      </w:r>
      <w:r w:rsidRPr="00C01EBE">
        <w:t xml:space="preserve">able </w:t>
      </w:r>
      <w:r w:rsidR="00F762B0">
        <w:t>14</w:t>
      </w:r>
      <w:r w:rsidRPr="00C01EBE">
        <w:t xml:space="preserve"> (based on the paediatric assessment triangle) to determine severity prior to initiation of therapy.</w:t>
      </w:r>
    </w:p>
    <w:p w14:paraId="259A171D" w14:textId="1524155C" w:rsidR="00F62638" w:rsidRDefault="00F62638" w:rsidP="0022134B">
      <w:pPr>
        <w:pStyle w:val="Tablecaption"/>
      </w:pPr>
      <w:r w:rsidRPr="00F762B0">
        <w:t xml:space="preserve">Table </w:t>
      </w:r>
      <w:r w:rsidR="0072419F" w:rsidRPr="00F762B0">
        <w:t>1</w:t>
      </w:r>
      <w:r w:rsidR="006752C9" w:rsidRPr="00F762B0">
        <w:t>4</w:t>
      </w:r>
      <w:r w:rsidR="0072419F">
        <w:t>.</w:t>
      </w:r>
      <w:r>
        <w:t xml:space="preserve"> Paediatric asthma severity clinical features</w:t>
      </w:r>
    </w:p>
    <w:tbl>
      <w:tblPr>
        <w:tblStyle w:val="TableGrid"/>
        <w:tblW w:w="0" w:type="auto"/>
        <w:tblLook w:val="04A0" w:firstRow="1" w:lastRow="0" w:firstColumn="1" w:lastColumn="0" w:noHBand="0" w:noVBand="1"/>
      </w:tblPr>
      <w:tblGrid>
        <w:gridCol w:w="2270"/>
        <w:gridCol w:w="2261"/>
        <w:gridCol w:w="2528"/>
        <w:gridCol w:w="2229"/>
      </w:tblGrid>
      <w:tr w:rsidR="00F62638" w14:paraId="6FC7297E" w14:textId="77777777" w:rsidTr="0022134B">
        <w:trPr>
          <w:trHeight w:val="600"/>
        </w:trPr>
        <w:tc>
          <w:tcPr>
            <w:tcW w:w="2270" w:type="dxa"/>
          </w:tcPr>
          <w:p w14:paraId="237589A1" w14:textId="77777777" w:rsidR="00F62638" w:rsidRDefault="00F62638" w:rsidP="007E0848">
            <w:pPr>
              <w:spacing w:after="0" w:line="240" w:lineRule="auto"/>
              <w:rPr>
                <w:bCs/>
              </w:rPr>
            </w:pPr>
          </w:p>
        </w:tc>
        <w:tc>
          <w:tcPr>
            <w:tcW w:w="2261" w:type="dxa"/>
          </w:tcPr>
          <w:p w14:paraId="6F2DB403" w14:textId="77777777" w:rsidR="00F62638" w:rsidRPr="0022134B" w:rsidRDefault="00F62638" w:rsidP="0022134B">
            <w:pPr>
              <w:pStyle w:val="Tablecolhead"/>
            </w:pPr>
            <w:r w:rsidRPr="0022134B">
              <w:t>Mild/moderate</w:t>
            </w:r>
          </w:p>
        </w:tc>
        <w:tc>
          <w:tcPr>
            <w:tcW w:w="2528" w:type="dxa"/>
          </w:tcPr>
          <w:p w14:paraId="475FBEB7" w14:textId="77777777" w:rsidR="00F62638" w:rsidRPr="0022134B" w:rsidRDefault="00F62638" w:rsidP="0022134B">
            <w:pPr>
              <w:pStyle w:val="Tablecolhead"/>
            </w:pPr>
            <w:r w:rsidRPr="0022134B">
              <w:t>Severe</w:t>
            </w:r>
          </w:p>
        </w:tc>
        <w:tc>
          <w:tcPr>
            <w:tcW w:w="2229" w:type="dxa"/>
          </w:tcPr>
          <w:p w14:paraId="3F24546A" w14:textId="77777777" w:rsidR="00F62638" w:rsidRPr="0022134B" w:rsidRDefault="00F62638" w:rsidP="0022134B">
            <w:pPr>
              <w:pStyle w:val="Tablecolhead"/>
            </w:pPr>
            <w:r w:rsidRPr="0022134B">
              <w:t>Critical</w:t>
            </w:r>
          </w:p>
        </w:tc>
      </w:tr>
      <w:tr w:rsidR="00F62638" w14:paraId="43087D36" w14:textId="77777777" w:rsidTr="0022134B">
        <w:trPr>
          <w:trHeight w:val="549"/>
        </w:trPr>
        <w:tc>
          <w:tcPr>
            <w:tcW w:w="2270" w:type="dxa"/>
          </w:tcPr>
          <w:p w14:paraId="468FAF73" w14:textId="77777777" w:rsidR="00F62638" w:rsidRPr="0022134B" w:rsidRDefault="00F62638" w:rsidP="0022134B">
            <w:pPr>
              <w:pStyle w:val="Tabletext"/>
            </w:pPr>
            <w:r w:rsidRPr="0022134B">
              <w:t xml:space="preserve">Conscious state </w:t>
            </w:r>
          </w:p>
        </w:tc>
        <w:tc>
          <w:tcPr>
            <w:tcW w:w="2261" w:type="dxa"/>
          </w:tcPr>
          <w:p w14:paraId="114A9F2E" w14:textId="77777777" w:rsidR="00F62638" w:rsidRPr="0022134B" w:rsidRDefault="00F62638" w:rsidP="0022134B">
            <w:pPr>
              <w:pStyle w:val="Tabletext"/>
            </w:pPr>
            <w:r w:rsidRPr="0022134B">
              <w:t>Normal</w:t>
            </w:r>
          </w:p>
        </w:tc>
        <w:tc>
          <w:tcPr>
            <w:tcW w:w="2528" w:type="dxa"/>
          </w:tcPr>
          <w:p w14:paraId="76C9575D" w14:textId="77777777" w:rsidR="00F62638" w:rsidRPr="0022134B" w:rsidRDefault="00F62638" w:rsidP="0022134B">
            <w:pPr>
              <w:pStyle w:val="Tabletext"/>
            </w:pPr>
            <w:r w:rsidRPr="0022134B">
              <w:t xml:space="preserve">Distressed </w:t>
            </w:r>
          </w:p>
        </w:tc>
        <w:tc>
          <w:tcPr>
            <w:tcW w:w="2229" w:type="dxa"/>
          </w:tcPr>
          <w:p w14:paraId="252978B5" w14:textId="77777777" w:rsidR="00F62638" w:rsidRPr="0022134B" w:rsidRDefault="00F62638" w:rsidP="0022134B">
            <w:pPr>
              <w:pStyle w:val="Tabletext"/>
            </w:pPr>
            <w:r w:rsidRPr="0022134B">
              <w:t>Altered</w:t>
            </w:r>
          </w:p>
        </w:tc>
      </w:tr>
      <w:tr w:rsidR="00F62638" w14:paraId="57DF483F" w14:textId="77777777" w:rsidTr="0022134B">
        <w:trPr>
          <w:trHeight w:val="600"/>
        </w:trPr>
        <w:tc>
          <w:tcPr>
            <w:tcW w:w="2270" w:type="dxa"/>
          </w:tcPr>
          <w:p w14:paraId="37B86911" w14:textId="77777777" w:rsidR="00F62638" w:rsidRPr="0022134B" w:rsidRDefault="00F62638" w:rsidP="0022134B">
            <w:pPr>
              <w:pStyle w:val="Tabletext"/>
            </w:pPr>
            <w:r w:rsidRPr="0022134B">
              <w:t>Work of breathing</w:t>
            </w:r>
          </w:p>
        </w:tc>
        <w:tc>
          <w:tcPr>
            <w:tcW w:w="2261" w:type="dxa"/>
          </w:tcPr>
          <w:p w14:paraId="38A392F5" w14:textId="77777777" w:rsidR="00F62638" w:rsidRPr="0022134B" w:rsidRDefault="00F62638" w:rsidP="0022134B">
            <w:pPr>
              <w:pStyle w:val="Tabletext"/>
            </w:pPr>
            <w:r w:rsidRPr="0022134B">
              <w:t>Increased</w:t>
            </w:r>
          </w:p>
        </w:tc>
        <w:tc>
          <w:tcPr>
            <w:tcW w:w="2528" w:type="dxa"/>
          </w:tcPr>
          <w:p w14:paraId="76499C6A" w14:textId="77777777" w:rsidR="00F62638" w:rsidRPr="0022134B" w:rsidRDefault="00F62638" w:rsidP="0022134B">
            <w:pPr>
              <w:pStyle w:val="Tabletext"/>
            </w:pPr>
            <w:r w:rsidRPr="0022134B">
              <w:t xml:space="preserve">Markedly increased </w:t>
            </w:r>
          </w:p>
        </w:tc>
        <w:tc>
          <w:tcPr>
            <w:tcW w:w="2229" w:type="dxa"/>
          </w:tcPr>
          <w:p w14:paraId="01027F6E" w14:textId="77777777" w:rsidR="00F62638" w:rsidRPr="0022134B" w:rsidRDefault="00F62638" w:rsidP="0022134B">
            <w:pPr>
              <w:pStyle w:val="Tabletext"/>
            </w:pPr>
            <w:r w:rsidRPr="0022134B">
              <w:t>Maximal</w:t>
            </w:r>
          </w:p>
        </w:tc>
      </w:tr>
      <w:tr w:rsidR="00F62638" w14:paraId="320DEA71" w14:textId="77777777" w:rsidTr="0022134B">
        <w:trPr>
          <w:trHeight w:val="600"/>
        </w:trPr>
        <w:tc>
          <w:tcPr>
            <w:tcW w:w="2270" w:type="dxa"/>
          </w:tcPr>
          <w:p w14:paraId="2BE375F3" w14:textId="77777777" w:rsidR="00F62638" w:rsidRPr="0022134B" w:rsidRDefault="00F62638" w:rsidP="0022134B">
            <w:pPr>
              <w:pStyle w:val="Tabletext"/>
            </w:pPr>
            <w:r w:rsidRPr="0022134B">
              <w:t>Tachycardia</w:t>
            </w:r>
          </w:p>
        </w:tc>
        <w:tc>
          <w:tcPr>
            <w:tcW w:w="2261" w:type="dxa"/>
          </w:tcPr>
          <w:p w14:paraId="5030C125" w14:textId="77777777" w:rsidR="00F62638" w:rsidRPr="0022134B" w:rsidRDefault="00F62638" w:rsidP="0022134B">
            <w:pPr>
              <w:pStyle w:val="Tabletext"/>
            </w:pPr>
            <w:r w:rsidRPr="0022134B">
              <w:t xml:space="preserve">Tachycardia </w:t>
            </w:r>
          </w:p>
        </w:tc>
        <w:tc>
          <w:tcPr>
            <w:tcW w:w="2528" w:type="dxa"/>
          </w:tcPr>
          <w:p w14:paraId="796E886C" w14:textId="77777777" w:rsidR="00F62638" w:rsidRPr="0022134B" w:rsidRDefault="00F62638" w:rsidP="0022134B">
            <w:pPr>
              <w:pStyle w:val="Tabletext"/>
            </w:pPr>
            <w:r w:rsidRPr="0022134B">
              <w:t>Tachycardia</w:t>
            </w:r>
          </w:p>
        </w:tc>
        <w:tc>
          <w:tcPr>
            <w:tcW w:w="2229" w:type="dxa"/>
          </w:tcPr>
          <w:p w14:paraId="20748B3A" w14:textId="77777777" w:rsidR="00F62638" w:rsidRPr="0022134B" w:rsidRDefault="00F62638" w:rsidP="0022134B">
            <w:pPr>
              <w:pStyle w:val="Tabletext"/>
            </w:pPr>
            <w:r w:rsidRPr="0022134B">
              <w:t>Marked tachycardia</w:t>
            </w:r>
          </w:p>
        </w:tc>
      </w:tr>
      <w:tr w:rsidR="00F62638" w14:paraId="213A7915" w14:textId="77777777" w:rsidTr="0022134B">
        <w:trPr>
          <w:trHeight w:val="600"/>
        </w:trPr>
        <w:tc>
          <w:tcPr>
            <w:tcW w:w="2270" w:type="dxa"/>
          </w:tcPr>
          <w:p w14:paraId="5AE7B7A2" w14:textId="77777777" w:rsidR="00F62638" w:rsidRPr="0022134B" w:rsidRDefault="00F62638" w:rsidP="0022134B">
            <w:pPr>
              <w:pStyle w:val="Tabletext"/>
            </w:pPr>
            <w:r w:rsidRPr="0022134B">
              <w:t>Speech</w:t>
            </w:r>
          </w:p>
        </w:tc>
        <w:tc>
          <w:tcPr>
            <w:tcW w:w="2261" w:type="dxa"/>
          </w:tcPr>
          <w:p w14:paraId="067C9FBE" w14:textId="77777777" w:rsidR="00F62638" w:rsidRPr="0022134B" w:rsidRDefault="00F62638" w:rsidP="0022134B">
            <w:pPr>
              <w:pStyle w:val="Tabletext"/>
            </w:pPr>
            <w:r w:rsidRPr="0022134B">
              <w:t>Phrase/sentence</w:t>
            </w:r>
          </w:p>
        </w:tc>
        <w:tc>
          <w:tcPr>
            <w:tcW w:w="2528" w:type="dxa"/>
          </w:tcPr>
          <w:p w14:paraId="7608DFFC" w14:textId="77777777" w:rsidR="00F62638" w:rsidRPr="0022134B" w:rsidRDefault="00F62638" w:rsidP="0022134B">
            <w:pPr>
              <w:pStyle w:val="Tabletext"/>
            </w:pPr>
            <w:r w:rsidRPr="0022134B">
              <w:t>Words</w:t>
            </w:r>
          </w:p>
        </w:tc>
        <w:tc>
          <w:tcPr>
            <w:tcW w:w="2229" w:type="dxa"/>
          </w:tcPr>
          <w:p w14:paraId="4D85CDF1" w14:textId="77777777" w:rsidR="00F62638" w:rsidRPr="0022134B" w:rsidRDefault="00F62638" w:rsidP="0022134B">
            <w:pPr>
              <w:pStyle w:val="Tabletext"/>
            </w:pPr>
            <w:r w:rsidRPr="0022134B">
              <w:t>Unable to speak</w:t>
            </w:r>
          </w:p>
        </w:tc>
      </w:tr>
    </w:tbl>
    <w:p w14:paraId="58349AB5" w14:textId="4B424442" w:rsidR="00F62638" w:rsidRDefault="00F62638" w:rsidP="0022134B">
      <w:pPr>
        <w:pStyle w:val="Tablecaption"/>
      </w:pPr>
      <w:r w:rsidRPr="00F762B0">
        <w:t xml:space="preserve">Table </w:t>
      </w:r>
      <w:r w:rsidR="0072419F" w:rsidRPr="00F762B0">
        <w:t>1</w:t>
      </w:r>
      <w:r w:rsidR="006752C9" w:rsidRPr="00F762B0">
        <w:t>5</w:t>
      </w:r>
      <w:r w:rsidR="0072419F" w:rsidRPr="00F762B0">
        <w:t>.</w:t>
      </w:r>
      <w:r>
        <w:t xml:space="preserve"> </w:t>
      </w:r>
      <w:r w:rsidRPr="0022134B">
        <w:t>Paediatric</w:t>
      </w:r>
      <w:r>
        <w:t xml:space="preserve"> IMI adrenaline doses</w:t>
      </w:r>
    </w:p>
    <w:tbl>
      <w:tblPr>
        <w:tblStyle w:val="TableGrid"/>
        <w:tblW w:w="0" w:type="auto"/>
        <w:tblCellMar>
          <w:left w:w="57" w:type="dxa"/>
          <w:right w:w="57" w:type="dxa"/>
        </w:tblCellMar>
        <w:tblLook w:val="04A0" w:firstRow="1" w:lastRow="0" w:firstColumn="1" w:lastColumn="0" w:noHBand="0" w:noVBand="1"/>
      </w:tblPr>
      <w:tblGrid>
        <w:gridCol w:w="1153"/>
        <w:gridCol w:w="835"/>
        <w:gridCol w:w="809"/>
        <w:gridCol w:w="816"/>
        <w:gridCol w:w="816"/>
        <w:gridCol w:w="765"/>
        <w:gridCol w:w="816"/>
        <w:gridCol w:w="816"/>
        <w:gridCol w:w="816"/>
        <w:gridCol w:w="823"/>
        <w:gridCol w:w="823"/>
      </w:tblGrid>
      <w:tr w:rsidR="00F62638" w14:paraId="411A1231" w14:textId="77777777" w:rsidTr="00AB49C1">
        <w:trPr>
          <w:trHeight w:val="585"/>
        </w:trPr>
        <w:tc>
          <w:tcPr>
            <w:tcW w:w="1391" w:type="dxa"/>
          </w:tcPr>
          <w:p w14:paraId="751FE512" w14:textId="77777777" w:rsidR="00F62638" w:rsidRPr="0022134B" w:rsidRDefault="00F62638" w:rsidP="0022134B">
            <w:pPr>
              <w:pStyle w:val="Tablecolhead"/>
            </w:pPr>
            <w:r w:rsidRPr="0022134B">
              <w:t>Age (years)</w:t>
            </w:r>
          </w:p>
        </w:tc>
        <w:tc>
          <w:tcPr>
            <w:tcW w:w="1309" w:type="dxa"/>
          </w:tcPr>
          <w:p w14:paraId="63A3E324" w14:textId="51D8AAF0" w:rsidR="00F62638" w:rsidRPr="0022134B" w:rsidRDefault="00F62638" w:rsidP="0022134B">
            <w:pPr>
              <w:pStyle w:val="Tablecolhead"/>
            </w:pPr>
            <w:r w:rsidRPr="0022134B">
              <w:t>≥</w:t>
            </w:r>
            <w:r w:rsidR="0022134B" w:rsidRPr="0022134B">
              <w:t xml:space="preserve"> </w:t>
            </w:r>
            <w:r w:rsidRPr="0022134B">
              <w:t xml:space="preserve">2 </w:t>
            </w:r>
          </w:p>
        </w:tc>
        <w:tc>
          <w:tcPr>
            <w:tcW w:w="1247" w:type="dxa"/>
          </w:tcPr>
          <w:p w14:paraId="214DC2CF" w14:textId="77777777" w:rsidR="00F62638" w:rsidRPr="0022134B" w:rsidRDefault="00F62638" w:rsidP="0022134B">
            <w:pPr>
              <w:pStyle w:val="Tablecolhead"/>
            </w:pPr>
            <w:r w:rsidRPr="0022134B">
              <w:t>3</w:t>
            </w:r>
          </w:p>
        </w:tc>
        <w:tc>
          <w:tcPr>
            <w:tcW w:w="1262" w:type="dxa"/>
          </w:tcPr>
          <w:p w14:paraId="3F3733CD" w14:textId="77777777" w:rsidR="00F62638" w:rsidRPr="0022134B" w:rsidRDefault="00F62638" w:rsidP="0022134B">
            <w:pPr>
              <w:pStyle w:val="Tablecolhead"/>
            </w:pPr>
            <w:r w:rsidRPr="0022134B">
              <w:t>4</w:t>
            </w:r>
          </w:p>
        </w:tc>
        <w:tc>
          <w:tcPr>
            <w:tcW w:w="1262" w:type="dxa"/>
          </w:tcPr>
          <w:p w14:paraId="43CB0694" w14:textId="77777777" w:rsidR="00F62638" w:rsidRPr="0022134B" w:rsidRDefault="00F62638" w:rsidP="0022134B">
            <w:pPr>
              <w:pStyle w:val="Tablecolhead"/>
            </w:pPr>
            <w:r w:rsidRPr="0022134B">
              <w:t>5</w:t>
            </w:r>
          </w:p>
        </w:tc>
        <w:tc>
          <w:tcPr>
            <w:tcW w:w="1262" w:type="dxa"/>
          </w:tcPr>
          <w:p w14:paraId="5EC84410" w14:textId="77777777" w:rsidR="00F62638" w:rsidRPr="0022134B" w:rsidRDefault="00F62638" w:rsidP="0022134B">
            <w:pPr>
              <w:pStyle w:val="Tablecolhead"/>
            </w:pPr>
            <w:r w:rsidRPr="0022134B">
              <w:t>6</w:t>
            </w:r>
          </w:p>
        </w:tc>
        <w:tc>
          <w:tcPr>
            <w:tcW w:w="1262" w:type="dxa"/>
          </w:tcPr>
          <w:p w14:paraId="43E81405" w14:textId="77777777" w:rsidR="00F62638" w:rsidRPr="0022134B" w:rsidRDefault="00F62638" w:rsidP="0022134B">
            <w:pPr>
              <w:pStyle w:val="Tablecolhead"/>
            </w:pPr>
            <w:r w:rsidRPr="0022134B">
              <w:t>7</w:t>
            </w:r>
          </w:p>
        </w:tc>
        <w:tc>
          <w:tcPr>
            <w:tcW w:w="1262" w:type="dxa"/>
          </w:tcPr>
          <w:p w14:paraId="3954E779" w14:textId="77777777" w:rsidR="00F62638" w:rsidRPr="0022134B" w:rsidRDefault="00F62638" w:rsidP="0022134B">
            <w:pPr>
              <w:pStyle w:val="Tablecolhead"/>
            </w:pPr>
            <w:r w:rsidRPr="0022134B">
              <w:t>8</w:t>
            </w:r>
          </w:p>
        </w:tc>
        <w:tc>
          <w:tcPr>
            <w:tcW w:w="1262" w:type="dxa"/>
          </w:tcPr>
          <w:p w14:paraId="0940D6C4" w14:textId="77777777" w:rsidR="00F62638" w:rsidRPr="0022134B" w:rsidRDefault="00F62638" w:rsidP="0022134B">
            <w:pPr>
              <w:pStyle w:val="Tablecolhead"/>
            </w:pPr>
            <w:r w:rsidRPr="0022134B">
              <w:t>9</w:t>
            </w:r>
          </w:p>
        </w:tc>
        <w:tc>
          <w:tcPr>
            <w:tcW w:w="1278" w:type="dxa"/>
          </w:tcPr>
          <w:p w14:paraId="177BCD76" w14:textId="77777777" w:rsidR="00F62638" w:rsidRPr="0022134B" w:rsidRDefault="00F62638" w:rsidP="0022134B">
            <w:pPr>
              <w:pStyle w:val="Tablecolhead"/>
            </w:pPr>
            <w:r w:rsidRPr="0022134B">
              <w:t>10</w:t>
            </w:r>
          </w:p>
        </w:tc>
        <w:tc>
          <w:tcPr>
            <w:tcW w:w="1278" w:type="dxa"/>
          </w:tcPr>
          <w:p w14:paraId="0385DA73" w14:textId="77777777" w:rsidR="00F62638" w:rsidRPr="0022134B" w:rsidRDefault="00F62638" w:rsidP="0022134B">
            <w:pPr>
              <w:pStyle w:val="Tablecolhead"/>
            </w:pPr>
            <w:r w:rsidRPr="0022134B">
              <w:t>11</w:t>
            </w:r>
          </w:p>
        </w:tc>
      </w:tr>
      <w:tr w:rsidR="00F62638" w14:paraId="1D020824" w14:textId="77777777" w:rsidTr="00AB49C1">
        <w:trPr>
          <w:trHeight w:val="1016"/>
        </w:trPr>
        <w:tc>
          <w:tcPr>
            <w:tcW w:w="1391" w:type="dxa"/>
          </w:tcPr>
          <w:p w14:paraId="2038C648" w14:textId="77777777" w:rsidR="00F62638" w:rsidRPr="0022134B" w:rsidRDefault="00F62638" w:rsidP="0022134B">
            <w:pPr>
              <w:pStyle w:val="Tabletext"/>
              <w:rPr>
                <w:sz w:val="18"/>
                <w:szCs w:val="18"/>
              </w:rPr>
            </w:pPr>
            <w:r w:rsidRPr="0022134B">
              <w:rPr>
                <w:sz w:val="18"/>
                <w:szCs w:val="18"/>
              </w:rPr>
              <w:t>Dose of 1:1000 Adrenaline (IMI</w:t>
            </w:r>
          </w:p>
        </w:tc>
        <w:tc>
          <w:tcPr>
            <w:tcW w:w="1309" w:type="dxa"/>
          </w:tcPr>
          <w:p w14:paraId="782E6A82" w14:textId="23DA243F" w:rsidR="00BB5F39" w:rsidRDefault="00F62638" w:rsidP="0022134B">
            <w:pPr>
              <w:pStyle w:val="Tabletext"/>
              <w:rPr>
                <w:sz w:val="16"/>
                <w:szCs w:val="16"/>
              </w:rPr>
            </w:pPr>
            <w:r w:rsidRPr="00BB5F39">
              <w:rPr>
                <w:sz w:val="16"/>
                <w:szCs w:val="16"/>
              </w:rPr>
              <w:t>0.12</w:t>
            </w:r>
            <w:r w:rsidR="00AB49C1">
              <w:rPr>
                <w:sz w:val="16"/>
                <w:szCs w:val="16"/>
              </w:rPr>
              <w:t xml:space="preserve"> </w:t>
            </w:r>
            <w:r w:rsidRPr="00BB5F39">
              <w:rPr>
                <w:sz w:val="16"/>
                <w:szCs w:val="16"/>
              </w:rPr>
              <w:t xml:space="preserve">mg </w:t>
            </w:r>
          </w:p>
          <w:p w14:paraId="3D1B81E3" w14:textId="75772E0C" w:rsidR="00F62638" w:rsidRPr="00BB5F39" w:rsidRDefault="00F62638" w:rsidP="0022134B">
            <w:pPr>
              <w:pStyle w:val="Tabletext"/>
              <w:rPr>
                <w:sz w:val="16"/>
                <w:szCs w:val="16"/>
              </w:rPr>
            </w:pPr>
            <w:r w:rsidRPr="00BB5F39">
              <w:rPr>
                <w:sz w:val="16"/>
                <w:szCs w:val="16"/>
              </w:rPr>
              <w:t>(0.12 ml)</w:t>
            </w:r>
          </w:p>
        </w:tc>
        <w:tc>
          <w:tcPr>
            <w:tcW w:w="1247" w:type="dxa"/>
          </w:tcPr>
          <w:p w14:paraId="1BA56AFB" w14:textId="77777777" w:rsidR="00BB5F39" w:rsidRDefault="00F62638" w:rsidP="0022134B">
            <w:pPr>
              <w:pStyle w:val="Tabletext"/>
              <w:rPr>
                <w:sz w:val="16"/>
                <w:szCs w:val="16"/>
              </w:rPr>
            </w:pPr>
            <w:r w:rsidRPr="00BB5F39">
              <w:rPr>
                <w:sz w:val="16"/>
                <w:szCs w:val="16"/>
              </w:rPr>
              <w:t>0.14 mg</w:t>
            </w:r>
          </w:p>
          <w:p w14:paraId="76618298" w14:textId="7BE858D9" w:rsidR="00F62638" w:rsidRPr="00BB5F39" w:rsidRDefault="00F62638" w:rsidP="0022134B">
            <w:pPr>
              <w:pStyle w:val="Tabletext"/>
              <w:rPr>
                <w:sz w:val="16"/>
                <w:szCs w:val="16"/>
              </w:rPr>
            </w:pPr>
            <w:r w:rsidRPr="00BB5F39">
              <w:rPr>
                <w:sz w:val="16"/>
                <w:szCs w:val="16"/>
              </w:rPr>
              <w:t>(0.14 ml)</w:t>
            </w:r>
          </w:p>
        </w:tc>
        <w:tc>
          <w:tcPr>
            <w:tcW w:w="1262" w:type="dxa"/>
          </w:tcPr>
          <w:p w14:paraId="663807B0" w14:textId="77777777" w:rsidR="00BB5F39" w:rsidRDefault="00F62638" w:rsidP="0022134B">
            <w:pPr>
              <w:pStyle w:val="Tabletext"/>
              <w:rPr>
                <w:sz w:val="16"/>
                <w:szCs w:val="16"/>
              </w:rPr>
            </w:pPr>
            <w:r w:rsidRPr="00BB5F39">
              <w:rPr>
                <w:sz w:val="16"/>
                <w:szCs w:val="16"/>
              </w:rPr>
              <w:t>0.16 mg</w:t>
            </w:r>
          </w:p>
          <w:p w14:paraId="31DF38A0" w14:textId="5E866E08" w:rsidR="00F62638" w:rsidRPr="00BB5F39" w:rsidRDefault="00F62638" w:rsidP="0022134B">
            <w:pPr>
              <w:pStyle w:val="Tabletext"/>
              <w:rPr>
                <w:sz w:val="16"/>
                <w:szCs w:val="16"/>
              </w:rPr>
            </w:pPr>
            <w:r w:rsidRPr="00BB5F39">
              <w:rPr>
                <w:sz w:val="16"/>
                <w:szCs w:val="16"/>
              </w:rPr>
              <w:t>(0.16 ml)</w:t>
            </w:r>
          </w:p>
        </w:tc>
        <w:tc>
          <w:tcPr>
            <w:tcW w:w="1262" w:type="dxa"/>
          </w:tcPr>
          <w:p w14:paraId="28842EB7" w14:textId="77777777" w:rsidR="00BB5F39" w:rsidRDefault="00F62638" w:rsidP="0022134B">
            <w:pPr>
              <w:pStyle w:val="Tabletext"/>
              <w:rPr>
                <w:sz w:val="16"/>
                <w:szCs w:val="16"/>
              </w:rPr>
            </w:pPr>
            <w:r w:rsidRPr="00BB5F39">
              <w:rPr>
                <w:sz w:val="16"/>
                <w:szCs w:val="16"/>
              </w:rPr>
              <w:t>0.18 mg</w:t>
            </w:r>
          </w:p>
          <w:p w14:paraId="277782D5" w14:textId="277E04A0" w:rsidR="00F62638" w:rsidRPr="00BB5F39" w:rsidRDefault="00F62638" w:rsidP="0022134B">
            <w:pPr>
              <w:pStyle w:val="Tabletext"/>
              <w:rPr>
                <w:sz w:val="16"/>
                <w:szCs w:val="16"/>
              </w:rPr>
            </w:pPr>
            <w:r w:rsidRPr="00BB5F39">
              <w:rPr>
                <w:sz w:val="16"/>
                <w:szCs w:val="16"/>
              </w:rPr>
              <w:t>(0.18 ml)</w:t>
            </w:r>
          </w:p>
        </w:tc>
        <w:tc>
          <w:tcPr>
            <w:tcW w:w="1262" w:type="dxa"/>
          </w:tcPr>
          <w:p w14:paraId="2EE2EE10" w14:textId="77777777" w:rsidR="00F62638" w:rsidRPr="00BB5F39" w:rsidRDefault="00F62638" w:rsidP="0022134B">
            <w:pPr>
              <w:pStyle w:val="Tabletext"/>
              <w:rPr>
                <w:sz w:val="16"/>
                <w:szCs w:val="16"/>
              </w:rPr>
            </w:pPr>
            <w:r w:rsidRPr="00BB5F39">
              <w:rPr>
                <w:sz w:val="16"/>
                <w:szCs w:val="16"/>
              </w:rPr>
              <w:t>0.2 mg</w:t>
            </w:r>
          </w:p>
          <w:p w14:paraId="52D396A1" w14:textId="77777777" w:rsidR="00F62638" w:rsidRPr="00BB5F39" w:rsidRDefault="00F62638" w:rsidP="0022134B">
            <w:pPr>
              <w:pStyle w:val="Tabletext"/>
              <w:rPr>
                <w:sz w:val="16"/>
                <w:szCs w:val="16"/>
              </w:rPr>
            </w:pPr>
            <w:r w:rsidRPr="00BB5F39">
              <w:rPr>
                <w:sz w:val="16"/>
                <w:szCs w:val="16"/>
              </w:rPr>
              <w:t>(0.2 ml)</w:t>
            </w:r>
          </w:p>
        </w:tc>
        <w:tc>
          <w:tcPr>
            <w:tcW w:w="1262" w:type="dxa"/>
          </w:tcPr>
          <w:p w14:paraId="1A468EE2" w14:textId="77777777" w:rsidR="00F62638" w:rsidRPr="00BB5F39" w:rsidRDefault="00F62638" w:rsidP="0022134B">
            <w:pPr>
              <w:pStyle w:val="Tabletext"/>
              <w:rPr>
                <w:sz w:val="16"/>
                <w:szCs w:val="16"/>
              </w:rPr>
            </w:pPr>
            <w:r w:rsidRPr="00BB5F39">
              <w:rPr>
                <w:sz w:val="16"/>
                <w:szCs w:val="16"/>
              </w:rPr>
              <w:t>0.22 mg</w:t>
            </w:r>
          </w:p>
          <w:p w14:paraId="1FE43943" w14:textId="77777777" w:rsidR="00F62638" w:rsidRPr="00BB5F39" w:rsidRDefault="00F62638" w:rsidP="0022134B">
            <w:pPr>
              <w:pStyle w:val="Tabletext"/>
              <w:rPr>
                <w:sz w:val="16"/>
                <w:szCs w:val="16"/>
              </w:rPr>
            </w:pPr>
            <w:r w:rsidRPr="00BB5F39">
              <w:rPr>
                <w:sz w:val="16"/>
                <w:szCs w:val="16"/>
              </w:rPr>
              <w:t>(0.22 ml)</w:t>
            </w:r>
          </w:p>
        </w:tc>
        <w:tc>
          <w:tcPr>
            <w:tcW w:w="1262" w:type="dxa"/>
          </w:tcPr>
          <w:p w14:paraId="11758BEB" w14:textId="77777777" w:rsidR="00F62638" w:rsidRPr="00BB5F39" w:rsidRDefault="00F62638" w:rsidP="0022134B">
            <w:pPr>
              <w:pStyle w:val="Tabletext"/>
              <w:rPr>
                <w:sz w:val="16"/>
                <w:szCs w:val="16"/>
              </w:rPr>
            </w:pPr>
            <w:r w:rsidRPr="00BB5F39">
              <w:rPr>
                <w:sz w:val="16"/>
                <w:szCs w:val="16"/>
              </w:rPr>
              <w:t>0.24 mg</w:t>
            </w:r>
          </w:p>
          <w:p w14:paraId="65858246" w14:textId="77777777" w:rsidR="00F62638" w:rsidRPr="00BB5F39" w:rsidRDefault="00F62638" w:rsidP="0022134B">
            <w:pPr>
              <w:pStyle w:val="Tabletext"/>
              <w:rPr>
                <w:sz w:val="16"/>
                <w:szCs w:val="16"/>
              </w:rPr>
            </w:pPr>
            <w:r w:rsidRPr="00BB5F39">
              <w:rPr>
                <w:sz w:val="16"/>
                <w:szCs w:val="16"/>
              </w:rPr>
              <w:t>(0.24 ml)</w:t>
            </w:r>
          </w:p>
        </w:tc>
        <w:tc>
          <w:tcPr>
            <w:tcW w:w="1262" w:type="dxa"/>
          </w:tcPr>
          <w:p w14:paraId="4DE39158" w14:textId="77777777" w:rsidR="00F62638" w:rsidRPr="00BB5F39" w:rsidRDefault="00F62638" w:rsidP="0022134B">
            <w:pPr>
              <w:pStyle w:val="Tabletext"/>
              <w:rPr>
                <w:sz w:val="16"/>
                <w:szCs w:val="16"/>
              </w:rPr>
            </w:pPr>
            <w:r w:rsidRPr="00BB5F39">
              <w:rPr>
                <w:sz w:val="16"/>
                <w:szCs w:val="16"/>
              </w:rPr>
              <w:t>0.26 mg</w:t>
            </w:r>
          </w:p>
          <w:p w14:paraId="2E4BB59C" w14:textId="77777777" w:rsidR="00F62638" w:rsidRPr="00BB5F39" w:rsidRDefault="00F62638" w:rsidP="0022134B">
            <w:pPr>
              <w:pStyle w:val="Tabletext"/>
              <w:rPr>
                <w:sz w:val="16"/>
                <w:szCs w:val="16"/>
              </w:rPr>
            </w:pPr>
            <w:r w:rsidRPr="00BB5F39">
              <w:rPr>
                <w:sz w:val="16"/>
                <w:szCs w:val="16"/>
              </w:rPr>
              <w:t>(0.26 ml)</w:t>
            </w:r>
          </w:p>
        </w:tc>
        <w:tc>
          <w:tcPr>
            <w:tcW w:w="1278" w:type="dxa"/>
          </w:tcPr>
          <w:p w14:paraId="2982F6F1" w14:textId="77777777" w:rsidR="00F62638" w:rsidRPr="00BB5F39" w:rsidRDefault="00F62638" w:rsidP="0022134B">
            <w:pPr>
              <w:pStyle w:val="Tabletext"/>
              <w:rPr>
                <w:sz w:val="16"/>
                <w:szCs w:val="16"/>
              </w:rPr>
            </w:pPr>
            <w:r w:rsidRPr="00BB5F39">
              <w:rPr>
                <w:sz w:val="16"/>
                <w:szCs w:val="16"/>
              </w:rPr>
              <w:t>0.33 mg</w:t>
            </w:r>
          </w:p>
          <w:p w14:paraId="20484A27" w14:textId="77777777" w:rsidR="00F62638" w:rsidRPr="00BB5F39" w:rsidRDefault="00F62638" w:rsidP="0022134B">
            <w:pPr>
              <w:pStyle w:val="Tabletext"/>
              <w:rPr>
                <w:sz w:val="16"/>
                <w:szCs w:val="16"/>
              </w:rPr>
            </w:pPr>
            <w:r w:rsidRPr="00BB5F39">
              <w:rPr>
                <w:sz w:val="16"/>
                <w:szCs w:val="16"/>
              </w:rPr>
              <w:t>(0.33 ml)</w:t>
            </w:r>
          </w:p>
        </w:tc>
        <w:tc>
          <w:tcPr>
            <w:tcW w:w="1278" w:type="dxa"/>
          </w:tcPr>
          <w:p w14:paraId="10518267" w14:textId="77777777" w:rsidR="00F62638" w:rsidRPr="00BB5F39" w:rsidRDefault="00F62638" w:rsidP="0022134B">
            <w:pPr>
              <w:pStyle w:val="Tabletext"/>
              <w:rPr>
                <w:sz w:val="16"/>
                <w:szCs w:val="16"/>
              </w:rPr>
            </w:pPr>
            <w:r w:rsidRPr="00BB5F39">
              <w:rPr>
                <w:sz w:val="16"/>
                <w:szCs w:val="16"/>
              </w:rPr>
              <w:t>0.36 mg</w:t>
            </w:r>
          </w:p>
          <w:p w14:paraId="220460CB" w14:textId="77777777" w:rsidR="00F62638" w:rsidRPr="00BB5F39" w:rsidRDefault="00F62638" w:rsidP="0022134B">
            <w:pPr>
              <w:pStyle w:val="Tabletext"/>
              <w:rPr>
                <w:sz w:val="16"/>
                <w:szCs w:val="16"/>
              </w:rPr>
            </w:pPr>
            <w:r w:rsidRPr="00BB5F39">
              <w:rPr>
                <w:sz w:val="16"/>
                <w:szCs w:val="16"/>
              </w:rPr>
              <w:t>(0.36 ml)</w:t>
            </w:r>
          </w:p>
        </w:tc>
      </w:tr>
    </w:tbl>
    <w:p w14:paraId="71FF0FFD" w14:textId="77777777" w:rsidR="00F62638" w:rsidRDefault="00F62638" w:rsidP="00DD631F">
      <w:pPr>
        <w:pStyle w:val="Body"/>
      </w:pPr>
      <w:r>
        <w:br w:type="page"/>
      </w:r>
    </w:p>
    <w:p w14:paraId="31D0526B" w14:textId="5F261769" w:rsidR="0072419F" w:rsidRPr="0072419F" w:rsidRDefault="0072419F" w:rsidP="0072419F">
      <w:pPr>
        <w:pStyle w:val="Figurecaption"/>
        <w:rPr>
          <w:color w:val="000000" w:themeColor="text1"/>
        </w:rPr>
      </w:pPr>
      <w:r w:rsidRPr="00F762B0">
        <w:rPr>
          <w:color w:val="000000" w:themeColor="text1"/>
        </w:rPr>
        <w:t>Figure 1</w:t>
      </w:r>
      <w:r w:rsidR="00660BF1" w:rsidRPr="00F762B0">
        <w:rPr>
          <w:color w:val="000000" w:themeColor="text1"/>
        </w:rPr>
        <w:t>6</w:t>
      </w:r>
      <w:r w:rsidRPr="00F762B0">
        <w:rPr>
          <w:color w:val="000000" w:themeColor="text1"/>
        </w:rPr>
        <w:t xml:space="preserve">. </w:t>
      </w:r>
      <w:r w:rsidR="00F762B0">
        <w:rPr>
          <w:color w:val="000000" w:themeColor="text1"/>
        </w:rPr>
        <w:t>Management of asthma - paediatric</w:t>
      </w:r>
    </w:p>
    <w:p w14:paraId="0D09B826" w14:textId="1B3DEC7D" w:rsidR="00F62638" w:rsidRDefault="00A702F7" w:rsidP="00D316EA">
      <w:pPr>
        <w:pStyle w:val="Tabletext"/>
        <w:jc w:val="center"/>
        <w:rPr>
          <w:rFonts w:eastAsia="MS Gothic"/>
        </w:rPr>
      </w:pPr>
      <w:r>
        <w:rPr>
          <w:rFonts w:eastAsia="MS Gothic"/>
          <w:noProof/>
        </w:rPr>
        <w:drawing>
          <wp:inline distT="0" distB="0" distL="0" distR="0" wp14:anchorId="31A64569" wp14:editId="7791DEFC">
            <wp:extent cx="6037007" cy="857965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39" cstate="email">
                      <a:extLst>
                        <a:ext uri="{28A0092B-C50C-407E-A947-70E740481C1C}">
                          <a14:useLocalDpi xmlns:a14="http://schemas.microsoft.com/office/drawing/2010/main"/>
                        </a:ext>
                      </a:extLst>
                    </a:blip>
                    <a:stretch>
                      <a:fillRect/>
                    </a:stretch>
                  </pic:blipFill>
                  <pic:spPr>
                    <a:xfrm>
                      <a:off x="0" y="0"/>
                      <a:ext cx="6060349" cy="8612825"/>
                    </a:xfrm>
                    <a:prstGeom prst="rect">
                      <a:avLst/>
                    </a:prstGeom>
                  </pic:spPr>
                </pic:pic>
              </a:graphicData>
            </a:graphic>
          </wp:inline>
        </w:drawing>
      </w:r>
    </w:p>
    <w:p w14:paraId="48EA32A4" w14:textId="18117B95" w:rsidR="00F62638" w:rsidRDefault="00F62638" w:rsidP="00F62638">
      <w:pPr>
        <w:pStyle w:val="Heading1"/>
      </w:pPr>
      <w:bookmarkStart w:id="69" w:name="_Toc135054751"/>
      <w:r>
        <w:rPr>
          <w:bCs w:val="0"/>
        </w:rPr>
        <w:t>CPP</w:t>
      </w:r>
      <w:r w:rsidR="009403C6">
        <w:rPr>
          <w:bCs w:val="0"/>
        </w:rPr>
        <w:t>0</w:t>
      </w:r>
      <w:r w:rsidR="00631A14">
        <w:rPr>
          <w:bCs w:val="0"/>
        </w:rPr>
        <w:t>20</w:t>
      </w:r>
      <w:r w:rsidR="006C7129">
        <w:rPr>
          <w:bCs w:val="0"/>
        </w:rPr>
        <w:t>:</w:t>
      </w:r>
      <w:r>
        <w:rPr>
          <w:bCs w:val="0"/>
        </w:rPr>
        <w:t xml:space="preserve"> Chronic obstructive pulmonary disease (COPD) exacerbation</w:t>
      </w:r>
      <w:bookmarkEnd w:id="69"/>
    </w:p>
    <w:p w14:paraId="7AA615ED" w14:textId="15E749A2" w:rsidR="00F62638" w:rsidRPr="00C01EBE" w:rsidRDefault="00F62638" w:rsidP="00C01EBE">
      <w:pPr>
        <w:pStyle w:val="Body"/>
      </w:pPr>
      <w:r>
        <w:t xml:space="preserve">COPD can be defined as an irreversible chronic inflammatory lung disease causing an obstructed airflow to and from the lungs which </w:t>
      </w:r>
      <w:r w:rsidRPr="00C01EBE">
        <w:t xml:space="preserve">may present to NEPT services as a periodic exacerbation. Chronic bronchitis and emphysema are the two most common conditions contributing to COPD, and management of an exacerbation is targeted to relieve symptoms associated with this including bronchoconstriction and hypoxia.  </w:t>
      </w:r>
    </w:p>
    <w:p w14:paraId="4600D83B" w14:textId="7FEF2EE7" w:rsidR="00F62638" w:rsidRPr="00C01EBE" w:rsidRDefault="00F62638" w:rsidP="00C01EBE">
      <w:pPr>
        <w:pStyle w:val="Body"/>
      </w:pPr>
      <w:r w:rsidRPr="00C01EBE">
        <w:t>It is important to avoid the over-administration of oxygen to patients suffering from an exacerbation of COPD and generally an SPO</w:t>
      </w:r>
      <w:r w:rsidRPr="00114A10">
        <w:rPr>
          <w:vertAlign w:val="subscript"/>
        </w:rPr>
        <w:t>2</w:t>
      </w:r>
      <w:r w:rsidRPr="00C01EBE">
        <w:t xml:space="preserve"> target of 88 per cent should be accepted.</w:t>
      </w:r>
    </w:p>
    <w:p w14:paraId="297433B0" w14:textId="77777777" w:rsidR="00F62638" w:rsidRDefault="00F62638" w:rsidP="00C01EBE">
      <w:pPr>
        <w:pStyle w:val="Body"/>
      </w:pPr>
      <w:r w:rsidRPr="00C01EBE">
        <w:t>COPD should be suspected in the patie</w:t>
      </w:r>
      <w:r>
        <w:t>nts over 40 years of age with:</w:t>
      </w:r>
    </w:p>
    <w:p w14:paraId="69EFC21F" w14:textId="77777777" w:rsidR="00F62638" w:rsidRDefault="00F62638" w:rsidP="007E60C9">
      <w:pPr>
        <w:pStyle w:val="Bullet1"/>
      </w:pPr>
      <w:r>
        <w:t>smoking history</w:t>
      </w:r>
    </w:p>
    <w:p w14:paraId="2DF721A3" w14:textId="77777777" w:rsidR="00F62638" w:rsidRDefault="00F62638" w:rsidP="007E60C9">
      <w:pPr>
        <w:pStyle w:val="Bullet1"/>
      </w:pPr>
      <w:r>
        <w:t xml:space="preserve">progressively worsening dyspnoea (difficulty breathing) that has become worse </w:t>
      </w:r>
    </w:p>
    <w:p w14:paraId="7CD24626" w14:textId="77777777" w:rsidR="00F62638" w:rsidRDefault="00F62638" w:rsidP="007E60C9">
      <w:pPr>
        <w:pStyle w:val="Bullet1"/>
      </w:pPr>
      <w:r>
        <w:t>poor exercise tolerance</w:t>
      </w:r>
    </w:p>
    <w:p w14:paraId="2F4FE6F5" w14:textId="24EB9CA2" w:rsidR="00F62638" w:rsidRDefault="00F62638" w:rsidP="00DD631F">
      <w:pPr>
        <w:pStyle w:val="Bullet1"/>
      </w:pPr>
      <w:r>
        <w:t>chronic cough or sputum production.</w:t>
      </w:r>
    </w:p>
    <w:p w14:paraId="1043E23E" w14:textId="7DE4B3BD" w:rsidR="00F62638" w:rsidRPr="00C01EBE" w:rsidRDefault="00F62638" w:rsidP="00C01EBE">
      <w:pPr>
        <w:pStyle w:val="Bodyafterbullets"/>
      </w:pPr>
      <w:r w:rsidRPr="00C01EBE">
        <w:t>An exacerbation of COPD should be considered and managed in patients who present with:</w:t>
      </w:r>
    </w:p>
    <w:p w14:paraId="174B2FC1" w14:textId="77777777" w:rsidR="00F62638" w:rsidRDefault="00F62638" w:rsidP="007E60C9">
      <w:pPr>
        <w:pStyle w:val="Bullet1"/>
      </w:pPr>
      <w:r>
        <w:t>increased dyspnoea (worse than base level)</w:t>
      </w:r>
    </w:p>
    <w:p w14:paraId="3A73C0AD" w14:textId="77777777" w:rsidR="00F62638" w:rsidRDefault="00F62638" w:rsidP="007E60C9">
      <w:pPr>
        <w:pStyle w:val="Bullet1"/>
      </w:pPr>
      <w:r>
        <w:t>increasing cough and sputum production</w:t>
      </w:r>
    </w:p>
    <w:p w14:paraId="52E403E0" w14:textId="3A15A846" w:rsidR="00F62638" w:rsidRDefault="00F62638" w:rsidP="00DD631F">
      <w:pPr>
        <w:pStyle w:val="Bullet1"/>
      </w:pPr>
      <w:r>
        <w:t>increased wheeze.</w:t>
      </w:r>
    </w:p>
    <w:p w14:paraId="107596AC" w14:textId="7B6DE284" w:rsidR="00F62638" w:rsidRPr="00C01EBE" w:rsidRDefault="00F62638" w:rsidP="00C01EBE">
      <w:pPr>
        <w:pStyle w:val="Bodyafterbullets"/>
      </w:pPr>
      <w:r w:rsidRPr="00C01EBE">
        <w:t>NEPT crew members must take care to not cause an exacerbation of COPD. Patients with COPD who are to be transported can have the risk of exacerbation reduced by</w:t>
      </w:r>
      <w:r w:rsidR="003F6A30" w:rsidRPr="00C01EBE">
        <w:t>:</w:t>
      </w:r>
    </w:p>
    <w:p w14:paraId="0A22065A" w14:textId="77777777" w:rsidR="00F62638" w:rsidRDefault="00F62638" w:rsidP="007E60C9">
      <w:pPr>
        <w:pStyle w:val="Bullet1"/>
      </w:pPr>
      <w:r>
        <w:t>minimising exercise or effort during transfer</w:t>
      </w:r>
    </w:p>
    <w:p w14:paraId="565A5135" w14:textId="77777777" w:rsidR="00F62638" w:rsidRDefault="00F62638" w:rsidP="007E60C9">
      <w:pPr>
        <w:pStyle w:val="Bullet1"/>
      </w:pPr>
      <w:r>
        <w:t>slow, deliberate and careful planning of transfers</w:t>
      </w:r>
    </w:p>
    <w:p w14:paraId="738D6A55" w14:textId="4C5A83CE" w:rsidR="00F62638" w:rsidRDefault="00F62638" w:rsidP="00DD631F">
      <w:pPr>
        <w:pStyle w:val="Bullet1"/>
      </w:pPr>
      <w:r>
        <w:t>use of wheelchair or stretcher to reduce effort.</w:t>
      </w:r>
    </w:p>
    <w:p w14:paraId="633FD951" w14:textId="596C7E25" w:rsidR="0072419F" w:rsidRPr="0072419F" w:rsidRDefault="0072419F" w:rsidP="0072419F">
      <w:pPr>
        <w:pStyle w:val="Tablecaption"/>
      </w:pPr>
      <w:r w:rsidRPr="00F762B0">
        <w:t>Figure 1</w:t>
      </w:r>
      <w:r w:rsidR="00660BF1" w:rsidRPr="00F762B0">
        <w:t>7</w:t>
      </w:r>
      <w:r w:rsidRPr="00F762B0">
        <w:t xml:space="preserve">. </w:t>
      </w:r>
      <w:r w:rsidR="00F762B0">
        <w:t>Management of acute exacerbation of chronic obstructive pulmonary disease</w:t>
      </w:r>
    </w:p>
    <w:p w14:paraId="590F902D" w14:textId="03C34BAA" w:rsidR="003F6A30" w:rsidRDefault="00A702F7" w:rsidP="00D316EA">
      <w:pPr>
        <w:pStyle w:val="Body"/>
        <w:jc w:val="center"/>
      </w:pPr>
      <w:r>
        <w:rPr>
          <w:noProof/>
        </w:rPr>
        <w:drawing>
          <wp:inline distT="0" distB="0" distL="0" distR="0" wp14:anchorId="763A66C3" wp14:editId="55564C4F">
            <wp:extent cx="5368413" cy="4804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0" cstate="email">
                      <a:extLst>
                        <a:ext uri="{28A0092B-C50C-407E-A947-70E740481C1C}">
                          <a14:useLocalDpi xmlns:a14="http://schemas.microsoft.com/office/drawing/2010/main"/>
                        </a:ext>
                      </a:extLst>
                    </a:blip>
                    <a:stretch>
                      <a:fillRect/>
                    </a:stretch>
                  </pic:blipFill>
                  <pic:spPr>
                    <a:xfrm>
                      <a:off x="0" y="0"/>
                      <a:ext cx="5406542" cy="4838287"/>
                    </a:xfrm>
                    <a:prstGeom prst="rect">
                      <a:avLst/>
                    </a:prstGeom>
                  </pic:spPr>
                </pic:pic>
              </a:graphicData>
            </a:graphic>
          </wp:inline>
        </w:drawing>
      </w:r>
    </w:p>
    <w:p w14:paraId="4D7DDB64" w14:textId="77777777" w:rsidR="00BF1977" w:rsidRDefault="00BF1977">
      <w:pPr>
        <w:spacing w:after="0" w:line="240" w:lineRule="auto"/>
        <w:rPr>
          <w:rFonts w:eastAsia="Times"/>
        </w:rPr>
      </w:pPr>
      <w:r>
        <w:br w:type="page"/>
      </w:r>
    </w:p>
    <w:p w14:paraId="365E9104" w14:textId="11D980DE" w:rsidR="00BF1977" w:rsidRDefault="00BF1977" w:rsidP="00BF1977">
      <w:pPr>
        <w:pStyle w:val="Heading1"/>
      </w:pPr>
      <w:bookmarkStart w:id="70" w:name="_Toc135054752"/>
      <w:r>
        <w:t>CPP02</w:t>
      </w:r>
      <w:r w:rsidR="00631A14">
        <w:t>1:</w:t>
      </w:r>
      <w:r>
        <w:t xml:space="preserve"> Anaphylaxis: adult</w:t>
      </w:r>
      <w:bookmarkEnd w:id="70"/>
      <w:r>
        <w:t xml:space="preserve"> </w:t>
      </w:r>
    </w:p>
    <w:p w14:paraId="3E23AF56" w14:textId="7C9334D4" w:rsidR="00F62638" w:rsidRPr="00C01EBE" w:rsidRDefault="00F62638" w:rsidP="00C01EBE">
      <w:pPr>
        <w:pStyle w:val="Body"/>
      </w:pPr>
      <w:r>
        <w:t xml:space="preserve">Anaphylaxis may be defined as a severe, potentially life-threatening, systemic hypersensitivity reaction </w:t>
      </w:r>
      <w:r w:rsidRPr="00C01EBE">
        <w:t xml:space="preserve">characterised by rapid onset of a life-threatening airway, breathing or circulatory problem(s) with usual (but not always) skin and mucosal changes. Anaphylaxis is becoming more prevalent within the Australian population and NEPT providers and crew members must be vigilant to ensure anaphylaxis is recognised and managed where it presents. </w:t>
      </w:r>
    </w:p>
    <w:p w14:paraId="7A0A5E17" w14:textId="77777777" w:rsidR="00F62638" w:rsidRDefault="00F62638" w:rsidP="00C01EBE">
      <w:pPr>
        <w:pStyle w:val="Body"/>
      </w:pPr>
      <w:r w:rsidRPr="00C01EBE">
        <w:t>Some common triggers</w:t>
      </w:r>
      <w:r>
        <w:t xml:space="preserve"> of anaphylaxis:</w:t>
      </w:r>
    </w:p>
    <w:p w14:paraId="7AC88F1D" w14:textId="77777777" w:rsidR="00F62638" w:rsidRPr="00BF1977" w:rsidRDefault="00F62638" w:rsidP="00BF1977">
      <w:pPr>
        <w:pStyle w:val="Bullet1"/>
      </w:pPr>
      <w:r w:rsidRPr="00BF1977">
        <w:t>Insect stings</w:t>
      </w:r>
    </w:p>
    <w:p w14:paraId="7B2747FD" w14:textId="77777777" w:rsidR="00F62638" w:rsidRPr="00BF1977" w:rsidRDefault="00F62638" w:rsidP="00BF1977">
      <w:pPr>
        <w:pStyle w:val="Bullet1"/>
      </w:pPr>
      <w:r w:rsidRPr="00BF1977">
        <w:t>Food – commonly nuts, eggs, shellfish, fish, soy and wheat</w:t>
      </w:r>
    </w:p>
    <w:p w14:paraId="2D01A9E0" w14:textId="77777777" w:rsidR="00F62638" w:rsidRPr="00BF1977" w:rsidRDefault="00F62638" w:rsidP="00BF1977">
      <w:pPr>
        <w:pStyle w:val="Bullet1"/>
      </w:pPr>
      <w:r w:rsidRPr="00BF1977">
        <w:t>Medications – including parental, enteral and topical</w:t>
      </w:r>
    </w:p>
    <w:p w14:paraId="33DEBEAF" w14:textId="77777777" w:rsidR="00F62638" w:rsidRPr="00BF1977" w:rsidRDefault="00F62638" w:rsidP="00BF1977">
      <w:pPr>
        <w:pStyle w:val="Bullet1"/>
      </w:pPr>
      <w:r w:rsidRPr="00BF1977">
        <w:t>Physical exercise or cold</w:t>
      </w:r>
    </w:p>
    <w:p w14:paraId="2F2AD8A5" w14:textId="4BA3FCB9" w:rsidR="00F62638" w:rsidRDefault="00F62638" w:rsidP="00F62638">
      <w:pPr>
        <w:pStyle w:val="Bullet1"/>
      </w:pPr>
      <w:r w:rsidRPr="00BF1977">
        <w:t>Biological</w:t>
      </w:r>
      <w:r>
        <w:t xml:space="preserve"> triggers – idiopathic (no known cause), latex and antivenoms</w:t>
      </w:r>
    </w:p>
    <w:p w14:paraId="19C5F53B" w14:textId="77777777" w:rsidR="00F62638" w:rsidRDefault="00F62638" w:rsidP="00BF1977">
      <w:pPr>
        <w:pStyle w:val="Heading2"/>
      </w:pPr>
      <w:bookmarkStart w:id="71" w:name="_Toc135054753"/>
      <w:r w:rsidRPr="00BF1977">
        <w:t>Recognition</w:t>
      </w:r>
      <w:r>
        <w:t xml:space="preserve"> of anaphylaxis (RASH criteria)</w:t>
      </w:r>
      <w:bookmarkEnd w:id="71"/>
      <w:r>
        <w:t xml:space="preserve"> </w:t>
      </w:r>
    </w:p>
    <w:p w14:paraId="55E66C1D" w14:textId="1F3ABB60" w:rsidR="00F62638" w:rsidRPr="00C01EBE" w:rsidRDefault="00F62638" w:rsidP="00C01EBE">
      <w:pPr>
        <w:pStyle w:val="Body"/>
      </w:pPr>
      <w:r w:rsidRPr="00C01EBE">
        <w:t>Anaphylaxis can be suspected using the following criteria (‘RASH +’):</w:t>
      </w:r>
    </w:p>
    <w:p w14:paraId="03CE65E9" w14:textId="77777777" w:rsidR="00F62638" w:rsidRDefault="00F62638" w:rsidP="00F62638">
      <w:pPr>
        <w:pStyle w:val="Bullet1"/>
      </w:pPr>
      <w:r w:rsidRPr="00674402">
        <w:t>Sudden</w:t>
      </w:r>
      <w:r>
        <w:t xml:space="preserve"> onset of symptoms (usually &lt; 30 min or up to 4 hours), </w:t>
      </w:r>
    </w:p>
    <w:p w14:paraId="2028592A" w14:textId="77777777" w:rsidR="00F62638" w:rsidRPr="00C01EBE" w:rsidRDefault="00F62638" w:rsidP="00C01EBE">
      <w:pPr>
        <w:pStyle w:val="Bodyafterbullets"/>
      </w:pPr>
      <w:r w:rsidRPr="00C01EBE">
        <w:t>AND</w:t>
      </w:r>
    </w:p>
    <w:p w14:paraId="46F1589B" w14:textId="77777777" w:rsidR="00F62638" w:rsidRDefault="00F62638" w:rsidP="00F62638">
      <w:pPr>
        <w:pStyle w:val="Bullet1"/>
      </w:pPr>
      <w:r w:rsidRPr="00674402">
        <w:t>Two</w:t>
      </w:r>
      <w:r>
        <w:t xml:space="preserve"> or more of RASH </w:t>
      </w:r>
    </w:p>
    <w:p w14:paraId="33E0FC90" w14:textId="77777777" w:rsidR="00F62638" w:rsidRDefault="00F62638" w:rsidP="00F62638">
      <w:pPr>
        <w:pStyle w:val="Bullet2"/>
      </w:pPr>
      <w:r>
        <w:t xml:space="preserve">R: Respiratory distress </w:t>
      </w:r>
    </w:p>
    <w:p w14:paraId="5945FA60" w14:textId="77777777" w:rsidR="00F62638" w:rsidRDefault="00F62638" w:rsidP="00F62638">
      <w:pPr>
        <w:pStyle w:val="Bullet2"/>
      </w:pPr>
      <w:r>
        <w:t>A: Abdominal symptoms (vomiting, nausea, diarrhoea)</w:t>
      </w:r>
    </w:p>
    <w:p w14:paraId="6CA31B73" w14:textId="77777777" w:rsidR="00F62638" w:rsidRDefault="00F62638" w:rsidP="00F62638">
      <w:pPr>
        <w:pStyle w:val="Bullet2"/>
      </w:pPr>
      <w:r>
        <w:t>S: Skin or mucosal symptoms (rash, discolouration or mucous secretion)</w:t>
      </w:r>
    </w:p>
    <w:p w14:paraId="4860FE2B" w14:textId="77777777" w:rsidR="00F62638" w:rsidRDefault="00F62638" w:rsidP="00F62638">
      <w:pPr>
        <w:pStyle w:val="Bullet2"/>
      </w:pPr>
      <w:r>
        <w:t xml:space="preserve">H: Hypotension (SBP &lt; 90) </w:t>
      </w:r>
    </w:p>
    <w:p w14:paraId="4C0386F8" w14:textId="77777777" w:rsidR="00F62638" w:rsidRDefault="00F62638" w:rsidP="00BF1977">
      <w:pPr>
        <w:pStyle w:val="Bodyafterbullets"/>
        <w:ind w:left="284"/>
      </w:pPr>
      <w:r w:rsidRPr="00BF1977">
        <w:t>OR</w:t>
      </w:r>
    </w:p>
    <w:p w14:paraId="3E5DBFA5" w14:textId="77777777" w:rsidR="00F62638" w:rsidRDefault="00F62638" w:rsidP="00BF1977">
      <w:pPr>
        <w:pStyle w:val="Bullet2"/>
      </w:pPr>
      <w:r w:rsidRPr="00BF1977">
        <w:t>Isolated</w:t>
      </w:r>
      <w:r>
        <w:t xml:space="preserve"> hypotension (SBP &lt; 90mmHg) following exposure to a </w:t>
      </w:r>
      <w:r w:rsidRPr="004D4452">
        <w:rPr>
          <w:i/>
          <w:iCs/>
        </w:rPr>
        <w:t>known</w:t>
      </w:r>
      <w:r>
        <w:t xml:space="preserve"> antigen, </w:t>
      </w:r>
    </w:p>
    <w:p w14:paraId="2D8DF7D5" w14:textId="77777777" w:rsidR="00F62638" w:rsidRDefault="00F62638" w:rsidP="00BF1977">
      <w:pPr>
        <w:pStyle w:val="Bodyafterbullets"/>
        <w:ind w:left="284"/>
      </w:pPr>
      <w:r w:rsidRPr="00BF1977">
        <w:t>OR</w:t>
      </w:r>
    </w:p>
    <w:p w14:paraId="3A696685" w14:textId="77777777" w:rsidR="00F62638" w:rsidRDefault="00F62638" w:rsidP="00BF1977">
      <w:pPr>
        <w:pStyle w:val="Bullet2"/>
      </w:pPr>
      <w:r>
        <w:t xml:space="preserve">Isolated respiratory distress following exposure to a </w:t>
      </w:r>
      <w:r w:rsidRPr="00730F36">
        <w:rPr>
          <w:i/>
          <w:iCs/>
        </w:rPr>
        <w:t>known</w:t>
      </w:r>
      <w:r>
        <w:t xml:space="preserve"> antigen.</w:t>
      </w:r>
    </w:p>
    <w:p w14:paraId="788EC25F" w14:textId="77777777" w:rsidR="00F62638" w:rsidRDefault="00F62638" w:rsidP="00F62638">
      <w:pPr>
        <w:pStyle w:val="Bodyafterbullets"/>
      </w:pPr>
      <w:r>
        <w:t xml:space="preserve">Where doubt exists about the diagnosis of anaphylaxis in the absence of any definitive other differential diagnosis, manage as per anaphylaxis and escalate care early. </w:t>
      </w:r>
    </w:p>
    <w:p w14:paraId="17C3B059" w14:textId="77777777" w:rsidR="00F62638" w:rsidRPr="00041789" w:rsidRDefault="00F62638" w:rsidP="00C01EBE">
      <w:pPr>
        <w:pStyle w:val="Body"/>
      </w:pPr>
      <w:r>
        <w:t xml:space="preserve">Anaphylaxis management is centred around early intervention with IMI adrenaline. Other considerations should follow and not interrupt regular IMI adrenaline doses. </w:t>
      </w:r>
      <w:r>
        <w:rPr>
          <w:bCs/>
        </w:rPr>
        <w:br w:type="page"/>
      </w:r>
    </w:p>
    <w:p w14:paraId="21295C99" w14:textId="304C8F67" w:rsidR="0072419F" w:rsidRPr="0072419F" w:rsidRDefault="00A702F7" w:rsidP="0072419F">
      <w:pPr>
        <w:pStyle w:val="Figurecaption"/>
        <w:rPr>
          <w:color w:val="000000" w:themeColor="text1"/>
        </w:rPr>
      </w:pPr>
      <w:r>
        <w:rPr>
          <w:noProof/>
        </w:rPr>
        <w:drawing>
          <wp:anchor distT="0" distB="0" distL="114300" distR="114300" simplePos="0" relativeHeight="251658246" behindDoc="1" locked="0" layoutInCell="1" allowOverlap="1" wp14:anchorId="53CE0528" wp14:editId="3E7702CA">
            <wp:simplePos x="0" y="0"/>
            <wp:positionH relativeFrom="column">
              <wp:posOffset>293062</wp:posOffset>
            </wp:positionH>
            <wp:positionV relativeFrom="paragraph">
              <wp:posOffset>229870</wp:posOffset>
            </wp:positionV>
            <wp:extent cx="5358580" cy="88610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1" cstate="email">
                      <a:extLst>
                        <a:ext uri="{28A0092B-C50C-407E-A947-70E740481C1C}">
                          <a14:useLocalDpi xmlns:a14="http://schemas.microsoft.com/office/drawing/2010/main"/>
                        </a:ext>
                      </a:extLst>
                    </a:blip>
                    <a:stretch>
                      <a:fillRect/>
                    </a:stretch>
                  </pic:blipFill>
                  <pic:spPr>
                    <a:xfrm>
                      <a:off x="0" y="0"/>
                      <a:ext cx="5358580" cy="8861025"/>
                    </a:xfrm>
                    <a:prstGeom prst="rect">
                      <a:avLst/>
                    </a:prstGeom>
                  </pic:spPr>
                </pic:pic>
              </a:graphicData>
            </a:graphic>
            <wp14:sizeRelH relativeFrom="margin">
              <wp14:pctWidth>0</wp14:pctWidth>
            </wp14:sizeRelH>
            <wp14:sizeRelV relativeFrom="margin">
              <wp14:pctHeight>0</wp14:pctHeight>
            </wp14:sizeRelV>
          </wp:anchor>
        </w:drawing>
      </w:r>
      <w:r w:rsidR="0072419F" w:rsidRPr="00F762B0">
        <w:rPr>
          <w:color w:val="000000" w:themeColor="text1"/>
        </w:rPr>
        <w:t>Figure 1</w:t>
      </w:r>
      <w:r w:rsidR="00660BF1" w:rsidRPr="00F762B0">
        <w:rPr>
          <w:color w:val="000000" w:themeColor="text1"/>
        </w:rPr>
        <w:t>8</w:t>
      </w:r>
      <w:r w:rsidR="0072419F" w:rsidRPr="00F762B0">
        <w:rPr>
          <w:color w:val="000000" w:themeColor="text1"/>
        </w:rPr>
        <w:t xml:space="preserve">. </w:t>
      </w:r>
      <w:r w:rsidR="00F762B0">
        <w:rPr>
          <w:color w:val="000000" w:themeColor="text1"/>
        </w:rPr>
        <w:t>Management of anaphylaxis - adult</w:t>
      </w:r>
    </w:p>
    <w:p w14:paraId="24C9F7B9" w14:textId="6C87C990" w:rsidR="00F62638" w:rsidRDefault="00F62638" w:rsidP="00D316EA">
      <w:pPr>
        <w:pStyle w:val="Body"/>
        <w:jc w:val="center"/>
      </w:pPr>
    </w:p>
    <w:p w14:paraId="7F801DEE" w14:textId="64365CAB" w:rsidR="00F62638" w:rsidRDefault="00F62638" w:rsidP="00F62638">
      <w:pPr>
        <w:pStyle w:val="Heading1"/>
        <w:rPr>
          <w:bCs w:val="0"/>
        </w:rPr>
      </w:pPr>
      <w:r w:rsidRPr="00A700FE">
        <w:br w:type="page"/>
      </w:r>
      <w:bookmarkStart w:id="72" w:name="_Toc135054754"/>
      <w:r>
        <w:rPr>
          <w:bCs w:val="0"/>
        </w:rPr>
        <w:t>CPP</w:t>
      </w:r>
      <w:r w:rsidR="009403C6">
        <w:rPr>
          <w:bCs w:val="0"/>
        </w:rPr>
        <w:t>02</w:t>
      </w:r>
      <w:r w:rsidR="00631A14">
        <w:rPr>
          <w:bCs w:val="0"/>
        </w:rPr>
        <w:t>2</w:t>
      </w:r>
      <w:r w:rsidR="00747286">
        <w:rPr>
          <w:bCs w:val="0"/>
        </w:rPr>
        <w:t>:</w:t>
      </w:r>
      <w:r>
        <w:rPr>
          <w:bCs w:val="0"/>
        </w:rPr>
        <w:t xml:space="preserve"> Anaphylaxis</w:t>
      </w:r>
      <w:r w:rsidR="00747286">
        <w:rPr>
          <w:bCs w:val="0"/>
        </w:rPr>
        <w:t xml:space="preserve"> –</w:t>
      </w:r>
      <w:r>
        <w:rPr>
          <w:bCs w:val="0"/>
        </w:rPr>
        <w:t xml:space="preserve"> paediatric</w:t>
      </w:r>
      <w:bookmarkEnd w:id="72"/>
    </w:p>
    <w:p w14:paraId="71092C78" w14:textId="77777777" w:rsidR="00F62638" w:rsidRDefault="00F62638" w:rsidP="00DD631F">
      <w:pPr>
        <w:pStyle w:val="Body"/>
      </w:pPr>
      <w:r>
        <w:t xml:space="preserve">The background </w:t>
      </w:r>
      <w:r w:rsidRPr="00C01EBE">
        <w:t>information</w:t>
      </w:r>
      <w:r>
        <w:t>, recognition (RASH+ criteria) and management goals of anaphylaxis are broadly similar to the adult population. Below is a modified protocol for paediatric anaphylaxis:</w:t>
      </w:r>
    </w:p>
    <w:p w14:paraId="07FBDEEC" w14:textId="77777777" w:rsidR="00F62638" w:rsidRDefault="00F62638" w:rsidP="00F62638">
      <w:pPr>
        <w:pStyle w:val="Heading4"/>
      </w:pPr>
      <w:r>
        <w:t xml:space="preserve">Recognition of anaphylaxis (RASH criteria) </w:t>
      </w:r>
    </w:p>
    <w:p w14:paraId="7A814437" w14:textId="3992727B" w:rsidR="00F62638" w:rsidRDefault="00F62638" w:rsidP="00DD631F">
      <w:pPr>
        <w:pStyle w:val="Body"/>
      </w:pPr>
      <w:r w:rsidRPr="00C01EBE">
        <w:t>Anaphylaxis can be reasonably suspected using the following criteria (‘RASH +’):</w:t>
      </w:r>
    </w:p>
    <w:p w14:paraId="4C22D928" w14:textId="77777777" w:rsidR="00F62638" w:rsidRDefault="00F62638" w:rsidP="00F62638">
      <w:pPr>
        <w:pStyle w:val="Bullet1"/>
      </w:pPr>
      <w:r w:rsidRPr="00112865">
        <w:t>Sudden</w:t>
      </w:r>
      <w:r>
        <w:t xml:space="preserve"> onset of symptoms (usually &lt; 30 min or up to 4 hours) </w:t>
      </w:r>
    </w:p>
    <w:p w14:paraId="6FF1B203" w14:textId="77777777" w:rsidR="00F62638" w:rsidRDefault="00F62638" w:rsidP="00F62638">
      <w:pPr>
        <w:pStyle w:val="Bodyafterbullets"/>
      </w:pPr>
      <w:r>
        <w:t>AND</w:t>
      </w:r>
    </w:p>
    <w:p w14:paraId="26471F2B" w14:textId="77777777" w:rsidR="00F62638" w:rsidRDefault="00F62638" w:rsidP="00F62638">
      <w:pPr>
        <w:pStyle w:val="Bullet1"/>
      </w:pPr>
      <w:r>
        <w:t>Two or more of RASH. If two or more symptoms, consider differential diagnosis. If nothing obvious or easy to confirm, manage as anaphylaxis.</w:t>
      </w:r>
    </w:p>
    <w:p w14:paraId="118374B0" w14:textId="77777777" w:rsidR="00F62638" w:rsidRPr="00112865" w:rsidRDefault="00F62638" w:rsidP="00F62638">
      <w:pPr>
        <w:pStyle w:val="Bullet2"/>
      </w:pPr>
      <w:r>
        <w:t xml:space="preserve">R: </w:t>
      </w:r>
      <w:r w:rsidRPr="00112865">
        <w:t xml:space="preserve">Respiratory distress </w:t>
      </w:r>
    </w:p>
    <w:p w14:paraId="7B204306" w14:textId="77777777" w:rsidR="00F62638" w:rsidRPr="00112865" w:rsidRDefault="00F62638" w:rsidP="00F62638">
      <w:pPr>
        <w:pStyle w:val="Bullet2"/>
      </w:pPr>
      <w:r w:rsidRPr="00112865">
        <w:t>A</w:t>
      </w:r>
      <w:r>
        <w:t>:</w:t>
      </w:r>
      <w:r w:rsidRPr="00112865">
        <w:t xml:space="preserve"> Abdominal symptoms (vomiting, nausea, diarrhoea)</w:t>
      </w:r>
    </w:p>
    <w:p w14:paraId="1FB83B23" w14:textId="4DF39354" w:rsidR="00F62638" w:rsidRPr="00112865" w:rsidRDefault="00F62638" w:rsidP="00F62638">
      <w:pPr>
        <w:pStyle w:val="Bullet2"/>
      </w:pPr>
      <w:r w:rsidRPr="00112865">
        <w:t>S</w:t>
      </w:r>
      <w:r>
        <w:t>:</w:t>
      </w:r>
      <w:r w:rsidRPr="00112865">
        <w:t xml:space="preserve"> Skin</w:t>
      </w:r>
      <w:r w:rsidR="004D0EF4">
        <w:t xml:space="preserve"> </w:t>
      </w:r>
      <w:r>
        <w:t xml:space="preserve">or </w:t>
      </w:r>
      <w:r w:rsidRPr="00112865">
        <w:t>mucosal symptoms (rash</w:t>
      </w:r>
      <w:r>
        <w:t xml:space="preserve">, </w:t>
      </w:r>
      <w:r w:rsidRPr="00112865">
        <w:t>discolouration or mucous secretion)</w:t>
      </w:r>
    </w:p>
    <w:p w14:paraId="79C16E3A" w14:textId="77777777" w:rsidR="00F62638" w:rsidRDefault="00F62638" w:rsidP="00F62638">
      <w:pPr>
        <w:pStyle w:val="Bullet2"/>
      </w:pPr>
      <w:r w:rsidRPr="00112865">
        <w:t>H</w:t>
      </w:r>
      <w:r>
        <w:t>:</w:t>
      </w:r>
      <w:r w:rsidRPr="00112865">
        <w:t xml:space="preserve"> Hypotension</w:t>
      </w:r>
      <w:r>
        <w:t xml:space="preserve"> (SBP &lt; 90)</w:t>
      </w:r>
    </w:p>
    <w:p w14:paraId="0CAE8FF9" w14:textId="77777777" w:rsidR="00F62638" w:rsidRDefault="00F62638" w:rsidP="00F62638">
      <w:pPr>
        <w:pStyle w:val="Bodyafterbullets"/>
        <w:ind w:firstLine="284"/>
      </w:pPr>
      <w:r>
        <w:t>OR</w:t>
      </w:r>
    </w:p>
    <w:p w14:paraId="1FD60253" w14:textId="77777777" w:rsidR="00F62638" w:rsidRDefault="00F62638" w:rsidP="00F62638">
      <w:pPr>
        <w:pStyle w:val="Bullet2"/>
      </w:pPr>
      <w:r>
        <w:t>Isolate</w:t>
      </w:r>
      <w:r w:rsidRPr="00112865">
        <w:t xml:space="preserve">d hypotension (SBP &lt; 90mmHg) following exposure to a </w:t>
      </w:r>
      <w:r w:rsidRPr="00B47970">
        <w:t>known</w:t>
      </w:r>
      <w:r w:rsidRPr="00112865">
        <w:t xml:space="preserve"> antigen</w:t>
      </w:r>
    </w:p>
    <w:p w14:paraId="7023ECD6" w14:textId="77777777" w:rsidR="00F62638" w:rsidRPr="00112865" w:rsidRDefault="00F62638" w:rsidP="00F62638">
      <w:pPr>
        <w:pStyle w:val="Bodyafterbullets"/>
        <w:ind w:firstLine="284"/>
      </w:pPr>
      <w:r w:rsidRPr="00112865">
        <w:t>OR</w:t>
      </w:r>
    </w:p>
    <w:p w14:paraId="2D41C0E9" w14:textId="77777777" w:rsidR="00F62638" w:rsidRDefault="00F62638" w:rsidP="00F62638">
      <w:pPr>
        <w:pStyle w:val="Bullet2"/>
      </w:pPr>
      <w:r w:rsidRPr="00112865">
        <w:t>Isolated</w:t>
      </w:r>
      <w:r>
        <w:t xml:space="preserve"> respiratory distress following exposure to a </w:t>
      </w:r>
      <w:r w:rsidRPr="00B47970">
        <w:t>known</w:t>
      </w:r>
      <w:r>
        <w:t xml:space="preserve"> antigen.</w:t>
      </w:r>
    </w:p>
    <w:p w14:paraId="4E92652A" w14:textId="77777777" w:rsidR="00F62638" w:rsidRDefault="00F62638" w:rsidP="00F62638">
      <w:pPr>
        <w:pStyle w:val="Bodyafterbullets"/>
      </w:pPr>
      <w:r>
        <w:t xml:space="preserve">Where doubt exists about the diagnosis of anaphylaxis in the </w:t>
      </w:r>
      <w:r w:rsidRPr="00112865">
        <w:t>absence</w:t>
      </w:r>
      <w:r>
        <w:t xml:space="preserve"> of any definitive other differential </w:t>
      </w:r>
      <w:r w:rsidRPr="00C01EBE">
        <w:t>diagnosis</w:t>
      </w:r>
      <w:r>
        <w:t xml:space="preserve">, manage as per anaphylaxis and escalate care early. </w:t>
      </w:r>
    </w:p>
    <w:p w14:paraId="613FD0C6" w14:textId="77777777" w:rsidR="00F62638" w:rsidRDefault="00F62638" w:rsidP="00C01EBE">
      <w:pPr>
        <w:pStyle w:val="Body"/>
      </w:pPr>
      <w:r>
        <w:t xml:space="preserve">Anaphylaxis management is centred around early intervention with IMI adrenaline. Other considerations should follow and not interrupt regular IMI adrenaline doses. </w:t>
      </w:r>
    </w:p>
    <w:p w14:paraId="683937EF" w14:textId="77777777" w:rsidR="00F62638" w:rsidRDefault="00F62638" w:rsidP="00C01EBE">
      <w:pPr>
        <w:pStyle w:val="Body"/>
      </w:pPr>
      <w:r>
        <w:t>Contact PIPER on 1300 137 650 for guidance for ongoing management. Clearly state position and that the call is coming from a NEPT service.</w:t>
      </w:r>
    </w:p>
    <w:p w14:paraId="7623BD43" w14:textId="77777777" w:rsidR="00F62638" w:rsidRDefault="00F62638" w:rsidP="00F62638"/>
    <w:p w14:paraId="5420B3B1" w14:textId="77777777" w:rsidR="00F62638" w:rsidRPr="00041789" w:rsidRDefault="00F62638" w:rsidP="00F62638">
      <w:r>
        <w:rPr>
          <w:bCs/>
        </w:rPr>
        <w:br w:type="page"/>
      </w:r>
    </w:p>
    <w:p w14:paraId="06AC6739" w14:textId="4CADA55A" w:rsidR="0072419F" w:rsidRPr="0072419F" w:rsidRDefault="00A702F7" w:rsidP="0072419F">
      <w:pPr>
        <w:pStyle w:val="Figurecaption"/>
        <w:rPr>
          <w:color w:val="000000" w:themeColor="text1"/>
        </w:rPr>
      </w:pPr>
      <w:r>
        <w:rPr>
          <w:noProof/>
        </w:rPr>
        <w:drawing>
          <wp:anchor distT="0" distB="0" distL="114300" distR="114300" simplePos="0" relativeHeight="251658245" behindDoc="1" locked="0" layoutInCell="1" allowOverlap="1" wp14:anchorId="6585052E" wp14:editId="79BCA5BC">
            <wp:simplePos x="0" y="0"/>
            <wp:positionH relativeFrom="column">
              <wp:posOffset>-2130</wp:posOffset>
            </wp:positionH>
            <wp:positionV relativeFrom="paragraph">
              <wp:posOffset>230280</wp:posOffset>
            </wp:positionV>
            <wp:extent cx="5879690" cy="816819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2" cstate="email">
                      <a:extLst>
                        <a:ext uri="{28A0092B-C50C-407E-A947-70E740481C1C}">
                          <a14:useLocalDpi xmlns:a14="http://schemas.microsoft.com/office/drawing/2010/main"/>
                        </a:ext>
                      </a:extLst>
                    </a:blip>
                    <a:stretch>
                      <a:fillRect/>
                    </a:stretch>
                  </pic:blipFill>
                  <pic:spPr>
                    <a:xfrm>
                      <a:off x="0" y="0"/>
                      <a:ext cx="5905870" cy="8204562"/>
                    </a:xfrm>
                    <a:prstGeom prst="rect">
                      <a:avLst/>
                    </a:prstGeom>
                  </pic:spPr>
                </pic:pic>
              </a:graphicData>
            </a:graphic>
            <wp14:sizeRelH relativeFrom="margin">
              <wp14:pctWidth>0</wp14:pctWidth>
            </wp14:sizeRelH>
            <wp14:sizeRelV relativeFrom="margin">
              <wp14:pctHeight>0</wp14:pctHeight>
            </wp14:sizeRelV>
          </wp:anchor>
        </w:drawing>
      </w:r>
      <w:r w:rsidR="0072419F" w:rsidRPr="001C17D0">
        <w:rPr>
          <w:color w:val="000000" w:themeColor="text1"/>
        </w:rPr>
        <w:t xml:space="preserve">Figure </w:t>
      </w:r>
      <w:r w:rsidR="00660BF1" w:rsidRPr="001C17D0">
        <w:rPr>
          <w:color w:val="000000" w:themeColor="text1"/>
        </w:rPr>
        <w:t>19</w:t>
      </w:r>
      <w:r w:rsidR="0072419F" w:rsidRPr="001C17D0">
        <w:rPr>
          <w:color w:val="000000" w:themeColor="text1"/>
        </w:rPr>
        <w:t xml:space="preserve">. </w:t>
      </w:r>
      <w:r w:rsidR="001C17D0">
        <w:rPr>
          <w:color w:val="000000" w:themeColor="text1"/>
        </w:rPr>
        <w:t>Management of anaphylaxis - paediatric</w:t>
      </w:r>
    </w:p>
    <w:p w14:paraId="1053D7AA" w14:textId="069CE945" w:rsidR="00F62638" w:rsidRDefault="00F62638" w:rsidP="00D316EA">
      <w:pPr>
        <w:pStyle w:val="Body"/>
        <w:jc w:val="center"/>
      </w:pPr>
    </w:p>
    <w:p w14:paraId="50378257" w14:textId="77777777" w:rsidR="00BF1977" w:rsidRDefault="00BF1977">
      <w:pPr>
        <w:spacing w:after="0" w:line="240" w:lineRule="auto"/>
        <w:rPr>
          <w:rFonts w:eastAsia="MS Gothic" w:cs="Arial"/>
          <w:color w:val="CD3668"/>
          <w:kern w:val="32"/>
          <w:sz w:val="44"/>
          <w:szCs w:val="44"/>
        </w:rPr>
      </w:pPr>
      <w:r>
        <w:rPr>
          <w:bCs/>
        </w:rPr>
        <w:br w:type="page"/>
      </w:r>
    </w:p>
    <w:p w14:paraId="46B1CF1E" w14:textId="235FB8AB" w:rsidR="00F62638" w:rsidRDefault="00F62638" w:rsidP="00F62638">
      <w:pPr>
        <w:pStyle w:val="Heading1"/>
        <w:rPr>
          <w:bCs w:val="0"/>
        </w:rPr>
      </w:pPr>
      <w:bookmarkStart w:id="73" w:name="_Toc135054755"/>
      <w:r>
        <w:rPr>
          <w:bCs w:val="0"/>
        </w:rPr>
        <w:t>CPP</w:t>
      </w:r>
      <w:r w:rsidR="009403C6">
        <w:rPr>
          <w:bCs w:val="0"/>
        </w:rPr>
        <w:t>02</w:t>
      </w:r>
      <w:r w:rsidR="00631A14">
        <w:rPr>
          <w:bCs w:val="0"/>
        </w:rPr>
        <w:t>3</w:t>
      </w:r>
      <w:r w:rsidR="00747286">
        <w:rPr>
          <w:bCs w:val="0"/>
        </w:rPr>
        <w:t>:</w:t>
      </w:r>
      <w:r>
        <w:rPr>
          <w:bCs w:val="0"/>
        </w:rPr>
        <w:t xml:space="preserve"> Acute coronary syndrome</w:t>
      </w:r>
      <w:r w:rsidR="00747286">
        <w:rPr>
          <w:bCs w:val="0"/>
        </w:rPr>
        <w:t xml:space="preserve"> –</w:t>
      </w:r>
      <w:r>
        <w:rPr>
          <w:bCs w:val="0"/>
        </w:rPr>
        <w:t xml:space="preserve"> cardiac chest pain</w:t>
      </w:r>
      <w:bookmarkEnd w:id="73"/>
    </w:p>
    <w:p w14:paraId="2E639E05" w14:textId="77777777" w:rsidR="00F62638" w:rsidRDefault="00F62638" w:rsidP="00DD631F">
      <w:pPr>
        <w:pStyle w:val="Body"/>
      </w:pPr>
      <w:r>
        <w:t xml:space="preserve">Acute coronary syndrome (ACS) can be defined as a group of diseases in which blood flow to the heart is decreased. Specifically, ACS that this protocol </w:t>
      </w:r>
      <w:r w:rsidRPr="00C01EBE">
        <w:t>applies</w:t>
      </w:r>
      <w:r>
        <w:t xml:space="preserve"> to include:</w:t>
      </w:r>
    </w:p>
    <w:p w14:paraId="3EB203C7" w14:textId="77777777" w:rsidR="00F62638" w:rsidRDefault="00F62638" w:rsidP="007E60C9">
      <w:pPr>
        <w:pStyle w:val="Bullet1"/>
      </w:pPr>
      <w:r>
        <w:t>ST-elevation myocardial Infarction (STEMI)</w:t>
      </w:r>
    </w:p>
    <w:p w14:paraId="4E47BA97" w14:textId="77777777" w:rsidR="00F62638" w:rsidRDefault="00F62638" w:rsidP="007E60C9">
      <w:pPr>
        <w:pStyle w:val="Bullet1"/>
      </w:pPr>
      <w:r>
        <w:t xml:space="preserve">non-ST elevation acute coronary syndrome (NSTEAC), including non-ST elevation myocardial infarction (NSTEMI) and unstable angina </w:t>
      </w:r>
    </w:p>
    <w:p w14:paraId="6C3FB508" w14:textId="51AD61BF" w:rsidR="00F62638" w:rsidRDefault="00F62638" w:rsidP="00DD631F">
      <w:pPr>
        <w:pStyle w:val="Bullet1"/>
      </w:pPr>
      <w:r>
        <w:t>persistently increasing angina without definitive evidence of myonecrosis (heart muscle damage).</w:t>
      </w:r>
    </w:p>
    <w:p w14:paraId="1A0D638B" w14:textId="7C90321F" w:rsidR="00F62638" w:rsidRDefault="00F62638" w:rsidP="00BF1977">
      <w:pPr>
        <w:pStyle w:val="Bodyafterbullets"/>
      </w:pPr>
      <w:r>
        <w:t xml:space="preserve">For the </w:t>
      </w:r>
      <w:r w:rsidRPr="00C01EBE">
        <w:t>purposes of NEPT service delivery, the presence of suspicious acute central chest pain or epigastric pain</w:t>
      </w:r>
      <w:r>
        <w:t xml:space="preserve"> which cannot be explained by other definitive diagnosis, should lead NEPT crew members to suspect ACS and manage accordingly. </w:t>
      </w:r>
    </w:p>
    <w:p w14:paraId="0EB087E4" w14:textId="77777777" w:rsidR="00F62638" w:rsidRDefault="00F62638" w:rsidP="00DD631F">
      <w:pPr>
        <w:pStyle w:val="Body"/>
      </w:pPr>
      <w:r>
        <w:t xml:space="preserve">Some other symptoms of concern </w:t>
      </w:r>
      <w:r w:rsidRPr="00C01EBE">
        <w:t>include</w:t>
      </w:r>
      <w:r>
        <w:t>:</w:t>
      </w:r>
    </w:p>
    <w:p w14:paraId="2559F8BE" w14:textId="77777777" w:rsidR="00F62638" w:rsidRDefault="00F62638" w:rsidP="007E60C9">
      <w:pPr>
        <w:pStyle w:val="Bullet1"/>
      </w:pPr>
      <w:r>
        <w:t>nausea or vomiting</w:t>
      </w:r>
    </w:p>
    <w:p w14:paraId="07A84C5F" w14:textId="77777777" w:rsidR="00F62638" w:rsidRDefault="00F62638" w:rsidP="007E60C9">
      <w:pPr>
        <w:pStyle w:val="Bullet1"/>
      </w:pPr>
      <w:r>
        <w:t>diaphoresis</w:t>
      </w:r>
    </w:p>
    <w:p w14:paraId="5E868697" w14:textId="77777777" w:rsidR="00F62638" w:rsidRDefault="00F62638" w:rsidP="007E60C9">
      <w:pPr>
        <w:pStyle w:val="Bullet1"/>
      </w:pPr>
      <w:r>
        <w:t>ECG abnormalities</w:t>
      </w:r>
    </w:p>
    <w:p w14:paraId="69E643E4" w14:textId="77777777" w:rsidR="00F62638" w:rsidRDefault="00F62638" w:rsidP="007E60C9">
      <w:pPr>
        <w:pStyle w:val="Bullet1"/>
      </w:pPr>
      <w:r>
        <w:t>pain radiating to jaw or back</w:t>
      </w:r>
    </w:p>
    <w:p w14:paraId="41C77764" w14:textId="77777777" w:rsidR="00F62638" w:rsidRDefault="00F62638" w:rsidP="007E60C9">
      <w:pPr>
        <w:pStyle w:val="Bullet1"/>
      </w:pPr>
      <w:r>
        <w:t>pain in chest or epigastric region that is described as aching, pressure, tightness or burning</w:t>
      </w:r>
    </w:p>
    <w:p w14:paraId="4762D0AE" w14:textId="503ED231" w:rsidR="00F62638" w:rsidRDefault="00F62638" w:rsidP="00DD631F">
      <w:pPr>
        <w:pStyle w:val="Bullet1"/>
      </w:pPr>
      <w:r>
        <w:t>dyspnoea.</w:t>
      </w:r>
    </w:p>
    <w:p w14:paraId="714F38D4" w14:textId="3E33857D" w:rsidR="00F62638" w:rsidRPr="00C01EBE" w:rsidRDefault="00F62638" w:rsidP="00C01EBE">
      <w:pPr>
        <w:pStyle w:val="Bodyafterbullets"/>
      </w:pPr>
      <w:r w:rsidRPr="00C01EBE">
        <w:t>The goal of NEPT management of ACS is to reduce platelet aggregation through the administration of aspirin, rapid clinical escalation, a reduction in myocardial workload by reducing hypertension with GTN, and pain relief.</w:t>
      </w:r>
    </w:p>
    <w:p w14:paraId="5A9AA518" w14:textId="5994E353" w:rsidR="00F62638" w:rsidRPr="00C01EBE" w:rsidRDefault="00F62638" w:rsidP="00C01EBE">
      <w:pPr>
        <w:pStyle w:val="Body"/>
      </w:pPr>
      <w:r>
        <w:t xml:space="preserve">In the case of ACS, the complete removal of pain is </w:t>
      </w:r>
      <w:r w:rsidRPr="00C01EBE">
        <w:t>unlikely. The goal of analgesia should be to provide a level of pain relief which the patient considers mild.</w:t>
      </w:r>
    </w:p>
    <w:p w14:paraId="4B7AD42A" w14:textId="3FE1DBF7" w:rsidR="00F62638" w:rsidRPr="00C01EBE" w:rsidRDefault="00F62638" w:rsidP="00C01EBE">
      <w:pPr>
        <w:pStyle w:val="Body"/>
      </w:pPr>
      <w:r w:rsidRPr="00C01EBE">
        <w:t xml:space="preserve">12-lead ECGs may be acquired by NEPT services where there is capacity and appropriate equipment. Where a suspicious ECG is identified, this should be communicated as part of clinical escalation. </w:t>
      </w:r>
    </w:p>
    <w:p w14:paraId="76930B83" w14:textId="56C07363" w:rsidR="00F62638" w:rsidRPr="00C01EBE" w:rsidRDefault="00F62638" w:rsidP="00C01EBE">
      <w:pPr>
        <w:pStyle w:val="Body"/>
      </w:pPr>
      <w:r w:rsidRPr="00C01EBE">
        <w:t>Management of associated symptoms (for example, nausea and vomiting, pain relief, acute cardiogenic pulmonary oedema) should be conducted as per the appropriate CPP.</w:t>
      </w:r>
    </w:p>
    <w:p w14:paraId="022D9196" w14:textId="77777777" w:rsidR="00F62638" w:rsidRPr="00C01EBE" w:rsidRDefault="00F62638" w:rsidP="00C01EBE">
      <w:pPr>
        <w:pStyle w:val="Body"/>
      </w:pPr>
    </w:p>
    <w:p w14:paraId="2B22D35D" w14:textId="4E7A632D" w:rsidR="0072419F" w:rsidRPr="0072419F" w:rsidRDefault="0072419F" w:rsidP="0072419F">
      <w:pPr>
        <w:pStyle w:val="Figurecaption"/>
        <w:rPr>
          <w:color w:val="000000" w:themeColor="text1"/>
        </w:rPr>
      </w:pPr>
      <w:r w:rsidRPr="001C17D0">
        <w:rPr>
          <w:color w:val="000000" w:themeColor="text1"/>
        </w:rPr>
        <w:t>Figure 2</w:t>
      </w:r>
      <w:r w:rsidR="00660BF1" w:rsidRPr="001C17D0">
        <w:rPr>
          <w:color w:val="000000" w:themeColor="text1"/>
        </w:rPr>
        <w:t>0</w:t>
      </w:r>
      <w:r w:rsidRPr="001C17D0">
        <w:rPr>
          <w:color w:val="000000" w:themeColor="text1"/>
        </w:rPr>
        <w:t xml:space="preserve">. </w:t>
      </w:r>
      <w:r w:rsidR="001C17D0">
        <w:rPr>
          <w:color w:val="000000" w:themeColor="text1"/>
        </w:rPr>
        <w:t>Management of acute coronary syndrome</w:t>
      </w:r>
    </w:p>
    <w:p w14:paraId="37FCB376" w14:textId="1E6C7A6B" w:rsidR="00F62638" w:rsidRDefault="00A702F7" w:rsidP="0067431D">
      <w:pPr>
        <w:pStyle w:val="Body"/>
        <w:jc w:val="center"/>
      </w:pPr>
      <w:r>
        <w:rPr>
          <w:noProof/>
        </w:rPr>
        <w:drawing>
          <wp:inline distT="0" distB="0" distL="0" distR="0" wp14:anchorId="42A115D7" wp14:editId="2A46F6B5">
            <wp:extent cx="5757134" cy="465065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43" cstate="email">
                      <a:extLst>
                        <a:ext uri="{28A0092B-C50C-407E-A947-70E740481C1C}">
                          <a14:useLocalDpi xmlns:a14="http://schemas.microsoft.com/office/drawing/2010/main"/>
                        </a:ext>
                      </a:extLst>
                    </a:blip>
                    <a:stretch>
                      <a:fillRect/>
                    </a:stretch>
                  </pic:blipFill>
                  <pic:spPr>
                    <a:xfrm>
                      <a:off x="0" y="0"/>
                      <a:ext cx="5779157" cy="4668448"/>
                    </a:xfrm>
                    <a:prstGeom prst="rect">
                      <a:avLst/>
                    </a:prstGeom>
                  </pic:spPr>
                </pic:pic>
              </a:graphicData>
            </a:graphic>
          </wp:inline>
        </w:drawing>
      </w:r>
    </w:p>
    <w:p w14:paraId="1107398F" w14:textId="77777777" w:rsidR="00BF1977" w:rsidRDefault="00BF1977">
      <w:pPr>
        <w:spacing w:after="0" w:line="240" w:lineRule="auto"/>
        <w:rPr>
          <w:rFonts w:eastAsia="MS Gothic" w:cs="Arial"/>
          <w:color w:val="CD3668"/>
          <w:kern w:val="32"/>
          <w:sz w:val="44"/>
          <w:szCs w:val="44"/>
        </w:rPr>
      </w:pPr>
      <w:r>
        <w:rPr>
          <w:bCs/>
        </w:rPr>
        <w:br w:type="page"/>
      </w:r>
    </w:p>
    <w:p w14:paraId="0C0DF1D3" w14:textId="4342FA91" w:rsidR="00F62638" w:rsidRDefault="00F62638" w:rsidP="00F62638">
      <w:pPr>
        <w:pStyle w:val="Heading1"/>
      </w:pPr>
      <w:bookmarkStart w:id="74" w:name="_Toc135054756"/>
      <w:r>
        <w:rPr>
          <w:bCs w:val="0"/>
        </w:rPr>
        <w:t>CPP</w:t>
      </w:r>
      <w:r w:rsidR="00B204DA">
        <w:rPr>
          <w:bCs w:val="0"/>
        </w:rPr>
        <w:t>02</w:t>
      </w:r>
      <w:r w:rsidR="00631A14">
        <w:rPr>
          <w:bCs w:val="0"/>
        </w:rPr>
        <w:t>4:</w:t>
      </w:r>
      <w:r>
        <w:rPr>
          <w:bCs w:val="0"/>
        </w:rPr>
        <w:t xml:space="preserve"> Hypoglycaemia</w:t>
      </w:r>
      <w:bookmarkEnd w:id="74"/>
    </w:p>
    <w:p w14:paraId="0E02D371" w14:textId="77777777" w:rsidR="00F62638" w:rsidRPr="00C01EBE" w:rsidRDefault="00F62638" w:rsidP="00C01EBE">
      <w:pPr>
        <w:pStyle w:val="Body"/>
      </w:pPr>
      <w:r w:rsidRPr="00C01EBE">
        <w:t>Hypoglycaemia is defined as blood glucose level (BGL) concentration less than 4 mmol/L. Signs and symptoms of hypoglycaemia may not occur until levels lower than this and may include:</w:t>
      </w:r>
    </w:p>
    <w:p w14:paraId="1D765AD6" w14:textId="77777777" w:rsidR="00F62638" w:rsidRDefault="00F62638" w:rsidP="007E60C9">
      <w:pPr>
        <w:pStyle w:val="Bullet1"/>
      </w:pPr>
      <w:r>
        <w:t>altered level of consciousness (or unconscious)</w:t>
      </w:r>
    </w:p>
    <w:p w14:paraId="608793D7" w14:textId="77777777" w:rsidR="00F62638" w:rsidRDefault="00F62638" w:rsidP="007E60C9">
      <w:pPr>
        <w:pStyle w:val="Bullet1"/>
      </w:pPr>
      <w:r>
        <w:t>agitation</w:t>
      </w:r>
    </w:p>
    <w:p w14:paraId="4C3F7F9D" w14:textId="77777777" w:rsidR="00F62638" w:rsidRDefault="00F62638" w:rsidP="007E60C9">
      <w:pPr>
        <w:pStyle w:val="Bullet1"/>
      </w:pPr>
      <w:r>
        <w:t>dizziness</w:t>
      </w:r>
    </w:p>
    <w:p w14:paraId="3B0F8214" w14:textId="77777777" w:rsidR="00F62638" w:rsidRDefault="00F62638" w:rsidP="007E60C9">
      <w:pPr>
        <w:pStyle w:val="Bullet1"/>
      </w:pPr>
      <w:r>
        <w:t>increased appetite</w:t>
      </w:r>
    </w:p>
    <w:p w14:paraId="16E58A60" w14:textId="6E71EBEB" w:rsidR="00F62638" w:rsidRDefault="00F62638" w:rsidP="00DD631F">
      <w:pPr>
        <w:pStyle w:val="Bullet1"/>
      </w:pPr>
      <w:r>
        <w:t>sweating.</w:t>
      </w:r>
    </w:p>
    <w:p w14:paraId="7EFA4A1B" w14:textId="77777777" w:rsidR="00F62638" w:rsidRPr="00C01EBE" w:rsidRDefault="00F62638" w:rsidP="00C01EBE">
      <w:pPr>
        <w:pStyle w:val="Bodyafterbullets"/>
      </w:pPr>
      <w:r w:rsidRPr="00C01EBE">
        <w:t>Hypoglycaemia is usually found in patients who have diabetes and are undergoing management with insulin, meglitinides and sulfonylureas. Accidental overdoses of medication (usually relative to the amount of energy intake the person is consuming) are the most common cause of hypoglycaemic episodes. Hypoglycaemia may also be found in certain patient cohorts who are not diabetics including:</w:t>
      </w:r>
    </w:p>
    <w:p w14:paraId="62F9E7B7" w14:textId="77777777" w:rsidR="00F62638" w:rsidRDefault="00F62638" w:rsidP="007E60C9">
      <w:pPr>
        <w:pStyle w:val="Bullet1"/>
      </w:pPr>
      <w:r>
        <w:t>alcoholic patients</w:t>
      </w:r>
    </w:p>
    <w:p w14:paraId="283B45B4" w14:textId="77777777" w:rsidR="00F62638" w:rsidRDefault="00F62638" w:rsidP="007E60C9">
      <w:pPr>
        <w:pStyle w:val="Bullet1"/>
      </w:pPr>
      <w:r>
        <w:t>patient with critical illness or trauma</w:t>
      </w:r>
    </w:p>
    <w:p w14:paraId="04EDC54A" w14:textId="77777777" w:rsidR="00F62638" w:rsidRDefault="00F62638" w:rsidP="007E60C9">
      <w:pPr>
        <w:pStyle w:val="Bullet1"/>
      </w:pPr>
      <w:r>
        <w:t>patients suffering from counter-regulatory hormone deficiencies</w:t>
      </w:r>
    </w:p>
    <w:p w14:paraId="5D88795A" w14:textId="7BC4B207" w:rsidR="00F62638" w:rsidRDefault="00F62638" w:rsidP="00DD631F">
      <w:pPr>
        <w:pStyle w:val="Bullet1"/>
      </w:pPr>
      <w:r>
        <w:t>patients with some cancers.</w:t>
      </w:r>
    </w:p>
    <w:p w14:paraId="57A46502" w14:textId="77777777" w:rsidR="00F62638" w:rsidRPr="00C01EBE" w:rsidRDefault="00F62638" w:rsidP="00C01EBE">
      <w:pPr>
        <w:pStyle w:val="Bodyafterbullets"/>
      </w:pPr>
      <w:r w:rsidRPr="00C01EBE">
        <w:t>Hypoglycaemia management is aimed toward correcting the low BGL and supportive care including airway security (if required).</w:t>
      </w:r>
    </w:p>
    <w:p w14:paraId="58C3EC78" w14:textId="77777777" w:rsidR="00F62638" w:rsidRPr="00C01EBE" w:rsidRDefault="00F62638" w:rsidP="00C01EBE">
      <w:pPr>
        <w:pStyle w:val="Body"/>
      </w:pPr>
      <w:r w:rsidRPr="00C01EBE">
        <w:t>It is important to note that glucagon may not be effective in patients who have low stores of glycogen, including:</w:t>
      </w:r>
    </w:p>
    <w:p w14:paraId="6F53A343" w14:textId="77777777" w:rsidR="00F62638" w:rsidRDefault="00F62638" w:rsidP="007E60C9">
      <w:pPr>
        <w:pStyle w:val="Bullet1"/>
      </w:pPr>
      <w:r>
        <w:t xml:space="preserve">frail or elderly </w:t>
      </w:r>
    </w:p>
    <w:p w14:paraId="76AB4237" w14:textId="77777777" w:rsidR="00F62638" w:rsidRDefault="00F62638" w:rsidP="007E60C9">
      <w:pPr>
        <w:pStyle w:val="Bullet1"/>
      </w:pPr>
      <w:r>
        <w:t>people on low carbohydrate diets</w:t>
      </w:r>
    </w:p>
    <w:p w14:paraId="6FDD5B19" w14:textId="589F5340" w:rsidR="00F62638" w:rsidRDefault="00F62638" w:rsidP="00DD631F">
      <w:pPr>
        <w:pStyle w:val="Bullet1"/>
      </w:pPr>
      <w:r>
        <w:t>alcoholic patients.</w:t>
      </w:r>
    </w:p>
    <w:p w14:paraId="1251BA8B" w14:textId="7349B5E8" w:rsidR="00F62638" w:rsidRPr="00C01EBE" w:rsidRDefault="00F62638" w:rsidP="00C01EBE">
      <w:pPr>
        <w:pStyle w:val="Bodyafterbullets"/>
      </w:pPr>
      <w:r w:rsidRPr="00C01EBE">
        <w:t>For patients who present with any of the symptoms of hypoglycaemia listed above but who have a BGL great than 4 mmol/L, it is important to consider other potential causes including:</w:t>
      </w:r>
    </w:p>
    <w:p w14:paraId="646E20CA" w14:textId="77777777" w:rsidR="00F62638" w:rsidRDefault="00F62638" w:rsidP="007E60C9">
      <w:pPr>
        <w:pStyle w:val="Bullet1"/>
      </w:pPr>
      <w:r>
        <w:t>stroke</w:t>
      </w:r>
    </w:p>
    <w:p w14:paraId="6FECCB5C" w14:textId="77777777" w:rsidR="00F62638" w:rsidRDefault="00F62638" w:rsidP="007E60C9">
      <w:pPr>
        <w:pStyle w:val="Bullet1"/>
      </w:pPr>
      <w:r>
        <w:t>seizure (absent seizure)</w:t>
      </w:r>
    </w:p>
    <w:p w14:paraId="6A426A6D" w14:textId="77777777" w:rsidR="00F62638" w:rsidRDefault="00F62638" w:rsidP="007E60C9">
      <w:pPr>
        <w:pStyle w:val="Bullet1"/>
      </w:pPr>
      <w:r>
        <w:t>shock-state</w:t>
      </w:r>
    </w:p>
    <w:p w14:paraId="10F9C7EB" w14:textId="77777777" w:rsidR="00F62638" w:rsidRPr="004403A8" w:rsidRDefault="00F62638" w:rsidP="007E60C9">
      <w:pPr>
        <w:pStyle w:val="Bullet1"/>
      </w:pPr>
      <w:r>
        <w:t>tumour.</w:t>
      </w:r>
    </w:p>
    <w:p w14:paraId="4EF4A502" w14:textId="77777777" w:rsidR="00F62638" w:rsidRPr="00C01EBE" w:rsidRDefault="00F62638" w:rsidP="00C01EBE">
      <w:pPr>
        <w:pStyle w:val="Bodyafterbullets"/>
      </w:pPr>
      <w:r w:rsidRPr="00C01EBE">
        <w:t>If a patient presents able to swallow and obeying commands, medium-high acuity services may attempt management with oral glucose prior to escalating care. If correction of symptoms and BGL occurs after one dose and physiological parameters do not preclude transport by NEPT, continue transport.</w:t>
      </w:r>
    </w:p>
    <w:p w14:paraId="1D0E9DD6" w14:textId="77777777" w:rsidR="00F62638" w:rsidRDefault="00F62638" w:rsidP="00DD631F">
      <w:pPr>
        <w:pStyle w:val="Body"/>
      </w:pPr>
    </w:p>
    <w:p w14:paraId="6D5BECBC" w14:textId="220060CB" w:rsidR="0072419F" w:rsidRPr="0072419F" w:rsidRDefault="0072419F" w:rsidP="0072419F">
      <w:pPr>
        <w:pStyle w:val="Figurecaption"/>
        <w:rPr>
          <w:color w:val="000000" w:themeColor="text1"/>
        </w:rPr>
      </w:pPr>
      <w:r w:rsidRPr="001C17D0">
        <w:rPr>
          <w:color w:val="000000" w:themeColor="text1"/>
        </w:rPr>
        <w:t>Figure 2</w:t>
      </w:r>
      <w:r w:rsidR="00660BF1" w:rsidRPr="001C17D0">
        <w:rPr>
          <w:color w:val="000000" w:themeColor="text1"/>
        </w:rPr>
        <w:t>1</w:t>
      </w:r>
      <w:r w:rsidRPr="001C17D0">
        <w:rPr>
          <w:color w:val="000000" w:themeColor="text1"/>
        </w:rPr>
        <w:t xml:space="preserve">. </w:t>
      </w:r>
      <w:r w:rsidR="001C17D0">
        <w:rPr>
          <w:color w:val="000000" w:themeColor="text1"/>
        </w:rPr>
        <w:t>Management of hypoglycaemia</w:t>
      </w:r>
    </w:p>
    <w:p w14:paraId="7A35AEF5" w14:textId="37546DD6" w:rsidR="00BF1977" w:rsidRDefault="00A702F7" w:rsidP="0067431D">
      <w:pPr>
        <w:pStyle w:val="Body"/>
        <w:jc w:val="center"/>
      </w:pPr>
      <w:r>
        <w:rPr>
          <w:noProof/>
        </w:rPr>
        <w:drawing>
          <wp:inline distT="0" distB="0" distL="0" distR="0" wp14:anchorId="3D06712D" wp14:editId="25718B44">
            <wp:extent cx="5712542" cy="415145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44" cstate="email">
                      <a:extLst>
                        <a:ext uri="{28A0092B-C50C-407E-A947-70E740481C1C}">
                          <a14:useLocalDpi xmlns:a14="http://schemas.microsoft.com/office/drawing/2010/main"/>
                        </a:ext>
                      </a:extLst>
                    </a:blip>
                    <a:stretch>
                      <a:fillRect/>
                    </a:stretch>
                  </pic:blipFill>
                  <pic:spPr>
                    <a:xfrm>
                      <a:off x="0" y="0"/>
                      <a:ext cx="5739657" cy="4171162"/>
                    </a:xfrm>
                    <a:prstGeom prst="rect">
                      <a:avLst/>
                    </a:prstGeom>
                  </pic:spPr>
                </pic:pic>
              </a:graphicData>
            </a:graphic>
          </wp:inline>
        </w:drawing>
      </w:r>
    </w:p>
    <w:p w14:paraId="1E8F6779" w14:textId="77777777" w:rsidR="00BF1977" w:rsidRDefault="00BF1977">
      <w:pPr>
        <w:spacing w:after="0" w:line="240" w:lineRule="auto"/>
        <w:rPr>
          <w:rFonts w:eastAsia="MS Gothic" w:cs="Arial"/>
          <w:color w:val="CD3668"/>
          <w:kern w:val="32"/>
          <w:sz w:val="44"/>
          <w:szCs w:val="44"/>
        </w:rPr>
      </w:pPr>
      <w:r>
        <w:rPr>
          <w:bCs/>
        </w:rPr>
        <w:br w:type="page"/>
      </w:r>
    </w:p>
    <w:p w14:paraId="6A8BF086" w14:textId="60F32612" w:rsidR="00F62638" w:rsidRDefault="00F62638" w:rsidP="00F62638">
      <w:pPr>
        <w:pStyle w:val="Heading1"/>
      </w:pPr>
      <w:bookmarkStart w:id="75" w:name="_Toc135054757"/>
      <w:r>
        <w:rPr>
          <w:bCs w:val="0"/>
        </w:rPr>
        <w:t>CPP</w:t>
      </w:r>
      <w:r w:rsidR="00B204DA">
        <w:rPr>
          <w:bCs w:val="0"/>
        </w:rPr>
        <w:t>02</w:t>
      </w:r>
      <w:r w:rsidR="00631A14">
        <w:rPr>
          <w:bCs w:val="0"/>
        </w:rPr>
        <w:t>5</w:t>
      </w:r>
      <w:r w:rsidR="00747286">
        <w:rPr>
          <w:bCs w:val="0"/>
        </w:rPr>
        <w:t>:</w:t>
      </w:r>
      <w:r>
        <w:rPr>
          <w:bCs w:val="0"/>
        </w:rPr>
        <w:t xml:space="preserve"> Hyperglycaemia</w:t>
      </w:r>
      <w:bookmarkEnd w:id="75"/>
    </w:p>
    <w:p w14:paraId="62C816FC" w14:textId="7D5C8FDB" w:rsidR="00F62638" w:rsidRPr="00C01EBE" w:rsidRDefault="00F62638" w:rsidP="00C01EBE">
      <w:pPr>
        <w:pStyle w:val="Body"/>
        <w:rPr>
          <w:rStyle w:val="normaltextrun"/>
        </w:rPr>
      </w:pPr>
      <w:r w:rsidRPr="00C01EBE">
        <w:rPr>
          <w:rStyle w:val="normaltextrun"/>
        </w:rPr>
        <w:t xml:space="preserve">Hyperglycaemia is defined as blood glucose level (BGL) concentration greater than 11 mmol/L. </w:t>
      </w:r>
    </w:p>
    <w:p w14:paraId="342C13B8" w14:textId="75C76437" w:rsidR="00F62638" w:rsidRPr="00C01EBE" w:rsidRDefault="00F62638" w:rsidP="00C01EBE">
      <w:pPr>
        <w:pStyle w:val="Body"/>
        <w:rPr>
          <w:rStyle w:val="normaltextrun"/>
        </w:rPr>
      </w:pPr>
      <w:r w:rsidRPr="00C01EBE">
        <w:rPr>
          <w:rStyle w:val="normaltextrun"/>
        </w:rPr>
        <w:t xml:space="preserve">Diabetic ketoacidosis (DKA) and hyperosmolar hyperglycaemic state (HHS) represent the extreme in the spectrum of hyperglycaemia. DKA and HHS are classified as medical emergencies and are a leading cause of mortality among diabetic patients. </w:t>
      </w:r>
    </w:p>
    <w:p w14:paraId="26693348" w14:textId="270494A6" w:rsidR="00F62638" w:rsidRPr="00C01EBE" w:rsidRDefault="00F62638" w:rsidP="00C01EBE">
      <w:pPr>
        <w:pStyle w:val="Body"/>
        <w:rPr>
          <w:rStyle w:val="normaltextrun"/>
        </w:rPr>
      </w:pPr>
      <w:r w:rsidRPr="00C01EBE">
        <w:rPr>
          <w:rStyle w:val="normaltextrun"/>
        </w:rPr>
        <w:t xml:space="preserve">DKA and HHS may occur in both type 1 and type 2 diabetes mellitus. DKA typically evolves within a few hours, whereas HHS has a slower onset of days to weeks. </w:t>
      </w:r>
    </w:p>
    <w:p w14:paraId="545B1465" w14:textId="6307CAC1" w:rsidR="00F62638" w:rsidRPr="00747286" w:rsidRDefault="00F62638" w:rsidP="00C01EBE">
      <w:pPr>
        <w:pStyle w:val="Body"/>
      </w:pPr>
      <w:r w:rsidRPr="00C01EBE">
        <w:rPr>
          <w:rStyle w:val="normaltextrun"/>
        </w:rPr>
        <w:t>Signs and symptoms</w:t>
      </w:r>
      <w:r w:rsidRPr="00747286">
        <w:rPr>
          <w:rStyle w:val="normaltextrun"/>
        </w:rPr>
        <w:t xml:space="preserve"> of hyperglycaemic presentations include:</w:t>
      </w:r>
      <w:r w:rsidRPr="00747286">
        <w:rPr>
          <w:rStyle w:val="eop"/>
        </w:rPr>
        <w:t> </w:t>
      </w:r>
    </w:p>
    <w:p w14:paraId="452A4E9E" w14:textId="77777777" w:rsidR="00F62638" w:rsidRPr="00747286" w:rsidRDefault="00F62638" w:rsidP="00747286">
      <w:pPr>
        <w:pStyle w:val="Bullet1"/>
      </w:pPr>
      <w:r w:rsidRPr="00747286">
        <w:rPr>
          <w:rStyle w:val="normaltextrun"/>
        </w:rPr>
        <w:t>altered level of consciousness (or unconscious)</w:t>
      </w:r>
      <w:r w:rsidRPr="00747286">
        <w:rPr>
          <w:rStyle w:val="eop"/>
        </w:rPr>
        <w:t> </w:t>
      </w:r>
    </w:p>
    <w:p w14:paraId="0316DAC5" w14:textId="77777777" w:rsidR="00F62638" w:rsidRPr="00747286" w:rsidRDefault="00F62638" w:rsidP="00747286">
      <w:pPr>
        <w:pStyle w:val="Bullet1"/>
      </w:pPr>
      <w:r w:rsidRPr="00747286">
        <w:rPr>
          <w:rStyle w:val="normaltextrun"/>
        </w:rPr>
        <w:t>agitation</w:t>
      </w:r>
      <w:r w:rsidRPr="00747286">
        <w:rPr>
          <w:rStyle w:val="eop"/>
        </w:rPr>
        <w:t> </w:t>
      </w:r>
    </w:p>
    <w:p w14:paraId="1ED3631A" w14:textId="77777777" w:rsidR="00F62638" w:rsidRPr="00747286" w:rsidRDefault="00F62638" w:rsidP="00747286">
      <w:pPr>
        <w:pStyle w:val="Bullet1"/>
      </w:pPr>
      <w:r w:rsidRPr="00747286">
        <w:rPr>
          <w:rStyle w:val="normaltextrun"/>
        </w:rPr>
        <w:t>dizziness</w:t>
      </w:r>
      <w:r w:rsidRPr="00747286">
        <w:rPr>
          <w:rStyle w:val="eop"/>
        </w:rPr>
        <w:t> </w:t>
      </w:r>
    </w:p>
    <w:p w14:paraId="2E8DA461" w14:textId="77777777" w:rsidR="00F62638" w:rsidRPr="00747286" w:rsidRDefault="00F62638" w:rsidP="00747286">
      <w:pPr>
        <w:pStyle w:val="Bullet1"/>
      </w:pPr>
      <w:r w:rsidRPr="00747286">
        <w:rPr>
          <w:rStyle w:val="normaltextrun"/>
        </w:rPr>
        <w:t>seizure</w:t>
      </w:r>
    </w:p>
    <w:p w14:paraId="0AE7F61B" w14:textId="77777777" w:rsidR="00F62638" w:rsidRPr="00747286" w:rsidRDefault="00F62638" w:rsidP="00747286">
      <w:pPr>
        <w:pStyle w:val="Bullet1"/>
        <w:rPr>
          <w:rStyle w:val="eop"/>
        </w:rPr>
      </w:pPr>
      <w:r w:rsidRPr="00747286">
        <w:rPr>
          <w:rStyle w:val="normaltextrun"/>
        </w:rPr>
        <w:t>sweating</w:t>
      </w:r>
      <w:r w:rsidRPr="00747286">
        <w:rPr>
          <w:rStyle w:val="eop"/>
        </w:rPr>
        <w:t> </w:t>
      </w:r>
    </w:p>
    <w:p w14:paraId="7FD92D9D" w14:textId="77777777" w:rsidR="00F62638" w:rsidRPr="00747286" w:rsidRDefault="00F62638" w:rsidP="00747286">
      <w:pPr>
        <w:pStyle w:val="Bullet1"/>
        <w:rPr>
          <w:rStyle w:val="eop"/>
        </w:rPr>
      </w:pPr>
      <w:r w:rsidRPr="00747286">
        <w:rPr>
          <w:rStyle w:val="eop"/>
        </w:rPr>
        <w:t>polydipsia</w:t>
      </w:r>
    </w:p>
    <w:p w14:paraId="49B7EF00" w14:textId="77777777" w:rsidR="00F62638" w:rsidRPr="00747286" w:rsidRDefault="00F62638" w:rsidP="00747286">
      <w:pPr>
        <w:pStyle w:val="Bullet1"/>
        <w:rPr>
          <w:rStyle w:val="eop"/>
        </w:rPr>
      </w:pPr>
      <w:r w:rsidRPr="00747286">
        <w:rPr>
          <w:rStyle w:val="eop"/>
        </w:rPr>
        <w:t>polyuria</w:t>
      </w:r>
    </w:p>
    <w:p w14:paraId="5273223A" w14:textId="2AB81770" w:rsidR="00F62638" w:rsidRPr="00747286" w:rsidRDefault="00F62638" w:rsidP="00747286">
      <w:pPr>
        <w:pStyle w:val="Bullet1"/>
        <w:rPr>
          <w:rStyle w:val="eop"/>
          <w:rFonts w:cs="Arial"/>
          <w:szCs w:val="21"/>
        </w:rPr>
      </w:pPr>
      <w:r w:rsidRPr="00747286">
        <w:rPr>
          <w:rStyle w:val="eop"/>
        </w:rPr>
        <w:t>presence</w:t>
      </w:r>
      <w:r>
        <w:rPr>
          <w:rStyle w:val="eop"/>
          <w:rFonts w:cs="Arial"/>
          <w:szCs w:val="21"/>
        </w:rPr>
        <w:t xml:space="preserve"> of k</w:t>
      </w:r>
      <w:r w:rsidRPr="00B04CBC">
        <w:rPr>
          <w:rStyle w:val="eop"/>
          <w:rFonts w:cs="Arial"/>
          <w:szCs w:val="21"/>
        </w:rPr>
        <w:t>etones</w:t>
      </w:r>
      <w:r>
        <w:rPr>
          <w:rStyle w:val="eop"/>
          <w:rFonts w:cs="Arial"/>
          <w:szCs w:val="21"/>
        </w:rPr>
        <w:t>.</w:t>
      </w:r>
    </w:p>
    <w:p w14:paraId="426AD60C" w14:textId="621593C7" w:rsidR="00F62638" w:rsidRPr="00747286" w:rsidRDefault="00F62638" w:rsidP="00747286">
      <w:pPr>
        <w:pStyle w:val="Bodyafterbullets"/>
      </w:pPr>
      <w:r w:rsidRPr="00B04CBC">
        <w:rPr>
          <w:rStyle w:val="eop"/>
          <w:rFonts w:cs="Arial"/>
          <w:szCs w:val="21"/>
        </w:rPr>
        <w:t xml:space="preserve">There is limited value in </w:t>
      </w:r>
      <w:r w:rsidRPr="00C01EBE">
        <w:t>differentiating</w:t>
      </w:r>
      <w:r w:rsidRPr="00B04CBC">
        <w:rPr>
          <w:rStyle w:val="eop"/>
          <w:rFonts w:cs="Arial"/>
          <w:szCs w:val="21"/>
        </w:rPr>
        <w:t xml:space="preserve"> between hyperglycaemic crises during NEPT service delivery. Care for the </w:t>
      </w:r>
      <w:r>
        <w:rPr>
          <w:rStyle w:val="eop"/>
          <w:rFonts w:cs="Arial"/>
          <w:szCs w:val="21"/>
        </w:rPr>
        <w:t>h</w:t>
      </w:r>
      <w:r w:rsidRPr="00B04CBC">
        <w:rPr>
          <w:rStyle w:val="eop"/>
          <w:rFonts w:cs="Arial"/>
          <w:szCs w:val="21"/>
        </w:rPr>
        <w:t>yperglycaemic patient, in the NEPT context, centres around general supportive care, clinical escalation and fluid replacement w</w:t>
      </w:r>
      <w:r>
        <w:rPr>
          <w:rStyle w:val="eop"/>
          <w:rFonts w:cs="Arial"/>
          <w:szCs w:val="21"/>
        </w:rPr>
        <w:t>h</w:t>
      </w:r>
      <w:r w:rsidRPr="00B04CBC">
        <w:rPr>
          <w:rStyle w:val="eop"/>
          <w:rFonts w:cs="Arial"/>
          <w:szCs w:val="21"/>
        </w:rPr>
        <w:t>ere indicated and within scope.</w:t>
      </w:r>
    </w:p>
    <w:p w14:paraId="6461441B" w14:textId="589E7D8B" w:rsidR="0072419F" w:rsidRPr="0072419F" w:rsidRDefault="0072419F" w:rsidP="0072419F">
      <w:pPr>
        <w:pStyle w:val="Figurecaption"/>
        <w:rPr>
          <w:color w:val="000000" w:themeColor="text1"/>
        </w:rPr>
      </w:pPr>
      <w:r w:rsidRPr="001C17D0">
        <w:rPr>
          <w:color w:val="000000" w:themeColor="text1"/>
        </w:rPr>
        <w:t>Figure 2</w:t>
      </w:r>
      <w:r w:rsidR="00660BF1" w:rsidRPr="001C17D0">
        <w:rPr>
          <w:color w:val="000000" w:themeColor="text1"/>
        </w:rPr>
        <w:t>2</w:t>
      </w:r>
      <w:r w:rsidRPr="001C17D0">
        <w:rPr>
          <w:color w:val="000000" w:themeColor="text1"/>
        </w:rPr>
        <w:t xml:space="preserve">. </w:t>
      </w:r>
      <w:r w:rsidR="001C17D0">
        <w:rPr>
          <w:color w:val="000000" w:themeColor="text1"/>
        </w:rPr>
        <w:t>Management of hyperglycaemia</w:t>
      </w:r>
    </w:p>
    <w:p w14:paraId="6C7F40BA" w14:textId="7A6ED19D" w:rsidR="00BF1977" w:rsidRDefault="00A702F7" w:rsidP="0067431D">
      <w:pPr>
        <w:pStyle w:val="Body"/>
        <w:jc w:val="center"/>
      </w:pPr>
      <w:r>
        <w:rPr>
          <w:noProof/>
        </w:rPr>
        <w:drawing>
          <wp:inline distT="0" distB="0" distL="0" distR="0" wp14:anchorId="28C6453F" wp14:editId="330A0B42">
            <wp:extent cx="4906297" cy="42708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5" cstate="email">
                      <a:extLst>
                        <a:ext uri="{28A0092B-C50C-407E-A947-70E740481C1C}">
                          <a14:useLocalDpi xmlns:a14="http://schemas.microsoft.com/office/drawing/2010/main"/>
                        </a:ext>
                      </a:extLst>
                    </a:blip>
                    <a:stretch>
                      <a:fillRect/>
                    </a:stretch>
                  </pic:blipFill>
                  <pic:spPr>
                    <a:xfrm>
                      <a:off x="0" y="0"/>
                      <a:ext cx="5055997" cy="4401153"/>
                    </a:xfrm>
                    <a:prstGeom prst="rect">
                      <a:avLst/>
                    </a:prstGeom>
                  </pic:spPr>
                </pic:pic>
              </a:graphicData>
            </a:graphic>
          </wp:inline>
        </w:drawing>
      </w:r>
    </w:p>
    <w:p w14:paraId="079418F7" w14:textId="3E8ADE5A" w:rsidR="00F62638" w:rsidRDefault="00F62638" w:rsidP="00F62638">
      <w:pPr>
        <w:pStyle w:val="Heading1"/>
      </w:pPr>
      <w:bookmarkStart w:id="76" w:name="_Toc135054758"/>
      <w:r>
        <w:rPr>
          <w:bCs w:val="0"/>
        </w:rPr>
        <w:t>CPP</w:t>
      </w:r>
      <w:r w:rsidR="00B204DA">
        <w:rPr>
          <w:bCs w:val="0"/>
        </w:rPr>
        <w:t>02</w:t>
      </w:r>
      <w:r w:rsidR="00631A14">
        <w:rPr>
          <w:bCs w:val="0"/>
        </w:rPr>
        <w:t>6</w:t>
      </w:r>
      <w:r w:rsidR="00747286">
        <w:rPr>
          <w:bCs w:val="0"/>
        </w:rPr>
        <w:t>:</w:t>
      </w:r>
      <w:r>
        <w:rPr>
          <w:bCs w:val="0"/>
        </w:rPr>
        <w:t xml:space="preserve"> Nausea and vomiting</w:t>
      </w:r>
      <w:bookmarkEnd w:id="76"/>
    </w:p>
    <w:p w14:paraId="578E641E" w14:textId="77777777" w:rsidR="00F62638" w:rsidRDefault="00F62638" w:rsidP="00DD631F">
      <w:pPr>
        <w:pStyle w:val="Body"/>
      </w:pPr>
      <w:r>
        <w:t xml:space="preserve">Nausea and </w:t>
      </w:r>
      <w:r w:rsidRPr="00C01EBE">
        <w:t>vomiting</w:t>
      </w:r>
      <w:r>
        <w:t xml:space="preserve"> are caused by a complex series of interactions between different nervous system pathways with different causes including:</w:t>
      </w:r>
    </w:p>
    <w:p w14:paraId="0CA3A912" w14:textId="77777777" w:rsidR="00F62638" w:rsidRDefault="00F62638" w:rsidP="007E60C9">
      <w:pPr>
        <w:pStyle w:val="Bullet1"/>
      </w:pPr>
      <w:r>
        <w:t xml:space="preserve">vestibular nausea </w:t>
      </w:r>
    </w:p>
    <w:p w14:paraId="7D99C6AA" w14:textId="77777777" w:rsidR="00F62638" w:rsidRDefault="00F62638" w:rsidP="007E60C9">
      <w:pPr>
        <w:pStyle w:val="Bullet1"/>
      </w:pPr>
      <w:r>
        <w:t>medications in particular chemotherapy</w:t>
      </w:r>
    </w:p>
    <w:p w14:paraId="0F6771A1" w14:textId="77777777" w:rsidR="00F62638" w:rsidRDefault="00F62638" w:rsidP="007E60C9">
      <w:pPr>
        <w:pStyle w:val="Bullet1"/>
      </w:pPr>
      <w:r>
        <w:t>allergies</w:t>
      </w:r>
    </w:p>
    <w:p w14:paraId="0E7EE95C" w14:textId="77777777" w:rsidR="00F62638" w:rsidRDefault="00F62638" w:rsidP="007E60C9">
      <w:pPr>
        <w:pStyle w:val="Bullet1"/>
      </w:pPr>
      <w:r>
        <w:t>migraines and headaches</w:t>
      </w:r>
    </w:p>
    <w:p w14:paraId="35CB26EB" w14:textId="77777777" w:rsidR="00F62638" w:rsidRDefault="00F62638" w:rsidP="007E60C9">
      <w:pPr>
        <w:pStyle w:val="Bullet1"/>
      </w:pPr>
      <w:r>
        <w:t>ocular injury</w:t>
      </w:r>
    </w:p>
    <w:p w14:paraId="4DA0DD90" w14:textId="77777777" w:rsidR="00F62638" w:rsidRDefault="00F62638" w:rsidP="007E60C9">
      <w:pPr>
        <w:pStyle w:val="Bullet1"/>
      </w:pPr>
      <w:r>
        <w:t>acute coronary syndrome.</w:t>
      </w:r>
    </w:p>
    <w:p w14:paraId="2B2B92AE" w14:textId="77777777" w:rsidR="00F62638" w:rsidRDefault="00F62638" w:rsidP="00C01EBE">
      <w:pPr>
        <w:pStyle w:val="Bodyafterbullets"/>
      </w:pPr>
      <w:r w:rsidRPr="0045694A">
        <w:t xml:space="preserve">It is </w:t>
      </w:r>
      <w:r w:rsidRPr="00C01EBE">
        <w:t>important</w:t>
      </w:r>
      <w:r w:rsidRPr="0045694A">
        <w:t xml:space="preserve"> to note </w:t>
      </w:r>
      <w:r>
        <w:t>that severe, uncontrollable and undifferentiated nausea and vomiting may be a sign of critical illness and care should be escalated.</w:t>
      </w:r>
    </w:p>
    <w:p w14:paraId="1320820F" w14:textId="5F0EBC94" w:rsidR="00F62638" w:rsidRPr="0045694A" w:rsidRDefault="00F62638" w:rsidP="00C01EBE">
      <w:pPr>
        <w:pStyle w:val="Body"/>
      </w:pPr>
      <w:r>
        <w:t xml:space="preserve">The aim of this CPP is to provide management with an anti-emetic (ondansetron) that has an effect on both the vomiting centres within the nervous system and in the gastro-intestinal system to reduce negative side effects of </w:t>
      </w:r>
      <w:r w:rsidRPr="00C01EBE">
        <w:t>uncontrollable</w:t>
      </w:r>
      <w:r>
        <w:t xml:space="preserve"> nausea and vomiting. Often simple nausea and single-episode vomiting that is able to be tolerated does not require the administration of an anti-emetic. </w:t>
      </w:r>
    </w:p>
    <w:p w14:paraId="52121659" w14:textId="68F3D43A" w:rsidR="0072419F" w:rsidRPr="0072419F" w:rsidRDefault="0072419F" w:rsidP="0072419F">
      <w:pPr>
        <w:pStyle w:val="Figurecaption"/>
        <w:rPr>
          <w:color w:val="000000" w:themeColor="text1"/>
        </w:rPr>
      </w:pPr>
      <w:bookmarkStart w:id="77" w:name="OLE_LINK4"/>
      <w:bookmarkStart w:id="78" w:name="OLE_LINK5"/>
      <w:r w:rsidRPr="001C17D0">
        <w:rPr>
          <w:color w:val="000000" w:themeColor="text1"/>
        </w:rPr>
        <w:t>Figure 2</w:t>
      </w:r>
      <w:r w:rsidR="00660BF1" w:rsidRPr="001C17D0">
        <w:rPr>
          <w:color w:val="000000" w:themeColor="text1"/>
        </w:rPr>
        <w:t>3</w:t>
      </w:r>
      <w:r w:rsidRPr="001C17D0">
        <w:rPr>
          <w:color w:val="000000" w:themeColor="text1"/>
        </w:rPr>
        <w:t xml:space="preserve">. </w:t>
      </w:r>
      <w:r w:rsidR="001C17D0">
        <w:rPr>
          <w:color w:val="000000" w:themeColor="text1"/>
        </w:rPr>
        <w:t>Management of nausea and vomiting</w:t>
      </w:r>
    </w:p>
    <w:bookmarkEnd w:id="77"/>
    <w:bookmarkEnd w:id="78"/>
    <w:p w14:paraId="0B21CF96" w14:textId="6F0C72A2" w:rsidR="00F62638" w:rsidRPr="00054F40" w:rsidRDefault="0067431D" w:rsidP="00747286">
      <w:pPr>
        <w:pStyle w:val="Body"/>
        <w:jc w:val="center"/>
      </w:pPr>
      <w:r>
        <w:rPr>
          <w:noProof/>
        </w:rPr>
        <w:drawing>
          <wp:inline distT="0" distB="0" distL="0" distR="0" wp14:anchorId="4B96A2AB" wp14:editId="24392109">
            <wp:extent cx="5072514" cy="2156578"/>
            <wp:effectExtent l="0" t="0" r="0"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6" cstate="email">
                      <a:extLst>
                        <a:ext uri="{28A0092B-C50C-407E-A947-70E740481C1C}">
                          <a14:useLocalDpi xmlns:a14="http://schemas.microsoft.com/office/drawing/2010/main"/>
                        </a:ext>
                      </a:extLst>
                    </a:blip>
                    <a:stretch>
                      <a:fillRect/>
                    </a:stretch>
                  </pic:blipFill>
                  <pic:spPr>
                    <a:xfrm>
                      <a:off x="0" y="0"/>
                      <a:ext cx="5090779" cy="2164343"/>
                    </a:xfrm>
                    <a:prstGeom prst="rect">
                      <a:avLst/>
                    </a:prstGeom>
                  </pic:spPr>
                </pic:pic>
              </a:graphicData>
            </a:graphic>
          </wp:inline>
        </w:drawing>
      </w:r>
    </w:p>
    <w:p w14:paraId="7522067D" w14:textId="77777777" w:rsidR="00054F40" w:rsidRDefault="00054F40">
      <w:pPr>
        <w:spacing w:after="0" w:line="240" w:lineRule="auto"/>
        <w:rPr>
          <w:rFonts w:eastAsia="MS Gothic" w:cs="Arial"/>
          <w:color w:val="CD3668"/>
          <w:kern w:val="32"/>
          <w:sz w:val="44"/>
          <w:szCs w:val="44"/>
        </w:rPr>
      </w:pPr>
      <w:r>
        <w:rPr>
          <w:bCs/>
        </w:rPr>
        <w:br w:type="page"/>
      </w:r>
    </w:p>
    <w:p w14:paraId="2B2573DA" w14:textId="213C503C" w:rsidR="00F62638" w:rsidRDefault="00F62638" w:rsidP="00F62638">
      <w:pPr>
        <w:pStyle w:val="Heading1"/>
      </w:pPr>
      <w:bookmarkStart w:id="79" w:name="_Toc135054759"/>
      <w:r>
        <w:rPr>
          <w:bCs w:val="0"/>
        </w:rPr>
        <w:t>CPP</w:t>
      </w:r>
      <w:r w:rsidR="00B204DA">
        <w:rPr>
          <w:bCs w:val="0"/>
        </w:rPr>
        <w:t>02</w:t>
      </w:r>
      <w:r w:rsidR="00631A14">
        <w:rPr>
          <w:bCs w:val="0"/>
        </w:rPr>
        <w:t>7</w:t>
      </w:r>
      <w:r w:rsidR="00747286">
        <w:rPr>
          <w:bCs w:val="0"/>
        </w:rPr>
        <w:t>:</w:t>
      </w:r>
      <w:r>
        <w:rPr>
          <w:bCs w:val="0"/>
        </w:rPr>
        <w:t xml:space="preserve"> Foreign body airway obstruction (FBAO)</w:t>
      </w:r>
      <w:bookmarkEnd w:id="79"/>
    </w:p>
    <w:p w14:paraId="56DA3B2D" w14:textId="77777777" w:rsidR="00F62638" w:rsidRPr="00747286" w:rsidRDefault="00F62638" w:rsidP="00C01EBE">
      <w:pPr>
        <w:pStyle w:val="Body"/>
      </w:pPr>
      <w:r w:rsidRPr="00E51124">
        <w:t>FBAO is a life</w:t>
      </w:r>
      <w:r>
        <w:t>-</w:t>
      </w:r>
      <w:r w:rsidRPr="00E51124">
        <w:t xml:space="preserve">threatening </w:t>
      </w:r>
      <w:r>
        <w:t>emergency that is more common in the paediatric population, but with a higher mortality rate for adults in the out-of-hospital environment. FBAOs may be partial or complete obstructions</w:t>
      </w:r>
      <w:r w:rsidRPr="00747286">
        <w:t xml:space="preserve">. FBAO may result in inadequate or </w:t>
      </w:r>
      <w:r w:rsidRPr="00C01EBE">
        <w:t>complete</w:t>
      </w:r>
      <w:r w:rsidRPr="00747286">
        <w:t xml:space="preserve"> air flow to or from the lungs leading to insufficient oxygen exchange at a cellular level.</w:t>
      </w:r>
    </w:p>
    <w:p w14:paraId="0D1D040B" w14:textId="77777777" w:rsidR="00F62638" w:rsidRPr="002F0B20" w:rsidRDefault="00F62638" w:rsidP="00747286">
      <w:pPr>
        <w:pStyle w:val="Body"/>
      </w:pPr>
      <w:r w:rsidRPr="00747286">
        <w:t>Key indicators</w:t>
      </w:r>
      <w:r w:rsidRPr="002F0B20">
        <w:t xml:space="preserve"> of a </w:t>
      </w:r>
      <w:r w:rsidRPr="00C8432A">
        <w:t>partial</w:t>
      </w:r>
      <w:r w:rsidRPr="00DB3818">
        <w:rPr>
          <w:b/>
          <w:bCs/>
        </w:rPr>
        <w:t xml:space="preserve"> </w:t>
      </w:r>
      <w:r w:rsidRPr="002F0B20">
        <w:t>airway obstruction include:</w:t>
      </w:r>
    </w:p>
    <w:p w14:paraId="2D30D38B" w14:textId="080C2805" w:rsidR="00F62638" w:rsidRPr="00747286" w:rsidRDefault="00F62638" w:rsidP="00747286">
      <w:pPr>
        <w:pStyle w:val="Bullet1"/>
      </w:pPr>
      <w:r>
        <w:t xml:space="preserve">clutching </w:t>
      </w:r>
      <w:r w:rsidRPr="00747286">
        <w:t>at throat</w:t>
      </w:r>
    </w:p>
    <w:p w14:paraId="45304227" w14:textId="77777777" w:rsidR="00F62638" w:rsidRPr="00747286" w:rsidRDefault="00F62638" w:rsidP="00747286">
      <w:pPr>
        <w:pStyle w:val="Bullet1"/>
      </w:pPr>
      <w:r w:rsidRPr="00747286">
        <w:t>cough</w:t>
      </w:r>
    </w:p>
    <w:p w14:paraId="6766B705" w14:textId="77777777" w:rsidR="00F62638" w:rsidRPr="00747286" w:rsidRDefault="00F62638" w:rsidP="00747286">
      <w:pPr>
        <w:pStyle w:val="Bullet1"/>
      </w:pPr>
      <w:r w:rsidRPr="00747286">
        <w:t>crying or verbal response</w:t>
      </w:r>
    </w:p>
    <w:p w14:paraId="6A882763" w14:textId="77777777" w:rsidR="00F62638" w:rsidRPr="00747286" w:rsidRDefault="00F62638" w:rsidP="00747286">
      <w:pPr>
        <w:pStyle w:val="Bullet1"/>
      </w:pPr>
      <w:r w:rsidRPr="00747286">
        <w:t>stridor or wheeze</w:t>
      </w:r>
    </w:p>
    <w:p w14:paraId="045BE260" w14:textId="77777777" w:rsidR="00F62638" w:rsidRPr="00747286" w:rsidRDefault="00F62638" w:rsidP="00747286">
      <w:pPr>
        <w:pStyle w:val="Bullet1"/>
      </w:pPr>
      <w:r w:rsidRPr="00747286">
        <w:t>adequate or altered perfusion status</w:t>
      </w:r>
    </w:p>
    <w:p w14:paraId="54083572" w14:textId="77777777" w:rsidR="00F62638" w:rsidRPr="00747286" w:rsidRDefault="00F62638" w:rsidP="00747286">
      <w:pPr>
        <w:pStyle w:val="Bullet1"/>
      </w:pPr>
      <w:r w:rsidRPr="00747286">
        <w:t>normal or altered CGS</w:t>
      </w:r>
    </w:p>
    <w:p w14:paraId="59F73592" w14:textId="77777777" w:rsidR="00F62638" w:rsidRDefault="00F62638" w:rsidP="00747286">
      <w:pPr>
        <w:pStyle w:val="Bullet1"/>
      </w:pPr>
      <w:r w:rsidRPr="00747286">
        <w:t>respiratory difficulty</w:t>
      </w:r>
      <w:r>
        <w:t>.</w:t>
      </w:r>
    </w:p>
    <w:p w14:paraId="7BCF161A" w14:textId="77777777" w:rsidR="00F62638" w:rsidRPr="002F0B20" w:rsidRDefault="00F62638" w:rsidP="00747286">
      <w:pPr>
        <w:pStyle w:val="Bodyafterbullets"/>
      </w:pPr>
      <w:bookmarkStart w:id="80" w:name="_Hlk124936575"/>
      <w:r w:rsidRPr="002F0B20">
        <w:t xml:space="preserve">Key </w:t>
      </w:r>
      <w:r w:rsidRPr="00747286">
        <w:t>indicators</w:t>
      </w:r>
      <w:r w:rsidRPr="002F0B20">
        <w:t xml:space="preserve"> of a </w:t>
      </w:r>
      <w:r w:rsidRPr="00C8432A">
        <w:t>complete</w:t>
      </w:r>
      <w:r w:rsidRPr="002F0B20">
        <w:t xml:space="preserve"> airway obstruction include:</w:t>
      </w:r>
    </w:p>
    <w:p w14:paraId="528FCB25" w14:textId="77777777" w:rsidR="00F62638" w:rsidRPr="00747286" w:rsidRDefault="00F62638" w:rsidP="00747286">
      <w:pPr>
        <w:pStyle w:val="Bullet1"/>
      </w:pPr>
      <w:r>
        <w:t>c</w:t>
      </w:r>
      <w:r w:rsidRPr="004A2AFC">
        <w:t>lutching</w:t>
      </w:r>
      <w:r>
        <w:t xml:space="preserve"> at</w:t>
      </w:r>
      <w:r w:rsidRPr="004A2AFC">
        <w:t xml:space="preserve"> </w:t>
      </w:r>
      <w:r w:rsidRPr="00747286">
        <w:t>throat</w:t>
      </w:r>
    </w:p>
    <w:p w14:paraId="71713343" w14:textId="77777777" w:rsidR="00F62638" w:rsidRPr="00747286" w:rsidRDefault="00F62638" w:rsidP="00747286">
      <w:pPr>
        <w:pStyle w:val="Bullet1"/>
      </w:pPr>
      <w:r w:rsidRPr="00747286">
        <w:t>ineffective or absent cough</w:t>
      </w:r>
    </w:p>
    <w:p w14:paraId="1EC895F7" w14:textId="77777777" w:rsidR="00F62638" w:rsidRPr="00747286" w:rsidRDefault="00F62638" w:rsidP="00747286">
      <w:pPr>
        <w:pStyle w:val="Bullet1"/>
      </w:pPr>
      <w:r w:rsidRPr="00747286">
        <w:t>absence of crying or verbal response</w:t>
      </w:r>
    </w:p>
    <w:p w14:paraId="102DEBB1" w14:textId="77777777" w:rsidR="00F62638" w:rsidRPr="00747286" w:rsidRDefault="00F62638" w:rsidP="00747286">
      <w:pPr>
        <w:pStyle w:val="Bullet1"/>
      </w:pPr>
      <w:r w:rsidRPr="00747286">
        <w:t>absence of stridor or wheeze</w:t>
      </w:r>
    </w:p>
    <w:p w14:paraId="4CB7994D" w14:textId="77777777" w:rsidR="00F62638" w:rsidRPr="00747286" w:rsidRDefault="00F62638" w:rsidP="00747286">
      <w:pPr>
        <w:pStyle w:val="Bullet1"/>
      </w:pPr>
      <w:r w:rsidRPr="00747286">
        <w:t>inadequate perfusion status</w:t>
      </w:r>
    </w:p>
    <w:p w14:paraId="3A80FB0F" w14:textId="77777777" w:rsidR="00F62638" w:rsidRPr="00747286" w:rsidRDefault="00F62638" w:rsidP="00747286">
      <w:pPr>
        <w:pStyle w:val="Bullet1"/>
      </w:pPr>
      <w:r w:rsidRPr="00747286">
        <w:t>lack of consciousness</w:t>
      </w:r>
    </w:p>
    <w:p w14:paraId="7375FDBE" w14:textId="6FD897CB" w:rsidR="00F62638" w:rsidRPr="00B204DA" w:rsidRDefault="00F62638" w:rsidP="00747286">
      <w:pPr>
        <w:pStyle w:val="Bullet1"/>
        <w:rPr>
          <w:u w:val="single"/>
        </w:rPr>
      </w:pPr>
      <w:r w:rsidRPr="00747286">
        <w:t>absence of ventilation</w:t>
      </w:r>
      <w:bookmarkEnd w:id="80"/>
    </w:p>
    <w:p w14:paraId="4A540C03" w14:textId="77777777" w:rsidR="00A702F7" w:rsidRDefault="00A702F7">
      <w:pPr>
        <w:spacing w:after="0" w:line="240" w:lineRule="auto"/>
        <w:rPr>
          <w:b/>
          <w:color w:val="000000" w:themeColor="text1"/>
        </w:rPr>
      </w:pPr>
      <w:r>
        <w:rPr>
          <w:color w:val="000000" w:themeColor="text1"/>
        </w:rPr>
        <w:br w:type="page"/>
      </w:r>
    </w:p>
    <w:p w14:paraId="6BC3994E" w14:textId="2F682B5B" w:rsidR="00B204DA" w:rsidRDefault="00A702F7" w:rsidP="00B204DA">
      <w:pPr>
        <w:pStyle w:val="Figurecaption"/>
      </w:pPr>
      <w:r>
        <w:rPr>
          <w:noProof/>
        </w:rPr>
        <w:drawing>
          <wp:anchor distT="0" distB="0" distL="114300" distR="114300" simplePos="0" relativeHeight="251658244" behindDoc="1" locked="0" layoutInCell="1" allowOverlap="1" wp14:anchorId="07D3BCD3" wp14:editId="06D1E18A">
            <wp:simplePos x="0" y="0"/>
            <wp:positionH relativeFrom="column">
              <wp:posOffset>-2130</wp:posOffset>
            </wp:positionH>
            <wp:positionV relativeFrom="paragraph">
              <wp:posOffset>357034</wp:posOffset>
            </wp:positionV>
            <wp:extent cx="5801032" cy="429758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7" cstate="email">
                      <a:extLst>
                        <a:ext uri="{28A0092B-C50C-407E-A947-70E740481C1C}">
                          <a14:useLocalDpi xmlns:a14="http://schemas.microsoft.com/office/drawing/2010/main"/>
                        </a:ext>
                      </a:extLst>
                    </a:blip>
                    <a:stretch>
                      <a:fillRect/>
                    </a:stretch>
                  </pic:blipFill>
                  <pic:spPr>
                    <a:xfrm>
                      <a:off x="0" y="0"/>
                      <a:ext cx="5829116" cy="4318392"/>
                    </a:xfrm>
                    <a:prstGeom prst="rect">
                      <a:avLst/>
                    </a:prstGeom>
                  </pic:spPr>
                </pic:pic>
              </a:graphicData>
            </a:graphic>
            <wp14:sizeRelH relativeFrom="margin">
              <wp14:pctWidth>0</wp14:pctWidth>
            </wp14:sizeRelH>
            <wp14:sizeRelV relativeFrom="margin">
              <wp14:pctHeight>0</wp14:pctHeight>
            </wp14:sizeRelV>
          </wp:anchor>
        </w:drawing>
      </w:r>
      <w:r w:rsidR="0072419F" w:rsidRPr="001C17D0">
        <w:rPr>
          <w:color w:val="000000" w:themeColor="text1"/>
        </w:rPr>
        <w:t>Figure 2</w:t>
      </w:r>
      <w:r w:rsidR="00660BF1" w:rsidRPr="001C17D0">
        <w:rPr>
          <w:color w:val="000000" w:themeColor="text1"/>
        </w:rPr>
        <w:t>4</w:t>
      </w:r>
      <w:r w:rsidR="0072419F" w:rsidRPr="001C17D0">
        <w:rPr>
          <w:color w:val="000000" w:themeColor="text1"/>
        </w:rPr>
        <w:t>.</w:t>
      </w:r>
      <w:r w:rsidR="001C17D0">
        <w:rPr>
          <w:color w:val="000000" w:themeColor="text1"/>
        </w:rPr>
        <w:t xml:space="preserve"> Management of</w:t>
      </w:r>
      <w:r w:rsidR="00B204DA" w:rsidRPr="001C17D0">
        <w:t xml:space="preserve"> suspected FBAO</w:t>
      </w:r>
    </w:p>
    <w:p w14:paraId="28902106" w14:textId="78A54E69" w:rsidR="00F62638" w:rsidRDefault="00F62638" w:rsidP="0067431D">
      <w:pPr>
        <w:jc w:val="center"/>
      </w:pPr>
    </w:p>
    <w:p w14:paraId="7C24F240" w14:textId="77777777" w:rsidR="00747286" w:rsidRDefault="00747286">
      <w:pPr>
        <w:spacing w:after="0" w:line="240" w:lineRule="auto"/>
        <w:rPr>
          <w:rFonts w:eastAsia="MS Gothic" w:cs="Arial"/>
          <w:color w:val="CD3668"/>
          <w:kern w:val="32"/>
          <w:sz w:val="44"/>
          <w:szCs w:val="44"/>
        </w:rPr>
      </w:pPr>
      <w:r>
        <w:rPr>
          <w:bCs/>
        </w:rPr>
        <w:br w:type="page"/>
      </w:r>
    </w:p>
    <w:p w14:paraId="54AD489E" w14:textId="7BD15345" w:rsidR="00F62638" w:rsidRDefault="00F62638" w:rsidP="00F62638">
      <w:pPr>
        <w:pStyle w:val="Heading1"/>
      </w:pPr>
      <w:bookmarkStart w:id="81" w:name="_Toc135054760"/>
      <w:r>
        <w:rPr>
          <w:bCs w:val="0"/>
        </w:rPr>
        <w:t>CPP</w:t>
      </w:r>
      <w:r w:rsidR="00A86BA2">
        <w:rPr>
          <w:bCs w:val="0"/>
        </w:rPr>
        <w:t>02</w:t>
      </w:r>
      <w:r w:rsidR="00631A14">
        <w:rPr>
          <w:bCs w:val="0"/>
        </w:rPr>
        <w:t>8</w:t>
      </w:r>
      <w:r w:rsidR="00747286">
        <w:rPr>
          <w:bCs w:val="0"/>
        </w:rPr>
        <w:t>:</w:t>
      </w:r>
      <w:r>
        <w:rPr>
          <w:bCs w:val="0"/>
        </w:rPr>
        <w:t xml:space="preserve"> Laryngectomy and tracheostomy care</w:t>
      </w:r>
      <w:bookmarkEnd w:id="81"/>
      <w:r>
        <w:rPr>
          <w:bCs w:val="0"/>
        </w:rPr>
        <w:t xml:space="preserve"> </w:t>
      </w:r>
    </w:p>
    <w:p w14:paraId="16C7A9B2" w14:textId="77777777" w:rsidR="00F62638" w:rsidRPr="00C01EBE" w:rsidRDefault="00F62638" w:rsidP="00C01EBE">
      <w:pPr>
        <w:pStyle w:val="Body"/>
      </w:pPr>
      <w:r w:rsidRPr="00747286">
        <w:t xml:space="preserve">This CPP is not for the purpose of creating a surgical airway. Its purpose is to give guidance in the event of airway emergencies associated with </w:t>
      </w:r>
      <w:r w:rsidRPr="00C01EBE">
        <w:t>patients who have an existing tracheostomy</w:t>
      </w:r>
      <w:bookmarkStart w:id="82" w:name="_Hlk125280361"/>
      <w:r w:rsidRPr="00C01EBE">
        <w:t xml:space="preserve"> or laryngectomy that NEPT services are likely to encounter. NEPT services are not authorised to transport patients where difficulty with an airway is forecast. </w:t>
      </w:r>
    </w:p>
    <w:bookmarkEnd w:id="82"/>
    <w:p w14:paraId="04C5D268" w14:textId="77777777" w:rsidR="00F62638" w:rsidRPr="00C01EBE" w:rsidRDefault="00F62638" w:rsidP="00C01EBE">
      <w:pPr>
        <w:pStyle w:val="Body"/>
      </w:pPr>
      <w:r w:rsidRPr="00C01EBE">
        <w:t xml:space="preserve">A tracheostomy is a surgical opening in the anterior neck and trachea to allow direct access into the trachea to facilitate ventilation for a variety of reasons. Tracheostomy patients can breathe through their stoma and through their mouth or nose to some extent. A tracheotomy tube with or without an inner tube may be present. </w:t>
      </w:r>
    </w:p>
    <w:p w14:paraId="203320CA" w14:textId="6602685C" w:rsidR="00F62638" w:rsidRDefault="00F62638" w:rsidP="00C01EBE">
      <w:pPr>
        <w:pStyle w:val="Body"/>
      </w:pPr>
      <w:r w:rsidRPr="00C01EBE">
        <w:t>A laryngectomy is the surgical removal of the larynx and separation of the airway from the mouth, nose and oesophagus. Ventilation will be facilitated though a tracheotomy stoma. Importantly, patients with a laryngectomy cannot be ventilated or oxygenated via the mouth. A tube is usually not present. Other devices such as laryngeal buttons or speaking</w:t>
      </w:r>
      <w:r w:rsidRPr="00747286">
        <w:t xml:space="preserve"> valves may be in situ. </w:t>
      </w:r>
    </w:p>
    <w:p w14:paraId="19648752" w14:textId="6885B34C" w:rsidR="00B83E98" w:rsidRDefault="00FB0E5B" w:rsidP="00C01EBE">
      <w:pPr>
        <w:pStyle w:val="Body"/>
        <w:numPr>
          <w:ilvl w:val="0"/>
          <w:numId w:val="64"/>
        </w:numPr>
      </w:pPr>
      <w:r>
        <w:t>a</w:t>
      </w:r>
      <w:r w:rsidR="00640CB6">
        <w:t xml:space="preserve">ll NEPT acuity levels may transport a patient </w:t>
      </w:r>
      <w:r w:rsidR="005D2432">
        <w:t xml:space="preserve">who lives daily </w:t>
      </w:r>
      <w:r w:rsidR="00640CB6">
        <w:t xml:space="preserve">with a surgical airway in situ </w:t>
      </w:r>
      <w:r w:rsidR="00DB1913">
        <w:t>provided no complications are forecast.</w:t>
      </w:r>
    </w:p>
    <w:p w14:paraId="1084A220" w14:textId="73F30474" w:rsidR="001C1CEB" w:rsidRDefault="00DB1913" w:rsidP="00C01EBE">
      <w:pPr>
        <w:pStyle w:val="Body"/>
        <w:numPr>
          <w:ilvl w:val="0"/>
          <w:numId w:val="64"/>
        </w:numPr>
      </w:pPr>
      <w:r>
        <w:t xml:space="preserve">NEPT high acuity services may </w:t>
      </w:r>
      <w:r w:rsidR="00286809">
        <w:t>transport patients with a recent surgical airway insertion</w:t>
      </w:r>
      <w:r w:rsidR="00FB0E5B">
        <w:t xml:space="preserve"> &gt; 5 days prior to transport</w:t>
      </w:r>
    </w:p>
    <w:p w14:paraId="5F5FBC33" w14:textId="6408A8AC" w:rsidR="00DB1913" w:rsidRPr="00747286" w:rsidRDefault="00FB0E5B" w:rsidP="00C01EBE">
      <w:pPr>
        <w:pStyle w:val="Body"/>
        <w:numPr>
          <w:ilvl w:val="0"/>
          <w:numId w:val="64"/>
        </w:numPr>
      </w:pPr>
      <w:r>
        <w:t>p</w:t>
      </w:r>
      <w:r w:rsidR="001C1CEB">
        <w:t xml:space="preserve">atients </w:t>
      </w:r>
      <w:r w:rsidR="00DB1913">
        <w:t>with a surgical airway which has been inserted within 5 days prior to transport</w:t>
      </w:r>
      <w:r w:rsidR="00D564A1">
        <w:t xml:space="preserve"> must be transported</w:t>
      </w:r>
      <w:r w:rsidR="00DB1913">
        <w:t xml:space="preserve"> with a </w:t>
      </w:r>
      <w:r w:rsidR="00B83E98">
        <w:t xml:space="preserve">suitably qualified </w:t>
      </w:r>
      <w:r w:rsidR="00DB1913">
        <w:t>medical practitioner escort.</w:t>
      </w:r>
    </w:p>
    <w:p w14:paraId="2CBB7A6A" w14:textId="65F6F97F" w:rsidR="0072419F" w:rsidRPr="0072419F" w:rsidRDefault="0072419F" w:rsidP="0072419F">
      <w:pPr>
        <w:pStyle w:val="Figurecaption"/>
        <w:rPr>
          <w:color w:val="000000" w:themeColor="text1"/>
        </w:rPr>
      </w:pPr>
      <w:r w:rsidRPr="001C17D0">
        <w:rPr>
          <w:color w:val="000000" w:themeColor="text1"/>
        </w:rPr>
        <w:t>Figure 2</w:t>
      </w:r>
      <w:r w:rsidR="00660BF1" w:rsidRPr="001C17D0">
        <w:rPr>
          <w:color w:val="000000" w:themeColor="text1"/>
        </w:rPr>
        <w:t>5</w:t>
      </w:r>
      <w:r w:rsidRPr="001C17D0">
        <w:rPr>
          <w:color w:val="000000" w:themeColor="text1"/>
        </w:rPr>
        <w:t xml:space="preserve">. </w:t>
      </w:r>
      <w:r w:rsidR="001C17D0">
        <w:rPr>
          <w:color w:val="000000" w:themeColor="text1"/>
        </w:rPr>
        <w:t>Placement of different surgical airway types</w:t>
      </w:r>
    </w:p>
    <w:p w14:paraId="6E05EEBF" w14:textId="79F56DB9" w:rsidR="00744A2F" w:rsidRPr="00744A2F" w:rsidRDefault="00744A2F" w:rsidP="00744A2F">
      <w:pPr>
        <w:jc w:val="center"/>
        <w:rPr>
          <w:rFonts w:cs="Arial"/>
          <w:szCs w:val="21"/>
          <w:shd w:val="clear" w:color="auto" w:fill="FFFFFF"/>
        </w:rPr>
      </w:pPr>
      <w:r>
        <w:rPr>
          <w:rFonts w:cs="Arial"/>
          <w:noProof/>
          <w:szCs w:val="21"/>
          <w:shd w:val="clear" w:color="auto" w:fill="FFFFFF"/>
        </w:rPr>
        <w:drawing>
          <wp:inline distT="0" distB="0" distL="0" distR="0" wp14:anchorId="577F4D77" wp14:editId="35E41A35">
            <wp:extent cx="5321300" cy="3276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48" cstate="email">
                      <a:extLst>
                        <a:ext uri="{28A0092B-C50C-407E-A947-70E740481C1C}">
                          <a14:useLocalDpi xmlns:a14="http://schemas.microsoft.com/office/drawing/2010/main"/>
                        </a:ext>
                      </a:extLst>
                    </a:blip>
                    <a:stretch>
                      <a:fillRect/>
                    </a:stretch>
                  </pic:blipFill>
                  <pic:spPr>
                    <a:xfrm>
                      <a:off x="0" y="0"/>
                      <a:ext cx="5321300" cy="3276600"/>
                    </a:xfrm>
                    <a:prstGeom prst="rect">
                      <a:avLst/>
                    </a:prstGeom>
                  </pic:spPr>
                </pic:pic>
              </a:graphicData>
            </a:graphic>
          </wp:inline>
        </w:drawing>
      </w:r>
    </w:p>
    <w:p w14:paraId="6FC2F3AE" w14:textId="77777777" w:rsidR="00F62638" w:rsidRDefault="00F62638" w:rsidP="00DD631F">
      <w:pPr>
        <w:pStyle w:val="Body"/>
        <w:rPr>
          <w:rFonts w:eastAsia="MS Gothic" w:cs="Arial"/>
          <w:color w:val="C63663"/>
          <w:kern w:val="32"/>
          <w:sz w:val="44"/>
          <w:szCs w:val="44"/>
        </w:rPr>
      </w:pPr>
      <w:r>
        <w:br w:type="page"/>
      </w:r>
    </w:p>
    <w:p w14:paraId="4510D790" w14:textId="0C5E6ABE" w:rsidR="0072419F" w:rsidRPr="0072419F" w:rsidRDefault="0072419F" w:rsidP="0072419F">
      <w:pPr>
        <w:pStyle w:val="Figurecaption"/>
        <w:rPr>
          <w:color w:val="000000" w:themeColor="text1"/>
        </w:rPr>
      </w:pPr>
      <w:r w:rsidRPr="001C17D0">
        <w:rPr>
          <w:color w:val="000000" w:themeColor="text1"/>
        </w:rPr>
        <w:t>Figure 2</w:t>
      </w:r>
      <w:r w:rsidR="00660BF1" w:rsidRPr="001C17D0">
        <w:rPr>
          <w:color w:val="000000" w:themeColor="text1"/>
        </w:rPr>
        <w:t>6</w:t>
      </w:r>
      <w:r w:rsidRPr="001C17D0">
        <w:rPr>
          <w:color w:val="000000" w:themeColor="text1"/>
        </w:rPr>
        <w:t>.</w:t>
      </w:r>
      <w:r w:rsidR="001C17D0">
        <w:rPr>
          <w:color w:val="000000" w:themeColor="text1"/>
        </w:rPr>
        <w:t xml:space="preserve"> Management of surgical airway emergencies</w:t>
      </w:r>
    </w:p>
    <w:p w14:paraId="3E7D4308" w14:textId="596DBB61" w:rsidR="00F62638" w:rsidRDefault="0067431D" w:rsidP="0067431D">
      <w:pPr>
        <w:pStyle w:val="Body"/>
        <w:jc w:val="center"/>
      </w:pPr>
      <w:r>
        <w:rPr>
          <w:noProof/>
        </w:rPr>
        <w:drawing>
          <wp:inline distT="0" distB="0" distL="0" distR="0" wp14:anchorId="61BA4D21" wp14:editId="269D514F">
            <wp:extent cx="5168767" cy="554017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49" cstate="email">
                      <a:extLst>
                        <a:ext uri="{28A0092B-C50C-407E-A947-70E740481C1C}">
                          <a14:useLocalDpi xmlns:a14="http://schemas.microsoft.com/office/drawing/2010/main"/>
                        </a:ext>
                      </a:extLst>
                    </a:blip>
                    <a:stretch>
                      <a:fillRect/>
                    </a:stretch>
                  </pic:blipFill>
                  <pic:spPr>
                    <a:xfrm>
                      <a:off x="0" y="0"/>
                      <a:ext cx="5181305" cy="5553614"/>
                    </a:xfrm>
                    <a:prstGeom prst="rect">
                      <a:avLst/>
                    </a:prstGeom>
                  </pic:spPr>
                </pic:pic>
              </a:graphicData>
            </a:graphic>
          </wp:inline>
        </w:drawing>
      </w:r>
    </w:p>
    <w:p w14:paraId="6D26CA18" w14:textId="77777777" w:rsidR="0026731E" w:rsidRDefault="0026731E">
      <w:pPr>
        <w:spacing w:after="0" w:line="240" w:lineRule="auto"/>
        <w:rPr>
          <w:rFonts w:eastAsia="MS Gothic" w:cs="Arial"/>
          <w:color w:val="CD3668"/>
          <w:kern w:val="32"/>
          <w:sz w:val="44"/>
          <w:szCs w:val="44"/>
        </w:rPr>
      </w:pPr>
      <w:r>
        <w:rPr>
          <w:bCs/>
        </w:rPr>
        <w:br w:type="page"/>
      </w:r>
    </w:p>
    <w:p w14:paraId="0BF3928A" w14:textId="1473D8FA" w:rsidR="00F62638" w:rsidRDefault="00F62638" w:rsidP="00F62638">
      <w:pPr>
        <w:pStyle w:val="Heading1"/>
      </w:pPr>
      <w:bookmarkStart w:id="83" w:name="_Toc135054761"/>
      <w:r>
        <w:rPr>
          <w:bCs w:val="0"/>
        </w:rPr>
        <w:t>CPP</w:t>
      </w:r>
      <w:r w:rsidR="00A86BA2">
        <w:rPr>
          <w:bCs w:val="0"/>
        </w:rPr>
        <w:t>02</w:t>
      </w:r>
      <w:r w:rsidR="00631A14">
        <w:rPr>
          <w:bCs w:val="0"/>
        </w:rPr>
        <w:t>9</w:t>
      </w:r>
      <w:r w:rsidR="006D63C6">
        <w:rPr>
          <w:bCs w:val="0"/>
        </w:rPr>
        <w:t>:</w:t>
      </w:r>
      <w:r>
        <w:rPr>
          <w:bCs w:val="0"/>
        </w:rPr>
        <w:t xml:space="preserve"> Pain relief</w:t>
      </w:r>
      <w:bookmarkEnd w:id="83"/>
    </w:p>
    <w:p w14:paraId="1A495FB3" w14:textId="77777777" w:rsidR="00F62638" w:rsidRDefault="00F62638" w:rsidP="00F62638">
      <w:pPr>
        <w:pStyle w:val="Body"/>
      </w:pPr>
      <w:r>
        <w:t>The key areas of appropriate pain management include:</w:t>
      </w:r>
    </w:p>
    <w:p w14:paraId="0BE905E9" w14:textId="77777777" w:rsidR="00F62638" w:rsidRDefault="00F62638" w:rsidP="00747286">
      <w:pPr>
        <w:pStyle w:val="Bullet1"/>
      </w:pPr>
      <w:r w:rsidRPr="00747286">
        <w:t>pain</w:t>
      </w:r>
      <w:r>
        <w:t xml:space="preserve"> assessment</w:t>
      </w:r>
    </w:p>
    <w:p w14:paraId="059471BF" w14:textId="77777777" w:rsidR="00F62638" w:rsidRDefault="00F62638" w:rsidP="00747286">
      <w:pPr>
        <w:pStyle w:val="Bullet1"/>
      </w:pPr>
      <w:r>
        <w:t>provision of appropriate analgesia based on pain assessment</w:t>
      </w:r>
    </w:p>
    <w:p w14:paraId="2ADC6569" w14:textId="77777777" w:rsidR="00F62638" w:rsidRPr="009876E1" w:rsidRDefault="00F62638" w:rsidP="00747286">
      <w:pPr>
        <w:pStyle w:val="Bullet1"/>
      </w:pPr>
      <w:r>
        <w:t xml:space="preserve">re-assessment and management of pain following analgesia. </w:t>
      </w:r>
    </w:p>
    <w:p w14:paraId="66DF964D" w14:textId="77777777" w:rsidR="00F62638" w:rsidRPr="000353A2" w:rsidRDefault="00F62638" w:rsidP="00747286">
      <w:pPr>
        <w:pStyle w:val="Heading2"/>
      </w:pPr>
      <w:bookmarkStart w:id="84" w:name="_Toc135054762"/>
      <w:r w:rsidRPr="008D4768">
        <w:t xml:space="preserve">Pain </w:t>
      </w:r>
      <w:r>
        <w:t>a</w:t>
      </w:r>
      <w:r w:rsidRPr="008D4768">
        <w:t>ssessment</w:t>
      </w:r>
      <w:bookmarkEnd w:id="84"/>
    </w:p>
    <w:p w14:paraId="2A95F1EC" w14:textId="77777777" w:rsidR="00F62638" w:rsidRDefault="00F62638" w:rsidP="00F62638">
      <w:pPr>
        <w:pStyle w:val="Body"/>
      </w:pPr>
      <w:r>
        <w:t xml:space="preserve">Assess pain using the most appropriate pain assessment tool(s) such as </w:t>
      </w:r>
      <w:r w:rsidRPr="000353A2">
        <w:t>OPQRST/DOLOR, verbal rating scale, numeric rating scale and Wong-Baker FACES pain scale.</w:t>
      </w:r>
    </w:p>
    <w:p w14:paraId="556EBE6E" w14:textId="77777777" w:rsidR="00F62638" w:rsidRDefault="00F62638" w:rsidP="00F62638">
      <w:pPr>
        <w:pStyle w:val="Body"/>
      </w:pPr>
      <w:r>
        <w:t xml:space="preserve">An inability to report or rate pain (for example, dementia, intellectual disability, neurodiversity, NESB) should not preclude analgesia. Where discomfort is evident in the setting of possible pain producing stimuli, analgesia may be indicated. </w:t>
      </w:r>
    </w:p>
    <w:p w14:paraId="148C57AF" w14:textId="77777777" w:rsidR="00F62638" w:rsidRPr="008D4768" w:rsidRDefault="00F62638" w:rsidP="00747286">
      <w:pPr>
        <w:pStyle w:val="Heading2"/>
      </w:pPr>
      <w:bookmarkStart w:id="85" w:name="_Toc135054763"/>
      <w:r w:rsidRPr="008D4768">
        <w:t>Non-pharmacological management</w:t>
      </w:r>
      <w:bookmarkEnd w:id="85"/>
    </w:p>
    <w:p w14:paraId="670C8041" w14:textId="77777777" w:rsidR="00F62638" w:rsidRDefault="00F62638" w:rsidP="00F62638">
      <w:pPr>
        <w:pStyle w:val="Body"/>
      </w:pPr>
      <w:r>
        <w:t>Basic care and non-pharmacological management of pain is fundamental and should be considered prior to pharmacological management. This includes:</w:t>
      </w:r>
    </w:p>
    <w:p w14:paraId="65A139D8" w14:textId="77777777" w:rsidR="00F62638" w:rsidRPr="00747286" w:rsidRDefault="00F62638" w:rsidP="00747286">
      <w:pPr>
        <w:pStyle w:val="Bullet1"/>
      </w:pPr>
      <w:r w:rsidRPr="00747286">
        <w:t>reassurance</w:t>
      </w:r>
    </w:p>
    <w:p w14:paraId="7534F373" w14:textId="77777777" w:rsidR="00F62638" w:rsidRPr="00747286" w:rsidRDefault="00F62638" w:rsidP="00747286">
      <w:pPr>
        <w:pStyle w:val="Bullet1"/>
      </w:pPr>
      <w:r w:rsidRPr="00747286">
        <w:t>posture</w:t>
      </w:r>
    </w:p>
    <w:p w14:paraId="0B6C76C5" w14:textId="77777777" w:rsidR="00F62638" w:rsidRPr="00747286" w:rsidRDefault="00F62638" w:rsidP="00747286">
      <w:pPr>
        <w:pStyle w:val="Bullet1"/>
      </w:pPr>
      <w:r w:rsidRPr="00747286">
        <w:t>splinting</w:t>
      </w:r>
    </w:p>
    <w:p w14:paraId="5B151DEF" w14:textId="77777777" w:rsidR="00F62638" w:rsidRPr="00747286" w:rsidRDefault="00F62638" w:rsidP="00747286">
      <w:pPr>
        <w:pStyle w:val="Bullet1"/>
      </w:pPr>
      <w:r w:rsidRPr="00747286">
        <w:t>cooling of burns</w:t>
      </w:r>
    </w:p>
    <w:p w14:paraId="542A46C5" w14:textId="77777777" w:rsidR="00F62638" w:rsidRPr="00747286" w:rsidRDefault="00F62638" w:rsidP="00747286">
      <w:pPr>
        <w:pStyle w:val="Bullet1"/>
      </w:pPr>
      <w:r w:rsidRPr="00747286">
        <w:t>occlusive dressings</w:t>
      </w:r>
    </w:p>
    <w:p w14:paraId="74E9D173" w14:textId="77777777" w:rsidR="00F62638" w:rsidRPr="00747286" w:rsidRDefault="00F62638" w:rsidP="00747286">
      <w:pPr>
        <w:pStyle w:val="Bullet1"/>
      </w:pPr>
      <w:r w:rsidRPr="00747286">
        <w:t>control of temperature</w:t>
      </w:r>
    </w:p>
    <w:p w14:paraId="49151978" w14:textId="77777777" w:rsidR="00F62638" w:rsidRPr="00747286" w:rsidRDefault="00F62638" w:rsidP="00747286">
      <w:pPr>
        <w:pStyle w:val="Bullet1"/>
      </w:pPr>
      <w:r w:rsidRPr="00747286">
        <w:t xml:space="preserve">ice packs </w:t>
      </w:r>
    </w:p>
    <w:p w14:paraId="497EF1A0" w14:textId="77777777" w:rsidR="00F62638" w:rsidRDefault="00F62638" w:rsidP="00747286">
      <w:pPr>
        <w:pStyle w:val="Bullet1"/>
        <w:rPr>
          <w:b/>
          <w:bCs/>
        </w:rPr>
      </w:pPr>
      <w:r w:rsidRPr="00747286">
        <w:t>warm p</w:t>
      </w:r>
      <w:r>
        <w:t xml:space="preserve">ack. </w:t>
      </w:r>
    </w:p>
    <w:p w14:paraId="16E99B3D" w14:textId="4E55B0A4" w:rsidR="00F62638" w:rsidRPr="00747286" w:rsidRDefault="00F62638" w:rsidP="00747286">
      <w:pPr>
        <w:pStyle w:val="Heading2"/>
      </w:pPr>
      <w:bookmarkStart w:id="86" w:name="_Toc135054764"/>
      <w:r w:rsidRPr="008D4768">
        <w:t>Chronic pain</w:t>
      </w:r>
      <w:bookmarkEnd w:id="86"/>
    </w:p>
    <w:p w14:paraId="1AF51FBF" w14:textId="5200858C" w:rsidR="00F62638" w:rsidRPr="00747286" w:rsidRDefault="00F62638" w:rsidP="00747286">
      <w:pPr>
        <w:pStyle w:val="Bullet1"/>
      </w:pPr>
      <w:r w:rsidRPr="00747286">
        <w:t>Exclude a new aetiology</w:t>
      </w:r>
      <w:r w:rsidR="00747286">
        <w:t>.</w:t>
      </w:r>
    </w:p>
    <w:p w14:paraId="48CF98C9" w14:textId="79102C4A" w:rsidR="00F62638" w:rsidRPr="00747286" w:rsidRDefault="00F62638" w:rsidP="00747286">
      <w:pPr>
        <w:pStyle w:val="Bullet1"/>
      </w:pPr>
      <w:r w:rsidRPr="00747286">
        <w:t>Ensure pain management plan followed</w:t>
      </w:r>
      <w:r w:rsidR="00747286">
        <w:t>.</w:t>
      </w:r>
    </w:p>
    <w:p w14:paraId="5F252BE9" w14:textId="77777777" w:rsidR="00F62638" w:rsidRDefault="00F62638" w:rsidP="00747286">
      <w:pPr>
        <w:pStyle w:val="Bullet1"/>
      </w:pPr>
      <w:r w:rsidRPr="00747286">
        <w:t>Partial</w:t>
      </w:r>
      <w:r>
        <w:t xml:space="preserve"> relief may be a more realistic goal. </w:t>
      </w:r>
    </w:p>
    <w:p w14:paraId="1146043E" w14:textId="77A00C30" w:rsidR="00747286" w:rsidRPr="00747286" w:rsidRDefault="00F62638" w:rsidP="00747286">
      <w:pPr>
        <w:pStyle w:val="Heading2"/>
      </w:pPr>
      <w:bookmarkStart w:id="87" w:name="_Toc135054765"/>
      <w:r w:rsidRPr="009675E5">
        <w:t>General notes</w:t>
      </w:r>
      <w:bookmarkEnd w:id="87"/>
    </w:p>
    <w:p w14:paraId="7BBA6283" w14:textId="77777777" w:rsidR="00F62638" w:rsidRPr="00747286" w:rsidRDefault="00F62638" w:rsidP="00747286">
      <w:pPr>
        <w:pStyle w:val="Bullet1"/>
      </w:pPr>
      <w:r w:rsidRPr="00747286">
        <w:t>For IFTs, ensure adequate analgesia has been given prior to commencing transport or request analgesia for transport.</w:t>
      </w:r>
    </w:p>
    <w:p w14:paraId="38622FF4" w14:textId="77777777" w:rsidR="00F62638" w:rsidRPr="00747286" w:rsidRDefault="00F62638" w:rsidP="00747286">
      <w:pPr>
        <w:pStyle w:val="Bullet1"/>
      </w:pPr>
      <w:r w:rsidRPr="00747286">
        <w:t xml:space="preserve">Consider dose reductions or longer dose intervals in small, elderly and frail patients. </w:t>
      </w:r>
      <w:r w:rsidRPr="00747286">
        <w:rPr>
          <w:rStyle w:val="Emphasis"/>
          <w:i w:val="0"/>
          <w:iCs w:val="0"/>
        </w:rPr>
        <w:t>Entonox</w:t>
      </w:r>
      <w:r w:rsidRPr="00747286">
        <w:t>® must be self-administered and maximise ventilation in the space it is administered.</w:t>
      </w:r>
    </w:p>
    <w:p w14:paraId="251CE369" w14:textId="04902153" w:rsidR="00F62638" w:rsidRDefault="00F62638" w:rsidP="006D63C6">
      <w:pPr>
        <w:pStyle w:val="Bullet1"/>
      </w:pPr>
      <w:r w:rsidRPr="00747286">
        <w:t>Dose commercial</w:t>
      </w:r>
      <w:r>
        <w:t xml:space="preserve"> paracetamol syrup carefully as available in several strengths.</w:t>
      </w:r>
    </w:p>
    <w:p w14:paraId="7B490C21" w14:textId="77777777" w:rsidR="00C01EBE" w:rsidRDefault="00C01EBE">
      <w:pPr>
        <w:spacing w:after="0" w:line="240" w:lineRule="auto"/>
        <w:rPr>
          <w:b/>
          <w:highlight w:val="yellow"/>
        </w:rPr>
      </w:pPr>
      <w:r>
        <w:rPr>
          <w:highlight w:val="yellow"/>
        </w:rPr>
        <w:br w:type="page"/>
      </w:r>
    </w:p>
    <w:p w14:paraId="017D3055" w14:textId="13F156FE" w:rsidR="00F62638" w:rsidRDefault="00F62638" w:rsidP="006D63C6">
      <w:pPr>
        <w:pStyle w:val="Tablecaption"/>
      </w:pPr>
      <w:r w:rsidRPr="001C17D0">
        <w:t xml:space="preserve">Table </w:t>
      </w:r>
      <w:r w:rsidR="0072419F" w:rsidRPr="001C17D0">
        <w:t>1</w:t>
      </w:r>
      <w:r w:rsidR="006752C9" w:rsidRPr="001C17D0">
        <w:t>6</w:t>
      </w:r>
      <w:r w:rsidR="0072419F" w:rsidRPr="001C17D0">
        <w:t>.</w:t>
      </w:r>
      <w:r w:rsidRPr="001C17D0">
        <w:t xml:space="preserve"> </w:t>
      </w:r>
      <w:r w:rsidR="006D63C6" w:rsidRPr="006D63C6">
        <w:t>A</w:t>
      </w:r>
      <w:r w:rsidRPr="006D63C6">
        <w:t xml:space="preserve">nalgesic medication doses </w:t>
      </w:r>
      <w:r w:rsidR="006D63C6" w:rsidRPr="006D63C6">
        <w:t>– a</w:t>
      </w:r>
      <w:r w:rsidRPr="006D63C6">
        <w:t xml:space="preserve">dult </w:t>
      </w:r>
    </w:p>
    <w:tbl>
      <w:tblPr>
        <w:tblStyle w:val="TableGrid"/>
        <w:tblW w:w="0" w:type="auto"/>
        <w:tblLook w:val="04A0" w:firstRow="1" w:lastRow="0" w:firstColumn="1" w:lastColumn="0" w:noHBand="0" w:noVBand="1"/>
      </w:tblPr>
      <w:tblGrid>
        <w:gridCol w:w="1857"/>
        <w:gridCol w:w="1857"/>
        <w:gridCol w:w="1858"/>
        <w:gridCol w:w="1858"/>
        <w:gridCol w:w="1858"/>
      </w:tblGrid>
      <w:tr w:rsidR="006D63C6" w14:paraId="37BB89ED" w14:textId="77777777" w:rsidTr="006D63C6">
        <w:tc>
          <w:tcPr>
            <w:tcW w:w="1857" w:type="dxa"/>
          </w:tcPr>
          <w:p w14:paraId="3D7280D9" w14:textId="49C14E15" w:rsidR="006D63C6" w:rsidRPr="006D63C6" w:rsidRDefault="006D63C6" w:rsidP="006D63C6">
            <w:pPr>
              <w:pStyle w:val="Tablecolhead"/>
            </w:pPr>
            <w:r w:rsidRPr="006D63C6">
              <w:t>Medication</w:t>
            </w:r>
          </w:p>
        </w:tc>
        <w:tc>
          <w:tcPr>
            <w:tcW w:w="1857" w:type="dxa"/>
          </w:tcPr>
          <w:p w14:paraId="6CC5D00F" w14:textId="17DD4BBB" w:rsidR="006D63C6" w:rsidRPr="006D63C6" w:rsidRDefault="006D63C6" w:rsidP="006D63C6">
            <w:pPr>
              <w:pStyle w:val="Tablecolhead"/>
            </w:pPr>
            <w:r w:rsidRPr="006D63C6">
              <w:t>Dose</w:t>
            </w:r>
          </w:p>
        </w:tc>
        <w:tc>
          <w:tcPr>
            <w:tcW w:w="1858" w:type="dxa"/>
          </w:tcPr>
          <w:p w14:paraId="7BCBB75F" w14:textId="1FAEFF15" w:rsidR="006D63C6" w:rsidRPr="006D63C6" w:rsidRDefault="006D63C6" w:rsidP="006D63C6">
            <w:pPr>
              <w:pStyle w:val="Tablecolhead"/>
            </w:pPr>
            <w:r w:rsidRPr="006D63C6">
              <w:t>Route</w:t>
            </w:r>
          </w:p>
        </w:tc>
        <w:tc>
          <w:tcPr>
            <w:tcW w:w="1858" w:type="dxa"/>
          </w:tcPr>
          <w:p w14:paraId="5146B551" w14:textId="177C7A4F" w:rsidR="006D63C6" w:rsidRPr="006D63C6" w:rsidRDefault="006D63C6" w:rsidP="006D63C6">
            <w:pPr>
              <w:pStyle w:val="Tablecolhead"/>
            </w:pPr>
            <w:r w:rsidRPr="006D63C6">
              <w:t>Repeat dose</w:t>
            </w:r>
          </w:p>
        </w:tc>
        <w:tc>
          <w:tcPr>
            <w:tcW w:w="1858" w:type="dxa"/>
          </w:tcPr>
          <w:p w14:paraId="20A6BD5E" w14:textId="1D6CEC96" w:rsidR="006D63C6" w:rsidRPr="006D63C6" w:rsidRDefault="006D63C6" w:rsidP="006D63C6">
            <w:pPr>
              <w:pStyle w:val="Tablecolhead"/>
            </w:pPr>
            <w:r w:rsidRPr="006D63C6">
              <w:t>Maximum dose</w:t>
            </w:r>
          </w:p>
        </w:tc>
      </w:tr>
      <w:tr w:rsidR="006D63C6" w14:paraId="7D98A9E7" w14:textId="77777777" w:rsidTr="006D63C6">
        <w:tc>
          <w:tcPr>
            <w:tcW w:w="1857" w:type="dxa"/>
          </w:tcPr>
          <w:p w14:paraId="30A72D94" w14:textId="76BCFFB2" w:rsidR="006D63C6" w:rsidRPr="006D63C6" w:rsidRDefault="006D63C6" w:rsidP="006D63C6">
            <w:pPr>
              <w:pStyle w:val="Tabletext"/>
            </w:pPr>
            <w:r w:rsidRPr="006D63C6">
              <w:t>Paracetamol</w:t>
            </w:r>
          </w:p>
        </w:tc>
        <w:tc>
          <w:tcPr>
            <w:tcW w:w="1857" w:type="dxa"/>
          </w:tcPr>
          <w:p w14:paraId="188C507F" w14:textId="4BAA3B43" w:rsidR="006D63C6" w:rsidRPr="006D63C6" w:rsidRDefault="006D63C6" w:rsidP="006D63C6">
            <w:pPr>
              <w:pStyle w:val="Tabletext"/>
            </w:pPr>
            <w:r w:rsidRPr="006D63C6">
              <w:t>500 mg-1g</w:t>
            </w:r>
          </w:p>
        </w:tc>
        <w:tc>
          <w:tcPr>
            <w:tcW w:w="1858" w:type="dxa"/>
          </w:tcPr>
          <w:p w14:paraId="59F8E7C9" w14:textId="5CB04CE2" w:rsidR="006D63C6" w:rsidRPr="006D63C6" w:rsidRDefault="006D63C6" w:rsidP="006D63C6">
            <w:pPr>
              <w:pStyle w:val="Tabletext"/>
            </w:pPr>
            <w:r w:rsidRPr="006D63C6">
              <w:t xml:space="preserve">oral </w:t>
            </w:r>
          </w:p>
        </w:tc>
        <w:tc>
          <w:tcPr>
            <w:tcW w:w="1858" w:type="dxa"/>
          </w:tcPr>
          <w:p w14:paraId="3CE0E715" w14:textId="7282683E" w:rsidR="006D63C6" w:rsidRPr="006D63C6" w:rsidRDefault="006D63C6" w:rsidP="006D63C6">
            <w:pPr>
              <w:pStyle w:val="Tabletext"/>
            </w:pPr>
            <w:r w:rsidRPr="006D63C6">
              <w:t>4-6/24</w:t>
            </w:r>
          </w:p>
        </w:tc>
        <w:tc>
          <w:tcPr>
            <w:tcW w:w="1858" w:type="dxa"/>
          </w:tcPr>
          <w:p w14:paraId="1B0DDB09" w14:textId="0FE6132E" w:rsidR="006D63C6" w:rsidRPr="006D63C6" w:rsidRDefault="006D63C6" w:rsidP="006D63C6">
            <w:pPr>
              <w:pStyle w:val="Tabletext"/>
            </w:pPr>
            <w:r w:rsidRPr="006D63C6">
              <w:t>4000 mg daily</w:t>
            </w:r>
          </w:p>
        </w:tc>
      </w:tr>
      <w:tr w:rsidR="006D63C6" w14:paraId="528A716F" w14:textId="77777777" w:rsidTr="006D63C6">
        <w:tc>
          <w:tcPr>
            <w:tcW w:w="1857" w:type="dxa"/>
          </w:tcPr>
          <w:p w14:paraId="6F9672DA" w14:textId="4606C051" w:rsidR="006D63C6" w:rsidRPr="006D63C6" w:rsidRDefault="006D63C6" w:rsidP="006D63C6">
            <w:pPr>
              <w:pStyle w:val="Tabletext"/>
            </w:pPr>
            <w:r w:rsidRPr="006D63C6">
              <w:t>Methoxyflurane</w:t>
            </w:r>
          </w:p>
        </w:tc>
        <w:tc>
          <w:tcPr>
            <w:tcW w:w="1857" w:type="dxa"/>
          </w:tcPr>
          <w:p w14:paraId="79C0F639" w14:textId="0C0CCA3B" w:rsidR="006D63C6" w:rsidRPr="006D63C6" w:rsidRDefault="006D63C6" w:rsidP="006D63C6">
            <w:pPr>
              <w:pStyle w:val="Tabletext"/>
            </w:pPr>
            <w:r w:rsidRPr="006D63C6">
              <w:t>3 ml</w:t>
            </w:r>
          </w:p>
        </w:tc>
        <w:tc>
          <w:tcPr>
            <w:tcW w:w="1858" w:type="dxa"/>
          </w:tcPr>
          <w:p w14:paraId="7AB2F199" w14:textId="61B6F500" w:rsidR="006D63C6" w:rsidRPr="006D63C6" w:rsidRDefault="006D63C6" w:rsidP="006D63C6">
            <w:pPr>
              <w:pStyle w:val="Tabletext"/>
            </w:pPr>
            <w:r w:rsidRPr="006D63C6">
              <w:t xml:space="preserve">Inhaled </w:t>
            </w:r>
          </w:p>
        </w:tc>
        <w:tc>
          <w:tcPr>
            <w:tcW w:w="1858" w:type="dxa"/>
          </w:tcPr>
          <w:p w14:paraId="3DEB7564" w14:textId="42E1EA59" w:rsidR="006D63C6" w:rsidRPr="006D63C6" w:rsidRDefault="006D63C6" w:rsidP="006D63C6">
            <w:pPr>
              <w:pStyle w:val="Tabletext"/>
            </w:pPr>
            <w:r w:rsidRPr="006D63C6">
              <w:t>X 1 dose (3ml)</w:t>
            </w:r>
          </w:p>
        </w:tc>
        <w:tc>
          <w:tcPr>
            <w:tcW w:w="1858" w:type="dxa"/>
          </w:tcPr>
          <w:p w14:paraId="0D034C15" w14:textId="6FE84101" w:rsidR="006D63C6" w:rsidRPr="006D63C6" w:rsidRDefault="006D63C6" w:rsidP="006D63C6">
            <w:pPr>
              <w:pStyle w:val="Tabletext"/>
            </w:pPr>
            <w:r w:rsidRPr="006D63C6">
              <w:t>6 ml daily</w:t>
            </w:r>
          </w:p>
        </w:tc>
      </w:tr>
      <w:tr w:rsidR="006D63C6" w14:paraId="068CA051" w14:textId="77777777" w:rsidTr="006D63C6">
        <w:tc>
          <w:tcPr>
            <w:tcW w:w="1857" w:type="dxa"/>
          </w:tcPr>
          <w:p w14:paraId="242E84D2" w14:textId="3C12BA0D" w:rsidR="006D63C6" w:rsidRPr="006D63C6" w:rsidRDefault="006D63C6" w:rsidP="006D63C6">
            <w:pPr>
              <w:pStyle w:val="Tabletext"/>
            </w:pPr>
            <w:r w:rsidRPr="006D63C6">
              <w:t>Entonox</w:t>
            </w:r>
          </w:p>
        </w:tc>
        <w:tc>
          <w:tcPr>
            <w:tcW w:w="1857" w:type="dxa"/>
          </w:tcPr>
          <w:p w14:paraId="27AA296F" w14:textId="357853C6" w:rsidR="006D63C6" w:rsidRPr="006D63C6" w:rsidRDefault="006D63C6" w:rsidP="006D63C6">
            <w:pPr>
              <w:pStyle w:val="Tabletext"/>
            </w:pPr>
            <w:r w:rsidRPr="006D63C6">
              <w:t>Titrate to pain</w:t>
            </w:r>
          </w:p>
        </w:tc>
        <w:tc>
          <w:tcPr>
            <w:tcW w:w="1858" w:type="dxa"/>
          </w:tcPr>
          <w:p w14:paraId="46044331" w14:textId="64329E9B" w:rsidR="006D63C6" w:rsidRPr="006D63C6" w:rsidRDefault="006D63C6" w:rsidP="006D63C6">
            <w:pPr>
              <w:pStyle w:val="Tabletext"/>
            </w:pPr>
            <w:r w:rsidRPr="006D63C6">
              <w:t xml:space="preserve">Inhaled </w:t>
            </w:r>
          </w:p>
        </w:tc>
        <w:tc>
          <w:tcPr>
            <w:tcW w:w="1858" w:type="dxa"/>
          </w:tcPr>
          <w:p w14:paraId="2C928DA9" w14:textId="04FB8BAF" w:rsidR="006D63C6" w:rsidRPr="006D63C6" w:rsidRDefault="006D63C6" w:rsidP="006D63C6">
            <w:pPr>
              <w:pStyle w:val="Tabletext"/>
            </w:pPr>
            <w:r w:rsidRPr="006D63C6">
              <w:t xml:space="preserve">as required </w:t>
            </w:r>
          </w:p>
        </w:tc>
        <w:tc>
          <w:tcPr>
            <w:tcW w:w="1858" w:type="dxa"/>
          </w:tcPr>
          <w:p w14:paraId="0D516497" w14:textId="412A7737" w:rsidR="006D63C6" w:rsidRPr="006D63C6" w:rsidRDefault="006D63C6" w:rsidP="006D63C6">
            <w:pPr>
              <w:pStyle w:val="Tabletext"/>
            </w:pPr>
            <w:r w:rsidRPr="006D63C6">
              <w:t>NA</w:t>
            </w:r>
          </w:p>
        </w:tc>
      </w:tr>
    </w:tbl>
    <w:p w14:paraId="0E86CF35" w14:textId="08A8C4D5" w:rsidR="006D63C6" w:rsidRPr="006D63C6" w:rsidRDefault="00F62638" w:rsidP="006D63C6">
      <w:pPr>
        <w:pStyle w:val="Tablecaption"/>
      </w:pPr>
      <w:r w:rsidRPr="001C17D0">
        <w:t xml:space="preserve">Table </w:t>
      </w:r>
      <w:r w:rsidR="0072419F" w:rsidRPr="001C17D0">
        <w:t>1</w:t>
      </w:r>
      <w:r w:rsidR="006752C9" w:rsidRPr="001C17D0">
        <w:t>7</w:t>
      </w:r>
      <w:r w:rsidR="0072419F" w:rsidRPr="001C17D0">
        <w:t>.</w:t>
      </w:r>
      <w:r w:rsidRPr="001C17D0">
        <w:t xml:space="preserve"> </w:t>
      </w:r>
      <w:r w:rsidR="006D63C6">
        <w:t>A</w:t>
      </w:r>
      <w:r w:rsidRPr="006D63C6">
        <w:t>nalgesic medication doses</w:t>
      </w:r>
      <w:r w:rsidR="006D63C6" w:rsidRPr="006D63C6">
        <w:t xml:space="preserve"> –</w:t>
      </w:r>
      <w:r w:rsidR="006D63C6">
        <w:t xml:space="preserve"> </w:t>
      </w:r>
      <w:r w:rsidR="006D63C6" w:rsidRPr="006D63C6">
        <w:t>p</w:t>
      </w:r>
      <w:r w:rsidRPr="006D63C6">
        <w:t>aediatric</w:t>
      </w:r>
      <w:r>
        <w:t xml:space="preserve"> </w:t>
      </w:r>
    </w:p>
    <w:tbl>
      <w:tblPr>
        <w:tblStyle w:val="TableGrid"/>
        <w:tblW w:w="0" w:type="auto"/>
        <w:tblLook w:val="04A0" w:firstRow="1" w:lastRow="0" w:firstColumn="1" w:lastColumn="0" w:noHBand="0" w:noVBand="1"/>
      </w:tblPr>
      <w:tblGrid>
        <w:gridCol w:w="1857"/>
        <w:gridCol w:w="2107"/>
        <w:gridCol w:w="1843"/>
        <w:gridCol w:w="1623"/>
        <w:gridCol w:w="1858"/>
      </w:tblGrid>
      <w:tr w:rsidR="006D63C6" w14:paraId="655FF52B" w14:textId="77777777" w:rsidTr="006D63C6">
        <w:tc>
          <w:tcPr>
            <w:tcW w:w="1857" w:type="dxa"/>
          </w:tcPr>
          <w:p w14:paraId="63775069" w14:textId="784DA547" w:rsidR="006D63C6" w:rsidRPr="006D63C6" w:rsidRDefault="006D63C6" w:rsidP="006D63C6">
            <w:pPr>
              <w:pStyle w:val="Tablecolhead"/>
              <w:rPr>
                <w:highlight w:val="yellow"/>
              </w:rPr>
            </w:pPr>
            <w:r w:rsidRPr="006D63C6">
              <w:t>Medication</w:t>
            </w:r>
          </w:p>
        </w:tc>
        <w:tc>
          <w:tcPr>
            <w:tcW w:w="2107" w:type="dxa"/>
          </w:tcPr>
          <w:p w14:paraId="7354A861" w14:textId="55CA9EF6" w:rsidR="006D63C6" w:rsidRPr="006D63C6" w:rsidRDefault="006D63C6" w:rsidP="006D63C6">
            <w:pPr>
              <w:pStyle w:val="Tablecolhead"/>
              <w:rPr>
                <w:highlight w:val="yellow"/>
              </w:rPr>
            </w:pPr>
            <w:r w:rsidRPr="006D63C6">
              <w:t>Dose</w:t>
            </w:r>
          </w:p>
        </w:tc>
        <w:tc>
          <w:tcPr>
            <w:tcW w:w="1843" w:type="dxa"/>
          </w:tcPr>
          <w:p w14:paraId="11CC8215" w14:textId="59411B1B" w:rsidR="006D63C6" w:rsidRPr="006D63C6" w:rsidRDefault="006D63C6" w:rsidP="006D63C6">
            <w:pPr>
              <w:pStyle w:val="Tablecolhead"/>
              <w:rPr>
                <w:highlight w:val="yellow"/>
              </w:rPr>
            </w:pPr>
            <w:r w:rsidRPr="006D63C6">
              <w:t>Route</w:t>
            </w:r>
          </w:p>
        </w:tc>
        <w:tc>
          <w:tcPr>
            <w:tcW w:w="1623" w:type="dxa"/>
          </w:tcPr>
          <w:p w14:paraId="6DA72862" w14:textId="31B9CF8C" w:rsidR="006D63C6" w:rsidRPr="006D63C6" w:rsidRDefault="006D63C6" w:rsidP="006D63C6">
            <w:pPr>
              <w:pStyle w:val="Tablecolhead"/>
              <w:rPr>
                <w:highlight w:val="yellow"/>
              </w:rPr>
            </w:pPr>
            <w:r w:rsidRPr="006D63C6">
              <w:t>Repeat dose</w:t>
            </w:r>
          </w:p>
        </w:tc>
        <w:tc>
          <w:tcPr>
            <w:tcW w:w="1858" w:type="dxa"/>
          </w:tcPr>
          <w:p w14:paraId="40C51FC1" w14:textId="405C078D" w:rsidR="006D63C6" w:rsidRPr="006D63C6" w:rsidRDefault="006D63C6" w:rsidP="006D63C6">
            <w:pPr>
              <w:pStyle w:val="Tablecolhead"/>
              <w:rPr>
                <w:highlight w:val="yellow"/>
              </w:rPr>
            </w:pPr>
            <w:r w:rsidRPr="006D63C6">
              <w:t>Maximum dose</w:t>
            </w:r>
          </w:p>
        </w:tc>
      </w:tr>
      <w:tr w:rsidR="006D63C6" w14:paraId="42D7FF4C" w14:textId="77777777" w:rsidTr="006D63C6">
        <w:tc>
          <w:tcPr>
            <w:tcW w:w="1857" w:type="dxa"/>
          </w:tcPr>
          <w:p w14:paraId="2D4D6C75" w14:textId="2EDF45E8" w:rsidR="006D63C6" w:rsidRPr="006752C9" w:rsidRDefault="006D63C6" w:rsidP="006D63C6">
            <w:pPr>
              <w:pStyle w:val="Tabletext"/>
            </w:pPr>
            <w:r w:rsidRPr="006D63C6">
              <w:t>Paracetamol (syrup)</w:t>
            </w:r>
          </w:p>
        </w:tc>
        <w:tc>
          <w:tcPr>
            <w:tcW w:w="2107" w:type="dxa"/>
          </w:tcPr>
          <w:p w14:paraId="0E468552" w14:textId="5142F08F" w:rsidR="006D63C6" w:rsidRPr="006D63C6" w:rsidRDefault="006D63C6" w:rsidP="006D63C6">
            <w:pPr>
              <w:pStyle w:val="Tabletext"/>
              <w:rPr>
                <w:highlight w:val="yellow"/>
              </w:rPr>
            </w:pPr>
            <w:r w:rsidRPr="006D63C6">
              <w:t xml:space="preserve">&gt; 1 month 15 mg/kg </w:t>
            </w:r>
            <w:r>
              <w:br/>
            </w:r>
            <w:r w:rsidRPr="006D63C6">
              <w:t>(max 1g)</w:t>
            </w:r>
          </w:p>
        </w:tc>
        <w:tc>
          <w:tcPr>
            <w:tcW w:w="1843" w:type="dxa"/>
          </w:tcPr>
          <w:p w14:paraId="427552D6" w14:textId="33ED99B1" w:rsidR="006D63C6" w:rsidRPr="006D63C6" w:rsidRDefault="006D63C6" w:rsidP="006D63C6">
            <w:pPr>
              <w:pStyle w:val="Tabletext"/>
              <w:rPr>
                <w:highlight w:val="yellow"/>
              </w:rPr>
            </w:pPr>
            <w:r w:rsidRPr="006D63C6">
              <w:t xml:space="preserve">oral </w:t>
            </w:r>
          </w:p>
        </w:tc>
        <w:tc>
          <w:tcPr>
            <w:tcW w:w="1623" w:type="dxa"/>
          </w:tcPr>
          <w:p w14:paraId="29F7B07D" w14:textId="3D2DEE19" w:rsidR="006D63C6" w:rsidRPr="006D63C6" w:rsidRDefault="006D63C6" w:rsidP="006D63C6">
            <w:pPr>
              <w:pStyle w:val="Tabletext"/>
              <w:rPr>
                <w:highlight w:val="yellow"/>
              </w:rPr>
            </w:pPr>
            <w:r w:rsidRPr="006D63C6">
              <w:t>4-6/24</w:t>
            </w:r>
          </w:p>
        </w:tc>
        <w:tc>
          <w:tcPr>
            <w:tcW w:w="1858" w:type="dxa"/>
          </w:tcPr>
          <w:p w14:paraId="1E3A6F99" w14:textId="261403E9" w:rsidR="006D63C6" w:rsidRPr="006D63C6" w:rsidRDefault="006D63C6" w:rsidP="006D63C6">
            <w:pPr>
              <w:pStyle w:val="Tabletext"/>
              <w:rPr>
                <w:highlight w:val="yellow"/>
              </w:rPr>
            </w:pPr>
            <w:r w:rsidRPr="006D63C6">
              <w:t>4 g daily</w:t>
            </w:r>
          </w:p>
        </w:tc>
      </w:tr>
      <w:tr w:rsidR="006D63C6" w14:paraId="0A75F516" w14:textId="77777777" w:rsidTr="006D63C6">
        <w:tc>
          <w:tcPr>
            <w:tcW w:w="1857" w:type="dxa"/>
          </w:tcPr>
          <w:p w14:paraId="7369E1B8" w14:textId="68E6B86A" w:rsidR="006D63C6" w:rsidRPr="006D63C6" w:rsidRDefault="006D63C6" w:rsidP="006D63C6">
            <w:pPr>
              <w:pStyle w:val="Tabletext"/>
              <w:rPr>
                <w:highlight w:val="yellow"/>
              </w:rPr>
            </w:pPr>
            <w:r w:rsidRPr="006D63C6">
              <w:t>Methoxyflurane</w:t>
            </w:r>
          </w:p>
        </w:tc>
        <w:tc>
          <w:tcPr>
            <w:tcW w:w="2107" w:type="dxa"/>
          </w:tcPr>
          <w:p w14:paraId="40054B40" w14:textId="763DB23E" w:rsidR="006D63C6" w:rsidRPr="006D63C6" w:rsidRDefault="006D63C6" w:rsidP="006D63C6">
            <w:pPr>
              <w:pStyle w:val="Tabletext"/>
              <w:rPr>
                <w:highlight w:val="yellow"/>
              </w:rPr>
            </w:pPr>
            <w:r w:rsidRPr="006D63C6">
              <w:t>3 ml</w:t>
            </w:r>
          </w:p>
        </w:tc>
        <w:tc>
          <w:tcPr>
            <w:tcW w:w="1843" w:type="dxa"/>
          </w:tcPr>
          <w:p w14:paraId="2624B663" w14:textId="27EC5B88" w:rsidR="006D63C6" w:rsidRPr="006D63C6" w:rsidRDefault="006D63C6" w:rsidP="006D63C6">
            <w:pPr>
              <w:pStyle w:val="Tabletext"/>
              <w:rPr>
                <w:highlight w:val="yellow"/>
              </w:rPr>
            </w:pPr>
            <w:r w:rsidRPr="006D63C6">
              <w:t xml:space="preserve">inhaled </w:t>
            </w:r>
            <w:r>
              <w:br/>
            </w:r>
            <w:r w:rsidRPr="006D63C6">
              <w:t>(self-administer)</w:t>
            </w:r>
          </w:p>
        </w:tc>
        <w:tc>
          <w:tcPr>
            <w:tcW w:w="1623" w:type="dxa"/>
          </w:tcPr>
          <w:p w14:paraId="6975A929" w14:textId="6DD9C633" w:rsidR="006D63C6" w:rsidRPr="006D63C6" w:rsidRDefault="006D63C6" w:rsidP="006D63C6">
            <w:pPr>
              <w:pStyle w:val="Tabletext"/>
              <w:rPr>
                <w:highlight w:val="yellow"/>
              </w:rPr>
            </w:pPr>
            <w:r w:rsidRPr="006D63C6">
              <w:t xml:space="preserve">X 1 dose </w:t>
            </w:r>
          </w:p>
        </w:tc>
        <w:tc>
          <w:tcPr>
            <w:tcW w:w="1858" w:type="dxa"/>
          </w:tcPr>
          <w:p w14:paraId="61E788BF" w14:textId="56958A1D" w:rsidR="006D63C6" w:rsidRPr="006D63C6" w:rsidRDefault="006D63C6" w:rsidP="006D63C6">
            <w:pPr>
              <w:pStyle w:val="Tabletext"/>
              <w:rPr>
                <w:highlight w:val="yellow"/>
              </w:rPr>
            </w:pPr>
            <w:r w:rsidRPr="006D63C6">
              <w:t>6 ml daily</w:t>
            </w:r>
          </w:p>
        </w:tc>
      </w:tr>
      <w:tr w:rsidR="006D63C6" w14:paraId="1BF20FD8" w14:textId="77777777" w:rsidTr="006D63C6">
        <w:tc>
          <w:tcPr>
            <w:tcW w:w="1857" w:type="dxa"/>
          </w:tcPr>
          <w:p w14:paraId="6A47FD78" w14:textId="41E0507A" w:rsidR="006D63C6" w:rsidRPr="006D63C6" w:rsidRDefault="006D63C6" w:rsidP="006D63C6">
            <w:pPr>
              <w:pStyle w:val="Tabletext"/>
              <w:rPr>
                <w:highlight w:val="yellow"/>
              </w:rPr>
            </w:pPr>
            <w:r w:rsidRPr="006D63C6">
              <w:t>Entonox</w:t>
            </w:r>
          </w:p>
        </w:tc>
        <w:tc>
          <w:tcPr>
            <w:tcW w:w="2107" w:type="dxa"/>
          </w:tcPr>
          <w:p w14:paraId="66D3D270" w14:textId="557C3F45" w:rsidR="006D63C6" w:rsidRPr="006D63C6" w:rsidRDefault="006D63C6" w:rsidP="006D63C6">
            <w:pPr>
              <w:pStyle w:val="Tabletext"/>
              <w:rPr>
                <w:highlight w:val="yellow"/>
              </w:rPr>
            </w:pPr>
            <w:r w:rsidRPr="006D63C6">
              <w:t>NA</w:t>
            </w:r>
          </w:p>
        </w:tc>
        <w:tc>
          <w:tcPr>
            <w:tcW w:w="1843" w:type="dxa"/>
          </w:tcPr>
          <w:p w14:paraId="673CF777" w14:textId="1A9429F0" w:rsidR="006D63C6" w:rsidRPr="006D63C6" w:rsidRDefault="006D63C6" w:rsidP="006D63C6">
            <w:pPr>
              <w:pStyle w:val="Tabletext"/>
              <w:rPr>
                <w:highlight w:val="yellow"/>
              </w:rPr>
            </w:pPr>
            <w:r w:rsidRPr="006D63C6">
              <w:t>NA</w:t>
            </w:r>
          </w:p>
        </w:tc>
        <w:tc>
          <w:tcPr>
            <w:tcW w:w="1623" w:type="dxa"/>
          </w:tcPr>
          <w:p w14:paraId="28EE75D6" w14:textId="411996EE" w:rsidR="006D63C6" w:rsidRPr="006D63C6" w:rsidRDefault="006D63C6" w:rsidP="006D63C6">
            <w:pPr>
              <w:pStyle w:val="Tabletext"/>
              <w:rPr>
                <w:highlight w:val="yellow"/>
              </w:rPr>
            </w:pPr>
            <w:r w:rsidRPr="006D63C6">
              <w:t>NA</w:t>
            </w:r>
          </w:p>
        </w:tc>
        <w:tc>
          <w:tcPr>
            <w:tcW w:w="1858" w:type="dxa"/>
          </w:tcPr>
          <w:p w14:paraId="5F2B51E8" w14:textId="0DC011E3" w:rsidR="006D63C6" w:rsidRPr="006D63C6" w:rsidRDefault="006D63C6" w:rsidP="006D63C6">
            <w:pPr>
              <w:pStyle w:val="Tabletext"/>
              <w:rPr>
                <w:highlight w:val="yellow"/>
              </w:rPr>
            </w:pPr>
            <w:r w:rsidRPr="006D63C6">
              <w:t>NA</w:t>
            </w:r>
          </w:p>
        </w:tc>
      </w:tr>
    </w:tbl>
    <w:p w14:paraId="66CEE36A" w14:textId="2661501C" w:rsidR="0072419F" w:rsidRPr="0072419F" w:rsidRDefault="00A702F7" w:rsidP="0072419F">
      <w:pPr>
        <w:pStyle w:val="Figurecaption"/>
        <w:rPr>
          <w:color w:val="000000" w:themeColor="text1"/>
        </w:rPr>
      </w:pPr>
      <w:r>
        <w:rPr>
          <w:noProof/>
        </w:rPr>
        <w:drawing>
          <wp:anchor distT="0" distB="0" distL="114300" distR="114300" simplePos="0" relativeHeight="251658243" behindDoc="1" locked="0" layoutInCell="1" allowOverlap="1" wp14:anchorId="5072E5B2" wp14:editId="2FF5F09A">
            <wp:simplePos x="0" y="0"/>
            <wp:positionH relativeFrom="column">
              <wp:posOffset>-2131</wp:posOffset>
            </wp:positionH>
            <wp:positionV relativeFrom="paragraph">
              <wp:posOffset>383233</wp:posOffset>
            </wp:positionV>
            <wp:extent cx="5997043" cy="3205316"/>
            <wp:effectExtent l="0" t="0" r="0" b="0"/>
            <wp:wrapNone/>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50" cstate="email">
                      <a:extLst>
                        <a:ext uri="{28A0092B-C50C-407E-A947-70E740481C1C}">
                          <a14:useLocalDpi xmlns:a14="http://schemas.microsoft.com/office/drawing/2010/main"/>
                        </a:ext>
                      </a:extLst>
                    </a:blip>
                    <a:stretch>
                      <a:fillRect/>
                    </a:stretch>
                  </pic:blipFill>
                  <pic:spPr>
                    <a:xfrm>
                      <a:off x="0" y="0"/>
                      <a:ext cx="6002636" cy="3208305"/>
                    </a:xfrm>
                    <a:prstGeom prst="rect">
                      <a:avLst/>
                    </a:prstGeom>
                  </pic:spPr>
                </pic:pic>
              </a:graphicData>
            </a:graphic>
            <wp14:sizeRelH relativeFrom="margin">
              <wp14:pctWidth>0</wp14:pctWidth>
            </wp14:sizeRelH>
            <wp14:sizeRelV relativeFrom="margin">
              <wp14:pctHeight>0</wp14:pctHeight>
            </wp14:sizeRelV>
          </wp:anchor>
        </w:drawing>
      </w:r>
      <w:r w:rsidR="0072419F" w:rsidRPr="001C17D0">
        <w:rPr>
          <w:color w:val="000000" w:themeColor="text1"/>
        </w:rPr>
        <w:t>Figure 2</w:t>
      </w:r>
      <w:r w:rsidR="00660BF1" w:rsidRPr="001C17D0">
        <w:rPr>
          <w:color w:val="000000" w:themeColor="text1"/>
        </w:rPr>
        <w:t>7</w:t>
      </w:r>
      <w:r w:rsidR="0072419F" w:rsidRPr="001C17D0">
        <w:rPr>
          <w:color w:val="000000" w:themeColor="text1"/>
        </w:rPr>
        <w:t xml:space="preserve">. </w:t>
      </w:r>
      <w:r w:rsidR="001C17D0">
        <w:rPr>
          <w:color w:val="000000" w:themeColor="text1"/>
        </w:rPr>
        <w:t>Pain management</w:t>
      </w:r>
    </w:p>
    <w:p w14:paraId="02DEAC5C" w14:textId="202429B9" w:rsidR="00F62638" w:rsidRDefault="00F62638" w:rsidP="0067431D">
      <w:pPr>
        <w:pStyle w:val="Body"/>
        <w:jc w:val="center"/>
      </w:pPr>
    </w:p>
    <w:p w14:paraId="169EA645" w14:textId="77777777" w:rsidR="00F912ED" w:rsidRDefault="00F912ED">
      <w:pPr>
        <w:spacing w:after="0" w:line="240" w:lineRule="auto"/>
        <w:rPr>
          <w:rFonts w:eastAsia="MS Gothic" w:cs="Arial"/>
          <w:color w:val="CD3668"/>
          <w:kern w:val="32"/>
          <w:sz w:val="44"/>
          <w:szCs w:val="44"/>
        </w:rPr>
      </w:pPr>
      <w:r>
        <w:rPr>
          <w:bCs/>
        </w:rPr>
        <w:br w:type="page"/>
      </w:r>
    </w:p>
    <w:p w14:paraId="3386FC92" w14:textId="0A3D2AC2" w:rsidR="00F62638" w:rsidRDefault="00F62638" w:rsidP="00F62638">
      <w:pPr>
        <w:pStyle w:val="Heading1"/>
        <w:rPr>
          <w:bCs w:val="0"/>
        </w:rPr>
      </w:pPr>
      <w:bookmarkStart w:id="88" w:name="_Toc135054766"/>
      <w:r>
        <w:rPr>
          <w:bCs w:val="0"/>
        </w:rPr>
        <w:t>CPP</w:t>
      </w:r>
      <w:r w:rsidR="00A86BA2">
        <w:rPr>
          <w:bCs w:val="0"/>
        </w:rPr>
        <w:t>0</w:t>
      </w:r>
      <w:r w:rsidR="00631A14">
        <w:rPr>
          <w:bCs w:val="0"/>
        </w:rPr>
        <w:t>30</w:t>
      </w:r>
      <w:r w:rsidR="00EE7FE6">
        <w:rPr>
          <w:bCs w:val="0"/>
        </w:rPr>
        <w:t>:</w:t>
      </w:r>
      <w:r>
        <w:rPr>
          <w:bCs w:val="0"/>
        </w:rPr>
        <w:t xml:space="preserve"> Burns</w:t>
      </w:r>
      <w:bookmarkEnd w:id="88"/>
    </w:p>
    <w:p w14:paraId="5C943AE4" w14:textId="77777777" w:rsidR="00F62638" w:rsidRPr="00C01EBE" w:rsidRDefault="00F62638" w:rsidP="00C01EBE">
      <w:pPr>
        <w:pStyle w:val="Body"/>
      </w:pPr>
      <w:r>
        <w:t xml:space="preserve">This CPP refers to the management of acute burns. Where NEPT services are undertaking a </w:t>
      </w:r>
      <w:r w:rsidRPr="00C01EBE">
        <w:t xml:space="preserve">transfer of a patient with pre-existing burns receiving management, these goals should be clearly articulated prior to transport with analgesia, wound management and fluid therapy (if any) in place prior to departure. </w:t>
      </w:r>
    </w:p>
    <w:p w14:paraId="3DA4231B" w14:textId="77777777" w:rsidR="00F62638" w:rsidRPr="00C01EBE" w:rsidRDefault="00F62638" w:rsidP="00C01EBE">
      <w:pPr>
        <w:pStyle w:val="Body"/>
      </w:pPr>
      <w:r w:rsidRPr="00C01EBE">
        <w:t>NEPT services are unlikely to encounter significant acute burn injuries during routine service-delivery, however may encounter presentations in the event of an activation under SHEMP. NEPT services may attend and manage patients with minor (superficial, not large total body surface area) acute burns.</w:t>
      </w:r>
    </w:p>
    <w:p w14:paraId="5CE39A53" w14:textId="77777777" w:rsidR="00F62638" w:rsidRDefault="00F62638" w:rsidP="00C01EBE">
      <w:pPr>
        <w:pStyle w:val="Body"/>
      </w:pPr>
      <w:r w:rsidRPr="00C01EBE">
        <w:t>Burn management</w:t>
      </w:r>
      <w:r>
        <w:t xml:space="preserve"> principles include the following:</w:t>
      </w:r>
    </w:p>
    <w:p w14:paraId="22A441FD" w14:textId="13EDD482" w:rsidR="00F62638" w:rsidRPr="00EE7FE6" w:rsidRDefault="00F62638" w:rsidP="00EE7FE6">
      <w:pPr>
        <w:pStyle w:val="Bullet1"/>
      </w:pPr>
      <w:r w:rsidRPr="00EE7FE6">
        <w:t>Undertake cooling for at least 20 minutes. (Cool the burn and warm the patient,) Stop cooling the burn if the patient begins shivering or has a temperature &lt; 35C. Consider cooling length that has occurred prior to management by NEPT</w:t>
      </w:r>
      <w:r w:rsidR="00EE7FE6">
        <w:t>.</w:t>
      </w:r>
    </w:p>
    <w:p w14:paraId="1284469A" w14:textId="77777777" w:rsidR="00F62638" w:rsidRPr="00EE7FE6" w:rsidRDefault="00F62638" w:rsidP="00EE7FE6">
      <w:pPr>
        <w:pStyle w:val="Bullet1"/>
      </w:pPr>
      <w:r w:rsidRPr="00EE7FE6">
        <w:t>Cooling should be undertaken with ambient temperature water from a tap. Do not apply ice, iced water or dirty water (water not suitable for drinking).</w:t>
      </w:r>
    </w:p>
    <w:p w14:paraId="7795448E" w14:textId="77777777" w:rsidR="00F62638" w:rsidRPr="00EE7FE6" w:rsidRDefault="00F62638" w:rsidP="00EE7FE6">
      <w:pPr>
        <w:pStyle w:val="Bullet1"/>
      </w:pPr>
      <w:r w:rsidRPr="00EE7FE6">
        <w:t>If running water is not available, the affected limb or body part may be immersed in water using a spray bottle or applying moist towels.</w:t>
      </w:r>
    </w:p>
    <w:p w14:paraId="3473E7C9" w14:textId="77777777" w:rsidR="00F62638" w:rsidRPr="00EE7FE6" w:rsidRDefault="00F62638" w:rsidP="00EE7FE6">
      <w:pPr>
        <w:pStyle w:val="Bullet1"/>
      </w:pPr>
      <w:r w:rsidRPr="00EE7FE6">
        <w:t>Chemical burns should be irrigated and cooled if pain persists. Take care to avoid washing chemicals into eyes or other sensitive areas and to avoid spreading chemicals further on the patient, bystanders or NEPT crew member. This may require very large volumes of water.</w:t>
      </w:r>
    </w:p>
    <w:p w14:paraId="5D8FC895" w14:textId="77777777" w:rsidR="00F62638" w:rsidRPr="00EE7FE6" w:rsidRDefault="00F62638" w:rsidP="00EE7FE6">
      <w:pPr>
        <w:pStyle w:val="Bullet1"/>
      </w:pPr>
      <w:r w:rsidRPr="00EE7FE6">
        <w:t>Remove burnt clothing, clothing containing chemicals or hot liquid when safe to do so. Do not attempt to remove clothing that is adhered to underlying tissue.</w:t>
      </w:r>
    </w:p>
    <w:p w14:paraId="700EEFAA" w14:textId="77777777" w:rsidR="00F62638" w:rsidRPr="00EE7FE6" w:rsidRDefault="00F62638" w:rsidP="00EE7FE6">
      <w:pPr>
        <w:pStyle w:val="Bullet1"/>
      </w:pPr>
      <w:r w:rsidRPr="00EE7FE6">
        <w:t xml:space="preserve">Minimise heat loss by applying blankets or thermal blankets and continuing to monitor patient temperature. </w:t>
      </w:r>
    </w:p>
    <w:p w14:paraId="080D5069" w14:textId="77777777" w:rsidR="00F62638" w:rsidRDefault="00F62638" w:rsidP="00EE7FE6">
      <w:pPr>
        <w:pStyle w:val="Bullet1"/>
      </w:pPr>
      <w:r w:rsidRPr="00EE7FE6">
        <w:t>After receiving cooling therapy, apply cling-wrap longitudinally to the affected area to provide</w:t>
      </w:r>
      <w:r>
        <w:t xml:space="preserve"> a barrier for infection. Applying cling-wrap longitudinally allows for swelling of the affected area.</w:t>
      </w:r>
    </w:p>
    <w:p w14:paraId="01D2852B" w14:textId="3E57C70F" w:rsidR="00F62638" w:rsidRPr="00C01EBE" w:rsidRDefault="00F62638" w:rsidP="00C01EBE">
      <w:pPr>
        <w:pStyle w:val="Bodyafterbullets"/>
      </w:pPr>
      <w:r w:rsidRPr="00C01EBE">
        <w:t>NEPT crew members should apply particular caution if attending a patient who has been involved in an explosive or flash fire event where there is potential for airway burns. Signs of airway burns include the following:</w:t>
      </w:r>
    </w:p>
    <w:p w14:paraId="044B7EDE" w14:textId="77777777" w:rsidR="00F62638" w:rsidRPr="00EE7FE6" w:rsidRDefault="00F62638" w:rsidP="00EE7FE6">
      <w:pPr>
        <w:pStyle w:val="Bullet1"/>
      </w:pPr>
      <w:r w:rsidRPr="00EE7FE6">
        <w:t>Evidence of burns to upper torso, neck, face.</w:t>
      </w:r>
    </w:p>
    <w:p w14:paraId="5F4EBFA0" w14:textId="77777777" w:rsidR="00F62638" w:rsidRPr="00EE7FE6" w:rsidRDefault="00F62638" w:rsidP="00EE7FE6">
      <w:pPr>
        <w:pStyle w:val="Bullet1"/>
      </w:pPr>
      <w:r w:rsidRPr="00EE7FE6">
        <w:t>Facial and upper airway oedema (swelling).</w:t>
      </w:r>
    </w:p>
    <w:p w14:paraId="6B1A37B4" w14:textId="77777777" w:rsidR="00F62638" w:rsidRPr="00EE7FE6" w:rsidRDefault="00F62638" w:rsidP="00EE7FE6">
      <w:pPr>
        <w:pStyle w:val="Bullet1"/>
      </w:pPr>
      <w:r w:rsidRPr="00EE7FE6">
        <w:t>Sooty sputum.</w:t>
      </w:r>
    </w:p>
    <w:p w14:paraId="67D7D618" w14:textId="77777777" w:rsidR="00F62638" w:rsidRPr="00EE7FE6" w:rsidRDefault="00F62638" w:rsidP="00EE7FE6">
      <w:pPr>
        <w:pStyle w:val="Bullet1"/>
      </w:pPr>
      <w:r w:rsidRPr="00EE7FE6">
        <w:t>Burns that occurred in an enclosed space.</w:t>
      </w:r>
    </w:p>
    <w:p w14:paraId="5E3D5186" w14:textId="77777777" w:rsidR="00F62638" w:rsidRPr="00EE7FE6" w:rsidRDefault="00F62638" w:rsidP="00EE7FE6">
      <w:pPr>
        <w:pStyle w:val="Bullet1"/>
      </w:pPr>
      <w:r w:rsidRPr="00EE7FE6">
        <w:t>Singed facial hair.</w:t>
      </w:r>
    </w:p>
    <w:p w14:paraId="716D76B7" w14:textId="77777777" w:rsidR="00F62638" w:rsidRPr="00EE7FE6" w:rsidRDefault="00F62638" w:rsidP="00EE7FE6">
      <w:pPr>
        <w:pStyle w:val="Bullet1"/>
      </w:pPr>
      <w:r w:rsidRPr="00EE7FE6">
        <w:t>Respiratory distress (including audible stridor).</w:t>
      </w:r>
    </w:p>
    <w:p w14:paraId="0F70400C" w14:textId="77777777" w:rsidR="00F62638" w:rsidRDefault="00F62638" w:rsidP="00EE7FE6">
      <w:pPr>
        <w:pStyle w:val="Bullet1"/>
      </w:pPr>
      <w:r w:rsidRPr="00EE7FE6">
        <w:t>Hypoxi</w:t>
      </w:r>
      <w:r>
        <w:t>a.</w:t>
      </w:r>
    </w:p>
    <w:p w14:paraId="6055BFAF" w14:textId="77777777" w:rsidR="00F62638" w:rsidRPr="00C01EBE" w:rsidRDefault="00F62638" w:rsidP="00C01EBE">
      <w:pPr>
        <w:pStyle w:val="Bodyafterbullets"/>
      </w:pPr>
      <w:r w:rsidRPr="00C01EBE">
        <w:t>The following burns must have care escalated and require assessment and transport by emergency ambulance:</w:t>
      </w:r>
    </w:p>
    <w:p w14:paraId="54A786AC" w14:textId="77777777" w:rsidR="00F62638" w:rsidRPr="00EE7FE6" w:rsidRDefault="00F62638" w:rsidP="00EE7FE6">
      <w:pPr>
        <w:pStyle w:val="Bullet1"/>
      </w:pPr>
      <w:r>
        <w:t xml:space="preserve">All </w:t>
      </w:r>
      <w:r w:rsidRPr="00EE7FE6">
        <w:t xml:space="preserve">significant burns (partial or full thickness). </w:t>
      </w:r>
    </w:p>
    <w:p w14:paraId="39E6561E" w14:textId="77777777" w:rsidR="00F62638" w:rsidRPr="00EE7FE6" w:rsidRDefault="00F62638" w:rsidP="00EE7FE6">
      <w:pPr>
        <w:pStyle w:val="Bullet1"/>
      </w:pPr>
      <w:r w:rsidRPr="00EE7FE6">
        <w:t>Superficial burns involving more than a localised area of the body.</w:t>
      </w:r>
    </w:p>
    <w:p w14:paraId="54828A60" w14:textId="77777777" w:rsidR="00F62638" w:rsidRPr="00EE7FE6" w:rsidRDefault="00F62638" w:rsidP="00EE7FE6">
      <w:pPr>
        <w:pStyle w:val="Bullet1"/>
      </w:pPr>
      <w:r w:rsidRPr="00EE7FE6">
        <w:t>Burns that meet major trauma criteria.</w:t>
      </w:r>
    </w:p>
    <w:p w14:paraId="2F0357AC" w14:textId="77777777" w:rsidR="00F62638" w:rsidRDefault="00F62638" w:rsidP="00EE7FE6">
      <w:pPr>
        <w:pStyle w:val="Bullet1"/>
      </w:pPr>
      <w:r w:rsidRPr="00EE7FE6">
        <w:t>Burns in sens</w:t>
      </w:r>
      <w:r>
        <w:t xml:space="preserve">itive areas (genitals, hands, feet, face). </w:t>
      </w:r>
    </w:p>
    <w:p w14:paraId="2E47304F" w14:textId="77777777" w:rsidR="00F62638" w:rsidRPr="00C01EBE" w:rsidRDefault="00F62638" w:rsidP="00C01EBE">
      <w:pPr>
        <w:pStyle w:val="Bodyafterbullets"/>
      </w:pPr>
      <w:r w:rsidRPr="00C01EBE">
        <w:t>Classification of burns:</w:t>
      </w:r>
    </w:p>
    <w:p w14:paraId="7C1523D5" w14:textId="77777777" w:rsidR="00F62638" w:rsidRPr="00EE7FE6" w:rsidRDefault="00F62638" w:rsidP="00EE7FE6">
      <w:pPr>
        <w:pStyle w:val="Bullet1"/>
      </w:pPr>
      <w:r w:rsidRPr="00EE7FE6">
        <w:t>Superficial – involves the epidermal (outer) layer of the skin.</w:t>
      </w:r>
    </w:p>
    <w:p w14:paraId="520C9A1D" w14:textId="77777777" w:rsidR="00F62638" w:rsidRPr="00EE7FE6" w:rsidRDefault="00F62638" w:rsidP="00EE7FE6">
      <w:pPr>
        <w:pStyle w:val="Bullet1"/>
      </w:pPr>
      <w:r w:rsidRPr="00EE7FE6">
        <w:t>Partial thickness – can be classified further but involves all of the inner layers of the skin.</w:t>
      </w:r>
    </w:p>
    <w:p w14:paraId="341D3D61" w14:textId="0702D4F8" w:rsidR="00F62638" w:rsidRDefault="00F62638" w:rsidP="00F62638">
      <w:pPr>
        <w:pStyle w:val="Bullet1"/>
      </w:pPr>
      <w:r w:rsidRPr="00EE7FE6">
        <w:t>Full thickness – involves a burn that destroys both layers of skin and may penetrate more deeply</w:t>
      </w:r>
      <w:r>
        <w:t xml:space="preserve"> into underlying structures </w:t>
      </w:r>
    </w:p>
    <w:p w14:paraId="0A8E8956" w14:textId="28EC369E" w:rsidR="0072419F" w:rsidRPr="0072419F" w:rsidRDefault="0072419F" w:rsidP="0072419F">
      <w:pPr>
        <w:pStyle w:val="Tablecaption"/>
      </w:pPr>
      <w:r w:rsidRPr="001C17D0">
        <w:t>Figure 2</w:t>
      </w:r>
      <w:r w:rsidR="00660BF1" w:rsidRPr="001C17D0">
        <w:t>8</w:t>
      </w:r>
      <w:r w:rsidRPr="001C17D0">
        <w:t xml:space="preserve">. </w:t>
      </w:r>
      <w:r w:rsidR="001C17D0">
        <w:t>Management of burns</w:t>
      </w:r>
    </w:p>
    <w:p w14:paraId="6334AD27" w14:textId="5F5BED68" w:rsidR="00F62638" w:rsidRDefault="0067431D" w:rsidP="00DD631F">
      <w:pPr>
        <w:pStyle w:val="Body"/>
      </w:pPr>
      <w:r>
        <w:rPr>
          <w:noProof/>
        </w:rPr>
        <w:drawing>
          <wp:inline distT="0" distB="0" distL="0" distR="0" wp14:anchorId="64AF9B5A" wp14:editId="40016131">
            <wp:extent cx="5765532" cy="2735598"/>
            <wp:effectExtent l="0" t="0" r="0" b="0"/>
            <wp:docPr id="528" name="Picture 5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descr="Graphical user interface, text, application&#10;&#10;Description automatically generated"/>
                    <pic:cNvPicPr/>
                  </pic:nvPicPr>
                  <pic:blipFill>
                    <a:blip r:embed="rId51" cstate="email">
                      <a:extLst>
                        <a:ext uri="{28A0092B-C50C-407E-A947-70E740481C1C}">
                          <a14:useLocalDpi xmlns:a14="http://schemas.microsoft.com/office/drawing/2010/main"/>
                        </a:ext>
                      </a:extLst>
                    </a:blip>
                    <a:stretch>
                      <a:fillRect/>
                    </a:stretch>
                  </pic:blipFill>
                  <pic:spPr>
                    <a:xfrm>
                      <a:off x="0" y="0"/>
                      <a:ext cx="5789982" cy="2747199"/>
                    </a:xfrm>
                    <a:prstGeom prst="rect">
                      <a:avLst/>
                    </a:prstGeom>
                  </pic:spPr>
                </pic:pic>
              </a:graphicData>
            </a:graphic>
          </wp:inline>
        </w:drawing>
      </w:r>
    </w:p>
    <w:p w14:paraId="1DFEA094" w14:textId="77777777" w:rsidR="00F912ED" w:rsidRDefault="00F912ED">
      <w:pPr>
        <w:spacing w:after="0" w:line="240" w:lineRule="auto"/>
        <w:rPr>
          <w:rFonts w:eastAsia="MS Gothic" w:cs="Arial"/>
          <w:bCs/>
          <w:color w:val="CD3668"/>
          <w:kern w:val="32"/>
          <w:sz w:val="44"/>
          <w:szCs w:val="44"/>
        </w:rPr>
      </w:pPr>
      <w:r>
        <w:br w:type="page"/>
      </w:r>
    </w:p>
    <w:p w14:paraId="76E3AAA0" w14:textId="33173F29" w:rsidR="00F62638" w:rsidRPr="008132AE" w:rsidRDefault="00F62638" w:rsidP="00F62638">
      <w:pPr>
        <w:pStyle w:val="Heading1"/>
      </w:pPr>
      <w:bookmarkStart w:id="89" w:name="_Toc135054767"/>
      <w:r w:rsidRPr="00C75BE2">
        <w:t>CPP</w:t>
      </w:r>
      <w:r w:rsidR="00A86BA2">
        <w:t>03</w:t>
      </w:r>
      <w:r w:rsidR="00631A14">
        <w:t>1</w:t>
      </w:r>
      <w:r w:rsidR="00365EB5">
        <w:t>:</w:t>
      </w:r>
      <w:r>
        <w:t xml:space="preserve"> Fractures or dislocations</w:t>
      </w:r>
      <w:bookmarkEnd w:id="89"/>
    </w:p>
    <w:p w14:paraId="34ADB94E" w14:textId="4C631B2B" w:rsidR="00F62638" w:rsidRDefault="00F62638" w:rsidP="00DD631F">
      <w:pPr>
        <w:pStyle w:val="Body"/>
      </w:pPr>
      <w:r>
        <w:t>The principles of sound fracture and dislocation management in NEPT service delivery revolve around the following points</w:t>
      </w:r>
      <w:r w:rsidRPr="00C01EBE">
        <w:t>:</w:t>
      </w:r>
    </w:p>
    <w:p w14:paraId="07AAB836" w14:textId="77777777" w:rsidR="00F62638" w:rsidRDefault="00F62638" w:rsidP="007E60C9">
      <w:pPr>
        <w:pStyle w:val="Bullet1"/>
      </w:pPr>
      <w:r>
        <w:t xml:space="preserve">Irrigate and dress open wounds. </w:t>
      </w:r>
    </w:p>
    <w:p w14:paraId="3B699F0C" w14:textId="77777777" w:rsidR="00F62638" w:rsidRDefault="00F62638" w:rsidP="007E60C9">
      <w:pPr>
        <w:pStyle w:val="Bullet1"/>
      </w:pPr>
      <w:r>
        <w:t>Assess distal neurovascular observations:</w:t>
      </w:r>
    </w:p>
    <w:p w14:paraId="5E07685F" w14:textId="77777777" w:rsidR="00F62638" w:rsidRDefault="00F62638" w:rsidP="007E60C9">
      <w:pPr>
        <w:pStyle w:val="Bullet1"/>
      </w:pPr>
      <w:r>
        <w:t>Pulse and capillary refill</w:t>
      </w:r>
    </w:p>
    <w:p w14:paraId="5D3BFC9F" w14:textId="77777777" w:rsidR="00F62638" w:rsidRDefault="00F62638" w:rsidP="007E60C9">
      <w:pPr>
        <w:pStyle w:val="Bullet1"/>
      </w:pPr>
      <w:r>
        <w:t>Colour</w:t>
      </w:r>
    </w:p>
    <w:p w14:paraId="6157401E" w14:textId="77777777" w:rsidR="00F62638" w:rsidRDefault="00F62638" w:rsidP="007E60C9">
      <w:pPr>
        <w:pStyle w:val="Bullet1"/>
      </w:pPr>
      <w:r>
        <w:t>Warmth</w:t>
      </w:r>
    </w:p>
    <w:p w14:paraId="6B43AF5D" w14:textId="77777777" w:rsidR="00F62638" w:rsidRDefault="00F62638" w:rsidP="007E60C9">
      <w:pPr>
        <w:pStyle w:val="Bullet1"/>
      </w:pPr>
      <w:r>
        <w:t>Movement</w:t>
      </w:r>
    </w:p>
    <w:p w14:paraId="1EAB7547" w14:textId="77777777" w:rsidR="00F62638" w:rsidRDefault="00F62638" w:rsidP="007E60C9">
      <w:pPr>
        <w:pStyle w:val="Bullet1"/>
      </w:pPr>
      <w:r>
        <w:t>Sensation</w:t>
      </w:r>
    </w:p>
    <w:p w14:paraId="32BEED40" w14:textId="77777777" w:rsidR="00F62638" w:rsidRDefault="00F62638" w:rsidP="007E60C9">
      <w:pPr>
        <w:pStyle w:val="Bullet1"/>
      </w:pPr>
      <w:r>
        <w:t>Pad natural hollows (for example, between thighs), deformities and bony prominences to maintain natural alignment.</w:t>
      </w:r>
    </w:p>
    <w:p w14:paraId="61A07C86" w14:textId="77777777" w:rsidR="00F62638" w:rsidRDefault="00F62638" w:rsidP="007E60C9">
      <w:pPr>
        <w:pStyle w:val="Bullet1"/>
      </w:pPr>
      <w:r>
        <w:t>Secure above and below injury sites with correct splint type, for example,</w:t>
      </w:r>
    </w:p>
    <w:p w14:paraId="64D61D6F" w14:textId="77777777" w:rsidR="00F62638" w:rsidRDefault="00F62638" w:rsidP="007E60C9">
      <w:pPr>
        <w:pStyle w:val="Bullet1"/>
      </w:pPr>
      <w:r>
        <w:t>Traction splint for femoral and upper 2/3 lower leg fracture.</w:t>
      </w:r>
    </w:p>
    <w:p w14:paraId="053415BA" w14:textId="77777777" w:rsidR="00F62638" w:rsidRDefault="00F62638" w:rsidP="007E60C9">
      <w:pPr>
        <w:pStyle w:val="Bullet1"/>
      </w:pPr>
      <w:r>
        <w:t>Anatomical splint for neck of femur (NOF) fractures.</w:t>
      </w:r>
    </w:p>
    <w:p w14:paraId="02E6E0F7" w14:textId="77777777" w:rsidR="00365EB5" w:rsidRDefault="00F62638" w:rsidP="00365EB5">
      <w:pPr>
        <w:pStyle w:val="Bullet1"/>
      </w:pPr>
      <w:r>
        <w:t>Constant reassessment of neurovascular observations.</w:t>
      </w:r>
    </w:p>
    <w:p w14:paraId="329C06B0" w14:textId="0605FD9E" w:rsidR="00F62638" w:rsidRPr="00365EB5" w:rsidRDefault="00F62638" w:rsidP="00365EB5">
      <w:pPr>
        <w:pStyle w:val="Bullet1"/>
      </w:pPr>
      <w:r w:rsidRPr="00365EB5">
        <w:t>Adequate</w:t>
      </w:r>
      <w:r>
        <w:t xml:space="preserve"> analgesia </w:t>
      </w:r>
      <w:r w:rsidRPr="002A2F37">
        <w:t xml:space="preserve">as per </w:t>
      </w:r>
      <w:r w:rsidRPr="001C17D0">
        <w:t>CPP</w:t>
      </w:r>
      <w:r w:rsidR="002A2F37" w:rsidRPr="001C17D0">
        <w:t>028</w:t>
      </w:r>
      <w:r w:rsidR="006752C9">
        <w:t xml:space="preserve"> Pain relief</w:t>
      </w:r>
      <w:r>
        <w:t>.</w:t>
      </w:r>
    </w:p>
    <w:p w14:paraId="30FA5889" w14:textId="77777777" w:rsidR="00F62638" w:rsidRDefault="00F62638" w:rsidP="00365EB5">
      <w:pPr>
        <w:pStyle w:val="Bodyafterbullets"/>
      </w:pPr>
      <w:r>
        <w:t xml:space="preserve">Altered sensation, loss of a pulse or cold/dusky skin in a limb distal to a fracture or dislocation are indicators of </w:t>
      </w:r>
      <w:r w:rsidRPr="00C01EBE">
        <w:t>neurological</w:t>
      </w:r>
      <w:r>
        <w:t xml:space="preserve"> or vascular compromise, constitutes a limb threatening injury and is considered time critical.</w:t>
      </w:r>
    </w:p>
    <w:p w14:paraId="59D58B7B" w14:textId="77777777" w:rsidR="00F62638" w:rsidRDefault="00F62638" w:rsidP="00DD631F">
      <w:pPr>
        <w:pStyle w:val="Body"/>
      </w:pPr>
      <w:r>
        <w:t xml:space="preserve">Where NEPT services attend patients with simple closed fractures, transport is authorised provided the NEPT service can appropriately </w:t>
      </w:r>
      <w:r w:rsidRPr="00C01EBE">
        <w:t>splint</w:t>
      </w:r>
      <w:r>
        <w:t xml:space="preserve"> and adequately control pain. </w:t>
      </w:r>
    </w:p>
    <w:p w14:paraId="1373B246" w14:textId="77777777" w:rsidR="0067431D" w:rsidRDefault="0067431D">
      <w:pPr>
        <w:spacing w:after="0" w:line="240" w:lineRule="auto"/>
        <w:rPr>
          <w:rFonts w:eastAsia="Times"/>
        </w:rPr>
      </w:pPr>
      <w:r>
        <w:rPr>
          <w:rFonts w:eastAsia="Times"/>
          <w:bCs/>
        </w:rPr>
        <w:br w:type="page"/>
      </w:r>
    </w:p>
    <w:p w14:paraId="5651ACDC" w14:textId="0972C763" w:rsidR="00F62638" w:rsidRDefault="00F62638" w:rsidP="00F62638">
      <w:pPr>
        <w:pStyle w:val="Heading1"/>
      </w:pPr>
      <w:bookmarkStart w:id="90" w:name="_Toc135054768"/>
      <w:r w:rsidRPr="00C75BE2">
        <w:t>CPP</w:t>
      </w:r>
      <w:r w:rsidR="00A86BA2">
        <w:t>03</w:t>
      </w:r>
      <w:r w:rsidR="00631A14">
        <w:t>2</w:t>
      </w:r>
      <w:r w:rsidR="00285B73">
        <w:t>:</w:t>
      </w:r>
      <w:r>
        <w:t xml:space="preserve"> Traumatic head injury</w:t>
      </w:r>
      <w:bookmarkEnd w:id="90"/>
    </w:p>
    <w:p w14:paraId="16615E19" w14:textId="77777777" w:rsidR="00F62638" w:rsidRPr="00C01EBE" w:rsidRDefault="00F62638" w:rsidP="00C01EBE">
      <w:pPr>
        <w:pStyle w:val="Body"/>
      </w:pPr>
      <w:r>
        <w:t xml:space="preserve">Traumatic head injury in this CPP refers to an injury as a result of physical trauma causing actual or potential </w:t>
      </w:r>
      <w:r w:rsidRPr="00C01EBE">
        <w:t xml:space="preserve">damage to the brain and can result from a blunt or penetrating injury mechanism. </w:t>
      </w:r>
    </w:p>
    <w:p w14:paraId="3063A752" w14:textId="77777777" w:rsidR="00F62638" w:rsidRPr="00C01EBE" w:rsidRDefault="00F62638" w:rsidP="00C01EBE">
      <w:pPr>
        <w:pStyle w:val="Body"/>
      </w:pPr>
      <w:r w:rsidRPr="00C01EBE">
        <w:t>Any patient with a GCS reduction of 2 or more than normal GCS should be considered time critical and care escalated.</w:t>
      </w:r>
    </w:p>
    <w:p w14:paraId="7A16BE24" w14:textId="77777777" w:rsidR="00F62638" w:rsidRDefault="00F62638" w:rsidP="00C01EBE">
      <w:pPr>
        <w:pStyle w:val="Body"/>
      </w:pPr>
      <w:r w:rsidRPr="00C01EBE">
        <w:t>Patients with a GCS of 13-15 with any of the following factors should be considered as time critical and care must</w:t>
      </w:r>
      <w:r>
        <w:t xml:space="preserve"> be escalated regardless of NEPT acuity level:</w:t>
      </w:r>
    </w:p>
    <w:p w14:paraId="5589649C" w14:textId="77777777" w:rsidR="00F62638" w:rsidRPr="00285B73" w:rsidRDefault="00F62638" w:rsidP="00285B73">
      <w:pPr>
        <w:pStyle w:val="Bullet1"/>
      </w:pPr>
      <w:r>
        <w:t xml:space="preserve">Any </w:t>
      </w:r>
      <w:r w:rsidRPr="00285B73">
        <w:t>loss of consciousness exceeding 5 minutes.</w:t>
      </w:r>
    </w:p>
    <w:p w14:paraId="12E5A67E" w14:textId="77777777" w:rsidR="00F62638" w:rsidRPr="00285B73" w:rsidRDefault="00F62638" w:rsidP="00285B73">
      <w:pPr>
        <w:pStyle w:val="Bullet1"/>
      </w:pPr>
      <w:r w:rsidRPr="00285B73">
        <w:t>Skull fracture (depressed, open or base of skull).</w:t>
      </w:r>
    </w:p>
    <w:p w14:paraId="0F30DFE1" w14:textId="77777777" w:rsidR="00F62638" w:rsidRPr="00285B73" w:rsidRDefault="00F62638" w:rsidP="00285B73">
      <w:pPr>
        <w:pStyle w:val="Bullet1"/>
      </w:pPr>
      <w:r w:rsidRPr="00285B73">
        <w:t xml:space="preserve">Vomiting more than once. </w:t>
      </w:r>
    </w:p>
    <w:p w14:paraId="610985BD" w14:textId="77777777" w:rsidR="00F62638" w:rsidRPr="00285B73" w:rsidRDefault="00F62638" w:rsidP="00285B73">
      <w:pPr>
        <w:pStyle w:val="Bullet1"/>
      </w:pPr>
      <w:r w:rsidRPr="00285B73">
        <w:t>Neurological deficit.</w:t>
      </w:r>
    </w:p>
    <w:p w14:paraId="455C9D0B" w14:textId="77777777" w:rsidR="00F62638" w:rsidRPr="00285B73" w:rsidRDefault="00F62638" w:rsidP="00285B73">
      <w:pPr>
        <w:pStyle w:val="Bullet1"/>
      </w:pPr>
      <w:r w:rsidRPr="00285B73">
        <w:t>Seizure at any time associated with head injury.</w:t>
      </w:r>
    </w:p>
    <w:p w14:paraId="0D0192BB" w14:textId="77777777" w:rsidR="00F62638" w:rsidRDefault="00F62638" w:rsidP="00285B73">
      <w:pPr>
        <w:pStyle w:val="Bullet1"/>
      </w:pPr>
      <w:r w:rsidRPr="00285B73">
        <w:t>Any</w:t>
      </w:r>
      <w:r>
        <w:t xml:space="preserve"> other concerning neurological symptom following a fall.</w:t>
      </w:r>
    </w:p>
    <w:p w14:paraId="1066BA59" w14:textId="77777777" w:rsidR="00F62638" w:rsidRDefault="00F62638" w:rsidP="00285B73">
      <w:pPr>
        <w:pStyle w:val="Bodyafterbullets"/>
      </w:pPr>
      <w:r>
        <w:t xml:space="preserve">In </w:t>
      </w:r>
      <w:r w:rsidRPr="00C01EBE">
        <w:t>addition</w:t>
      </w:r>
      <w:r>
        <w:t xml:space="preserve"> to this:</w:t>
      </w:r>
    </w:p>
    <w:p w14:paraId="50079477" w14:textId="07D3B162" w:rsidR="00F62638" w:rsidRPr="00285B73" w:rsidRDefault="00285B73" w:rsidP="00285B73">
      <w:pPr>
        <w:pStyle w:val="Bullet1"/>
      </w:pPr>
      <w:r>
        <w:t>A</w:t>
      </w:r>
      <w:r w:rsidR="00F62638">
        <w:t xml:space="preserve">ny </w:t>
      </w:r>
      <w:r w:rsidR="00F62638" w:rsidRPr="00285B73">
        <w:t>patient that presents with a GCS &lt; 15 following a blunt head injury mechanism should be escalated for advice prior to NEPT commencing transport. NEPT low acuity is not authorised to commence transport in any patient with a GCS that is not normal for the patient</w:t>
      </w:r>
      <w:r>
        <w:t>.</w:t>
      </w:r>
      <w:r w:rsidR="00F62638" w:rsidRPr="00285B73">
        <w:t xml:space="preserve"> </w:t>
      </w:r>
    </w:p>
    <w:p w14:paraId="4DD7728B" w14:textId="00673A29" w:rsidR="00F62638" w:rsidRDefault="00285B73" w:rsidP="00285B73">
      <w:pPr>
        <w:pStyle w:val="Bullet1"/>
      </w:pPr>
      <w:r>
        <w:t>M</w:t>
      </w:r>
      <w:r w:rsidR="00F62638" w:rsidRPr="00285B73">
        <w:t>edium-high acuity may be authorised to commence transport with a patient who has a GCS no</w:t>
      </w:r>
      <w:r w:rsidR="00F62638">
        <w:t xml:space="preserve"> more than 2 points lower than normal following clinical advice.</w:t>
      </w:r>
    </w:p>
    <w:p w14:paraId="5D522C1D" w14:textId="77777777" w:rsidR="00F62638" w:rsidRDefault="00F62638" w:rsidP="00285B73">
      <w:pPr>
        <w:pStyle w:val="Bodyafterbullets"/>
      </w:pPr>
      <w:r>
        <w:t xml:space="preserve">NEPT </w:t>
      </w:r>
      <w:r w:rsidRPr="00C01EBE">
        <w:t>crew</w:t>
      </w:r>
      <w:r>
        <w:t xml:space="preserve"> members should also consider the following:</w:t>
      </w:r>
    </w:p>
    <w:p w14:paraId="34734AC6" w14:textId="02B525ED" w:rsidR="00F62638" w:rsidRPr="00285B73" w:rsidRDefault="00F62638" w:rsidP="00285B73">
      <w:pPr>
        <w:pStyle w:val="Bullet1"/>
      </w:pPr>
      <w:r>
        <w:t xml:space="preserve">Elderly patients who </w:t>
      </w:r>
      <w:r w:rsidRPr="00285B73">
        <w:t xml:space="preserve">have had a </w:t>
      </w:r>
      <w:r w:rsidR="00285B73" w:rsidRPr="00285B73">
        <w:t>standing</w:t>
      </w:r>
      <w:r w:rsidR="00285B73">
        <w:t>-</w:t>
      </w:r>
      <w:r w:rsidR="00285B73" w:rsidRPr="00285B73">
        <w:t>height</w:t>
      </w:r>
      <w:r w:rsidRPr="00285B73">
        <w:t xml:space="preserve"> fall and are anti-coagulated, on anti-platelet agents or have bleeding disorders should be transported to a neurosurgical capable facility</w:t>
      </w:r>
    </w:p>
    <w:p w14:paraId="1624A3ED" w14:textId="2505AF9D" w:rsidR="00F62638" w:rsidRDefault="00F62638" w:rsidP="00DD631F">
      <w:pPr>
        <w:pStyle w:val="Bullet1"/>
      </w:pPr>
      <w:r w:rsidRPr="00285B73">
        <w:t>Intoxicated patients wi</w:t>
      </w:r>
      <w:r>
        <w:t xml:space="preserve">th a relatively minor mechanism of action may mask critical signs of head injury with intoxication. If assessment is unclear escalate care. </w:t>
      </w:r>
    </w:p>
    <w:p w14:paraId="329CD02A" w14:textId="0B43659F" w:rsidR="0072419F" w:rsidRPr="0072419F" w:rsidRDefault="0072419F" w:rsidP="0072419F">
      <w:pPr>
        <w:pStyle w:val="Tablecaption"/>
      </w:pPr>
      <w:r w:rsidRPr="001C17D0">
        <w:t xml:space="preserve">Figure </w:t>
      </w:r>
      <w:r w:rsidR="00660BF1" w:rsidRPr="001C17D0">
        <w:t>29</w:t>
      </w:r>
      <w:r w:rsidRPr="001C17D0">
        <w:t xml:space="preserve">. </w:t>
      </w:r>
      <w:r w:rsidR="001C17D0">
        <w:t>Management of traumatic head injury</w:t>
      </w:r>
    </w:p>
    <w:p w14:paraId="15E86ABA" w14:textId="58F6DEE8" w:rsidR="00F912ED" w:rsidRDefault="0067431D" w:rsidP="00285B73">
      <w:pPr>
        <w:pStyle w:val="Body"/>
        <w:jc w:val="center"/>
      </w:pPr>
      <w:r>
        <w:rPr>
          <w:noProof/>
        </w:rPr>
        <w:drawing>
          <wp:inline distT="0" distB="0" distL="0" distR="0" wp14:anchorId="11D24D7D" wp14:editId="2B4C86FE">
            <wp:extent cx="5322770" cy="2949969"/>
            <wp:effectExtent l="0" t="0" r="0" b="0"/>
            <wp:docPr id="529" name="Picture 52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Picture 529" descr="Graphical user interface, text, application, email&#10;&#10;Description automatically generated"/>
                    <pic:cNvPicPr/>
                  </pic:nvPicPr>
                  <pic:blipFill>
                    <a:blip r:embed="rId52" cstate="email">
                      <a:extLst>
                        <a:ext uri="{28A0092B-C50C-407E-A947-70E740481C1C}">
                          <a14:useLocalDpi xmlns:a14="http://schemas.microsoft.com/office/drawing/2010/main"/>
                        </a:ext>
                      </a:extLst>
                    </a:blip>
                    <a:stretch>
                      <a:fillRect/>
                    </a:stretch>
                  </pic:blipFill>
                  <pic:spPr>
                    <a:xfrm>
                      <a:off x="0" y="0"/>
                      <a:ext cx="5345981" cy="2962833"/>
                    </a:xfrm>
                    <a:prstGeom prst="rect">
                      <a:avLst/>
                    </a:prstGeom>
                  </pic:spPr>
                </pic:pic>
              </a:graphicData>
            </a:graphic>
          </wp:inline>
        </w:drawing>
      </w:r>
    </w:p>
    <w:p w14:paraId="711CC494" w14:textId="2D3870CF" w:rsidR="00F62638" w:rsidRDefault="00F62638" w:rsidP="00F62638">
      <w:pPr>
        <w:pStyle w:val="Heading1"/>
      </w:pPr>
      <w:bookmarkStart w:id="91" w:name="_Toc135054769"/>
      <w:r>
        <w:t>CPP</w:t>
      </w:r>
      <w:r w:rsidR="00A86BA2">
        <w:t>03</w:t>
      </w:r>
      <w:r w:rsidR="00631A14">
        <w:t>3</w:t>
      </w:r>
      <w:r w:rsidR="00285B73">
        <w:t>:</w:t>
      </w:r>
      <w:r>
        <w:t xml:space="preserve"> Potential spinal injury</w:t>
      </w:r>
      <w:bookmarkEnd w:id="91"/>
    </w:p>
    <w:p w14:paraId="77B7BB6D" w14:textId="77777777" w:rsidR="00F62638" w:rsidRDefault="00F62638" w:rsidP="00DD631F">
      <w:pPr>
        <w:pStyle w:val="Body"/>
      </w:pPr>
      <w:r>
        <w:t>Spinal cord injury (SCI) is a serious condition which often results in severe morbidity and permanent disability. SCI occurs when the axons of nerves running through the spinal cord are disrupted by a traumatic event. This disruption leads to a loss of motor and sensory tone below the level of injury, which is the defining feature of an SCI and may have profound effects on other aspects of the patient’s physiological parameters, including blood pressure.</w:t>
      </w:r>
    </w:p>
    <w:p w14:paraId="74D9EB39" w14:textId="77777777" w:rsidR="00F62638" w:rsidRPr="00AA0F08" w:rsidRDefault="00F62638" w:rsidP="00AA0F08">
      <w:pPr>
        <w:pStyle w:val="Body"/>
        <w:rPr>
          <w:rStyle w:val="Strong"/>
        </w:rPr>
      </w:pPr>
      <w:r w:rsidRPr="00AA0F08">
        <w:rPr>
          <w:rStyle w:val="Strong"/>
        </w:rPr>
        <w:t>NEPT services may be utilised to transport patients with an established SCI for ongoing management.</w:t>
      </w:r>
    </w:p>
    <w:p w14:paraId="18851F16" w14:textId="77777777" w:rsidR="00F62638" w:rsidRPr="00AA0F08" w:rsidRDefault="00F62638" w:rsidP="00DD631F">
      <w:pPr>
        <w:pStyle w:val="Body"/>
        <w:rPr>
          <w:rStyle w:val="Strong"/>
        </w:rPr>
      </w:pPr>
      <w:r w:rsidRPr="00AA0F08">
        <w:rPr>
          <w:rStyle w:val="Strong"/>
        </w:rPr>
        <w:t>NEPT services may encounter patients with acute SCI following a traumatic injury (penetrating or blunt). If SCI is suspected, the patient should be considered time critical and care must be escalated.</w:t>
      </w:r>
    </w:p>
    <w:p w14:paraId="78E8EA7F" w14:textId="77777777" w:rsidR="00F62638" w:rsidRDefault="00F62638" w:rsidP="00DD631F">
      <w:pPr>
        <w:pStyle w:val="Body"/>
      </w:pPr>
      <w:r>
        <w:t>It is important to highlight that not every traumatic injury involving the spinal region is considered an SCI. The majority of injuries to the spinal region do not involve a loss of motor and sensory tone or, if present, are transient in nature and not associated with permanent disability. For patients without confirmed or suspected SCI but who may have an injury (including vertebral fracture) that may lead to an SCI, the objective is to restrict spinal motion of the patient and apply support including a soft cervical collar.</w:t>
      </w:r>
    </w:p>
    <w:p w14:paraId="2EAE72E0" w14:textId="77777777" w:rsidR="00F62638" w:rsidRDefault="00F62638" w:rsidP="00DD631F">
      <w:pPr>
        <w:pStyle w:val="Body"/>
      </w:pPr>
      <w:r>
        <w:t>The use of a screening checklist to determine whether to undertake spinal precautions in the adult population is approved for medium-high acuity NEPT.  Where there is doubt about the presence of a spinal injury or in the case of paediatric patients presenting with a relevant mechanism of injury, NEPT crew members should apply a soft cervical collar and spinal motion restriction (SMR) techniques.</w:t>
      </w:r>
    </w:p>
    <w:p w14:paraId="5D8B1570" w14:textId="77777777" w:rsidR="00F62638" w:rsidRPr="00AA0F08" w:rsidRDefault="00F62638" w:rsidP="00DD631F">
      <w:pPr>
        <w:pStyle w:val="Body"/>
        <w:rPr>
          <w:rStyle w:val="Strong"/>
        </w:rPr>
      </w:pPr>
      <w:r w:rsidRPr="00AA0F08">
        <w:rPr>
          <w:rStyle w:val="Strong"/>
        </w:rPr>
        <w:t>NEPT may be utilised to transport patients with an acute injury/mechanism where SMR is applied but where there is no strong suspicion of associated SCI</w:t>
      </w:r>
    </w:p>
    <w:p w14:paraId="2671A60B" w14:textId="77777777" w:rsidR="00F62638" w:rsidRDefault="00F62638" w:rsidP="00DD631F">
      <w:pPr>
        <w:pStyle w:val="Body"/>
      </w:pPr>
      <w:r>
        <w:t xml:space="preserve">Where a soft collar is indicated, a rigid cervical collar may be used in place of a soft cervical collar until supply of rigid collars is exhausted by NEPT providers. </w:t>
      </w:r>
    </w:p>
    <w:p w14:paraId="06A16197" w14:textId="77777777" w:rsidR="00F62638" w:rsidRDefault="00F62638" w:rsidP="00DD631F">
      <w:pPr>
        <w:pStyle w:val="Body"/>
      </w:pPr>
      <w:r>
        <w:t xml:space="preserve">Prophylactic administration of an anti-emetic (ondansetron) should occur in the case of patients who are managed with spinal motion restriction.  </w:t>
      </w:r>
    </w:p>
    <w:p w14:paraId="6F62A868" w14:textId="77777777" w:rsidR="00F62638" w:rsidRDefault="00F62638" w:rsidP="00DD631F">
      <w:pPr>
        <w:pStyle w:val="Body"/>
      </w:pPr>
      <w:r>
        <w:t>Example mechanisms of injury which may indicate spinal injury include:</w:t>
      </w:r>
    </w:p>
    <w:p w14:paraId="36E3A195" w14:textId="77777777" w:rsidR="00F62638" w:rsidRDefault="00F62638" w:rsidP="007E60C9">
      <w:pPr>
        <w:pStyle w:val="Bullet1"/>
      </w:pPr>
      <w:r>
        <w:t>motor vehicle collision</w:t>
      </w:r>
    </w:p>
    <w:p w14:paraId="55BA9816" w14:textId="77777777" w:rsidR="00F62638" w:rsidRDefault="00F62638" w:rsidP="007E60C9">
      <w:pPr>
        <w:pStyle w:val="Bullet1"/>
      </w:pPr>
      <w:r>
        <w:t>falls (standing height or greater)</w:t>
      </w:r>
    </w:p>
    <w:p w14:paraId="72695E5A" w14:textId="77777777" w:rsidR="00F62638" w:rsidRDefault="00F62638" w:rsidP="007E60C9">
      <w:pPr>
        <w:pStyle w:val="Bullet1"/>
      </w:pPr>
      <w:r>
        <w:t>object falling on patient head</w:t>
      </w:r>
    </w:p>
    <w:p w14:paraId="4F55A525" w14:textId="77777777" w:rsidR="00F62638" w:rsidRDefault="00F62638" w:rsidP="007E60C9">
      <w:pPr>
        <w:pStyle w:val="Bullet1"/>
      </w:pPr>
      <w:r>
        <w:t>blast injuries</w:t>
      </w:r>
    </w:p>
    <w:p w14:paraId="23AD5F6C" w14:textId="77777777" w:rsidR="00F62638" w:rsidRDefault="00F62638" w:rsidP="007E60C9">
      <w:pPr>
        <w:pStyle w:val="Bullet1"/>
      </w:pPr>
      <w:r>
        <w:t>sports injuries.</w:t>
      </w:r>
    </w:p>
    <w:p w14:paraId="4D328A0D" w14:textId="2761D8C2" w:rsidR="00A702F7" w:rsidRDefault="00A702F7">
      <w:pPr>
        <w:spacing w:after="0" w:line="240" w:lineRule="auto"/>
        <w:rPr>
          <w:rFonts w:eastAsia="Times"/>
        </w:rPr>
      </w:pPr>
      <w:r>
        <w:br w:type="page"/>
      </w:r>
    </w:p>
    <w:p w14:paraId="1223AD6D" w14:textId="3CFF23E5" w:rsidR="0072419F" w:rsidRPr="0072419F" w:rsidRDefault="00A702F7" w:rsidP="0072419F">
      <w:pPr>
        <w:pStyle w:val="Figurecaption"/>
        <w:rPr>
          <w:color w:val="000000" w:themeColor="text1"/>
        </w:rPr>
      </w:pPr>
      <w:r>
        <w:rPr>
          <w:noProof/>
        </w:rPr>
        <w:drawing>
          <wp:anchor distT="0" distB="0" distL="114300" distR="114300" simplePos="0" relativeHeight="251658242" behindDoc="1" locked="0" layoutInCell="1" allowOverlap="1" wp14:anchorId="706A6D81" wp14:editId="5EBB599C">
            <wp:simplePos x="0" y="0"/>
            <wp:positionH relativeFrom="column">
              <wp:posOffset>-2131</wp:posOffset>
            </wp:positionH>
            <wp:positionV relativeFrom="paragraph">
              <wp:posOffset>310576</wp:posOffset>
            </wp:positionV>
            <wp:extent cx="5909187" cy="633127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3" cstate="email">
                      <a:extLst>
                        <a:ext uri="{28A0092B-C50C-407E-A947-70E740481C1C}">
                          <a14:useLocalDpi xmlns:a14="http://schemas.microsoft.com/office/drawing/2010/main"/>
                        </a:ext>
                      </a:extLst>
                    </a:blip>
                    <a:stretch>
                      <a:fillRect/>
                    </a:stretch>
                  </pic:blipFill>
                  <pic:spPr>
                    <a:xfrm>
                      <a:off x="0" y="0"/>
                      <a:ext cx="5917409" cy="6340081"/>
                    </a:xfrm>
                    <a:prstGeom prst="rect">
                      <a:avLst/>
                    </a:prstGeom>
                  </pic:spPr>
                </pic:pic>
              </a:graphicData>
            </a:graphic>
            <wp14:sizeRelH relativeFrom="margin">
              <wp14:pctWidth>0</wp14:pctWidth>
            </wp14:sizeRelH>
            <wp14:sizeRelV relativeFrom="margin">
              <wp14:pctHeight>0</wp14:pctHeight>
            </wp14:sizeRelV>
          </wp:anchor>
        </w:drawing>
      </w:r>
      <w:r w:rsidR="0072419F" w:rsidRPr="001C17D0">
        <w:rPr>
          <w:color w:val="000000" w:themeColor="text1"/>
        </w:rPr>
        <w:t>Figure 3</w:t>
      </w:r>
      <w:r w:rsidR="00660BF1" w:rsidRPr="001C17D0">
        <w:rPr>
          <w:color w:val="000000" w:themeColor="text1"/>
        </w:rPr>
        <w:t>0</w:t>
      </w:r>
      <w:r w:rsidR="0072419F" w:rsidRPr="001C17D0">
        <w:rPr>
          <w:color w:val="000000" w:themeColor="text1"/>
        </w:rPr>
        <w:t xml:space="preserve">. </w:t>
      </w:r>
      <w:r w:rsidR="001C17D0">
        <w:rPr>
          <w:color w:val="000000" w:themeColor="text1"/>
        </w:rPr>
        <w:t>Management of suspected SCI</w:t>
      </w:r>
    </w:p>
    <w:p w14:paraId="15AB90AE" w14:textId="79A4A948" w:rsidR="00420356" w:rsidRDefault="00420356" w:rsidP="0067431D">
      <w:pPr>
        <w:spacing w:after="0" w:line="240" w:lineRule="auto"/>
        <w:jc w:val="center"/>
        <w:rPr>
          <w:rFonts w:eastAsia="Times"/>
        </w:rPr>
      </w:pPr>
      <w:r>
        <w:br w:type="page"/>
      </w:r>
    </w:p>
    <w:p w14:paraId="6E133B67" w14:textId="2BBFD138" w:rsidR="00420356" w:rsidRDefault="002F2EF5" w:rsidP="00420356">
      <w:pPr>
        <w:pStyle w:val="Heading1"/>
      </w:pPr>
      <w:bookmarkStart w:id="92" w:name="_Toc135054770"/>
      <w:r>
        <w:t>Appendix 1</w:t>
      </w:r>
      <w:r w:rsidR="00847808">
        <w:t>:</w:t>
      </w:r>
      <w:r>
        <w:t xml:space="preserve"> </w:t>
      </w:r>
      <w:r w:rsidR="00420356">
        <w:t xml:space="preserve">Abbreviations and </w:t>
      </w:r>
      <w:r w:rsidR="00420356" w:rsidRPr="007C0749">
        <w:t>definitions</w:t>
      </w:r>
      <w:bookmarkEnd w:id="92"/>
    </w:p>
    <w:p w14:paraId="1A2A5FEF" w14:textId="3DAD8EF8" w:rsidR="0072419F" w:rsidRPr="00404109" w:rsidRDefault="0072419F" w:rsidP="0072419F">
      <w:pPr>
        <w:pStyle w:val="Tablecaption"/>
      </w:pPr>
      <w:r w:rsidRPr="0072419F">
        <w:t>Table 1</w:t>
      </w:r>
      <w:r w:rsidR="006752C9">
        <w:t>8</w:t>
      </w:r>
      <w:r w:rsidRPr="0072419F">
        <w:t>. Abbreviations and definitions</w:t>
      </w: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513"/>
      </w:tblGrid>
      <w:tr w:rsidR="00420356" w:rsidRPr="00760C8D" w14:paraId="23FA3A15" w14:textId="77777777" w:rsidTr="00847808">
        <w:tc>
          <w:tcPr>
            <w:tcW w:w="1838" w:type="dxa"/>
            <w:shd w:val="clear" w:color="auto" w:fill="auto"/>
          </w:tcPr>
          <w:p w14:paraId="5008DD9D" w14:textId="77777777" w:rsidR="00420356" w:rsidRPr="00847808" w:rsidRDefault="00420356" w:rsidP="00847808">
            <w:pPr>
              <w:pStyle w:val="Tablecolhead"/>
              <w:spacing w:beforeLines="26" w:before="62" w:afterLines="26" w:after="62"/>
            </w:pPr>
            <w:r w:rsidRPr="00847808">
              <w:t>Abbreviation</w:t>
            </w:r>
          </w:p>
        </w:tc>
        <w:tc>
          <w:tcPr>
            <w:tcW w:w="7513" w:type="dxa"/>
            <w:shd w:val="clear" w:color="auto" w:fill="auto"/>
          </w:tcPr>
          <w:p w14:paraId="7F2AB1F7" w14:textId="77777777" w:rsidR="00420356" w:rsidRPr="00847808" w:rsidRDefault="00420356" w:rsidP="00847808">
            <w:pPr>
              <w:pStyle w:val="Tablecolhead"/>
              <w:spacing w:beforeLines="26" w:before="62" w:afterLines="26" w:after="62"/>
            </w:pPr>
            <w:r w:rsidRPr="00847808">
              <w:t>Description</w:t>
            </w:r>
          </w:p>
        </w:tc>
      </w:tr>
      <w:tr w:rsidR="00420356" w:rsidRPr="00760C8D" w14:paraId="70E9CE34" w14:textId="77777777" w:rsidTr="00847808">
        <w:tc>
          <w:tcPr>
            <w:tcW w:w="1838" w:type="dxa"/>
            <w:shd w:val="clear" w:color="auto" w:fill="auto"/>
          </w:tcPr>
          <w:p w14:paraId="5192FA17" w14:textId="77777777" w:rsidR="00420356" w:rsidRPr="00760C8D" w:rsidRDefault="00420356" w:rsidP="00847808">
            <w:pPr>
              <w:pStyle w:val="Tabletext"/>
              <w:spacing w:beforeLines="26" w:before="62" w:afterLines="26" w:after="62"/>
              <w:rPr>
                <w:rStyle w:val="Strong"/>
              </w:rPr>
            </w:pPr>
            <w:r w:rsidRPr="00760C8D">
              <w:rPr>
                <w:rStyle w:val="Strong"/>
              </w:rPr>
              <w:t>AC</w:t>
            </w:r>
            <w:r>
              <w:rPr>
                <w:rStyle w:val="Strong"/>
              </w:rPr>
              <w:t>D</w:t>
            </w:r>
          </w:p>
        </w:tc>
        <w:tc>
          <w:tcPr>
            <w:tcW w:w="7513" w:type="dxa"/>
            <w:shd w:val="clear" w:color="auto" w:fill="auto"/>
          </w:tcPr>
          <w:p w14:paraId="0E91229E" w14:textId="77777777" w:rsidR="00420356" w:rsidRPr="00760C8D" w:rsidRDefault="00420356" w:rsidP="00847808">
            <w:pPr>
              <w:pStyle w:val="Tabletext"/>
              <w:spacing w:beforeLines="26" w:before="62" w:afterLines="26" w:after="62"/>
            </w:pPr>
            <w:r w:rsidRPr="00760C8D">
              <w:t xml:space="preserve">Advance care </w:t>
            </w:r>
            <w:r>
              <w:t>directive</w:t>
            </w:r>
          </w:p>
        </w:tc>
      </w:tr>
      <w:tr w:rsidR="00420356" w:rsidRPr="00760C8D" w14:paraId="7E45B649" w14:textId="77777777" w:rsidTr="00847808">
        <w:tc>
          <w:tcPr>
            <w:tcW w:w="1838" w:type="dxa"/>
            <w:shd w:val="clear" w:color="auto" w:fill="auto"/>
          </w:tcPr>
          <w:p w14:paraId="549893AE" w14:textId="77777777" w:rsidR="00420356" w:rsidRPr="00760C8D" w:rsidRDefault="00420356" w:rsidP="00847808">
            <w:pPr>
              <w:pStyle w:val="Tabletext"/>
              <w:spacing w:beforeLines="26" w:before="62" w:afterLines="26" w:after="62"/>
              <w:rPr>
                <w:rStyle w:val="Strong"/>
              </w:rPr>
            </w:pPr>
            <w:r w:rsidRPr="00760C8D">
              <w:rPr>
                <w:rStyle w:val="Strong"/>
              </w:rPr>
              <w:t>AED</w:t>
            </w:r>
          </w:p>
        </w:tc>
        <w:tc>
          <w:tcPr>
            <w:tcW w:w="7513" w:type="dxa"/>
            <w:shd w:val="clear" w:color="auto" w:fill="auto"/>
          </w:tcPr>
          <w:p w14:paraId="7C665E89" w14:textId="77777777" w:rsidR="00420356" w:rsidRPr="00760C8D" w:rsidRDefault="00420356" w:rsidP="00847808">
            <w:pPr>
              <w:pStyle w:val="Tabletext"/>
              <w:spacing w:beforeLines="26" w:before="62" w:afterLines="26" w:after="62"/>
            </w:pPr>
            <w:r w:rsidRPr="00760C8D">
              <w:t>Automatic external defibrillator</w:t>
            </w:r>
          </w:p>
        </w:tc>
      </w:tr>
      <w:tr w:rsidR="00420356" w:rsidRPr="00760C8D" w14:paraId="1855A3A0" w14:textId="77777777" w:rsidTr="00847808">
        <w:tc>
          <w:tcPr>
            <w:tcW w:w="1838" w:type="dxa"/>
            <w:shd w:val="clear" w:color="auto" w:fill="auto"/>
          </w:tcPr>
          <w:p w14:paraId="536F0CEC" w14:textId="77777777" w:rsidR="00420356" w:rsidRPr="00760C8D" w:rsidRDefault="00420356" w:rsidP="00847808">
            <w:pPr>
              <w:pStyle w:val="Tabletext"/>
              <w:spacing w:beforeLines="26" w:before="62" w:afterLines="26" w:after="62"/>
              <w:rPr>
                <w:rStyle w:val="Strong"/>
              </w:rPr>
            </w:pPr>
            <w:r w:rsidRPr="00760C8D">
              <w:rPr>
                <w:rStyle w:val="Strong"/>
              </w:rPr>
              <w:t>ARC</w:t>
            </w:r>
          </w:p>
        </w:tc>
        <w:tc>
          <w:tcPr>
            <w:tcW w:w="7513" w:type="dxa"/>
            <w:shd w:val="clear" w:color="auto" w:fill="auto"/>
          </w:tcPr>
          <w:p w14:paraId="664FA40E" w14:textId="77777777" w:rsidR="00420356" w:rsidRPr="00760C8D" w:rsidRDefault="00420356" w:rsidP="00847808">
            <w:pPr>
              <w:pStyle w:val="Tabletext"/>
              <w:spacing w:beforeLines="26" w:before="62" w:afterLines="26" w:after="62"/>
            </w:pPr>
            <w:r w:rsidRPr="00760C8D">
              <w:t>Australian Resuscitation Council</w:t>
            </w:r>
          </w:p>
        </w:tc>
      </w:tr>
      <w:tr w:rsidR="00420356" w:rsidRPr="00760C8D" w14:paraId="61C503E3" w14:textId="77777777" w:rsidTr="00847808">
        <w:tc>
          <w:tcPr>
            <w:tcW w:w="1838" w:type="dxa"/>
            <w:shd w:val="clear" w:color="auto" w:fill="auto"/>
          </w:tcPr>
          <w:p w14:paraId="2872F23D" w14:textId="77777777" w:rsidR="00420356" w:rsidRPr="00760C8D" w:rsidRDefault="00420356" w:rsidP="00847808">
            <w:pPr>
              <w:pStyle w:val="Tabletext"/>
              <w:spacing w:beforeLines="26" w:before="62" w:afterLines="26" w:after="62"/>
              <w:rPr>
                <w:rStyle w:val="Strong"/>
              </w:rPr>
            </w:pPr>
            <w:r w:rsidRPr="00760C8D">
              <w:rPr>
                <w:rStyle w:val="Strong"/>
              </w:rPr>
              <w:t>ARV</w:t>
            </w:r>
          </w:p>
        </w:tc>
        <w:tc>
          <w:tcPr>
            <w:tcW w:w="7513" w:type="dxa"/>
            <w:shd w:val="clear" w:color="auto" w:fill="auto"/>
          </w:tcPr>
          <w:p w14:paraId="5CC3E214" w14:textId="77777777" w:rsidR="00420356" w:rsidRPr="00760C8D" w:rsidRDefault="00420356" w:rsidP="00847808">
            <w:pPr>
              <w:pStyle w:val="Tabletext"/>
              <w:spacing w:beforeLines="26" w:before="62" w:afterLines="26" w:after="62"/>
            </w:pPr>
            <w:r w:rsidRPr="00760C8D">
              <w:t xml:space="preserve">Adult Retrieval Victoria </w:t>
            </w:r>
          </w:p>
        </w:tc>
      </w:tr>
      <w:tr w:rsidR="00420356" w:rsidRPr="00760C8D" w14:paraId="22FA408D" w14:textId="77777777" w:rsidTr="00847808">
        <w:tc>
          <w:tcPr>
            <w:tcW w:w="1838" w:type="dxa"/>
            <w:shd w:val="clear" w:color="auto" w:fill="auto"/>
          </w:tcPr>
          <w:p w14:paraId="5E330783" w14:textId="77777777" w:rsidR="00420356" w:rsidRPr="00760C8D" w:rsidRDefault="00420356" w:rsidP="00847808">
            <w:pPr>
              <w:pStyle w:val="Tabletext"/>
              <w:spacing w:beforeLines="26" w:before="62" w:afterLines="26" w:after="62"/>
              <w:rPr>
                <w:rStyle w:val="Strong"/>
              </w:rPr>
            </w:pPr>
            <w:r w:rsidRPr="00760C8D">
              <w:rPr>
                <w:rStyle w:val="Strong"/>
              </w:rPr>
              <w:t>ATA</w:t>
            </w:r>
          </w:p>
        </w:tc>
        <w:tc>
          <w:tcPr>
            <w:tcW w:w="7513" w:type="dxa"/>
            <w:shd w:val="clear" w:color="auto" w:fill="auto"/>
          </w:tcPr>
          <w:p w14:paraId="66B40394" w14:textId="77777777" w:rsidR="00420356" w:rsidRPr="00760C8D" w:rsidRDefault="00420356" w:rsidP="00847808">
            <w:pPr>
              <w:pStyle w:val="Tabletext"/>
              <w:spacing w:beforeLines="26" w:before="62" w:afterLines="26" w:after="62"/>
            </w:pPr>
            <w:r w:rsidRPr="00760C8D">
              <w:t xml:space="preserve">Ambulance </w:t>
            </w:r>
            <w:r>
              <w:t>T</w:t>
            </w:r>
            <w:r w:rsidRPr="00760C8D">
              <w:t xml:space="preserve">ransport </w:t>
            </w:r>
            <w:r>
              <w:t>A</w:t>
            </w:r>
            <w:r w:rsidRPr="00760C8D">
              <w:t>ttendant</w:t>
            </w:r>
          </w:p>
        </w:tc>
      </w:tr>
      <w:tr w:rsidR="00420356" w:rsidRPr="00760C8D" w14:paraId="40C3D8A1" w14:textId="77777777" w:rsidTr="00847808">
        <w:tc>
          <w:tcPr>
            <w:tcW w:w="1838" w:type="dxa"/>
            <w:shd w:val="clear" w:color="auto" w:fill="auto"/>
          </w:tcPr>
          <w:p w14:paraId="758B1765" w14:textId="77777777" w:rsidR="00420356" w:rsidRPr="00760C8D" w:rsidRDefault="00420356" w:rsidP="00847808">
            <w:pPr>
              <w:pStyle w:val="Tabletext"/>
              <w:spacing w:beforeLines="26" w:before="62" w:afterLines="26" w:after="62"/>
              <w:rPr>
                <w:rStyle w:val="Strong"/>
              </w:rPr>
            </w:pPr>
            <w:r w:rsidRPr="00760C8D">
              <w:rPr>
                <w:rStyle w:val="Strong"/>
              </w:rPr>
              <w:t>AV</w:t>
            </w:r>
          </w:p>
        </w:tc>
        <w:tc>
          <w:tcPr>
            <w:tcW w:w="7513" w:type="dxa"/>
            <w:shd w:val="clear" w:color="auto" w:fill="auto"/>
          </w:tcPr>
          <w:p w14:paraId="740D640A" w14:textId="77777777" w:rsidR="00420356" w:rsidRPr="00760C8D" w:rsidRDefault="00420356" w:rsidP="00847808">
            <w:pPr>
              <w:pStyle w:val="Tabletext"/>
              <w:spacing w:beforeLines="26" w:before="62" w:afterLines="26" w:after="62"/>
            </w:pPr>
            <w:r w:rsidRPr="00760C8D">
              <w:t>Ambulance Victoria</w:t>
            </w:r>
          </w:p>
        </w:tc>
      </w:tr>
      <w:tr w:rsidR="00420356" w:rsidRPr="00760C8D" w14:paraId="7A3C05A5" w14:textId="77777777" w:rsidTr="00847808">
        <w:tc>
          <w:tcPr>
            <w:tcW w:w="1838" w:type="dxa"/>
            <w:shd w:val="clear" w:color="auto" w:fill="auto"/>
          </w:tcPr>
          <w:p w14:paraId="345A8237" w14:textId="77777777" w:rsidR="00420356" w:rsidRPr="00760C8D" w:rsidRDefault="00420356" w:rsidP="00847808">
            <w:pPr>
              <w:pStyle w:val="Tabletext"/>
              <w:spacing w:beforeLines="26" w:before="62" w:afterLines="26" w:after="62"/>
              <w:rPr>
                <w:rStyle w:val="Strong"/>
              </w:rPr>
            </w:pPr>
            <w:r w:rsidRPr="00760C8D">
              <w:rPr>
                <w:rStyle w:val="Strong"/>
              </w:rPr>
              <w:t>AV clinician</w:t>
            </w:r>
          </w:p>
        </w:tc>
        <w:tc>
          <w:tcPr>
            <w:tcW w:w="7513" w:type="dxa"/>
            <w:shd w:val="clear" w:color="auto" w:fill="auto"/>
          </w:tcPr>
          <w:p w14:paraId="0F4236C6" w14:textId="77777777" w:rsidR="00420356" w:rsidRPr="00760C8D" w:rsidRDefault="00420356" w:rsidP="00847808">
            <w:pPr>
              <w:pStyle w:val="Tabletext"/>
              <w:spacing w:beforeLines="26" w:before="62" w:afterLines="26" w:after="62"/>
            </w:pPr>
            <w:r>
              <w:t>P</w:t>
            </w:r>
            <w:r w:rsidRPr="00760C8D">
              <w:t>aramedic working in the Ambulance Victoria communications centre</w:t>
            </w:r>
          </w:p>
        </w:tc>
      </w:tr>
      <w:tr w:rsidR="00420356" w:rsidRPr="00760C8D" w14:paraId="3ED4E503" w14:textId="77777777" w:rsidTr="00847808">
        <w:tc>
          <w:tcPr>
            <w:tcW w:w="1838" w:type="dxa"/>
            <w:shd w:val="clear" w:color="auto" w:fill="auto"/>
          </w:tcPr>
          <w:p w14:paraId="6BB1823A" w14:textId="77777777" w:rsidR="00420356" w:rsidRPr="00760C8D" w:rsidRDefault="00420356" w:rsidP="00847808">
            <w:pPr>
              <w:pStyle w:val="Tabletext"/>
              <w:spacing w:beforeLines="26" w:before="62" w:afterLines="26" w:after="62"/>
              <w:rPr>
                <w:rStyle w:val="Strong"/>
              </w:rPr>
            </w:pPr>
            <w:r w:rsidRPr="00760C8D">
              <w:rPr>
                <w:rStyle w:val="Strong"/>
              </w:rPr>
              <w:t>BGL</w:t>
            </w:r>
          </w:p>
        </w:tc>
        <w:tc>
          <w:tcPr>
            <w:tcW w:w="7513" w:type="dxa"/>
            <w:shd w:val="clear" w:color="auto" w:fill="auto"/>
          </w:tcPr>
          <w:p w14:paraId="13DDCB82" w14:textId="77777777" w:rsidR="00420356" w:rsidRPr="00760C8D" w:rsidRDefault="00420356" w:rsidP="00847808">
            <w:pPr>
              <w:pStyle w:val="Tabletext"/>
              <w:spacing w:beforeLines="26" w:before="62" w:afterLines="26" w:after="62"/>
            </w:pPr>
            <w:r w:rsidRPr="00760C8D">
              <w:t>Blood glucose level</w:t>
            </w:r>
          </w:p>
        </w:tc>
      </w:tr>
      <w:tr w:rsidR="00420356" w:rsidRPr="00760C8D" w14:paraId="46D22898" w14:textId="77777777" w:rsidTr="00847808">
        <w:tc>
          <w:tcPr>
            <w:tcW w:w="1838" w:type="dxa"/>
            <w:shd w:val="clear" w:color="auto" w:fill="auto"/>
          </w:tcPr>
          <w:p w14:paraId="08627311" w14:textId="77777777" w:rsidR="00420356" w:rsidRPr="00760C8D" w:rsidRDefault="00420356" w:rsidP="00847808">
            <w:pPr>
              <w:pStyle w:val="Tabletext"/>
              <w:spacing w:beforeLines="26" w:before="62" w:afterLines="26" w:after="62"/>
              <w:rPr>
                <w:rStyle w:val="Strong"/>
              </w:rPr>
            </w:pPr>
            <w:r w:rsidRPr="00760C8D">
              <w:rPr>
                <w:rStyle w:val="Strong"/>
              </w:rPr>
              <w:t>BVM</w:t>
            </w:r>
          </w:p>
        </w:tc>
        <w:tc>
          <w:tcPr>
            <w:tcW w:w="7513" w:type="dxa"/>
            <w:shd w:val="clear" w:color="auto" w:fill="auto"/>
          </w:tcPr>
          <w:p w14:paraId="43E517E3" w14:textId="77777777" w:rsidR="00420356" w:rsidRPr="00760C8D" w:rsidRDefault="00420356" w:rsidP="00847808">
            <w:pPr>
              <w:pStyle w:val="Tabletext"/>
              <w:spacing w:beforeLines="26" w:before="62" w:afterLines="26" w:after="62"/>
            </w:pPr>
            <w:r w:rsidRPr="00760C8D">
              <w:t>Bag valve mask</w:t>
            </w:r>
          </w:p>
        </w:tc>
      </w:tr>
      <w:tr w:rsidR="00420356" w:rsidRPr="00760C8D" w14:paraId="78DD6CE7" w14:textId="77777777" w:rsidTr="00847808">
        <w:tc>
          <w:tcPr>
            <w:tcW w:w="1838" w:type="dxa"/>
            <w:shd w:val="clear" w:color="auto" w:fill="auto"/>
          </w:tcPr>
          <w:p w14:paraId="076C33DA" w14:textId="77777777" w:rsidR="00420356" w:rsidRPr="00760C8D" w:rsidRDefault="00420356" w:rsidP="00847808">
            <w:pPr>
              <w:pStyle w:val="Tabletext"/>
              <w:spacing w:beforeLines="26" w:before="62" w:afterLines="26" w:after="62"/>
              <w:rPr>
                <w:rStyle w:val="Strong"/>
              </w:rPr>
            </w:pPr>
            <w:r w:rsidRPr="00760C8D">
              <w:rPr>
                <w:rStyle w:val="Strong"/>
              </w:rPr>
              <w:t>BP</w:t>
            </w:r>
          </w:p>
        </w:tc>
        <w:tc>
          <w:tcPr>
            <w:tcW w:w="7513" w:type="dxa"/>
            <w:shd w:val="clear" w:color="auto" w:fill="auto"/>
          </w:tcPr>
          <w:p w14:paraId="5D0DE37F" w14:textId="77777777" w:rsidR="00420356" w:rsidRPr="00760C8D" w:rsidRDefault="00420356" w:rsidP="00847808">
            <w:pPr>
              <w:pStyle w:val="Tabletext"/>
              <w:spacing w:beforeLines="26" w:before="62" w:afterLines="26" w:after="62"/>
            </w:pPr>
            <w:r w:rsidRPr="00760C8D">
              <w:t>Blood pressure</w:t>
            </w:r>
          </w:p>
        </w:tc>
      </w:tr>
      <w:tr w:rsidR="00420356" w:rsidRPr="00760C8D" w14:paraId="1B5C9E6C" w14:textId="77777777" w:rsidTr="00847808">
        <w:tc>
          <w:tcPr>
            <w:tcW w:w="1838" w:type="dxa"/>
            <w:shd w:val="clear" w:color="auto" w:fill="auto"/>
          </w:tcPr>
          <w:p w14:paraId="61A7DE17" w14:textId="77777777" w:rsidR="00420356" w:rsidRPr="00760C8D" w:rsidRDefault="00420356" w:rsidP="00847808">
            <w:pPr>
              <w:pStyle w:val="Tabletext"/>
              <w:spacing w:beforeLines="26" w:before="62" w:afterLines="26" w:after="62"/>
              <w:rPr>
                <w:rStyle w:val="Strong"/>
              </w:rPr>
            </w:pPr>
            <w:r w:rsidRPr="00760C8D">
              <w:rPr>
                <w:rStyle w:val="Strong"/>
              </w:rPr>
              <w:t>bpm</w:t>
            </w:r>
          </w:p>
        </w:tc>
        <w:tc>
          <w:tcPr>
            <w:tcW w:w="7513" w:type="dxa"/>
            <w:shd w:val="clear" w:color="auto" w:fill="auto"/>
          </w:tcPr>
          <w:p w14:paraId="00000215" w14:textId="77777777" w:rsidR="00420356" w:rsidRPr="00760C8D" w:rsidRDefault="00420356" w:rsidP="00847808">
            <w:pPr>
              <w:pStyle w:val="Tabletext"/>
              <w:spacing w:beforeLines="26" w:before="62" w:afterLines="26" w:after="62"/>
            </w:pPr>
            <w:r w:rsidRPr="00760C8D">
              <w:t>Beats per minute</w:t>
            </w:r>
          </w:p>
        </w:tc>
      </w:tr>
      <w:tr w:rsidR="00420356" w:rsidRPr="00760C8D" w14:paraId="293E69F3" w14:textId="77777777" w:rsidTr="00847808">
        <w:tc>
          <w:tcPr>
            <w:tcW w:w="1838" w:type="dxa"/>
            <w:shd w:val="clear" w:color="auto" w:fill="auto"/>
          </w:tcPr>
          <w:p w14:paraId="4B3650F4" w14:textId="77777777" w:rsidR="00420356" w:rsidRPr="00760C8D" w:rsidRDefault="00420356" w:rsidP="00847808">
            <w:pPr>
              <w:pStyle w:val="Tabletext"/>
              <w:spacing w:beforeLines="26" w:before="62" w:afterLines="26" w:after="62"/>
              <w:rPr>
                <w:rStyle w:val="Strong"/>
              </w:rPr>
            </w:pPr>
            <w:r w:rsidRPr="00760C8D">
              <w:rPr>
                <w:rStyle w:val="Strong"/>
              </w:rPr>
              <w:t>CPR</w:t>
            </w:r>
          </w:p>
        </w:tc>
        <w:tc>
          <w:tcPr>
            <w:tcW w:w="7513" w:type="dxa"/>
            <w:shd w:val="clear" w:color="auto" w:fill="auto"/>
          </w:tcPr>
          <w:p w14:paraId="7DCC7F59" w14:textId="77777777" w:rsidR="00420356" w:rsidRPr="00760C8D" w:rsidRDefault="00420356" w:rsidP="00847808">
            <w:pPr>
              <w:pStyle w:val="Tabletext"/>
              <w:spacing w:beforeLines="26" w:before="62" w:afterLines="26" w:after="62"/>
            </w:pPr>
            <w:r w:rsidRPr="00760C8D">
              <w:t>Cardiopulmonary resuscitation</w:t>
            </w:r>
          </w:p>
        </w:tc>
      </w:tr>
      <w:tr w:rsidR="00420356" w:rsidRPr="00760C8D" w14:paraId="4B88E2FE" w14:textId="77777777" w:rsidTr="00847808">
        <w:tc>
          <w:tcPr>
            <w:tcW w:w="1838" w:type="dxa"/>
            <w:shd w:val="clear" w:color="auto" w:fill="auto"/>
          </w:tcPr>
          <w:p w14:paraId="5A73696A" w14:textId="77777777" w:rsidR="00420356" w:rsidRPr="00760C8D" w:rsidRDefault="00420356" w:rsidP="00847808">
            <w:pPr>
              <w:pStyle w:val="Tabletext"/>
              <w:spacing w:beforeLines="26" w:before="62" w:afterLines="26" w:after="62"/>
              <w:rPr>
                <w:rStyle w:val="Strong"/>
              </w:rPr>
            </w:pPr>
            <w:r>
              <w:rPr>
                <w:rStyle w:val="Strong"/>
              </w:rPr>
              <w:t>CPE</w:t>
            </w:r>
          </w:p>
        </w:tc>
        <w:tc>
          <w:tcPr>
            <w:tcW w:w="7513" w:type="dxa"/>
            <w:shd w:val="clear" w:color="auto" w:fill="auto"/>
          </w:tcPr>
          <w:p w14:paraId="189FF50E" w14:textId="77777777" w:rsidR="00420356" w:rsidRPr="00254E33" w:rsidRDefault="00420356" w:rsidP="00847808">
            <w:pPr>
              <w:pStyle w:val="Tabletext"/>
              <w:spacing w:beforeLines="26" w:before="62" w:afterLines="26" w:after="62"/>
            </w:pPr>
            <w:r w:rsidRPr="00254E33">
              <w:rPr>
                <w:shd w:val="clear" w:color="auto" w:fill="FFFFFF"/>
              </w:rPr>
              <w:t>Carbapenem-resistant Enterobacteriaceae</w:t>
            </w:r>
          </w:p>
        </w:tc>
      </w:tr>
      <w:tr w:rsidR="00420356" w:rsidRPr="00760C8D" w14:paraId="0D635968" w14:textId="77777777" w:rsidTr="00847808">
        <w:tc>
          <w:tcPr>
            <w:tcW w:w="1838" w:type="dxa"/>
            <w:shd w:val="clear" w:color="auto" w:fill="auto"/>
          </w:tcPr>
          <w:p w14:paraId="5D78F9FF" w14:textId="77777777" w:rsidR="00420356" w:rsidRPr="00760C8D" w:rsidRDefault="00420356" w:rsidP="00847808">
            <w:pPr>
              <w:pStyle w:val="Tabletext"/>
              <w:spacing w:beforeLines="26" w:before="62" w:afterLines="26" w:after="62"/>
              <w:rPr>
                <w:rStyle w:val="Strong"/>
              </w:rPr>
            </w:pPr>
            <w:r w:rsidRPr="00760C8D">
              <w:rPr>
                <w:rStyle w:val="Strong"/>
              </w:rPr>
              <w:t>CVC</w:t>
            </w:r>
          </w:p>
        </w:tc>
        <w:tc>
          <w:tcPr>
            <w:tcW w:w="7513" w:type="dxa"/>
            <w:shd w:val="clear" w:color="auto" w:fill="auto"/>
          </w:tcPr>
          <w:p w14:paraId="051B8FAB" w14:textId="77777777" w:rsidR="00420356" w:rsidRPr="00760C8D" w:rsidRDefault="00420356" w:rsidP="00847808">
            <w:pPr>
              <w:pStyle w:val="Tabletext"/>
              <w:spacing w:beforeLines="26" w:before="62" w:afterLines="26" w:after="62"/>
            </w:pPr>
            <w:r w:rsidRPr="00760C8D">
              <w:t>Central venous catheter</w:t>
            </w:r>
          </w:p>
        </w:tc>
      </w:tr>
      <w:tr w:rsidR="00420356" w:rsidRPr="00760C8D" w14:paraId="4032C77C" w14:textId="77777777" w:rsidTr="00847808">
        <w:tc>
          <w:tcPr>
            <w:tcW w:w="1838" w:type="dxa"/>
            <w:shd w:val="clear" w:color="auto" w:fill="auto"/>
          </w:tcPr>
          <w:p w14:paraId="3769ACCB" w14:textId="77777777" w:rsidR="00420356" w:rsidRPr="00760C8D" w:rsidRDefault="00420356" w:rsidP="00847808">
            <w:pPr>
              <w:pStyle w:val="Tabletext"/>
              <w:spacing w:beforeLines="26" w:before="62" w:afterLines="26" w:after="62"/>
              <w:rPr>
                <w:rStyle w:val="Strong"/>
              </w:rPr>
            </w:pPr>
            <w:r w:rsidRPr="00760C8D">
              <w:rPr>
                <w:rStyle w:val="Strong"/>
              </w:rPr>
              <w:t>ECC</w:t>
            </w:r>
          </w:p>
        </w:tc>
        <w:tc>
          <w:tcPr>
            <w:tcW w:w="7513" w:type="dxa"/>
            <w:shd w:val="clear" w:color="auto" w:fill="auto"/>
          </w:tcPr>
          <w:p w14:paraId="6C16C28F" w14:textId="77777777" w:rsidR="00420356" w:rsidRPr="00760C8D" w:rsidRDefault="00420356" w:rsidP="00847808">
            <w:pPr>
              <w:pStyle w:val="Tabletext"/>
              <w:spacing w:beforeLines="26" w:before="62" w:afterLines="26" w:after="62"/>
            </w:pPr>
            <w:r w:rsidRPr="00760C8D">
              <w:t>External cardiac compression</w:t>
            </w:r>
          </w:p>
        </w:tc>
      </w:tr>
      <w:tr w:rsidR="00420356" w:rsidRPr="00760C8D" w14:paraId="58FD0DFF" w14:textId="77777777" w:rsidTr="00847808">
        <w:tc>
          <w:tcPr>
            <w:tcW w:w="1838" w:type="dxa"/>
            <w:shd w:val="clear" w:color="auto" w:fill="auto"/>
          </w:tcPr>
          <w:p w14:paraId="771BAA4C" w14:textId="77777777" w:rsidR="00420356" w:rsidRPr="00760C8D" w:rsidRDefault="00420356" w:rsidP="00847808">
            <w:pPr>
              <w:pStyle w:val="Tabletext"/>
              <w:spacing w:beforeLines="26" w:before="62" w:afterLines="26" w:after="62"/>
              <w:rPr>
                <w:rStyle w:val="Strong"/>
              </w:rPr>
            </w:pPr>
            <w:r w:rsidRPr="00760C8D">
              <w:rPr>
                <w:rStyle w:val="Strong"/>
              </w:rPr>
              <w:t>ECG</w:t>
            </w:r>
          </w:p>
        </w:tc>
        <w:tc>
          <w:tcPr>
            <w:tcW w:w="7513" w:type="dxa"/>
            <w:shd w:val="clear" w:color="auto" w:fill="auto"/>
          </w:tcPr>
          <w:p w14:paraId="7B612608" w14:textId="77777777" w:rsidR="00420356" w:rsidRPr="00760C8D" w:rsidRDefault="00420356" w:rsidP="00847808">
            <w:pPr>
              <w:pStyle w:val="Tabletext"/>
              <w:spacing w:beforeLines="26" w:before="62" w:afterLines="26" w:after="62"/>
            </w:pPr>
            <w:r w:rsidRPr="00760C8D">
              <w:t>Electro-cardiograph</w:t>
            </w:r>
          </w:p>
        </w:tc>
      </w:tr>
      <w:tr w:rsidR="00420356" w:rsidRPr="00760C8D" w14:paraId="1B9C6E11" w14:textId="77777777" w:rsidTr="00847808">
        <w:tc>
          <w:tcPr>
            <w:tcW w:w="1838" w:type="dxa"/>
            <w:shd w:val="clear" w:color="auto" w:fill="auto"/>
          </w:tcPr>
          <w:p w14:paraId="7F0ECAAC" w14:textId="77777777" w:rsidR="00420356" w:rsidRPr="00760C8D" w:rsidRDefault="00420356" w:rsidP="00847808">
            <w:pPr>
              <w:pStyle w:val="Tabletext"/>
              <w:spacing w:beforeLines="26" w:before="62" w:afterLines="26" w:after="62"/>
              <w:rPr>
                <w:rStyle w:val="Strong"/>
              </w:rPr>
            </w:pPr>
            <w:r w:rsidRPr="00760C8D">
              <w:rPr>
                <w:rStyle w:val="Strong"/>
              </w:rPr>
              <w:t>EN</w:t>
            </w:r>
          </w:p>
        </w:tc>
        <w:tc>
          <w:tcPr>
            <w:tcW w:w="7513" w:type="dxa"/>
            <w:shd w:val="clear" w:color="auto" w:fill="auto"/>
          </w:tcPr>
          <w:p w14:paraId="75821CEC" w14:textId="77777777" w:rsidR="00420356" w:rsidRPr="00760C8D" w:rsidRDefault="00420356" w:rsidP="00847808">
            <w:pPr>
              <w:pStyle w:val="Tabletext"/>
              <w:spacing w:beforeLines="26" w:before="62" w:afterLines="26" w:after="62"/>
            </w:pPr>
            <w:r w:rsidRPr="00760C8D">
              <w:t>Enrolled nurse (division 2)</w:t>
            </w:r>
          </w:p>
        </w:tc>
      </w:tr>
      <w:tr w:rsidR="00420356" w:rsidRPr="00760C8D" w14:paraId="40314BC0" w14:textId="77777777" w:rsidTr="00847808">
        <w:tc>
          <w:tcPr>
            <w:tcW w:w="1838" w:type="dxa"/>
            <w:shd w:val="clear" w:color="auto" w:fill="auto"/>
          </w:tcPr>
          <w:p w14:paraId="5B373E0B" w14:textId="77777777" w:rsidR="00420356" w:rsidRPr="00760C8D" w:rsidRDefault="00420356" w:rsidP="00847808">
            <w:pPr>
              <w:pStyle w:val="Tabletext"/>
              <w:spacing w:beforeLines="26" w:before="62" w:afterLines="26" w:after="62"/>
              <w:rPr>
                <w:rStyle w:val="Strong"/>
              </w:rPr>
            </w:pPr>
            <w:r>
              <w:rPr>
                <w:rStyle w:val="Strong"/>
              </w:rPr>
              <w:t>ETCO</w:t>
            </w:r>
            <w:r w:rsidRPr="00114A10">
              <w:rPr>
                <w:rStyle w:val="Strong"/>
                <w:vertAlign w:val="subscript"/>
              </w:rPr>
              <w:t>2</w:t>
            </w:r>
          </w:p>
        </w:tc>
        <w:tc>
          <w:tcPr>
            <w:tcW w:w="7513" w:type="dxa"/>
            <w:shd w:val="clear" w:color="auto" w:fill="auto"/>
          </w:tcPr>
          <w:p w14:paraId="71540ADA" w14:textId="77777777" w:rsidR="00420356" w:rsidRPr="00760C8D" w:rsidRDefault="00420356" w:rsidP="00847808">
            <w:pPr>
              <w:pStyle w:val="Tabletext"/>
              <w:spacing w:beforeLines="26" w:before="62" w:afterLines="26" w:after="62"/>
            </w:pPr>
            <w:r>
              <w:t>End Tidal CO</w:t>
            </w:r>
            <w:r w:rsidRPr="00114A10">
              <w:rPr>
                <w:vertAlign w:val="subscript"/>
              </w:rPr>
              <w:t>2</w:t>
            </w:r>
            <w:r>
              <w:t xml:space="preserve"> </w:t>
            </w:r>
          </w:p>
        </w:tc>
      </w:tr>
      <w:tr w:rsidR="00420356" w:rsidRPr="00760C8D" w14:paraId="5464F405" w14:textId="77777777" w:rsidTr="00847808">
        <w:tc>
          <w:tcPr>
            <w:tcW w:w="1838" w:type="dxa"/>
            <w:shd w:val="clear" w:color="auto" w:fill="auto"/>
          </w:tcPr>
          <w:p w14:paraId="3E33D6A6" w14:textId="77777777" w:rsidR="00420356" w:rsidRPr="00760C8D" w:rsidRDefault="00420356" w:rsidP="00847808">
            <w:pPr>
              <w:pStyle w:val="Tabletext"/>
              <w:spacing w:beforeLines="26" w:before="62" w:afterLines="26" w:after="62"/>
              <w:rPr>
                <w:rStyle w:val="Strong"/>
              </w:rPr>
            </w:pPr>
            <w:r w:rsidRPr="00760C8D">
              <w:rPr>
                <w:rStyle w:val="Strong"/>
              </w:rPr>
              <w:t>GCS</w:t>
            </w:r>
          </w:p>
        </w:tc>
        <w:tc>
          <w:tcPr>
            <w:tcW w:w="7513" w:type="dxa"/>
            <w:shd w:val="clear" w:color="auto" w:fill="auto"/>
          </w:tcPr>
          <w:p w14:paraId="65BE663C" w14:textId="77777777" w:rsidR="00420356" w:rsidRPr="00760C8D" w:rsidRDefault="00420356" w:rsidP="00847808">
            <w:pPr>
              <w:pStyle w:val="Tabletext"/>
              <w:spacing w:beforeLines="26" w:before="62" w:afterLines="26" w:after="62"/>
            </w:pPr>
            <w:r w:rsidRPr="00760C8D">
              <w:t>Glasgow Coma Scale</w:t>
            </w:r>
          </w:p>
        </w:tc>
      </w:tr>
      <w:tr w:rsidR="00420356" w:rsidRPr="00760C8D" w14:paraId="322236B7" w14:textId="77777777" w:rsidTr="00847808">
        <w:tc>
          <w:tcPr>
            <w:tcW w:w="1838" w:type="dxa"/>
            <w:shd w:val="clear" w:color="auto" w:fill="auto"/>
          </w:tcPr>
          <w:p w14:paraId="3FF2570E" w14:textId="77777777" w:rsidR="00420356" w:rsidRPr="00760C8D" w:rsidRDefault="00420356" w:rsidP="00847808">
            <w:pPr>
              <w:pStyle w:val="Tabletext"/>
              <w:spacing w:beforeLines="26" w:before="62" w:afterLines="26" w:after="62"/>
              <w:rPr>
                <w:rStyle w:val="Strong"/>
              </w:rPr>
            </w:pPr>
            <w:r w:rsidRPr="00760C8D">
              <w:rPr>
                <w:rStyle w:val="Strong"/>
              </w:rPr>
              <w:t>GTN</w:t>
            </w:r>
          </w:p>
        </w:tc>
        <w:tc>
          <w:tcPr>
            <w:tcW w:w="7513" w:type="dxa"/>
            <w:shd w:val="clear" w:color="auto" w:fill="auto"/>
          </w:tcPr>
          <w:p w14:paraId="4F029BDC" w14:textId="77777777" w:rsidR="00420356" w:rsidRPr="00760C8D" w:rsidRDefault="00420356" w:rsidP="00847808">
            <w:pPr>
              <w:pStyle w:val="Tabletext"/>
              <w:spacing w:beforeLines="26" w:before="62" w:afterLines="26" w:after="62"/>
            </w:pPr>
            <w:r w:rsidRPr="00760C8D">
              <w:t>Glyceryl trinitrate</w:t>
            </w:r>
          </w:p>
        </w:tc>
      </w:tr>
      <w:tr w:rsidR="00420356" w:rsidRPr="00760C8D" w14:paraId="658102D1" w14:textId="77777777" w:rsidTr="00847808">
        <w:tc>
          <w:tcPr>
            <w:tcW w:w="1838" w:type="dxa"/>
            <w:shd w:val="clear" w:color="auto" w:fill="auto"/>
          </w:tcPr>
          <w:p w14:paraId="6599E49E" w14:textId="77777777" w:rsidR="00420356" w:rsidRPr="00760C8D" w:rsidRDefault="00420356" w:rsidP="00847808">
            <w:pPr>
              <w:pStyle w:val="Tabletext"/>
              <w:spacing w:beforeLines="26" w:before="62" w:afterLines="26" w:after="62"/>
              <w:rPr>
                <w:rStyle w:val="Strong"/>
              </w:rPr>
            </w:pPr>
            <w:r w:rsidRPr="00760C8D">
              <w:rPr>
                <w:rStyle w:val="Strong"/>
              </w:rPr>
              <w:t>Hg</w:t>
            </w:r>
          </w:p>
        </w:tc>
        <w:tc>
          <w:tcPr>
            <w:tcW w:w="7513" w:type="dxa"/>
            <w:shd w:val="clear" w:color="auto" w:fill="auto"/>
          </w:tcPr>
          <w:p w14:paraId="5BE46EF1" w14:textId="77777777" w:rsidR="00420356" w:rsidRPr="00760C8D" w:rsidRDefault="00420356" w:rsidP="00847808">
            <w:pPr>
              <w:pStyle w:val="Tabletext"/>
              <w:spacing w:beforeLines="26" w:before="62" w:afterLines="26" w:after="62"/>
            </w:pPr>
            <w:r w:rsidRPr="00760C8D">
              <w:t>Mercury</w:t>
            </w:r>
          </w:p>
        </w:tc>
      </w:tr>
      <w:tr w:rsidR="00420356" w:rsidRPr="00760C8D" w14:paraId="13D5988C" w14:textId="77777777" w:rsidTr="00847808">
        <w:tc>
          <w:tcPr>
            <w:tcW w:w="1838" w:type="dxa"/>
            <w:shd w:val="clear" w:color="auto" w:fill="auto"/>
          </w:tcPr>
          <w:p w14:paraId="21560204" w14:textId="77777777" w:rsidR="00420356" w:rsidRPr="00760C8D" w:rsidRDefault="00420356" w:rsidP="00847808">
            <w:pPr>
              <w:pStyle w:val="Tabletext"/>
              <w:spacing w:beforeLines="26" w:before="62" w:afterLines="26" w:after="62"/>
              <w:rPr>
                <w:rStyle w:val="Strong"/>
              </w:rPr>
            </w:pPr>
            <w:r w:rsidRPr="00760C8D">
              <w:rPr>
                <w:rStyle w:val="Strong"/>
              </w:rPr>
              <w:t>ICC</w:t>
            </w:r>
          </w:p>
        </w:tc>
        <w:tc>
          <w:tcPr>
            <w:tcW w:w="7513" w:type="dxa"/>
            <w:shd w:val="clear" w:color="auto" w:fill="auto"/>
          </w:tcPr>
          <w:p w14:paraId="7B98111E" w14:textId="77777777" w:rsidR="00420356" w:rsidRPr="00760C8D" w:rsidRDefault="00420356" w:rsidP="00847808">
            <w:pPr>
              <w:pStyle w:val="Tabletext"/>
              <w:spacing w:beforeLines="26" w:before="62" w:afterLines="26" w:after="62"/>
            </w:pPr>
            <w:r w:rsidRPr="00760C8D">
              <w:t>Inter-costal catheter</w:t>
            </w:r>
          </w:p>
        </w:tc>
      </w:tr>
      <w:tr w:rsidR="00420356" w:rsidRPr="00760C8D" w14:paraId="38FAF6F8" w14:textId="77777777" w:rsidTr="00847808">
        <w:tc>
          <w:tcPr>
            <w:tcW w:w="1838" w:type="dxa"/>
            <w:shd w:val="clear" w:color="auto" w:fill="auto"/>
          </w:tcPr>
          <w:p w14:paraId="0449F506" w14:textId="77777777" w:rsidR="00420356" w:rsidRPr="00760C8D" w:rsidRDefault="00420356" w:rsidP="00847808">
            <w:pPr>
              <w:pStyle w:val="Tabletext"/>
              <w:spacing w:beforeLines="26" w:before="62" w:afterLines="26" w:after="62"/>
              <w:rPr>
                <w:rStyle w:val="Strong"/>
              </w:rPr>
            </w:pPr>
            <w:r w:rsidRPr="00760C8D">
              <w:rPr>
                <w:rStyle w:val="Strong"/>
              </w:rPr>
              <w:t>I</w:t>
            </w:r>
            <w:r>
              <w:rPr>
                <w:rStyle w:val="Strong"/>
              </w:rPr>
              <w:t>FT</w:t>
            </w:r>
          </w:p>
        </w:tc>
        <w:tc>
          <w:tcPr>
            <w:tcW w:w="7513" w:type="dxa"/>
            <w:shd w:val="clear" w:color="auto" w:fill="auto"/>
          </w:tcPr>
          <w:p w14:paraId="2449A991" w14:textId="77777777" w:rsidR="00420356" w:rsidRPr="00760C8D" w:rsidRDefault="00420356" w:rsidP="00847808">
            <w:pPr>
              <w:pStyle w:val="Tabletext"/>
              <w:spacing w:beforeLines="26" w:before="62" w:afterLines="26" w:after="62"/>
            </w:pPr>
            <w:r w:rsidRPr="00760C8D">
              <w:t>Inter-</w:t>
            </w:r>
            <w:r>
              <w:t>facility</w:t>
            </w:r>
            <w:r w:rsidRPr="00760C8D">
              <w:t xml:space="preserve"> transfer</w:t>
            </w:r>
          </w:p>
        </w:tc>
      </w:tr>
      <w:tr w:rsidR="00420356" w:rsidRPr="00760C8D" w14:paraId="6DAC9448" w14:textId="77777777" w:rsidTr="00847808">
        <w:tc>
          <w:tcPr>
            <w:tcW w:w="1838" w:type="dxa"/>
            <w:shd w:val="clear" w:color="auto" w:fill="auto"/>
          </w:tcPr>
          <w:p w14:paraId="0EE15306" w14:textId="77777777" w:rsidR="00420356" w:rsidRPr="00760C8D" w:rsidRDefault="00420356" w:rsidP="00847808">
            <w:pPr>
              <w:pStyle w:val="Tabletext"/>
              <w:spacing w:beforeLines="26" w:before="62" w:afterLines="26" w:after="62"/>
              <w:rPr>
                <w:rStyle w:val="Strong"/>
              </w:rPr>
            </w:pPr>
            <w:r w:rsidRPr="00760C8D">
              <w:rPr>
                <w:rStyle w:val="Strong"/>
              </w:rPr>
              <w:t>IMI</w:t>
            </w:r>
          </w:p>
        </w:tc>
        <w:tc>
          <w:tcPr>
            <w:tcW w:w="7513" w:type="dxa"/>
            <w:shd w:val="clear" w:color="auto" w:fill="auto"/>
          </w:tcPr>
          <w:p w14:paraId="753AD93B" w14:textId="77777777" w:rsidR="00420356" w:rsidRPr="00760C8D" w:rsidRDefault="00420356" w:rsidP="00847808">
            <w:pPr>
              <w:pStyle w:val="Tabletext"/>
              <w:spacing w:beforeLines="26" w:before="62" w:afterLines="26" w:after="62"/>
            </w:pPr>
            <w:r w:rsidRPr="00760C8D">
              <w:t>Intra-muscular injection</w:t>
            </w:r>
          </w:p>
        </w:tc>
      </w:tr>
      <w:tr w:rsidR="00420356" w:rsidRPr="00760C8D" w14:paraId="7C72D489" w14:textId="77777777" w:rsidTr="00847808">
        <w:tc>
          <w:tcPr>
            <w:tcW w:w="1838" w:type="dxa"/>
            <w:shd w:val="clear" w:color="auto" w:fill="auto"/>
          </w:tcPr>
          <w:p w14:paraId="10C18512" w14:textId="77777777" w:rsidR="00420356" w:rsidRPr="00760C8D" w:rsidRDefault="00420356" w:rsidP="00847808">
            <w:pPr>
              <w:pStyle w:val="Tabletext"/>
              <w:spacing w:beforeLines="26" w:before="62" w:afterLines="26" w:after="62"/>
              <w:rPr>
                <w:rStyle w:val="Strong"/>
              </w:rPr>
            </w:pPr>
            <w:r>
              <w:rPr>
                <w:rStyle w:val="Strong"/>
              </w:rPr>
              <w:t>IPPV</w:t>
            </w:r>
          </w:p>
        </w:tc>
        <w:tc>
          <w:tcPr>
            <w:tcW w:w="7513" w:type="dxa"/>
            <w:shd w:val="clear" w:color="auto" w:fill="auto"/>
          </w:tcPr>
          <w:p w14:paraId="6B1AC134" w14:textId="77777777" w:rsidR="00420356" w:rsidRPr="00760C8D" w:rsidRDefault="00420356" w:rsidP="00847808">
            <w:pPr>
              <w:pStyle w:val="Tabletext"/>
              <w:spacing w:beforeLines="26" w:before="62" w:afterLines="26" w:after="62"/>
            </w:pPr>
            <w:r>
              <w:t>Intermittent Positive Pressure Ventilation</w:t>
            </w:r>
          </w:p>
        </w:tc>
      </w:tr>
      <w:tr w:rsidR="00420356" w:rsidRPr="00760C8D" w14:paraId="754872CC" w14:textId="77777777" w:rsidTr="00847808">
        <w:tc>
          <w:tcPr>
            <w:tcW w:w="1838" w:type="dxa"/>
            <w:shd w:val="clear" w:color="auto" w:fill="auto"/>
          </w:tcPr>
          <w:p w14:paraId="5C50744B" w14:textId="77777777" w:rsidR="00420356" w:rsidRPr="00760C8D" w:rsidRDefault="00420356" w:rsidP="00847808">
            <w:pPr>
              <w:pStyle w:val="Tabletext"/>
              <w:spacing w:beforeLines="26" w:before="62" w:afterLines="26" w:after="62"/>
              <w:rPr>
                <w:rStyle w:val="Strong"/>
              </w:rPr>
            </w:pPr>
            <w:r w:rsidRPr="00760C8D">
              <w:rPr>
                <w:rStyle w:val="Strong"/>
              </w:rPr>
              <w:t>IV</w:t>
            </w:r>
          </w:p>
        </w:tc>
        <w:tc>
          <w:tcPr>
            <w:tcW w:w="7513" w:type="dxa"/>
            <w:shd w:val="clear" w:color="auto" w:fill="auto"/>
          </w:tcPr>
          <w:p w14:paraId="158A4A13" w14:textId="77777777" w:rsidR="00420356" w:rsidRPr="00760C8D" w:rsidRDefault="00420356" w:rsidP="00847808">
            <w:pPr>
              <w:pStyle w:val="Tabletext"/>
              <w:spacing w:beforeLines="26" w:before="62" w:afterLines="26" w:after="62"/>
            </w:pPr>
            <w:r w:rsidRPr="00760C8D">
              <w:t>Intravenous</w:t>
            </w:r>
          </w:p>
        </w:tc>
      </w:tr>
      <w:tr w:rsidR="00420356" w:rsidRPr="00760C8D" w14:paraId="7F5F8766" w14:textId="77777777" w:rsidTr="00847808">
        <w:tc>
          <w:tcPr>
            <w:tcW w:w="1838" w:type="dxa"/>
            <w:shd w:val="clear" w:color="auto" w:fill="auto"/>
          </w:tcPr>
          <w:p w14:paraId="7768E947" w14:textId="77777777" w:rsidR="00420356" w:rsidRPr="00760C8D" w:rsidRDefault="00420356" w:rsidP="00847808">
            <w:pPr>
              <w:pStyle w:val="Tabletext"/>
              <w:spacing w:beforeLines="26" w:before="62" w:afterLines="26" w:after="62"/>
              <w:rPr>
                <w:rStyle w:val="Strong"/>
              </w:rPr>
            </w:pPr>
            <w:r w:rsidRPr="00760C8D">
              <w:rPr>
                <w:rStyle w:val="Strong"/>
              </w:rPr>
              <w:t>kg</w:t>
            </w:r>
          </w:p>
        </w:tc>
        <w:tc>
          <w:tcPr>
            <w:tcW w:w="7513" w:type="dxa"/>
            <w:shd w:val="clear" w:color="auto" w:fill="auto"/>
          </w:tcPr>
          <w:p w14:paraId="0ECA3BA9" w14:textId="77777777" w:rsidR="00420356" w:rsidRPr="00760C8D" w:rsidRDefault="00420356" w:rsidP="00847808">
            <w:pPr>
              <w:pStyle w:val="Tabletext"/>
              <w:spacing w:beforeLines="26" w:before="62" w:afterLines="26" w:after="62"/>
            </w:pPr>
            <w:r w:rsidRPr="00760C8D">
              <w:t>Kilograms</w:t>
            </w:r>
          </w:p>
        </w:tc>
      </w:tr>
      <w:tr w:rsidR="00420356" w:rsidRPr="00760C8D" w14:paraId="05AF1068" w14:textId="77777777" w:rsidTr="00847808">
        <w:tc>
          <w:tcPr>
            <w:tcW w:w="1838" w:type="dxa"/>
            <w:shd w:val="clear" w:color="auto" w:fill="auto"/>
          </w:tcPr>
          <w:p w14:paraId="0EDA5F6D" w14:textId="77777777" w:rsidR="00420356" w:rsidRPr="00760C8D" w:rsidRDefault="00420356" w:rsidP="00847808">
            <w:pPr>
              <w:pStyle w:val="Tabletext"/>
              <w:spacing w:beforeLines="26" w:before="62" w:afterLines="26" w:after="62"/>
              <w:rPr>
                <w:rStyle w:val="Strong"/>
              </w:rPr>
            </w:pPr>
            <w:r w:rsidRPr="00760C8D">
              <w:rPr>
                <w:rStyle w:val="Strong"/>
              </w:rPr>
              <w:t>L</w:t>
            </w:r>
          </w:p>
        </w:tc>
        <w:tc>
          <w:tcPr>
            <w:tcW w:w="7513" w:type="dxa"/>
            <w:shd w:val="clear" w:color="auto" w:fill="auto"/>
          </w:tcPr>
          <w:p w14:paraId="6A8B8660" w14:textId="77777777" w:rsidR="00420356" w:rsidRPr="00760C8D" w:rsidRDefault="00420356" w:rsidP="00847808">
            <w:pPr>
              <w:pStyle w:val="Tabletext"/>
              <w:spacing w:beforeLines="26" w:before="62" w:afterLines="26" w:after="62"/>
            </w:pPr>
            <w:r w:rsidRPr="00760C8D">
              <w:t>Litre</w:t>
            </w:r>
          </w:p>
        </w:tc>
      </w:tr>
      <w:tr w:rsidR="00420356" w:rsidRPr="00760C8D" w14:paraId="1DBD5F2B" w14:textId="77777777" w:rsidTr="00847808">
        <w:tc>
          <w:tcPr>
            <w:tcW w:w="1838" w:type="dxa"/>
            <w:shd w:val="clear" w:color="auto" w:fill="auto"/>
          </w:tcPr>
          <w:p w14:paraId="28151F1A" w14:textId="77777777" w:rsidR="00420356" w:rsidRPr="00760C8D" w:rsidRDefault="00420356" w:rsidP="00847808">
            <w:pPr>
              <w:pStyle w:val="Tabletext"/>
              <w:spacing w:beforeLines="26" w:before="62" w:afterLines="26" w:after="62"/>
              <w:rPr>
                <w:rStyle w:val="Strong"/>
              </w:rPr>
            </w:pPr>
            <w:r w:rsidRPr="00760C8D">
              <w:rPr>
                <w:rStyle w:val="Strong"/>
              </w:rPr>
              <w:t>L/min</w:t>
            </w:r>
          </w:p>
        </w:tc>
        <w:tc>
          <w:tcPr>
            <w:tcW w:w="7513" w:type="dxa"/>
            <w:shd w:val="clear" w:color="auto" w:fill="auto"/>
          </w:tcPr>
          <w:p w14:paraId="4D57008F" w14:textId="77777777" w:rsidR="00420356" w:rsidRPr="00760C8D" w:rsidRDefault="00420356" w:rsidP="00847808">
            <w:pPr>
              <w:pStyle w:val="Tabletext"/>
              <w:spacing w:beforeLines="26" w:before="62" w:afterLines="26" w:after="62"/>
            </w:pPr>
            <w:r w:rsidRPr="00760C8D">
              <w:t>Litres per minute</w:t>
            </w:r>
          </w:p>
        </w:tc>
      </w:tr>
      <w:tr w:rsidR="00420356" w:rsidRPr="00760C8D" w14:paraId="737531CE" w14:textId="77777777" w:rsidTr="00847808">
        <w:tc>
          <w:tcPr>
            <w:tcW w:w="1838" w:type="dxa"/>
            <w:shd w:val="clear" w:color="auto" w:fill="auto"/>
          </w:tcPr>
          <w:p w14:paraId="04F8B9B5" w14:textId="77777777" w:rsidR="00420356" w:rsidRPr="00760C8D" w:rsidRDefault="00420356" w:rsidP="00847808">
            <w:pPr>
              <w:pStyle w:val="Tabletext"/>
              <w:spacing w:beforeLines="26" w:before="62" w:afterLines="26" w:after="62"/>
              <w:rPr>
                <w:rStyle w:val="Strong"/>
              </w:rPr>
            </w:pPr>
            <w:r w:rsidRPr="00760C8D">
              <w:rPr>
                <w:rStyle w:val="Strong"/>
              </w:rPr>
              <w:t>LVF</w:t>
            </w:r>
          </w:p>
        </w:tc>
        <w:tc>
          <w:tcPr>
            <w:tcW w:w="7513" w:type="dxa"/>
            <w:shd w:val="clear" w:color="auto" w:fill="auto"/>
          </w:tcPr>
          <w:p w14:paraId="54F91A5D" w14:textId="77777777" w:rsidR="00420356" w:rsidRPr="00760C8D" w:rsidRDefault="00420356" w:rsidP="00847808">
            <w:pPr>
              <w:pStyle w:val="Tabletext"/>
              <w:spacing w:beforeLines="26" w:before="62" w:afterLines="26" w:after="62"/>
            </w:pPr>
            <w:r w:rsidRPr="00760C8D">
              <w:t>Left ventricular failure</w:t>
            </w:r>
          </w:p>
        </w:tc>
      </w:tr>
      <w:tr w:rsidR="00420356" w:rsidRPr="00760C8D" w14:paraId="22E23B1C" w14:textId="77777777" w:rsidTr="00847808">
        <w:tc>
          <w:tcPr>
            <w:tcW w:w="1838" w:type="dxa"/>
            <w:shd w:val="clear" w:color="auto" w:fill="auto"/>
          </w:tcPr>
          <w:p w14:paraId="7204ABBC" w14:textId="77777777" w:rsidR="00420356" w:rsidRPr="00760C8D" w:rsidRDefault="00420356" w:rsidP="00847808">
            <w:pPr>
              <w:pStyle w:val="Tabletext"/>
              <w:spacing w:beforeLines="26" w:before="62" w:afterLines="26" w:after="62"/>
              <w:rPr>
                <w:rStyle w:val="Strong"/>
              </w:rPr>
            </w:pPr>
            <w:r w:rsidRPr="00760C8D">
              <w:rPr>
                <w:rStyle w:val="Strong"/>
              </w:rPr>
              <w:t>m</w:t>
            </w:r>
          </w:p>
        </w:tc>
        <w:tc>
          <w:tcPr>
            <w:tcW w:w="7513" w:type="dxa"/>
            <w:shd w:val="clear" w:color="auto" w:fill="auto"/>
          </w:tcPr>
          <w:p w14:paraId="383D4DE6" w14:textId="77777777" w:rsidR="00420356" w:rsidRPr="00760C8D" w:rsidRDefault="00420356" w:rsidP="00847808">
            <w:pPr>
              <w:pStyle w:val="Tabletext"/>
              <w:spacing w:beforeLines="26" w:before="62" w:afterLines="26" w:after="62"/>
            </w:pPr>
            <w:r w:rsidRPr="00760C8D">
              <w:t>Metre</w:t>
            </w:r>
          </w:p>
        </w:tc>
      </w:tr>
      <w:tr w:rsidR="00420356" w:rsidRPr="00760C8D" w14:paraId="3B26AE36" w14:textId="77777777" w:rsidTr="00847808">
        <w:tc>
          <w:tcPr>
            <w:tcW w:w="1838" w:type="dxa"/>
            <w:shd w:val="clear" w:color="auto" w:fill="auto"/>
          </w:tcPr>
          <w:p w14:paraId="5C0270BF" w14:textId="77777777" w:rsidR="00420356" w:rsidRPr="00760C8D" w:rsidRDefault="00420356" w:rsidP="00847808">
            <w:pPr>
              <w:pStyle w:val="Tabletext"/>
              <w:spacing w:beforeLines="26" w:before="62" w:afterLines="26" w:after="62"/>
              <w:rPr>
                <w:rStyle w:val="Strong"/>
              </w:rPr>
            </w:pPr>
            <w:r>
              <w:rPr>
                <w:rStyle w:val="Strong"/>
              </w:rPr>
              <w:t>MAP</w:t>
            </w:r>
          </w:p>
        </w:tc>
        <w:tc>
          <w:tcPr>
            <w:tcW w:w="7513" w:type="dxa"/>
            <w:shd w:val="clear" w:color="auto" w:fill="auto"/>
          </w:tcPr>
          <w:p w14:paraId="64AC257A" w14:textId="2EAB4F37" w:rsidR="00420356" w:rsidRPr="00760C8D" w:rsidRDefault="00420356" w:rsidP="00847808">
            <w:pPr>
              <w:pStyle w:val="Tabletext"/>
              <w:spacing w:beforeLines="26" w:before="62" w:afterLines="26" w:after="62"/>
            </w:pPr>
            <w:r>
              <w:t xml:space="preserve">Mean </w:t>
            </w:r>
            <w:r w:rsidR="00E839D8">
              <w:t xml:space="preserve">arterial pressure </w:t>
            </w:r>
            <w:r>
              <w:t>(expressed in mmHg)</w:t>
            </w:r>
          </w:p>
        </w:tc>
      </w:tr>
      <w:tr w:rsidR="00420356" w:rsidRPr="00760C8D" w14:paraId="7E4E3C99" w14:textId="77777777" w:rsidTr="00847808">
        <w:tc>
          <w:tcPr>
            <w:tcW w:w="1838" w:type="dxa"/>
            <w:shd w:val="clear" w:color="auto" w:fill="auto"/>
          </w:tcPr>
          <w:p w14:paraId="55F60EE1" w14:textId="77777777" w:rsidR="00420356" w:rsidRPr="00760C8D" w:rsidRDefault="00420356" w:rsidP="00847808">
            <w:pPr>
              <w:pStyle w:val="Tabletext"/>
              <w:spacing w:beforeLines="26" w:before="62" w:afterLines="26" w:after="62"/>
              <w:rPr>
                <w:rStyle w:val="Strong"/>
              </w:rPr>
            </w:pPr>
            <w:r w:rsidRPr="00760C8D">
              <w:rPr>
                <w:rStyle w:val="Strong"/>
              </w:rPr>
              <w:t>mg</w:t>
            </w:r>
          </w:p>
        </w:tc>
        <w:tc>
          <w:tcPr>
            <w:tcW w:w="7513" w:type="dxa"/>
            <w:shd w:val="clear" w:color="auto" w:fill="auto"/>
          </w:tcPr>
          <w:p w14:paraId="5BA5AF98" w14:textId="77777777" w:rsidR="00420356" w:rsidRPr="00760C8D" w:rsidRDefault="00420356" w:rsidP="00847808">
            <w:pPr>
              <w:pStyle w:val="Tabletext"/>
              <w:spacing w:beforeLines="26" w:before="62" w:afterLines="26" w:after="62"/>
            </w:pPr>
            <w:r w:rsidRPr="00760C8D">
              <w:t>Milligrams</w:t>
            </w:r>
          </w:p>
        </w:tc>
      </w:tr>
      <w:tr w:rsidR="00420356" w:rsidRPr="00760C8D" w14:paraId="7AB8AF01" w14:textId="77777777" w:rsidTr="00847808">
        <w:tc>
          <w:tcPr>
            <w:tcW w:w="1838" w:type="dxa"/>
            <w:shd w:val="clear" w:color="auto" w:fill="auto"/>
          </w:tcPr>
          <w:p w14:paraId="1A77A661" w14:textId="77777777" w:rsidR="00420356" w:rsidRPr="00760C8D" w:rsidRDefault="00420356" w:rsidP="00847808">
            <w:pPr>
              <w:pStyle w:val="Tabletext"/>
              <w:spacing w:beforeLines="26" w:before="62" w:afterLines="26" w:after="62"/>
              <w:rPr>
                <w:rStyle w:val="Strong"/>
              </w:rPr>
            </w:pPr>
            <w:r w:rsidRPr="00760C8D">
              <w:rPr>
                <w:rStyle w:val="Strong"/>
              </w:rPr>
              <w:t>min</w:t>
            </w:r>
          </w:p>
        </w:tc>
        <w:tc>
          <w:tcPr>
            <w:tcW w:w="7513" w:type="dxa"/>
            <w:shd w:val="clear" w:color="auto" w:fill="auto"/>
          </w:tcPr>
          <w:p w14:paraId="7B36A72F" w14:textId="77777777" w:rsidR="00420356" w:rsidRPr="00760C8D" w:rsidRDefault="00420356" w:rsidP="00847808">
            <w:pPr>
              <w:pStyle w:val="Tabletext"/>
              <w:spacing w:beforeLines="26" w:before="62" w:afterLines="26" w:after="62"/>
            </w:pPr>
            <w:r w:rsidRPr="00760C8D">
              <w:t>Minute</w:t>
            </w:r>
          </w:p>
        </w:tc>
      </w:tr>
      <w:tr w:rsidR="00420356" w:rsidRPr="00760C8D" w14:paraId="375A92F9" w14:textId="77777777" w:rsidTr="00847808">
        <w:tc>
          <w:tcPr>
            <w:tcW w:w="1838" w:type="dxa"/>
            <w:shd w:val="clear" w:color="auto" w:fill="auto"/>
          </w:tcPr>
          <w:p w14:paraId="1A1EC029" w14:textId="77777777" w:rsidR="00420356" w:rsidRPr="00760C8D" w:rsidRDefault="00420356" w:rsidP="00847808">
            <w:pPr>
              <w:pStyle w:val="Tabletext"/>
              <w:spacing w:beforeLines="26" w:before="62" w:afterLines="26" w:after="62"/>
              <w:rPr>
                <w:rStyle w:val="Strong"/>
              </w:rPr>
            </w:pPr>
            <w:r w:rsidRPr="00760C8D">
              <w:rPr>
                <w:rStyle w:val="Strong"/>
              </w:rPr>
              <w:t>mL</w:t>
            </w:r>
          </w:p>
        </w:tc>
        <w:tc>
          <w:tcPr>
            <w:tcW w:w="7513" w:type="dxa"/>
            <w:shd w:val="clear" w:color="auto" w:fill="auto"/>
          </w:tcPr>
          <w:p w14:paraId="28BEB60B" w14:textId="77777777" w:rsidR="00420356" w:rsidRPr="00760C8D" w:rsidRDefault="00420356" w:rsidP="00847808">
            <w:pPr>
              <w:pStyle w:val="Tabletext"/>
              <w:spacing w:beforeLines="26" w:before="62" w:afterLines="26" w:after="62"/>
            </w:pPr>
            <w:r w:rsidRPr="00760C8D">
              <w:t>Millilitre</w:t>
            </w:r>
          </w:p>
        </w:tc>
      </w:tr>
      <w:tr w:rsidR="00420356" w:rsidRPr="00760C8D" w14:paraId="776A1360" w14:textId="77777777" w:rsidTr="00847808">
        <w:tc>
          <w:tcPr>
            <w:tcW w:w="1838" w:type="dxa"/>
            <w:shd w:val="clear" w:color="auto" w:fill="auto"/>
          </w:tcPr>
          <w:p w14:paraId="28C51F2B" w14:textId="77777777" w:rsidR="00420356" w:rsidRPr="00760C8D" w:rsidRDefault="00420356" w:rsidP="00847808">
            <w:pPr>
              <w:pStyle w:val="Tabletext"/>
              <w:spacing w:beforeLines="26" w:before="62" w:afterLines="26" w:after="62"/>
              <w:rPr>
                <w:rStyle w:val="Strong"/>
              </w:rPr>
            </w:pPr>
            <w:r w:rsidRPr="00760C8D">
              <w:rPr>
                <w:rStyle w:val="Strong"/>
              </w:rPr>
              <w:t>mm</w:t>
            </w:r>
          </w:p>
        </w:tc>
        <w:tc>
          <w:tcPr>
            <w:tcW w:w="7513" w:type="dxa"/>
            <w:shd w:val="clear" w:color="auto" w:fill="auto"/>
          </w:tcPr>
          <w:p w14:paraId="2D497DC1" w14:textId="77777777" w:rsidR="00420356" w:rsidRPr="00760C8D" w:rsidRDefault="00420356" w:rsidP="00847808">
            <w:pPr>
              <w:pStyle w:val="Tabletext"/>
              <w:spacing w:beforeLines="26" w:before="62" w:afterLines="26" w:after="62"/>
            </w:pPr>
            <w:r w:rsidRPr="00760C8D">
              <w:t>Millimetres</w:t>
            </w:r>
          </w:p>
        </w:tc>
      </w:tr>
      <w:tr w:rsidR="00420356" w:rsidRPr="00760C8D" w14:paraId="055D3B7E" w14:textId="77777777" w:rsidTr="00847808">
        <w:tc>
          <w:tcPr>
            <w:tcW w:w="1838" w:type="dxa"/>
            <w:shd w:val="clear" w:color="auto" w:fill="auto"/>
          </w:tcPr>
          <w:p w14:paraId="3B7647E8" w14:textId="77777777" w:rsidR="00420356" w:rsidRPr="00760C8D" w:rsidRDefault="00420356" w:rsidP="00847808">
            <w:pPr>
              <w:pStyle w:val="Tabletext"/>
              <w:spacing w:beforeLines="26" w:before="62" w:afterLines="26" w:after="62"/>
              <w:rPr>
                <w:rStyle w:val="Strong"/>
              </w:rPr>
            </w:pPr>
            <w:r w:rsidRPr="00760C8D">
              <w:rPr>
                <w:rStyle w:val="Strong"/>
              </w:rPr>
              <w:t>MRSA</w:t>
            </w:r>
          </w:p>
        </w:tc>
        <w:tc>
          <w:tcPr>
            <w:tcW w:w="7513" w:type="dxa"/>
            <w:shd w:val="clear" w:color="auto" w:fill="auto"/>
          </w:tcPr>
          <w:p w14:paraId="43B156D6" w14:textId="77777777" w:rsidR="00420356" w:rsidRPr="00760C8D" w:rsidRDefault="00420356" w:rsidP="00847808">
            <w:pPr>
              <w:pStyle w:val="Tabletext"/>
              <w:spacing w:beforeLines="26" w:before="62" w:afterLines="26" w:after="62"/>
            </w:pPr>
            <w:r w:rsidRPr="00760C8D">
              <w:t>Methicillin-resistant staphylococcus aureus</w:t>
            </w:r>
          </w:p>
        </w:tc>
      </w:tr>
      <w:tr w:rsidR="00420356" w:rsidRPr="00760C8D" w14:paraId="0F8953FA" w14:textId="77777777" w:rsidTr="00847808">
        <w:tc>
          <w:tcPr>
            <w:tcW w:w="1838" w:type="dxa"/>
            <w:shd w:val="clear" w:color="auto" w:fill="auto"/>
          </w:tcPr>
          <w:p w14:paraId="64C00BE4" w14:textId="77777777" w:rsidR="00420356" w:rsidRPr="00760C8D" w:rsidRDefault="00420356" w:rsidP="00847808">
            <w:pPr>
              <w:pStyle w:val="Tabletext"/>
              <w:spacing w:beforeLines="26" w:before="62" w:afterLines="26" w:after="62"/>
              <w:rPr>
                <w:rStyle w:val="Strong"/>
              </w:rPr>
            </w:pPr>
            <w:r>
              <w:rPr>
                <w:rStyle w:val="Strong"/>
              </w:rPr>
              <w:t>Neb</w:t>
            </w:r>
          </w:p>
        </w:tc>
        <w:tc>
          <w:tcPr>
            <w:tcW w:w="7513" w:type="dxa"/>
            <w:shd w:val="clear" w:color="auto" w:fill="auto"/>
          </w:tcPr>
          <w:p w14:paraId="36950FBB" w14:textId="77777777" w:rsidR="00420356" w:rsidRPr="00760C8D" w:rsidRDefault="00420356" w:rsidP="00847808">
            <w:pPr>
              <w:pStyle w:val="Tabletext"/>
              <w:spacing w:beforeLines="26" w:before="62" w:afterLines="26" w:after="62"/>
            </w:pPr>
            <w:r>
              <w:t>Nebuliser mask</w:t>
            </w:r>
          </w:p>
        </w:tc>
      </w:tr>
      <w:tr w:rsidR="00420356" w:rsidRPr="00760C8D" w14:paraId="227D8CB7" w14:textId="77777777" w:rsidTr="00847808">
        <w:tc>
          <w:tcPr>
            <w:tcW w:w="1838" w:type="dxa"/>
            <w:shd w:val="clear" w:color="auto" w:fill="auto"/>
          </w:tcPr>
          <w:p w14:paraId="22674589" w14:textId="77777777" w:rsidR="00420356" w:rsidRPr="00760C8D" w:rsidRDefault="00420356" w:rsidP="00847808">
            <w:pPr>
              <w:pStyle w:val="Tabletext"/>
              <w:spacing w:beforeLines="26" w:before="62" w:afterLines="26" w:after="62"/>
              <w:rPr>
                <w:rStyle w:val="Strong"/>
              </w:rPr>
            </w:pPr>
            <w:r w:rsidRPr="00760C8D">
              <w:rPr>
                <w:rStyle w:val="Strong"/>
              </w:rPr>
              <w:t>NEPT</w:t>
            </w:r>
          </w:p>
        </w:tc>
        <w:tc>
          <w:tcPr>
            <w:tcW w:w="7513" w:type="dxa"/>
            <w:shd w:val="clear" w:color="auto" w:fill="auto"/>
          </w:tcPr>
          <w:p w14:paraId="6EE35695" w14:textId="77777777" w:rsidR="00420356" w:rsidRPr="00760C8D" w:rsidRDefault="00420356" w:rsidP="00847808">
            <w:pPr>
              <w:pStyle w:val="Tabletext"/>
              <w:spacing w:beforeLines="26" w:before="62" w:afterLines="26" w:after="62"/>
            </w:pPr>
            <w:r w:rsidRPr="00760C8D">
              <w:t>Non-emergency patient transport</w:t>
            </w:r>
          </w:p>
        </w:tc>
      </w:tr>
      <w:tr w:rsidR="00420356" w:rsidRPr="00760C8D" w14:paraId="3DA7000E" w14:textId="77777777" w:rsidTr="00847808">
        <w:tc>
          <w:tcPr>
            <w:tcW w:w="1838" w:type="dxa"/>
            <w:shd w:val="clear" w:color="auto" w:fill="auto"/>
          </w:tcPr>
          <w:p w14:paraId="458C0240" w14:textId="7124993A" w:rsidR="00420356" w:rsidRPr="00760C8D" w:rsidRDefault="00420356" w:rsidP="00847808">
            <w:pPr>
              <w:pStyle w:val="Tabletext"/>
              <w:spacing w:beforeLines="26" w:before="62" w:afterLines="26" w:after="62"/>
              <w:rPr>
                <w:rStyle w:val="Strong"/>
              </w:rPr>
            </w:pPr>
            <w:r>
              <w:rPr>
                <w:rStyle w:val="Strong"/>
              </w:rPr>
              <w:t xml:space="preserve">NEPT </w:t>
            </w:r>
            <w:r w:rsidR="00847808">
              <w:rPr>
                <w:rStyle w:val="Strong"/>
              </w:rPr>
              <w:br/>
            </w:r>
            <w:r>
              <w:rPr>
                <w:rStyle w:val="Strong"/>
              </w:rPr>
              <w:t>crew member</w:t>
            </w:r>
          </w:p>
        </w:tc>
        <w:tc>
          <w:tcPr>
            <w:tcW w:w="7513" w:type="dxa"/>
            <w:shd w:val="clear" w:color="auto" w:fill="auto"/>
          </w:tcPr>
          <w:p w14:paraId="273F2CD0" w14:textId="77777777" w:rsidR="00420356" w:rsidRPr="00760C8D" w:rsidRDefault="00420356" w:rsidP="00847808">
            <w:pPr>
              <w:pStyle w:val="Tabletext"/>
              <w:spacing w:beforeLines="26" w:before="62" w:afterLines="26" w:after="62"/>
            </w:pPr>
            <w:r>
              <w:t>Any level of clinical staff member engaged or employed by a NEPT service</w:t>
            </w:r>
          </w:p>
        </w:tc>
      </w:tr>
      <w:tr w:rsidR="00420356" w:rsidRPr="00760C8D" w14:paraId="441016F6" w14:textId="77777777" w:rsidTr="00847808">
        <w:tc>
          <w:tcPr>
            <w:tcW w:w="1838" w:type="dxa"/>
            <w:shd w:val="clear" w:color="auto" w:fill="auto"/>
          </w:tcPr>
          <w:p w14:paraId="4AB9E06B" w14:textId="77777777" w:rsidR="00420356" w:rsidRPr="00760C8D" w:rsidRDefault="00420356" w:rsidP="00847808">
            <w:pPr>
              <w:pStyle w:val="Tabletext"/>
              <w:spacing w:beforeLines="26" w:before="62" w:afterLines="26" w:after="62"/>
              <w:rPr>
                <w:rStyle w:val="Strong"/>
              </w:rPr>
            </w:pPr>
            <w:r w:rsidRPr="00760C8D">
              <w:rPr>
                <w:rStyle w:val="Strong"/>
              </w:rPr>
              <w:t>NSTEMI</w:t>
            </w:r>
          </w:p>
        </w:tc>
        <w:tc>
          <w:tcPr>
            <w:tcW w:w="7513" w:type="dxa"/>
            <w:shd w:val="clear" w:color="auto" w:fill="auto"/>
          </w:tcPr>
          <w:p w14:paraId="57E33FB6" w14:textId="77777777" w:rsidR="00420356" w:rsidRPr="00760C8D" w:rsidRDefault="00420356" w:rsidP="00847808">
            <w:pPr>
              <w:pStyle w:val="Tabletext"/>
              <w:spacing w:beforeLines="26" w:before="62" w:afterLines="26" w:after="62"/>
            </w:pPr>
            <w:r w:rsidRPr="00760C8D">
              <w:t>Non-ST segment elevation myocardial infarction</w:t>
            </w:r>
          </w:p>
        </w:tc>
      </w:tr>
      <w:tr w:rsidR="00420356" w:rsidRPr="00760C8D" w14:paraId="09535887" w14:textId="77777777" w:rsidTr="00847808">
        <w:tc>
          <w:tcPr>
            <w:tcW w:w="1838" w:type="dxa"/>
            <w:shd w:val="clear" w:color="auto" w:fill="auto"/>
          </w:tcPr>
          <w:p w14:paraId="384DC026" w14:textId="77777777" w:rsidR="00420356" w:rsidRPr="00760C8D" w:rsidRDefault="00420356" w:rsidP="00847808">
            <w:pPr>
              <w:pStyle w:val="Tabletext"/>
              <w:spacing w:beforeLines="26" w:before="62" w:afterLines="26" w:after="62"/>
              <w:rPr>
                <w:rStyle w:val="Strong"/>
              </w:rPr>
            </w:pPr>
            <w:r>
              <w:rPr>
                <w:rStyle w:val="Strong"/>
              </w:rPr>
              <w:t>ODT</w:t>
            </w:r>
          </w:p>
        </w:tc>
        <w:tc>
          <w:tcPr>
            <w:tcW w:w="7513" w:type="dxa"/>
            <w:shd w:val="clear" w:color="auto" w:fill="auto"/>
          </w:tcPr>
          <w:p w14:paraId="19D1310C" w14:textId="77777777" w:rsidR="00420356" w:rsidRPr="00760C8D" w:rsidRDefault="00420356" w:rsidP="00847808">
            <w:pPr>
              <w:pStyle w:val="Tabletext"/>
              <w:spacing w:beforeLines="26" w:before="62" w:afterLines="26" w:after="62"/>
            </w:pPr>
            <w:r>
              <w:t>Orally dissolving tablet</w:t>
            </w:r>
          </w:p>
        </w:tc>
      </w:tr>
      <w:tr w:rsidR="00420356" w:rsidRPr="00760C8D" w14:paraId="77B7CB69" w14:textId="77777777" w:rsidTr="00847808">
        <w:tc>
          <w:tcPr>
            <w:tcW w:w="1838" w:type="dxa"/>
            <w:shd w:val="clear" w:color="auto" w:fill="auto"/>
          </w:tcPr>
          <w:p w14:paraId="5D77EB3D" w14:textId="77777777" w:rsidR="00420356" w:rsidRPr="00760C8D" w:rsidRDefault="00420356" w:rsidP="00847808">
            <w:pPr>
              <w:pStyle w:val="Tabletext"/>
              <w:spacing w:beforeLines="26" w:before="62" w:afterLines="26" w:after="62"/>
              <w:rPr>
                <w:rStyle w:val="Strong"/>
              </w:rPr>
            </w:pPr>
            <w:r w:rsidRPr="00760C8D">
              <w:rPr>
                <w:rStyle w:val="Strong"/>
              </w:rPr>
              <w:t>PCA</w:t>
            </w:r>
          </w:p>
        </w:tc>
        <w:tc>
          <w:tcPr>
            <w:tcW w:w="7513" w:type="dxa"/>
            <w:shd w:val="clear" w:color="auto" w:fill="auto"/>
          </w:tcPr>
          <w:p w14:paraId="5C8865D7" w14:textId="77777777" w:rsidR="00420356" w:rsidRPr="00760C8D" w:rsidRDefault="00420356" w:rsidP="00847808">
            <w:pPr>
              <w:pStyle w:val="Tabletext"/>
              <w:spacing w:beforeLines="26" w:before="62" w:afterLines="26" w:after="62"/>
            </w:pPr>
            <w:r w:rsidRPr="00760C8D">
              <w:t>Patient controlled analgesia</w:t>
            </w:r>
          </w:p>
        </w:tc>
      </w:tr>
      <w:tr w:rsidR="00420356" w:rsidRPr="00760C8D" w14:paraId="3739611C" w14:textId="77777777" w:rsidTr="00847808">
        <w:tc>
          <w:tcPr>
            <w:tcW w:w="1838" w:type="dxa"/>
            <w:shd w:val="clear" w:color="auto" w:fill="auto"/>
          </w:tcPr>
          <w:p w14:paraId="610360F8" w14:textId="77777777" w:rsidR="00420356" w:rsidRPr="00760C8D" w:rsidRDefault="00420356" w:rsidP="00847808">
            <w:pPr>
              <w:pStyle w:val="Tabletext"/>
              <w:spacing w:beforeLines="26" w:before="62" w:afterLines="26" w:after="62"/>
              <w:rPr>
                <w:rStyle w:val="Strong"/>
              </w:rPr>
            </w:pPr>
            <w:r w:rsidRPr="00760C8D">
              <w:rPr>
                <w:rStyle w:val="Strong"/>
              </w:rPr>
              <w:t>PEA</w:t>
            </w:r>
          </w:p>
        </w:tc>
        <w:tc>
          <w:tcPr>
            <w:tcW w:w="7513" w:type="dxa"/>
            <w:shd w:val="clear" w:color="auto" w:fill="auto"/>
          </w:tcPr>
          <w:p w14:paraId="59AC049A" w14:textId="77777777" w:rsidR="00420356" w:rsidRPr="00760C8D" w:rsidRDefault="00420356" w:rsidP="00847808">
            <w:pPr>
              <w:pStyle w:val="Tabletext"/>
              <w:spacing w:beforeLines="26" w:before="62" w:afterLines="26" w:after="62"/>
            </w:pPr>
            <w:r w:rsidRPr="00760C8D">
              <w:t>Pulseless electrical activity</w:t>
            </w:r>
          </w:p>
        </w:tc>
      </w:tr>
      <w:tr w:rsidR="00420356" w:rsidRPr="00760C8D" w14:paraId="25AD5AB4" w14:textId="77777777" w:rsidTr="00847808">
        <w:tc>
          <w:tcPr>
            <w:tcW w:w="1838" w:type="dxa"/>
            <w:shd w:val="clear" w:color="auto" w:fill="auto"/>
          </w:tcPr>
          <w:p w14:paraId="2F4F4EDB" w14:textId="77777777" w:rsidR="00420356" w:rsidRPr="00760C8D" w:rsidRDefault="00420356" w:rsidP="00847808">
            <w:pPr>
              <w:pStyle w:val="Tabletext"/>
              <w:spacing w:beforeLines="26" w:before="62" w:afterLines="26" w:after="62"/>
              <w:rPr>
                <w:rStyle w:val="Strong"/>
              </w:rPr>
            </w:pPr>
            <w:r w:rsidRPr="00760C8D">
              <w:rPr>
                <w:rStyle w:val="Strong"/>
              </w:rPr>
              <w:t>pMDI</w:t>
            </w:r>
          </w:p>
        </w:tc>
        <w:tc>
          <w:tcPr>
            <w:tcW w:w="7513" w:type="dxa"/>
            <w:shd w:val="clear" w:color="auto" w:fill="auto"/>
          </w:tcPr>
          <w:p w14:paraId="1090FFAD" w14:textId="77777777" w:rsidR="00420356" w:rsidRPr="00760C8D" w:rsidRDefault="00420356" w:rsidP="00847808">
            <w:pPr>
              <w:pStyle w:val="Tabletext"/>
              <w:spacing w:beforeLines="26" w:before="62" w:afterLines="26" w:after="62"/>
            </w:pPr>
            <w:r w:rsidRPr="00760C8D">
              <w:t>Pressurised metered dose inhaler</w:t>
            </w:r>
          </w:p>
        </w:tc>
      </w:tr>
      <w:tr w:rsidR="00420356" w:rsidRPr="00760C8D" w14:paraId="5593237C" w14:textId="77777777" w:rsidTr="00847808">
        <w:tc>
          <w:tcPr>
            <w:tcW w:w="1838" w:type="dxa"/>
            <w:shd w:val="clear" w:color="auto" w:fill="auto"/>
          </w:tcPr>
          <w:p w14:paraId="067D707A" w14:textId="77777777" w:rsidR="00420356" w:rsidRPr="00760C8D" w:rsidRDefault="00420356" w:rsidP="00847808">
            <w:pPr>
              <w:pStyle w:val="Tabletext"/>
              <w:spacing w:beforeLines="26" w:before="62" w:afterLines="26" w:after="62"/>
              <w:rPr>
                <w:rStyle w:val="Strong"/>
              </w:rPr>
            </w:pPr>
            <w:r w:rsidRPr="00760C8D">
              <w:rPr>
                <w:rStyle w:val="Strong"/>
              </w:rPr>
              <w:t>PICC</w:t>
            </w:r>
          </w:p>
        </w:tc>
        <w:tc>
          <w:tcPr>
            <w:tcW w:w="7513" w:type="dxa"/>
            <w:shd w:val="clear" w:color="auto" w:fill="auto"/>
          </w:tcPr>
          <w:p w14:paraId="1550BDEE" w14:textId="77777777" w:rsidR="00420356" w:rsidRPr="00760C8D" w:rsidRDefault="00420356" w:rsidP="00847808">
            <w:pPr>
              <w:pStyle w:val="Tabletext"/>
              <w:spacing w:beforeLines="26" w:before="62" w:afterLines="26" w:after="62"/>
            </w:pPr>
            <w:r w:rsidRPr="00760C8D">
              <w:t>Peripherally inserted central catheter</w:t>
            </w:r>
          </w:p>
        </w:tc>
      </w:tr>
      <w:tr w:rsidR="00420356" w:rsidRPr="00760C8D" w14:paraId="3FDB3B8B" w14:textId="77777777" w:rsidTr="00847808">
        <w:tc>
          <w:tcPr>
            <w:tcW w:w="1838" w:type="dxa"/>
            <w:shd w:val="clear" w:color="auto" w:fill="auto"/>
          </w:tcPr>
          <w:p w14:paraId="08C52597" w14:textId="77777777" w:rsidR="00420356" w:rsidRPr="00760C8D" w:rsidRDefault="00420356" w:rsidP="00847808">
            <w:pPr>
              <w:pStyle w:val="Tabletext"/>
              <w:spacing w:beforeLines="26" w:before="62" w:afterLines="26" w:after="62"/>
              <w:rPr>
                <w:rStyle w:val="Strong"/>
              </w:rPr>
            </w:pPr>
            <w:r w:rsidRPr="00760C8D">
              <w:rPr>
                <w:rStyle w:val="Strong"/>
              </w:rPr>
              <w:t>PIPER</w:t>
            </w:r>
          </w:p>
        </w:tc>
        <w:tc>
          <w:tcPr>
            <w:tcW w:w="7513" w:type="dxa"/>
            <w:shd w:val="clear" w:color="auto" w:fill="auto"/>
          </w:tcPr>
          <w:p w14:paraId="0E3FC7A8" w14:textId="77777777" w:rsidR="00420356" w:rsidRPr="00760C8D" w:rsidRDefault="00420356" w:rsidP="00847808">
            <w:pPr>
              <w:pStyle w:val="Tabletext"/>
              <w:spacing w:beforeLines="26" w:before="62" w:afterLines="26" w:after="62"/>
            </w:pPr>
            <w:r w:rsidRPr="00760C8D">
              <w:t>Paediatric Infant Perinatal Emergency Retrieval</w:t>
            </w:r>
          </w:p>
        </w:tc>
      </w:tr>
      <w:tr w:rsidR="00420356" w:rsidRPr="00760C8D" w14:paraId="0563B089" w14:textId="77777777" w:rsidTr="00847808">
        <w:tc>
          <w:tcPr>
            <w:tcW w:w="1838" w:type="dxa"/>
            <w:shd w:val="clear" w:color="auto" w:fill="auto"/>
          </w:tcPr>
          <w:p w14:paraId="58881039" w14:textId="77777777" w:rsidR="00420356" w:rsidRPr="00760C8D" w:rsidRDefault="00420356" w:rsidP="00847808">
            <w:pPr>
              <w:pStyle w:val="Tabletext"/>
              <w:spacing w:beforeLines="26" w:before="62" w:afterLines="26" w:after="62"/>
              <w:rPr>
                <w:rStyle w:val="Strong"/>
              </w:rPr>
            </w:pPr>
            <w:r>
              <w:rPr>
                <w:rStyle w:val="Strong"/>
              </w:rPr>
              <w:t>PO</w:t>
            </w:r>
          </w:p>
        </w:tc>
        <w:tc>
          <w:tcPr>
            <w:tcW w:w="7513" w:type="dxa"/>
            <w:shd w:val="clear" w:color="auto" w:fill="auto"/>
          </w:tcPr>
          <w:p w14:paraId="76E3348B" w14:textId="7D0AB5B0" w:rsidR="00420356" w:rsidRPr="00760C8D" w:rsidRDefault="00420356" w:rsidP="00847808">
            <w:pPr>
              <w:pStyle w:val="Tabletext"/>
              <w:spacing w:beforeLines="26" w:before="62" w:afterLines="26" w:after="62"/>
            </w:pPr>
            <w:r>
              <w:t xml:space="preserve">Per </w:t>
            </w:r>
            <w:r w:rsidR="00E42484">
              <w:t xml:space="preserve">oral </w:t>
            </w:r>
            <w:r>
              <w:t>(delivery of medication)</w:t>
            </w:r>
          </w:p>
        </w:tc>
      </w:tr>
      <w:tr w:rsidR="00420356" w:rsidRPr="00760C8D" w14:paraId="6E035CC6" w14:textId="77777777" w:rsidTr="00847808">
        <w:tc>
          <w:tcPr>
            <w:tcW w:w="1838" w:type="dxa"/>
            <w:shd w:val="clear" w:color="auto" w:fill="auto"/>
          </w:tcPr>
          <w:p w14:paraId="5C782AF2" w14:textId="77777777" w:rsidR="00420356" w:rsidRPr="00760C8D" w:rsidRDefault="00420356" w:rsidP="00847808">
            <w:pPr>
              <w:pStyle w:val="Tabletext"/>
              <w:spacing w:beforeLines="26" w:before="62" w:afterLines="26" w:after="62"/>
              <w:rPr>
                <w:rStyle w:val="Strong"/>
              </w:rPr>
            </w:pPr>
            <w:r>
              <w:rPr>
                <w:rStyle w:val="Strong"/>
              </w:rPr>
              <w:t>PRN</w:t>
            </w:r>
          </w:p>
        </w:tc>
        <w:tc>
          <w:tcPr>
            <w:tcW w:w="7513" w:type="dxa"/>
            <w:shd w:val="clear" w:color="auto" w:fill="auto"/>
          </w:tcPr>
          <w:p w14:paraId="09146214" w14:textId="77777777" w:rsidR="00420356" w:rsidRPr="00760C8D" w:rsidRDefault="00420356" w:rsidP="00847808">
            <w:pPr>
              <w:pStyle w:val="Tabletext"/>
              <w:spacing w:beforeLines="26" w:before="62" w:afterLines="26" w:after="62"/>
            </w:pPr>
            <w:r>
              <w:t xml:space="preserve">(Pro re nata) </w:t>
            </w:r>
            <w:r w:rsidRPr="00760C8D">
              <w:t>When necessary</w:t>
            </w:r>
          </w:p>
        </w:tc>
      </w:tr>
      <w:tr w:rsidR="00420356" w:rsidRPr="00760C8D" w14:paraId="7A9736B3" w14:textId="77777777" w:rsidTr="00847808">
        <w:tc>
          <w:tcPr>
            <w:tcW w:w="1838" w:type="dxa"/>
            <w:shd w:val="clear" w:color="auto" w:fill="auto"/>
          </w:tcPr>
          <w:p w14:paraId="120B0B06" w14:textId="77777777" w:rsidR="00420356" w:rsidRPr="00760C8D" w:rsidRDefault="00420356" w:rsidP="00847808">
            <w:pPr>
              <w:pStyle w:val="Tabletext"/>
              <w:spacing w:beforeLines="26" w:before="62" w:afterLines="26" w:after="62"/>
              <w:rPr>
                <w:rStyle w:val="Strong"/>
              </w:rPr>
            </w:pPr>
            <w:r w:rsidRPr="00760C8D">
              <w:rPr>
                <w:rStyle w:val="Strong"/>
              </w:rPr>
              <w:t>P</w:t>
            </w:r>
            <w:r>
              <w:rPr>
                <w:rStyle w:val="Strong"/>
              </w:rPr>
              <w:t>CI</w:t>
            </w:r>
          </w:p>
        </w:tc>
        <w:tc>
          <w:tcPr>
            <w:tcW w:w="7513" w:type="dxa"/>
            <w:shd w:val="clear" w:color="auto" w:fill="auto"/>
          </w:tcPr>
          <w:p w14:paraId="4CB298A8" w14:textId="77777777" w:rsidR="00420356" w:rsidRPr="00760C8D" w:rsidRDefault="00420356" w:rsidP="00847808">
            <w:pPr>
              <w:pStyle w:val="Tabletext"/>
              <w:spacing w:beforeLines="26" w:before="62" w:afterLines="26" w:after="62"/>
            </w:pPr>
            <w:r w:rsidRPr="00760C8D">
              <w:t xml:space="preserve">Percutaneous coronary </w:t>
            </w:r>
            <w:r>
              <w:t>intervention</w:t>
            </w:r>
          </w:p>
        </w:tc>
      </w:tr>
      <w:tr w:rsidR="00420356" w:rsidRPr="00760C8D" w14:paraId="429167BA" w14:textId="77777777" w:rsidTr="00847808">
        <w:tc>
          <w:tcPr>
            <w:tcW w:w="1838" w:type="dxa"/>
            <w:shd w:val="clear" w:color="auto" w:fill="auto"/>
          </w:tcPr>
          <w:p w14:paraId="161A70C8" w14:textId="77777777" w:rsidR="00420356" w:rsidRPr="00760C8D" w:rsidRDefault="00420356" w:rsidP="00847808">
            <w:pPr>
              <w:pStyle w:val="Tabletext"/>
              <w:spacing w:beforeLines="26" w:before="62" w:afterLines="26" w:after="62"/>
              <w:rPr>
                <w:rStyle w:val="Strong"/>
              </w:rPr>
            </w:pPr>
            <w:r w:rsidRPr="00760C8D">
              <w:rPr>
                <w:rStyle w:val="Strong"/>
              </w:rPr>
              <w:t>PTO</w:t>
            </w:r>
          </w:p>
        </w:tc>
        <w:tc>
          <w:tcPr>
            <w:tcW w:w="7513" w:type="dxa"/>
            <w:shd w:val="clear" w:color="auto" w:fill="auto"/>
          </w:tcPr>
          <w:p w14:paraId="0F6576F6" w14:textId="77777777" w:rsidR="00420356" w:rsidRPr="00760C8D" w:rsidRDefault="00420356" w:rsidP="00847808">
            <w:pPr>
              <w:pStyle w:val="Tabletext"/>
              <w:spacing w:beforeLines="26" w:before="62" w:afterLines="26" w:after="62"/>
            </w:pPr>
            <w:r w:rsidRPr="00760C8D">
              <w:t>Patient transport officer</w:t>
            </w:r>
          </w:p>
        </w:tc>
      </w:tr>
      <w:tr w:rsidR="00420356" w:rsidRPr="00760C8D" w14:paraId="0453628F" w14:textId="77777777" w:rsidTr="00847808">
        <w:tc>
          <w:tcPr>
            <w:tcW w:w="1838" w:type="dxa"/>
            <w:shd w:val="clear" w:color="auto" w:fill="auto"/>
          </w:tcPr>
          <w:p w14:paraId="5F45126D" w14:textId="77777777" w:rsidR="00420356" w:rsidRPr="00760C8D" w:rsidRDefault="00420356" w:rsidP="00847808">
            <w:pPr>
              <w:pStyle w:val="Tabletext"/>
              <w:spacing w:beforeLines="26" w:before="62" w:afterLines="26" w:after="62"/>
              <w:rPr>
                <w:rStyle w:val="Strong"/>
              </w:rPr>
            </w:pPr>
            <w:r w:rsidRPr="00760C8D">
              <w:rPr>
                <w:rStyle w:val="Strong"/>
              </w:rPr>
              <w:t>RN</w:t>
            </w:r>
          </w:p>
        </w:tc>
        <w:tc>
          <w:tcPr>
            <w:tcW w:w="7513" w:type="dxa"/>
            <w:shd w:val="clear" w:color="auto" w:fill="auto"/>
          </w:tcPr>
          <w:p w14:paraId="77E0C0DA" w14:textId="77777777" w:rsidR="00420356" w:rsidRPr="00760C8D" w:rsidRDefault="00420356" w:rsidP="00847808">
            <w:pPr>
              <w:pStyle w:val="Tabletext"/>
              <w:spacing w:beforeLines="26" w:before="62" w:afterLines="26" w:after="62"/>
            </w:pPr>
            <w:r w:rsidRPr="00760C8D">
              <w:t xml:space="preserve">Registered nurse </w:t>
            </w:r>
          </w:p>
        </w:tc>
      </w:tr>
      <w:tr w:rsidR="00420356" w:rsidRPr="00760C8D" w14:paraId="4DE1768E" w14:textId="77777777" w:rsidTr="00847808">
        <w:tc>
          <w:tcPr>
            <w:tcW w:w="1838" w:type="dxa"/>
            <w:shd w:val="clear" w:color="auto" w:fill="auto"/>
          </w:tcPr>
          <w:p w14:paraId="0DF8C911" w14:textId="77777777" w:rsidR="00420356" w:rsidRPr="00760C8D" w:rsidRDefault="00420356" w:rsidP="00847808">
            <w:pPr>
              <w:pStyle w:val="Tabletext"/>
              <w:spacing w:beforeLines="26" w:before="62" w:afterLines="26" w:after="62"/>
              <w:rPr>
                <w:rStyle w:val="Strong"/>
              </w:rPr>
            </w:pPr>
            <w:r>
              <w:rPr>
                <w:rStyle w:val="Strong"/>
              </w:rPr>
              <w:t>CCRN (RN CC)</w:t>
            </w:r>
          </w:p>
        </w:tc>
        <w:tc>
          <w:tcPr>
            <w:tcW w:w="7513" w:type="dxa"/>
            <w:shd w:val="clear" w:color="auto" w:fill="auto"/>
          </w:tcPr>
          <w:p w14:paraId="1C463EBC" w14:textId="77777777" w:rsidR="00420356" w:rsidRPr="00760C8D" w:rsidRDefault="00420356" w:rsidP="00847808">
            <w:pPr>
              <w:pStyle w:val="Tabletext"/>
              <w:spacing w:beforeLines="26" w:before="62" w:afterLines="26" w:after="62"/>
            </w:pPr>
            <w:r w:rsidRPr="00760C8D">
              <w:t>Registered nurse with critical care qualification</w:t>
            </w:r>
            <w:r>
              <w:t xml:space="preserve"> and endorsed as such </w:t>
            </w:r>
          </w:p>
        </w:tc>
      </w:tr>
      <w:tr w:rsidR="00420356" w:rsidRPr="00760C8D" w14:paraId="000F15E4" w14:textId="77777777" w:rsidTr="00847808">
        <w:tc>
          <w:tcPr>
            <w:tcW w:w="1838" w:type="dxa"/>
            <w:shd w:val="clear" w:color="auto" w:fill="auto"/>
          </w:tcPr>
          <w:p w14:paraId="5D8E11A2" w14:textId="77777777" w:rsidR="00420356" w:rsidRPr="00760C8D" w:rsidRDefault="00420356" w:rsidP="00847808">
            <w:pPr>
              <w:pStyle w:val="Tabletext"/>
              <w:spacing w:beforeLines="26" w:before="62" w:afterLines="26" w:after="62"/>
              <w:rPr>
                <w:rStyle w:val="Strong"/>
              </w:rPr>
            </w:pPr>
            <w:r w:rsidRPr="00760C8D">
              <w:rPr>
                <w:rStyle w:val="Strong"/>
              </w:rPr>
              <w:t>ROSC</w:t>
            </w:r>
          </w:p>
        </w:tc>
        <w:tc>
          <w:tcPr>
            <w:tcW w:w="7513" w:type="dxa"/>
            <w:shd w:val="clear" w:color="auto" w:fill="auto"/>
          </w:tcPr>
          <w:p w14:paraId="2E474AD8" w14:textId="77777777" w:rsidR="00420356" w:rsidRPr="00760C8D" w:rsidRDefault="00420356" w:rsidP="00847808">
            <w:pPr>
              <w:pStyle w:val="Tabletext"/>
              <w:spacing w:beforeLines="26" w:before="62" w:afterLines="26" w:after="62"/>
            </w:pPr>
            <w:r w:rsidRPr="00760C8D">
              <w:t>Return of spontaneous circulation</w:t>
            </w:r>
          </w:p>
        </w:tc>
      </w:tr>
      <w:tr w:rsidR="00420356" w:rsidRPr="00760C8D" w14:paraId="438D08D1" w14:textId="77777777" w:rsidTr="00847808">
        <w:tc>
          <w:tcPr>
            <w:tcW w:w="1838" w:type="dxa"/>
            <w:shd w:val="clear" w:color="auto" w:fill="auto"/>
          </w:tcPr>
          <w:p w14:paraId="5DC78200" w14:textId="77777777" w:rsidR="00420356" w:rsidRPr="00760C8D" w:rsidRDefault="00420356" w:rsidP="00847808">
            <w:pPr>
              <w:pStyle w:val="Tabletext"/>
              <w:spacing w:beforeLines="26" w:before="62" w:afterLines="26" w:after="62"/>
              <w:rPr>
                <w:rStyle w:val="Strong"/>
              </w:rPr>
            </w:pPr>
            <w:r w:rsidRPr="00760C8D">
              <w:rPr>
                <w:rStyle w:val="Strong"/>
              </w:rPr>
              <w:t>RR</w:t>
            </w:r>
          </w:p>
        </w:tc>
        <w:tc>
          <w:tcPr>
            <w:tcW w:w="7513" w:type="dxa"/>
            <w:shd w:val="clear" w:color="auto" w:fill="auto"/>
          </w:tcPr>
          <w:p w14:paraId="49D3205A" w14:textId="77777777" w:rsidR="00420356" w:rsidRPr="00760C8D" w:rsidRDefault="00420356" w:rsidP="00847808">
            <w:pPr>
              <w:pStyle w:val="Tabletext"/>
              <w:spacing w:beforeLines="26" w:before="62" w:afterLines="26" w:after="62"/>
            </w:pPr>
            <w:r w:rsidRPr="00760C8D">
              <w:t>Respiratory rate</w:t>
            </w:r>
          </w:p>
        </w:tc>
      </w:tr>
      <w:tr w:rsidR="00420356" w:rsidRPr="00760C8D" w14:paraId="0C3085C1" w14:textId="77777777" w:rsidTr="00847808">
        <w:tc>
          <w:tcPr>
            <w:tcW w:w="1838" w:type="dxa"/>
            <w:shd w:val="clear" w:color="auto" w:fill="auto"/>
          </w:tcPr>
          <w:p w14:paraId="149817E4" w14:textId="77777777" w:rsidR="00420356" w:rsidRPr="00760C8D" w:rsidRDefault="00420356" w:rsidP="00847808">
            <w:pPr>
              <w:pStyle w:val="Tabletext"/>
              <w:spacing w:beforeLines="26" w:before="62" w:afterLines="26" w:after="62"/>
              <w:rPr>
                <w:rStyle w:val="Strong"/>
              </w:rPr>
            </w:pPr>
            <w:r>
              <w:rPr>
                <w:rStyle w:val="Strong"/>
              </w:rPr>
              <w:t>Secs</w:t>
            </w:r>
          </w:p>
        </w:tc>
        <w:tc>
          <w:tcPr>
            <w:tcW w:w="7513" w:type="dxa"/>
            <w:shd w:val="clear" w:color="auto" w:fill="auto"/>
          </w:tcPr>
          <w:p w14:paraId="29D930C4" w14:textId="77777777" w:rsidR="00420356" w:rsidRPr="00760C8D" w:rsidRDefault="00420356" w:rsidP="00847808">
            <w:pPr>
              <w:pStyle w:val="Tabletext"/>
              <w:spacing w:beforeLines="26" w:before="62" w:afterLines="26" w:after="62"/>
            </w:pPr>
            <w:r w:rsidRPr="00760C8D">
              <w:t>Seconds</w:t>
            </w:r>
          </w:p>
        </w:tc>
      </w:tr>
      <w:tr w:rsidR="00420356" w:rsidRPr="00760C8D" w14:paraId="5DDA914F" w14:textId="77777777" w:rsidTr="00847808">
        <w:tc>
          <w:tcPr>
            <w:tcW w:w="1838" w:type="dxa"/>
            <w:shd w:val="clear" w:color="auto" w:fill="auto"/>
          </w:tcPr>
          <w:p w14:paraId="3C87F995" w14:textId="77777777" w:rsidR="00420356" w:rsidRPr="00760C8D" w:rsidRDefault="00420356" w:rsidP="00847808">
            <w:pPr>
              <w:pStyle w:val="Tabletext"/>
              <w:spacing w:beforeLines="26" w:before="62" w:afterLines="26" w:after="62"/>
              <w:rPr>
                <w:rStyle w:val="Strong"/>
              </w:rPr>
            </w:pPr>
            <w:r w:rsidRPr="00760C8D">
              <w:rPr>
                <w:rStyle w:val="Strong"/>
              </w:rPr>
              <w:t>SGA</w:t>
            </w:r>
          </w:p>
        </w:tc>
        <w:tc>
          <w:tcPr>
            <w:tcW w:w="7513" w:type="dxa"/>
            <w:shd w:val="clear" w:color="auto" w:fill="auto"/>
          </w:tcPr>
          <w:p w14:paraId="477E9302" w14:textId="77777777" w:rsidR="00420356" w:rsidRPr="00760C8D" w:rsidRDefault="00420356" w:rsidP="00847808">
            <w:pPr>
              <w:pStyle w:val="Tabletext"/>
              <w:spacing w:beforeLines="26" w:before="62" w:afterLines="26" w:after="62"/>
            </w:pPr>
            <w:r w:rsidRPr="00760C8D">
              <w:t>Supra-</w:t>
            </w:r>
            <w:r>
              <w:t>g</w:t>
            </w:r>
            <w:r w:rsidRPr="00760C8D">
              <w:t xml:space="preserve">lottic </w:t>
            </w:r>
            <w:r>
              <w:t>a</w:t>
            </w:r>
            <w:r w:rsidRPr="00760C8D">
              <w:t>irway</w:t>
            </w:r>
          </w:p>
        </w:tc>
      </w:tr>
      <w:tr w:rsidR="00420356" w:rsidRPr="00760C8D" w14:paraId="0975F193" w14:textId="77777777" w:rsidTr="00847808">
        <w:tc>
          <w:tcPr>
            <w:tcW w:w="1838" w:type="dxa"/>
            <w:shd w:val="clear" w:color="auto" w:fill="auto"/>
          </w:tcPr>
          <w:p w14:paraId="25057EE2" w14:textId="77777777" w:rsidR="00420356" w:rsidRPr="00760C8D" w:rsidRDefault="00420356" w:rsidP="00847808">
            <w:pPr>
              <w:pStyle w:val="Tabletext"/>
              <w:spacing w:beforeLines="26" w:before="62" w:afterLines="26" w:after="62"/>
              <w:rPr>
                <w:rStyle w:val="Strong"/>
              </w:rPr>
            </w:pPr>
            <w:r w:rsidRPr="00760C8D">
              <w:rPr>
                <w:rStyle w:val="Strong"/>
              </w:rPr>
              <w:t>SHE</w:t>
            </w:r>
            <w:r>
              <w:rPr>
                <w:rStyle w:val="Strong"/>
              </w:rPr>
              <w:t>MP</w:t>
            </w:r>
          </w:p>
        </w:tc>
        <w:tc>
          <w:tcPr>
            <w:tcW w:w="7513" w:type="dxa"/>
            <w:shd w:val="clear" w:color="auto" w:fill="auto"/>
          </w:tcPr>
          <w:p w14:paraId="5EE16F41" w14:textId="77777777" w:rsidR="00420356" w:rsidRPr="00760C8D" w:rsidRDefault="00420356" w:rsidP="00847808">
            <w:pPr>
              <w:pStyle w:val="Tabletext"/>
              <w:spacing w:beforeLines="26" w:before="62" w:afterLines="26" w:after="62"/>
            </w:pPr>
            <w:r w:rsidRPr="00760C8D">
              <w:t>State health emergency</w:t>
            </w:r>
            <w:r>
              <w:t xml:space="preserve"> management</w:t>
            </w:r>
            <w:r w:rsidRPr="00760C8D">
              <w:t xml:space="preserve"> plan</w:t>
            </w:r>
            <w:r>
              <w:t xml:space="preserve"> (replaced SHERP)</w:t>
            </w:r>
          </w:p>
        </w:tc>
      </w:tr>
      <w:tr w:rsidR="00420356" w:rsidRPr="00760C8D" w14:paraId="0B933322" w14:textId="77777777" w:rsidTr="00847808">
        <w:tc>
          <w:tcPr>
            <w:tcW w:w="1838" w:type="dxa"/>
            <w:shd w:val="clear" w:color="auto" w:fill="auto"/>
          </w:tcPr>
          <w:p w14:paraId="0CC14988" w14:textId="77777777" w:rsidR="00420356" w:rsidRPr="00D662FC" w:rsidRDefault="00420356" w:rsidP="00847808">
            <w:pPr>
              <w:pStyle w:val="Tabletext"/>
              <w:spacing w:beforeLines="26" w:before="62" w:afterLines="26" w:after="62"/>
              <w:rPr>
                <w:rStyle w:val="Strong"/>
                <w:rFonts w:eastAsia="Calibri"/>
                <w:b w:val="0"/>
                <w:sz w:val="22"/>
                <w:szCs w:val="22"/>
              </w:rPr>
            </w:pPr>
            <w:r w:rsidRPr="00760C8D">
              <w:rPr>
                <w:rStyle w:val="Strong"/>
              </w:rPr>
              <w:t>TB</w:t>
            </w:r>
          </w:p>
        </w:tc>
        <w:tc>
          <w:tcPr>
            <w:tcW w:w="7513" w:type="dxa"/>
            <w:shd w:val="clear" w:color="auto" w:fill="auto"/>
          </w:tcPr>
          <w:p w14:paraId="6E2E9190" w14:textId="77777777" w:rsidR="00420356" w:rsidRPr="00760C8D" w:rsidRDefault="00420356" w:rsidP="00847808">
            <w:pPr>
              <w:pStyle w:val="Tabletext"/>
              <w:spacing w:beforeLines="26" w:before="62" w:afterLines="26" w:after="62"/>
              <w:rPr>
                <w:rStyle w:val="Strong"/>
              </w:rPr>
            </w:pPr>
            <w:r w:rsidRPr="00760C8D">
              <w:t>Tuberculosis</w:t>
            </w:r>
          </w:p>
        </w:tc>
      </w:tr>
      <w:tr w:rsidR="00420356" w:rsidRPr="00760C8D" w14:paraId="3013B0D2" w14:textId="77777777" w:rsidTr="00847808">
        <w:tc>
          <w:tcPr>
            <w:tcW w:w="1838" w:type="dxa"/>
            <w:shd w:val="clear" w:color="auto" w:fill="auto"/>
          </w:tcPr>
          <w:p w14:paraId="291D4F88" w14:textId="77777777" w:rsidR="00420356" w:rsidRPr="00760C8D" w:rsidRDefault="00420356" w:rsidP="00847808">
            <w:pPr>
              <w:pStyle w:val="Tabletext"/>
              <w:spacing w:beforeLines="26" w:before="62" w:afterLines="26" w:after="62"/>
              <w:rPr>
                <w:rStyle w:val="Strong"/>
              </w:rPr>
            </w:pPr>
            <w:r>
              <w:rPr>
                <w:rStyle w:val="Strong"/>
              </w:rPr>
              <w:t>TE</w:t>
            </w:r>
          </w:p>
        </w:tc>
        <w:tc>
          <w:tcPr>
            <w:tcW w:w="7513" w:type="dxa"/>
            <w:shd w:val="clear" w:color="auto" w:fill="auto"/>
          </w:tcPr>
          <w:p w14:paraId="4012E623" w14:textId="1EE9106F" w:rsidR="00420356" w:rsidRPr="00760C8D" w:rsidRDefault="00420356" w:rsidP="00847808">
            <w:pPr>
              <w:pStyle w:val="Tabletext"/>
              <w:spacing w:beforeLines="26" w:before="62" w:afterLines="26" w:after="62"/>
            </w:pPr>
            <w:r>
              <w:t xml:space="preserve">Trained and </w:t>
            </w:r>
            <w:r w:rsidR="00E42484">
              <w:t xml:space="preserve">endorsed </w:t>
            </w:r>
            <w:r>
              <w:t xml:space="preserve">– This implies a requirement for a NEPT crew member to receive specific training by a NEPT licence holder in the skill, medication or procedure as part of credentialling for the applicable NEPT crew member. </w:t>
            </w:r>
          </w:p>
        </w:tc>
      </w:tr>
      <w:tr w:rsidR="00420356" w:rsidRPr="00760C8D" w14:paraId="538F584D" w14:textId="77777777" w:rsidTr="00847808">
        <w:tc>
          <w:tcPr>
            <w:tcW w:w="1838" w:type="dxa"/>
            <w:shd w:val="clear" w:color="auto" w:fill="auto"/>
          </w:tcPr>
          <w:p w14:paraId="7E733589" w14:textId="77777777" w:rsidR="00420356" w:rsidRDefault="00420356" w:rsidP="00847808">
            <w:pPr>
              <w:pStyle w:val="Tabletext"/>
              <w:spacing w:beforeLines="26" w:before="62" w:afterLines="26" w:after="62"/>
              <w:rPr>
                <w:rStyle w:val="Strong"/>
              </w:rPr>
            </w:pPr>
            <w:r>
              <w:rPr>
                <w:rStyle w:val="Strong"/>
              </w:rPr>
              <w:t>VVED</w:t>
            </w:r>
          </w:p>
        </w:tc>
        <w:tc>
          <w:tcPr>
            <w:tcW w:w="7513" w:type="dxa"/>
            <w:shd w:val="clear" w:color="auto" w:fill="auto"/>
          </w:tcPr>
          <w:p w14:paraId="24D9D364" w14:textId="77777777" w:rsidR="00420356" w:rsidRDefault="00420356" w:rsidP="00847808">
            <w:pPr>
              <w:pStyle w:val="Tabletext"/>
              <w:spacing w:beforeLines="26" w:before="62" w:afterLines="26" w:after="62"/>
            </w:pPr>
            <w:r>
              <w:t>Victorian Virtual Emergency Department</w:t>
            </w:r>
          </w:p>
        </w:tc>
      </w:tr>
      <w:tr w:rsidR="00420356" w:rsidRPr="00760C8D" w14:paraId="698B21AD" w14:textId="77777777" w:rsidTr="00847808">
        <w:tc>
          <w:tcPr>
            <w:tcW w:w="1838" w:type="dxa"/>
            <w:shd w:val="clear" w:color="auto" w:fill="auto"/>
          </w:tcPr>
          <w:p w14:paraId="3D3B6BEC" w14:textId="77777777" w:rsidR="00420356" w:rsidRPr="00760C8D" w:rsidRDefault="00420356" w:rsidP="00847808">
            <w:pPr>
              <w:pStyle w:val="Tabletext"/>
              <w:spacing w:beforeLines="26" w:before="62" w:afterLines="26" w:after="62"/>
              <w:rPr>
                <w:rStyle w:val="Strong"/>
              </w:rPr>
            </w:pPr>
            <w:r w:rsidRPr="00760C8D">
              <w:rPr>
                <w:rStyle w:val="Strong"/>
              </w:rPr>
              <w:t>VF</w:t>
            </w:r>
          </w:p>
        </w:tc>
        <w:tc>
          <w:tcPr>
            <w:tcW w:w="7513" w:type="dxa"/>
            <w:shd w:val="clear" w:color="auto" w:fill="auto"/>
          </w:tcPr>
          <w:p w14:paraId="2BA8106E" w14:textId="77777777" w:rsidR="00420356" w:rsidRPr="00760C8D" w:rsidRDefault="00420356" w:rsidP="00847808">
            <w:pPr>
              <w:pStyle w:val="Tabletext"/>
              <w:spacing w:beforeLines="26" w:before="62" w:afterLines="26" w:after="62"/>
            </w:pPr>
            <w:r w:rsidRPr="00760C8D">
              <w:t>Ventricular fibrillation</w:t>
            </w:r>
          </w:p>
        </w:tc>
      </w:tr>
      <w:tr w:rsidR="00420356" w:rsidRPr="00760C8D" w14:paraId="29FEE574" w14:textId="77777777" w:rsidTr="00847808">
        <w:tc>
          <w:tcPr>
            <w:tcW w:w="1838" w:type="dxa"/>
            <w:shd w:val="clear" w:color="auto" w:fill="auto"/>
          </w:tcPr>
          <w:p w14:paraId="1997E243" w14:textId="77777777" w:rsidR="00420356" w:rsidRPr="00760C8D" w:rsidRDefault="00420356" w:rsidP="00847808">
            <w:pPr>
              <w:pStyle w:val="Tabletext"/>
              <w:spacing w:beforeLines="26" w:before="62" w:afterLines="26" w:after="62"/>
              <w:rPr>
                <w:rStyle w:val="Strong"/>
              </w:rPr>
            </w:pPr>
            <w:r w:rsidRPr="00760C8D">
              <w:rPr>
                <w:rStyle w:val="Strong"/>
              </w:rPr>
              <w:t>VRE</w:t>
            </w:r>
          </w:p>
        </w:tc>
        <w:tc>
          <w:tcPr>
            <w:tcW w:w="7513" w:type="dxa"/>
            <w:shd w:val="clear" w:color="auto" w:fill="auto"/>
          </w:tcPr>
          <w:p w14:paraId="72CFD3D7" w14:textId="77777777" w:rsidR="00420356" w:rsidRPr="00760C8D" w:rsidRDefault="00420356" w:rsidP="00847808">
            <w:pPr>
              <w:pStyle w:val="Tabletext"/>
              <w:spacing w:beforeLines="26" w:before="62" w:afterLines="26" w:after="62"/>
            </w:pPr>
            <w:r w:rsidRPr="00760C8D">
              <w:t>Vancomycin-resistant enterococci</w:t>
            </w:r>
          </w:p>
        </w:tc>
      </w:tr>
      <w:tr w:rsidR="00420356" w:rsidRPr="00760C8D" w14:paraId="05726AAA" w14:textId="77777777" w:rsidTr="00847808">
        <w:tc>
          <w:tcPr>
            <w:tcW w:w="1838" w:type="dxa"/>
            <w:shd w:val="clear" w:color="auto" w:fill="auto"/>
          </w:tcPr>
          <w:p w14:paraId="32B560D8" w14:textId="77777777" w:rsidR="00420356" w:rsidRPr="00760C8D" w:rsidRDefault="00420356" w:rsidP="00847808">
            <w:pPr>
              <w:pStyle w:val="Tabletext"/>
              <w:spacing w:beforeLines="26" w:before="62" w:afterLines="26" w:after="62"/>
              <w:rPr>
                <w:rStyle w:val="Strong"/>
              </w:rPr>
            </w:pPr>
            <w:r>
              <w:rPr>
                <w:rStyle w:val="Strong"/>
              </w:rPr>
              <w:t>VSS</w:t>
            </w:r>
          </w:p>
        </w:tc>
        <w:tc>
          <w:tcPr>
            <w:tcW w:w="7513" w:type="dxa"/>
            <w:shd w:val="clear" w:color="auto" w:fill="auto"/>
          </w:tcPr>
          <w:p w14:paraId="7350FFCE" w14:textId="77777777" w:rsidR="00420356" w:rsidRPr="00760C8D" w:rsidRDefault="00420356" w:rsidP="00847808">
            <w:pPr>
              <w:pStyle w:val="Tabletext"/>
              <w:spacing w:beforeLines="26" w:before="62" w:afterLines="26" w:after="62"/>
            </w:pPr>
            <w:r>
              <w:t>Vital signs survey</w:t>
            </w:r>
          </w:p>
        </w:tc>
      </w:tr>
      <w:tr w:rsidR="00420356" w:rsidRPr="00760C8D" w14:paraId="7684406C" w14:textId="77777777" w:rsidTr="00847808">
        <w:tc>
          <w:tcPr>
            <w:tcW w:w="1838" w:type="dxa"/>
            <w:shd w:val="clear" w:color="auto" w:fill="auto"/>
          </w:tcPr>
          <w:p w14:paraId="1172B3BB" w14:textId="77777777" w:rsidR="00420356" w:rsidRPr="00760C8D" w:rsidRDefault="00420356" w:rsidP="00847808">
            <w:pPr>
              <w:pStyle w:val="Tabletext"/>
              <w:spacing w:beforeLines="26" w:before="62" w:afterLines="26" w:after="62"/>
              <w:rPr>
                <w:rStyle w:val="Strong"/>
              </w:rPr>
            </w:pPr>
            <w:r w:rsidRPr="00760C8D">
              <w:rPr>
                <w:rStyle w:val="Strong"/>
              </w:rPr>
              <w:t>VT</w:t>
            </w:r>
          </w:p>
        </w:tc>
        <w:tc>
          <w:tcPr>
            <w:tcW w:w="7513" w:type="dxa"/>
            <w:shd w:val="clear" w:color="auto" w:fill="auto"/>
          </w:tcPr>
          <w:p w14:paraId="7865DAB5" w14:textId="77777777" w:rsidR="00420356" w:rsidRPr="00760C8D" w:rsidRDefault="00420356" w:rsidP="00847808">
            <w:pPr>
              <w:pStyle w:val="Tabletext"/>
              <w:spacing w:beforeLines="26" w:before="62" w:afterLines="26" w:after="62"/>
            </w:pPr>
            <w:r w:rsidRPr="00760C8D">
              <w:t>Ventricular tachycardia</w:t>
            </w:r>
          </w:p>
        </w:tc>
      </w:tr>
    </w:tbl>
    <w:p w14:paraId="2A567A60" w14:textId="04B8216F" w:rsidR="00F62638" w:rsidRDefault="00F62638" w:rsidP="00420356">
      <w:pPr>
        <w:pStyle w:val="Body"/>
      </w:pPr>
    </w:p>
    <w:p w14:paraId="26E748B0" w14:textId="68BAE06B" w:rsidR="002F2EF5" w:rsidRDefault="002F2EF5" w:rsidP="00420356">
      <w:pPr>
        <w:pStyle w:val="Body"/>
      </w:pPr>
    </w:p>
    <w:p w14:paraId="0A3352C1" w14:textId="5A8F36D9" w:rsidR="002F2EF5" w:rsidRPr="00847808" w:rsidRDefault="002F2EF5" w:rsidP="00847808">
      <w:pPr>
        <w:pStyle w:val="Heading1"/>
        <w:rPr>
          <w:rFonts w:eastAsia="Times"/>
        </w:rPr>
      </w:pPr>
      <w:bookmarkStart w:id="93" w:name="_Toc135054771"/>
      <w:r>
        <w:t xml:space="preserve">Appendix </w:t>
      </w:r>
      <w:r w:rsidR="003A6D4D">
        <w:t>2</w:t>
      </w:r>
      <w:r w:rsidR="00847808">
        <w:t>:</w:t>
      </w:r>
      <w:r>
        <w:t xml:space="preserve"> </w:t>
      </w:r>
      <w:r w:rsidRPr="008132AE">
        <w:t>Withholding</w:t>
      </w:r>
      <w:r w:rsidR="003A6D4D">
        <w:t xml:space="preserve"> or </w:t>
      </w:r>
      <w:r w:rsidRPr="008132AE">
        <w:t>ceasing resuscitation</w:t>
      </w:r>
      <w:bookmarkEnd w:id="93"/>
    </w:p>
    <w:p w14:paraId="6DFA6D1C" w14:textId="2E0E7B89" w:rsidR="002F2EF5" w:rsidRDefault="002F2EF5" w:rsidP="003A6D4D">
      <w:pPr>
        <w:pStyle w:val="Heading2"/>
      </w:pPr>
      <w:bookmarkStart w:id="94" w:name="_Toc135054772"/>
      <w:r w:rsidRPr="00C524B0">
        <w:t xml:space="preserve">Withholding </w:t>
      </w:r>
      <w:r w:rsidR="003A6D4D" w:rsidRPr="003A6D4D">
        <w:t>r</w:t>
      </w:r>
      <w:r w:rsidRPr="003A6D4D">
        <w:t>esuscitation</w:t>
      </w:r>
      <w:bookmarkEnd w:id="94"/>
    </w:p>
    <w:p w14:paraId="3B38B173" w14:textId="19295B99" w:rsidR="002F2EF5" w:rsidRPr="006A46BB" w:rsidRDefault="002F2EF5" w:rsidP="00C01EBE">
      <w:pPr>
        <w:pStyle w:val="DHHSbody"/>
      </w:pPr>
      <w:r w:rsidRPr="006A46BB">
        <w:t xml:space="preserve">The following are </w:t>
      </w:r>
      <w:r w:rsidRPr="00C01EBE">
        <w:rPr>
          <w:rStyle w:val="BodyChar"/>
        </w:rPr>
        <w:t>reasons</w:t>
      </w:r>
      <w:r w:rsidRPr="006A46BB">
        <w:t xml:space="preserve"> to withhold resuscitation</w:t>
      </w:r>
      <w:r w:rsidR="003A6D4D">
        <w:t>:</w:t>
      </w:r>
    </w:p>
    <w:p w14:paraId="08FC605F" w14:textId="786363B8" w:rsidR="002F2EF5" w:rsidRPr="007E1BB4" w:rsidRDefault="002F2EF5" w:rsidP="003A6D4D">
      <w:pPr>
        <w:pStyle w:val="Heading3"/>
      </w:pPr>
      <w:r>
        <w:t xml:space="preserve">Advance </w:t>
      </w:r>
      <w:r w:rsidR="003A6D4D">
        <w:t>c</w:t>
      </w:r>
      <w:r>
        <w:t xml:space="preserve">are </w:t>
      </w:r>
      <w:r w:rsidR="003A6D4D">
        <w:t>d</w:t>
      </w:r>
      <w:r>
        <w:t>irective</w:t>
      </w:r>
    </w:p>
    <w:p w14:paraId="5509DCF3" w14:textId="60FE3F74" w:rsidR="002F2EF5" w:rsidRDefault="002F2EF5" w:rsidP="003A6D4D">
      <w:pPr>
        <w:pStyle w:val="Body"/>
      </w:pPr>
      <w:r>
        <w:t xml:space="preserve">Advance </w:t>
      </w:r>
      <w:r w:rsidRPr="003A6D4D">
        <w:t>care</w:t>
      </w:r>
      <w:r>
        <w:t xml:space="preserve"> directive </w:t>
      </w:r>
      <w:r w:rsidRPr="00760C8D">
        <w:t xml:space="preserve">that states that </w:t>
      </w:r>
      <w:r w:rsidRPr="002A2F37">
        <w:t>cardiopulmonary</w:t>
      </w:r>
      <w:r w:rsidRPr="00760C8D">
        <w:t xml:space="preserve"> resuscitation be withheld</w:t>
      </w:r>
      <w:r>
        <w:t xml:space="preserve">. Refer to </w:t>
      </w:r>
      <w:r w:rsidR="002A2F37" w:rsidRPr="00C01EBE">
        <w:t>Appendix 3:</w:t>
      </w:r>
      <w:r>
        <w:t xml:space="preserve"> </w:t>
      </w:r>
      <w:r w:rsidR="002A2F37">
        <w:t>A</w:t>
      </w:r>
      <w:r>
        <w:t xml:space="preserve">dvance care </w:t>
      </w:r>
      <w:r w:rsidRPr="00C01EBE">
        <w:t>directive</w:t>
      </w:r>
      <w:r>
        <w:t xml:space="preserve"> and end</w:t>
      </w:r>
      <w:r w:rsidR="002A2F37">
        <w:t>-</w:t>
      </w:r>
      <w:r>
        <w:t>of</w:t>
      </w:r>
      <w:r w:rsidR="002A2F37">
        <w:t>-</w:t>
      </w:r>
      <w:r>
        <w:t>life care.</w:t>
      </w:r>
    </w:p>
    <w:p w14:paraId="766E3835" w14:textId="77E528E0" w:rsidR="002F2EF5" w:rsidRDefault="002F2EF5" w:rsidP="003A6D4D">
      <w:pPr>
        <w:pStyle w:val="Heading3"/>
      </w:pPr>
      <w:r>
        <w:t xml:space="preserve">Obvious </w:t>
      </w:r>
      <w:r w:rsidR="003A6D4D">
        <w:t>d</w:t>
      </w:r>
      <w:r>
        <w:t>eath</w:t>
      </w:r>
      <w:r w:rsidR="003A6D4D">
        <w:t xml:space="preserve"> or </w:t>
      </w:r>
      <w:r>
        <w:t>death verified by a registered medical practitioner, registered nurse or registered paramedic</w:t>
      </w:r>
    </w:p>
    <w:p w14:paraId="7D6F329A" w14:textId="77777777" w:rsidR="002F2EF5" w:rsidRPr="00C01EBE" w:rsidRDefault="002F2EF5" w:rsidP="00C01EBE">
      <w:pPr>
        <w:pStyle w:val="Body"/>
      </w:pPr>
      <w:r w:rsidRPr="00C01EBE">
        <w:t>Resuscitation may be withheld where there is an obvious death or death has been verified by a registered medical practitioner, registered nurse, or registered paramedic. Signs of obvious death include:</w:t>
      </w:r>
    </w:p>
    <w:p w14:paraId="2DF526C5" w14:textId="6FD25396" w:rsidR="002F2EF5" w:rsidRPr="00C524B0" w:rsidRDefault="00FF36D6" w:rsidP="003A6D4D">
      <w:pPr>
        <w:pStyle w:val="Bullet1"/>
      </w:pPr>
      <w:r>
        <w:t>r</w:t>
      </w:r>
      <w:r w:rsidR="002F2EF5" w:rsidRPr="00C524B0">
        <w:t>igor mortis</w:t>
      </w:r>
    </w:p>
    <w:p w14:paraId="30DD31E7" w14:textId="384C80F8" w:rsidR="002F2EF5" w:rsidRPr="00C524B0" w:rsidRDefault="00FF36D6" w:rsidP="003A6D4D">
      <w:pPr>
        <w:pStyle w:val="Bullet1"/>
      </w:pPr>
      <w:r>
        <w:t>p</w:t>
      </w:r>
      <w:r w:rsidR="003A6D4D" w:rsidRPr="00C524B0">
        <w:t>ostmortem</w:t>
      </w:r>
      <w:r w:rsidR="002F2EF5" w:rsidRPr="00C524B0">
        <w:t xml:space="preserve"> lividity</w:t>
      </w:r>
    </w:p>
    <w:p w14:paraId="30D038B2" w14:textId="18CE28F2" w:rsidR="002F2EF5" w:rsidRPr="00C524B0" w:rsidRDefault="00FF36D6" w:rsidP="003A6D4D">
      <w:pPr>
        <w:pStyle w:val="Bullet1"/>
      </w:pPr>
      <w:r>
        <w:t>p</w:t>
      </w:r>
      <w:r w:rsidR="002F2EF5" w:rsidRPr="00C524B0">
        <w:t>utrefaction/decomposition</w:t>
      </w:r>
    </w:p>
    <w:p w14:paraId="3F1BCCF8" w14:textId="6E5CDD0C" w:rsidR="002F2EF5" w:rsidRPr="00C524B0" w:rsidRDefault="00FF36D6" w:rsidP="003A6D4D">
      <w:pPr>
        <w:pStyle w:val="Bullet1"/>
      </w:pPr>
      <w:r>
        <w:t>i</w:t>
      </w:r>
      <w:r w:rsidR="002F2EF5" w:rsidRPr="00C524B0">
        <w:t>njuries incompatible with life</w:t>
      </w:r>
      <w:r>
        <w:t>.</w:t>
      </w:r>
      <w:r w:rsidR="002F2EF5" w:rsidRPr="00C524B0">
        <w:t xml:space="preserve"> </w:t>
      </w:r>
    </w:p>
    <w:p w14:paraId="28932ACD" w14:textId="6AF5F275" w:rsidR="002F2EF5" w:rsidRPr="00C01EBE" w:rsidRDefault="002F2EF5" w:rsidP="00C01EBE">
      <w:pPr>
        <w:pStyle w:val="Bodyafterbullets"/>
      </w:pPr>
      <w:r w:rsidRPr="00C01EBE">
        <w:t>Injuries incompatible with life are injuries where survival is impossible (</w:t>
      </w:r>
      <w:r w:rsidR="003A6D4D" w:rsidRPr="00C01EBE">
        <w:t>for example,</w:t>
      </w:r>
      <w:r w:rsidRPr="00C01EBE">
        <w:t xml:space="preserve"> decapitation, incineration, cranial and cerebral destruction, hemicorporectomy) and are combined with the absence of signs of life. This is distinct from injuries that are believed to be not survivable due to severity. </w:t>
      </w:r>
    </w:p>
    <w:p w14:paraId="30DDB2BF" w14:textId="7B99114A" w:rsidR="002F2EF5" w:rsidRPr="00C524B0" w:rsidRDefault="002F2EF5" w:rsidP="003A6D4D">
      <w:pPr>
        <w:pStyle w:val="Heading2"/>
      </w:pPr>
      <w:bookmarkStart w:id="95" w:name="_Toc135054773"/>
      <w:r w:rsidRPr="00C524B0">
        <w:t xml:space="preserve">Ceasing </w:t>
      </w:r>
      <w:r w:rsidR="003A6D4D">
        <w:t>r</w:t>
      </w:r>
      <w:r w:rsidRPr="003A6D4D">
        <w:t>esuscitation</w:t>
      </w:r>
      <w:bookmarkEnd w:id="95"/>
    </w:p>
    <w:p w14:paraId="441F0CAC" w14:textId="77777777" w:rsidR="002F2EF5" w:rsidRPr="00C01EBE" w:rsidRDefault="002F2EF5" w:rsidP="00C01EBE">
      <w:pPr>
        <w:pStyle w:val="Body"/>
      </w:pPr>
      <w:r>
        <w:t xml:space="preserve">Resuscitation </w:t>
      </w:r>
      <w:r w:rsidRPr="00C01EBE">
        <w:t>may be ceased in circumstances where the scene is unsafe.</w:t>
      </w:r>
    </w:p>
    <w:p w14:paraId="763600AB" w14:textId="77777777" w:rsidR="002F2EF5" w:rsidRDefault="002F2EF5" w:rsidP="00C01EBE">
      <w:pPr>
        <w:pStyle w:val="Body"/>
      </w:pPr>
      <w:r w:rsidRPr="00C01EBE">
        <w:t>Where possible, a registered paramedic or registered nurse or registered medical practitioner should decide when resuscitation efforts are to be ceased. If this support is not available, NEPT crews may consult with either the provider clinician or the AV clinician. Factors that may prompt consultation for cessation</w:t>
      </w:r>
      <w:r>
        <w:t xml:space="preserve"> of resuscitation include but are not limited to: </w:t>
      </w:r>
    </w:p>
    <w:p w14:paraId="10C48654" w14:textId="6D001BA6" w:rsidR="002F2EF5" w:rsidRDefault="003A6D4D" w:rsidP="003A6D4D">
      <w:pPr>
        <w:pStyle w:val="Bullet1"/>
      </w:pPr>
      <w:r>
        <w:t>c</w:t>
      </w:r>
      <w:r w:rsidR="002F2EF5">
        <w:t xml:space="preserve">rew exhaustion </w:t>
      </w:r>
    </w:p>
    <w:p w14:paraId="5E61EEB3" w14:textId="7046842B" w:rsidR="002F2EF5" w:rsidRDefault="003A6D4D" w:rsidP="003A6D4D">
      <w:pPr>
        <w:pStyle w:val="Bullet1"/>
      </w:pPr>
      <w:r>
        <w:t>p</w:t>
      </w:r>
      <w:r w:rsidR="002F2EF5">
        <w:t>rolonged resuscitation effort (&gt;</w:t>
      </w:r>
      <w:r>
        <w:t xml:space="preserve"> </w:t>
      </w:r>
      <w:r w:rsidR="002F2EF5">
        <w:t>45 minutes) with initial rhythm non shockable (no shock advised/asystole)</w:t>
      </w:r>
      <w:r>
        <w:t>.</w:t>
      </w:r>
    </w:p>
    <w:p w14:paraId="6E0F2CFB" w14:textId="77777777" w:rsidR="002F2EF5" w:rsidRDefault="002F2EF5" w:rsidP="002F2EF5">
      <w:pPr>
        <w:tabs>
          <w:tab w:val="left" w:pos="11237"/>
        </w:tabs>
      </w:pPr>
      <w:r>
        <w:tab/>
      </w:r>
    </w:p>
    <w:p w14:paraId="17ACA0BD" w14:textId="77777777" w:rsidR="00F1624C" w:rsidRDefault="00F1624C">
      <w:pPr>
        <w:spacing w:after="0" w:line="240" w:lineRule="auto"/>
        <w:rPr>
          <w:rFonts w:eastAsia="MS Gothic" w:cs="Arial"/>
          <w:bCs/>
          <w:color w:val="CD3668"/>
          <w:kern w:val="32"/>
          <w:sz w:val="44"/>
          <w:szCs w:val="44"/>
        </w:rPr>
      </w:pPr>
      <w:r>
        <w:br w:type="page"/>
      </w:r>
    </w:p>
    <w:p w14:paraId="6D38AA7E" w14:textId="6E283096" w:rsidR="002F2EF5" w:rsidRDefault="002F2EF5" w:rsidP="002F2EF5">
      <w:pPr>
        <w:pStyle w:val="Heading1"/>
      </w:pPr>
      <w:bookmarkStart w:id="96" w:name="_Toc135054774"/>
      <w:r>
        <w:t xml:space="preserve">Appendix </w:t>
      </w:r>
      <w:r w:rsidR="00FF36D6">
        <w:t>3</w:t>
      </w:r>
      <w:r w:rsidR="00847808">
        <w:t>:</w:t>
      </w:r>
      <w:r>
        <w:t xml:space="preserve"> Advance care directives and end</w:t>
      </w:r>
      <w:r w:rsidR="00A515F9">
        <w:t>-</w:t>
      </w:r>
      <w:r>
        <w:t>of</w:t>
      </w:r>
      <w:r w:rsidR="00A515F9">
        <w:t>-</w:t>
      </w:r>
      <w:r>
        <w:t>life care</w:t>
      </w:r>
      <w:bookmarkEnd w:id="96"/>
    </w:p>
    <w:p w14:paraId="31F1852E" w14:textId="7CFDA9C3" w:rsidR="002F2EF5" w:rsidRPr="00C01EBE" w:rsidRDefault="002F2EF5" w:rsidP="00C01EBE">
      <w:pPr>
        <w:pStyle w:val="Body"/>
      </w:pPr>
      <w:r w:rsidRPr="00C01EBE">
        <w:t>No set timeline defines end</w:t>
      </w:r>
      <w:r w:rsidR="00A515F9" w:rsidRPr="00C01EBE">
        <w:t>-</w:t>
      </w:r>
      <w:r w:rsidRPr="00C01EBE">
        <w:t>of</w:t>
      </w:r>
      <w:r w:rsidR="00A515F9" w:rsidRPr="00C01EBE">
        <w:t>-</w:t>
      </w:r>
      <w:r w:rsidRPr="00C01EBE">
        <w:t>life care</w:t>
      </w:r>
      <w:r w:rsidR="00A515F9" w:rsidRPr="00C01EBE">
        <w:t>,</w:t>
      </w:r>
      <w:r w:rsidRPr="00C01EBE">
        <w:t xml:space="preserve"> but due to illness or old age, many people will require responsive care as they approach death. High-quality</w:t>
      </w:r>
      <w:r w:rsidR="003A6D4D" w:rsidRPr="00C01EBE">
        <w:t>,</w:t>
      </w:r>
      <w:r w:rsidRPr="00C01EBE">
        <w:t xml:space="preserve"> end</w:t>
      </w:r>
      <w:r w:rsidR="00A515F9" w:rsidRPr="00C01EBE">
        <w:t>-</w:t>
      </w:r>
      <w:r w:rsidRPr="00C01EBE">
        <w:t>of</w:t>
      </w:r>
      <w:r w:rsidR="00A515F9" w:rsidRPr="00C01EBE">
        <w:t>-</w:t>
      </w:r>
      <w:r w:rsidRPr="00C01EBE">
        <w:t>life care relies on open communication, informed decision</w:t>
      </w:r>
      <w:r w:rsidR="00A515F9" w:rsidRPr="00C01EBE">
        <w:t>-</w:t>
      </w:r>
      <w:r w:rsidRPr="00C01EBE">
        <w:t xml:space="preserve">making and collaboration among healthcare providers, families and carers, this includes the NEPT sector in Victoria.  </w:t>
      </w:r>
    </w:p>
    <w:p w14:paraId="198F14A6" w14:textId="3F2E26BD" w:rsidR="002F2EF5" w:rsidRDefault="002F2EF5" w:rsidP="003A6D4D">
      <w:pPr>
        <w:pStyle w:val="Heading2"/>
      </w:pPr>
      <w:bookmarkStart w:id="97" w:name="_Toc135054775"/>
      <w:r>
        <w:t xml:space="preserve">Advance </w:t>
      </w:r>
      <w:r w:rsidR="00A515F9">
        <w:t>c</w:t>
      </w:r>
      <w:r>
        <w:t xml:space="preserve">are </w:t>
      </w:r>
      <w:r w:rsidR="00A515F9">
        <w:t>d</w:t>
      </w:r>
      <w:r>
        <w:t>irective (ACD)</w:t>
      </w:r>
      <w:bookmarkEnd w:id="97"/>
    </w:p>
    <w:p w14:paraId="2117DD1A" w14:textId="77777777" w:rsidR="002F2EF5" w:rsidRPr="00C01EBE" w:rsidRDefault="002F2EF5" w:rsidP="00C01EBE">
      <w:pPr>
        <w:pStyle w:val="Body"/>
      </w:pPr>
      <w:r w:rsidRPr="00A515F9">
        <w:t xml:space="preserve">NEPT </w:t>
      </w:r>
      <w:r w:rsidRPr="00C01EBE">
        <w:t xml:space="preserve">crew members may provide or withhold treatment based on an advance care directive if the documentation is sighted or accepted in good faith by those present at the scene that the documentation exists. </w:t>
      </w:r>
    </w:p>
    <w:p w14:paraId="2B89FC26" w14:textId="77777777" w:rsidR="002F2EF5" w:rsidRPr="00C01EBE" w:rsidRDefault="002F2EF5" w:rsidP="00C01EBE">
      <w:pPr>
        <w:pStyle w:val="Body"/>
      </w:pPr>
      <w:r w:rsidRPr="00C01EBE">
        <w:t>NEPT crew members must document the details of any decisions made based on the advance care directive in the NEPT patient care record.</w:t>
      </w:r>
    </w:p>
    <w:p w14:paraId="679AFF24" w14:textId="058FB856" w:rsidR="002F2EF5" w:rsidRPr="009C5995" w:rsidRDefault="002F2EF5" w:rsidP="003A6D4D">
      <w:pPr>
        <w:pStyle w:val="Heading3"/>
      </w:pPr>
      <w:r w:rsidRPr="003A6D4D">
        <w:t>Documentation</w:t>
      </w:r>
      <w:r w:rsidR="00E65D6B">
        <w:t xml:space="preserve">: </w:t>
      </w:r>
      <w:r>
        <w:t>Inter-health facility transfers and health facility-to-home transfers</w:t>
      </w:r>
    </w:p>
    <w:p w14:paraId="403AF0E7" w14:textId="77777777" w:rsidR="002F2EF5" w:rsidRPr="00A515F9" w:rsidRDefault="002F2EF5" w:rsidP="00A515F9">
      <w:pPr>
        <w:pStyle w:val="Bullet1"/>
      </w:pPr>
      <w:r w:rsidRPr="00A515F9">
        <w:t xml:space="preserve">NEPT crew members transporting a patient from a health facility must request a copy of any advance care directive (or any not for resuscitation request made by the patient) to be provided by the sending health facility before commencing transport. </w:t>
      </w:r>
    </w:p>
    <w:p w14:paraId="3038AC2E" w14:textId="77777777" w:rsidR="002F2EF5" w:rsidRPr="00A515F9" w:rsidRDefault="002F2EF5" w:rsidP="00A515F9">
      <w:pPr>
        <w:pStyle w:val="Bullet1"/>
      </w:pPr>
      <w:r w:rsidRPr="00A515F9">
        <w:t>The advance care directive must be included in the NEPT patient care record.</w:t>
      </w:r>
    </w:p>
    <w:p w14:paraId="09322786" w14:textId="77777777" w:rsidR="002F2EF5" w:rsidRPr="00A515F9" w:rsidRDefault="002F2EF5" w:rsidP="00A515F9">
      <w:pPr>
        <w:pStyle w:val="Bullet1"/>
      </w:pPr>
      <w:r w:rsidRPr="00A515F9">
        <w:t>Where a copy is not obtained, the NEPT crew must advise the sending health facility that they will treat the patient according to their clinical practice protocols should it be necessary.</w:t>
      </w:r>
    </w:p>
    <w:p w14:paraId="6422E5BE" w14:textId="7F05CA6B" w:rsidR="002F2EF5" w:rsidRPr="00005789" w:rsidRDefault="002F2EF5" w:rsidP="003A6D4D">
      <w:pPr>
        <w:pStyle w:val="Heading3"/>
      </w:pPr>
      <w:r>
        <w:t>Documentation</w:t>
      </w:r>
      <w:r w:rsidR="00E65D6B">
        <w:t>:</w:t>
      </w:r>
      <w:r>
        <w:t xml:space="preserve"> </w:t>
      </w:r>
      <w:r w:rsidRPr="00005789">
        <w:t>Home</w:t>
      </w:r>
      <w:r>
        <w:t>-</w:t>
      </w:r>
      <w:r w:rsidRPr="00005789">
        <w:t>to</w:t>
      </w:r>
      <w:r>
        <w:t>-</w:t>
      </w:r>
      <w:r w:rsidRPr="00005789">
        <w:t>h</w:t>
      </w:r>
      <w:r>
        <w:t xml:space="preserve">ealth facility </w:t>
      </w:r>
      <w:r w:rsidRPr="00005789">
        <w:t>transfer</w:t>
      </w:r>
    </w:p>
    <w:p w14:paraId="29D48E5B" w14:textId="78C52A19" w:rsidR="002F2EF5" w:rsidRPr="00A515F9" w:rsidRDefault="002F2EF5" w:rsidP="003A6D4D">
      <w:pPr>
        <w:pStyle w:val="Body"/>
      </w:pPr>
      <w:r w:rsidRPr="00A515F9">
        <w:t>For home</w:t>
      </w:r>
      <w:r w:rsidR="00E65D6B">
        <w:t>-</w:t>
      </w:r>
      <w:r w:rsidRPr="00A515F9">
        <w:t>to</w:t>
      </w:r>
      <w:r w:rsidR="00E65D6B">
        <w:t>-</w:t>
      </w:r>
      <w:r w:rsidRPr="00E65D6B">
        <w:t>health</w:t>
      </w:r>
      <w:r w:rsidRPr="00A515F9">
        <w:t xml:space="preserve"> facility transfers, documentation of an advanced care directive may be sighted, or it may be accepted in good faith by those present at the scene that this document exists.</w:t>
      </w:r>
    </w:p>
    <w:p w14:paraId="5A65F4DA" w14:textId="3EECEC9B" w:rsidR="002F2EF5" w:rsidRPr="00A515F9" w:rsidRDefault="002F2EF5" w:rsidP="00E65D6B">
      <w:pPr>
        <w:pStyle w:val="Body"/>
      </w:pPr>
      <w:r w:rsidRPr="00A515F9">
        <w:t xml:space="preserve">If copies of such documentation are available, they should be included in the NEPT patient care record. </w:t>
      </w:r>
    </w:p>
    <w:p w14:paraId="146F2717" w14:textId="77777777" w:rsidR="002F2EF5" w:rsidRDefault="002F2EF5" w:rsidP="00E65D6B">
      <w:pPr>
        <w:pStyle w:val="Body"/>
      </w:pPr>
      <w:r w:rsidRPr="00760C8D">
        <w:t xml:space="preserve">If </w:t>
      </w:r>
      <w:r w:rsidRPr="00E65D6B">
        <w:t>documentation</w:t>
      </w:r>
      <w:r w:rsidRPr="00760C8D">
        <w:t xml:space="preserve"> is not available, the NEPT </w:t>
      </w:r>
      <w:r>
        <w:t>crew members</w:t>
      </w:r>
      <w:r w:rsidRPr="00760C8D">
        <w:t xml:space="preserve"> must </w:t>
      </w:r>
    </w:p>
    <w:p w14:paraId="073B534F" w14:textId="73D897D1" w:rsidR="002F2EF5" w:rsidRDefault="002F2EF5" w:rsidP="00E65D6B">
      <w:pPr>
        <w:pStyle w:val="Bullet1"/>
      </w:pPr>
      <w:r w:rsidRPr="00E65D6B">
        <w:t>record</w:t>
      </w:r>
      <w:r w:rsidRPr="00760C8D">
        <w:t xml:space="preserve"> full details of the information given to them</w:t>
      </w:r>
      <w:r>
        <w:t xml:space="preserve"> (where possible, ascertain and differentiate both instructional and values directives) </w:t>
      </w:r>
    </w:p>
    <w:p w14:paraId="09F7A8C9" w14:textId="3BB8F58A" w:rsidR="002F2EF5" w:rsidRDefault="002F2EF5" w:rsidP="00E65D6B">
      <w:pPr>
        <w:pStyle w:val="Bullet1"/>
      </w:pPr>
      <w:r>
        <w:t>record the full details of the person providing the information (where possible advice should be sought from the patient’s medical treatment decision</w:t>
      </w:r>
      <w:r w:rsidR="003A6D4D">
        <w:t>-</w:t>
      </w:r>
      <w:r>
        <w:t>maker – where they are appointed).</w:t>
      </w:r>
    </w:p>
    <w:p w14:paraId="7D12EB80" w14:textId="77777777" w:rsidR="002F2EF5" w:rsidRPr="00A515F9" w:rsidRDefault="002F2EF5" w:rsidP="00E65D6B">
      <w:pPr>
        <w:pStyle w:val="Bodyafterbullets"/>
      </w:pPr>
      <w:r w:rsidRPr="00A515F9">
        <w:t xml:space="preserve">If there </w:t>
      </w:r>
      <w:r w:rsidRPr="00E65D6B">
        <w:t>is</w:t>
      </w:r>
      <w:r w:rsidRPr="00A515F9">
        <w:t xml:space="preserve"> any doubt about the patient’s wishes, the default position is to treat, as appropriate.</w:t>
      </w:r>
    </w:p>
    <w:p w14:paraId="59E18E73" w14:textId="77777777" w:rsidR="002F2EF5" w:rsidRPr="00005789" w:rsidRDefault="002F2EF5" w:rsidP="003A6D4D">
      <w:pPr>
        <w:pStyle w:val="Heading3"/>
      </w:pPr>
      <w:r w:rsidRPr="003A6D4D">
        <w:t>Other</w:t>
      </w:r>
    </w:p>
    <w:p w14:paraId="3D22C2D8" w14:textId="77777777" w:rsidR="002F2EF5" w:rsidRPr="00A515F9" w:rsidRDefault="002F2EF5" w:rsidP="00E65D6B">
      <w:pPr>
        <w:pStyle w:val="Body"/>
      </w:pPr>
      <w:r w:rsidRPr="00E65D6B">
        <w:t>Regardless</w:t>
      </w:r>
      <w:r w:rsidRPr="00A515F9">
        <w:t xml:space="preserve"> of time critical criteria (including abnormal vital signs), palliative care patients with a pre-existing terminal illness and not for advanced life support, may still be transported by a NEPT crew, provided the advance care directive is sighted by the NEPT crew members.</w:t>
      </w:r>
    </w:p>
    <w:p w14:paraId="7999B5FA" w14:textId="77777777" w:rsidR="002F2EF5" w:rsidRPr="00A515F9" w:rsidRDefault="002F2EF5" w:rsidP="00E65D6B">
      <w:pPr>
        <w:pStyle w:val="Body"/>
      </w:pPr>
      <w:r w:rsidRPr="00A515F9">
        <w:t xml:space="preserve">If such documentation is not sighted, then NEPT crew members must advise the sending health facility they will treat the patient with usual care should it be necessary and must pay particular attention to whether a patient is suitable for NEPT transport. </w:t>
      </w:r>
    </w:p>
    <w:p w14:paraId="18E72C09" w14:textId="77777777" w:rsidR="002F2EF5" w:rsidRPr="00A515F9" w:rsidRDefault="002F2EF5" w:rsidP="00E65D6B">
      <w:pPr>
        <w:pStyle w:val="Body"/>
      </w:pPr>
      <w:r w:rsidRPr="00A515F9">
        <w:t>If the patient dies in transit (and where a decision has been made and documented not to treat/resuscitate), contact the AV Clinician who will assist with advice on patient care and transport destination.</w:t>
      </w:r>
    </w:p>
    <w:p w14:paraId="1636A8F4" w14:textId="6B3A7759" w:rsidR="002F2EF5" w:rsidRDefault="002F2EF5" w:rsidP="003A6D4D">
      <w:pPr>
        <w:pStyle w:val="Body"/>
      </w:pPr>
      <w:r w:rsidRPr="00A515F9">
        <w:t>NEPT crew members</w:t>
      </w:r>
      <w:r w:rsidR="00E65D6B">
        <w:t xml:space="preserve"> </w:t>
      </w:r>
      <w:r w:rsidRPr="00A515F9">
        <w:t xml:space="preserve">other than </w:t>
      </w:r>
      <w:r w:rsidR="00E65D6B">
        <w:t>r</w:t>
      </w:r>
      <w:r w:rsidRPr="00A515F9">
        <w:t xml:space="preserve">egistered </w:t>
      </w:r>
      <w:r w:rsidR="00E65D6B">
        <w:t>n</w:t>
      </w:r>
      <w:r w:rsidRPr="00A515F9">
        <w:t xml:space="preserve">urse, </w:t>
      </w:r>
      <w:r w:rsidR="00E65D6B">
        <w:t>r</w:t>
      </w:r>
      <w:r w:rsidRPr="00A515F9">
        <w:t xml:space="preserve">egistered </w:t>
      </w:r>
      <w:r w:rsidR="00E65D6B">
        <w:t>p</w:t>
      </w:r>
      <w:r w:rsidRPr="00A515F9">
        <w:t xml:space="preserve">aramedic or medical practitioner, are unable to verify life is extinct. </w:t>
      </w:r>
    </w:p>
    <w:p w14:paraId="49FC4D51" w14:textId="12DB886F" w:rsidR="002F2EF5" w:rsidRPr="00DC2721" w:rsidRDefault="002F2EF5" w:rsidP="002F2EF5">
      <w:pPr>
        <w:pStyle w:val="Heading3"/>
      </w:pPr>
      <w:r w:rsidRPr="00DC2721">
        <w:t xml:space="preserve">Supporting </w:t>
      </w:r>
      <w:r w:rsidR="00E65D6B">
        <w:t>i</w:t>
      </w:r>
      <w:r w:rsidRPr="00DC2721">
        <w:t>nformation</w:t>
      </w:r>
    </w:p>
    <w:p w14:paraId="6F2EEA80" w14:textId="77777777" w:rsidR="002F2EF5" w:rsidRDefault="002F2EF5" w:rsidP="00C01EBE">
      <w:pPr>
        <w:pStyle w:val="Body"/>
        <w:rPr>
          <w:rFonts w:cs="Arial"/>
          <w:color w:val="2A2736"/>
        </w:rPr>
      </w:pPr>
      <w:r w:rsidRPr="00404F06">
        <w:rPr>
          <w:szCs w:val="28"/>
        </w:rPr>
        <w:t xml:space="preserve">The </w:t>
      </w:r>
      <w:r w:rsidRPr="003B22C7">
        <w:rPr>
          <w:bCs/>
          <w:i/>
          <w:szCs w:val="28"/>
        </w:rPr>
        <w:t>Medical Treatment Planning and Decisions Act 2016</w:t>
      </w:r>
      <w:r w:rsidRPr="00404F06">
        <w:rPr>
          <w:szCs w:val="28"/>
        </w:rPr>
        <w:t xml:space="preserve"> </w:t>
      </w:r>
      <w:r w:rsidRPr="00C01EBE">
        <w:t>provides a framework for making medical treatment decisions when people do not have capacity to make their own decisions. Advance care planning allows people to clearly express their values and preferences to inform clinical decision-making when they are unable to directly participate.</w:t>
      </w:r>
    </w:p>
    <w:p w14:paraId="75E714AD" w14:textId="7DA31D10" w:rsidR="002F2EF5" w:rsidRDefault="002F2EF5" w:rsidP="002F2EF5">
      <w:pPr>
        <w:pStyle w:val="Heading4"/>
      </w:pPr>
      <w:r w:rsidRPr="00EB672E">
        <w:t xml:space="preserve">Advance </w:t>
      </w:r>
      <w:r w:rsidR="00A515F9">
        <w:t>c</w:t>
      </w:r>
      <w:r w:rsidRPr="00EB672E">
        <w:t xml:space="preserve">are </w:t>
      </w:r>
      <w:r w:rsidR="00A515F9">
        <w:t>d</w:t>
      </w:r>
      <w:r w:rsidRPr="00EB672E">
        <w:t>irective</w:t>
      </w:r>
    </w:p>
    <w:p w14:paraId="3D112B81" w14:textId="77777777" w:rsidR="002F2EF5" w:rsidRPr="00EB672E" w:rsidRDefault="002F2EF5" w:rsidP="00C01EBE">
      <w:pPr>
        <w:pStyle w:val="Body"/>
      </w:pPr>
      <w:r>
        <w:t>An advance care directive allows a person to document their preferences for future medical treatment, should they lose decision-making capacity.</w:t>
      </w:r>
    </w:p>
    <w:p w14:paraId="56BEDB0A" w14:textId="77777777" w:rsidR="002F2EF5" w:rsidRDefault="002F2EF5" w:rsidP="00C01EBE">
      <w:pPr>
        <w:pStyle w:val="Body"/>
      </w:pPr>
      <w:r>
        <w:t>There are two forms of statement a person may include in their advance care directive:</w:t>
      </w:r>
    </w:p>
    <w:p w14:paraId="72E5ED0A" w14:textId="5FA9E9F8" w:rsidR="002F2EF5" w:rsidRPr="00A515F9" w:rsidRDefault="003A6D4D" w:rsidP="00A515F9">
      <w:pPr>
        <w:pStyle w:val="Bullet1"/>
      </w:pPr>
      <w:r>
        <w:t>A</w:t>
      </w:r>
      <w:r w:rsidR="002F2EF5" w:rsidRPr="00A515F9">
        <w:t>n instructional directive</w:t>
      </w:r>
    </w:p>
    <w:p w14:paraId="68CED346" w14:textId="51D2559A" w:rsidR="00A515F9" w:rsidRPr="00A515F9" w:rsidRDefault="003A6D4D" w:rsidP="00A515F9">
      <w:pPr>
        <w:pStyle w:val="Bullet1"/>
      </w:pPr>
      <w:r>
        <w:t>A</w:t>
      </w:r>
      <w:r w:rsidR="002F2EF5" w:rsidRPr="00A515F9">
        <w:t xml:space="preserve"> values directive. </w:t>
      </w:r>
    </w:p>
    <w:p w14:paraId="1D7F78BE" w14:textId="77777777" w:rsidR="003A6D4D" w:rsidRDefault="002F2EF5" w:rsidP="003A6D4D">
      <w:pPr>
        <w:pStyle w:val="Heading5"/>
      </w:pPr>
      <w:r w:rsidRPr="003A6D4D">
        <w:t>Instructional</w:t>
      </w:r>
      <w:r w:rsidRPr="00A515F9">
        <w:t xml:space="preserve"> directive</w:t>
      </w:r>
    </w:p>
    <w:p w14:paraId="43364A47" w14:textId="0C6AA28D" w:rsidR="002F2EF5" w:rsidRPr="00A515F9" w:rsidRDefault="003A6D4D" w:rsidP="00C01EBE">
      <w:pPr>
        <w:pStyle w:val="Body"/>
      </w:pPr>
      <w:r>
        <w:t>A</w:t>
      </w:r>
      <w:r w:rsidR="002F2EF5" w:rsidRPr="00A515F9">
        <w:t xml:space="preserve"> person may </w:t>
      </w:r>
      <w:r w:rsidR="002F2EF5" w:rsidRPr="00C01EBE">
        <w:t>either</w:t>
      </w:r>
      <w:r w:rsidR="002F2EF5" w:rsidRPr="00A515F9">
        <w:t xml:space="preserve"> consent to or refuse a particular medical treatment. If there is a relevant instructional directive, this must be complied with just as if the person has consented to, or refused, the treatment. Refusal of treatment certificates made prior to the commencement of the Act on </w:t>
      </w:r>
      <w:r w:rsidR="00114A10">
        <w:br/>
      </w:r>
      <w:r w:rsidR="002F2EF5" w:rsidRPr="00A515F9">
        <w:t>12 March 2018 are to be treated as instructional directives.</w:t>
      </w:r>
    </w:p>
    <w:p w14:paraId="3225A2D4" w14:textId="77777777" w:rsidR="003A6D4D" w:rsidRDefault="002F2EF5" w:rsidP="00FD00A1">
      <w:pPr>
        <w:pStyle w:val="Heading5"/>
      </w:pPr>
      <w:r w:rsidRPr="003A6D4D">
        <w:t>Values</w:t>
      </w:r>
      <w:r w:rsidRPr="00A515F9">
        <w:t xml:space="preserve"> </w:t>
      </w:r>
      <w:r w:rsidRPr="00FD00A1">
        <w:t>directive</w:t>
      </w:r>
    </w:p>
    <w:p w14:paraId="14CC63C2" w14:textId="68E46B97" w:rsidR="002F2EF5" w:rsidRPr="00C01EBE" w:rsidRDefault="003A6D4D" w:rsidP="00C01EBE">
      <w:pPr>
        <w:pStyle w:val="Body"/>
      </w:pPr>
      <w:r w:rsidRPr="00C01EBE">
        <w:t>A</w:t>
      </w:r>
      <w:r w:rsidR="002F2EF5" w:rsidRPr="00C01EBE">
        <w:t xml:space="preserve"> person may make more general statements about their preferences and values and what matters to them. </w:t>
      </w:r>
    </w:p>
    <w:p w14:paraId="001BB46A" w14:textId="74275F6B" w:rsidR="002F2EF5" w:rsidRDefault="002F2EF5" w:rsidP="002F2EF5">
      <w:pPr>
        <w:pStyle w:val="Heading4"/>
      </w:pPr>
      <w:r w:rsidRPr="00DC2721">
        <w:t xml:space="preserve">Medical </w:t>
      </w:r>
      <w:r w:rsidR="00FD00A1">
        <w:t>t</w:t>
      </w:r>
      <w:r w:rsidRPr="00DC2721">
        <w:t xml:space="preserve">reatment </w:t>
      </w:r>
      <w:r w:rsidR="00FD00A1">
        <w:t>d</w:t>
      </w:r>
      <w:r w:rsidRPr="00DC2721">
        <w:t xml:space="preserve">ecision </w:t>
      </w:r>
      <w:r w:rsidR="00FD00A1">
        <w:t>m</w:t>
      </w:r>
      <w:r w:rsidRPr="00DC2721">
        <w:t>aker</w:t>
      </w:r>
    </w:p>
    <w:p w14:paraId="41E4FD0E" w14:textId="77777777" w:rsidR="002F2EF5" w:rsidRPr="00C01EBE" w:rsidRDefault="002F2EF5" w:rsidP="00C01EBE">
      <w:pPr>
        <w:pStyle w:val="Body"/>
      </w:pPr>
      <w:r w:rsidRPr="00C01EBE">
        <w:t>If an adult does not have decision-making capacity, the medical treatment decision maker represents the patient and advocates for them. The medical treatment decision maker is the first willing and available person from the list below (there can only be one medical treatment decision maker at a time):</w:t>
      </w:r>
    </w:p>
    <w:p w14:paraId="08CCE4EC" w14:textId="65722F84" w:rsidR="002F2EF5" w:rsidRPr="00A515F9" w:rsidRDefault="00FD00A1" w:rsidP="00A515F9">
      <w:pPr>
        <w:pStyle w:val="Bullet1"/>
      </w:pPr>
      <w:r>
        <w:t>A</w:t>
      </w:r>
      <w:r w:rsidR="002F2EF5" w:rsidRPr="00A515F9">
        <w:t>n appointed medical treatment decision maker</w:t>
      </w:r>
    </w:p>
    <w:p w14:paraId="3776E3A3" w14:textId="52EF39C9" w:rsidR="002F2EF5" w:rsidRPr="00A515F9" w:rsidRDefault="00FD00A1" w:rsidP="00A515F9">
      <w:pPr>
        <w:pStyle w:val="Bullet1"/>
      </w:pPr>
      <w:r>
        <w:t>A</w:t>
      </w:r>
      <w:r w:rsidR="002F2EF5" w:rsidRPr="00A515F9">
        <w:t xml:space="preserve"> guardian appointed by the Victorian Civil and Administrative Tribunal (VCAT)</w:t>
      </w:r>
    </w:p>
    <w:p w14:paraId="6707BD01" w14:textId="203FD788" w:rsidR="002F2EF5" w:rsidRPr="00A515F9" w:rsidRDefault="00FD00A1" w:rsidP="00A515F9">
      <w:pPr>
        <w:pStyle w:val="Bullet1"/>
      </w:pPr>
      <w:r>
        <w:t>T</w:t>
      </w:r>
      <w:r w:rsidR="002F2EF5" w:rsidRPr="00A515F9">
        <w:t>he first of the following with a close and continuing relationship with the person:</w:t>
      </w:r>
    </w:p>
    <w:p w14:paraId="2EEAB292" w14:textId="7CAD0B16" w:rsidR="002F2EF5" w:rsidRDefault="00FD00A1" w:rsidP="00FD00A1">
      <w:pPr>
        <w:pStyle w:val="Bullet2"/>
      </w:pPr>
      <w:r>
        <w:t>T</w:t>
      </w:r>
      <w:r w:rsidR="002F2EF5">
        <w:t>he spouse or domestic partner</w:t>
      </w:r>
    </w:p>
    <w:p w14:paraId="7CD15165" w14:textId="354D2E99" w:rsidR="002F2EF5" w:rsidRDefault="00FD00A1" w:rsidP="00FD00A1">
      <w:pPr>
        <w:pStyle w:val="Bullet2"/>
      </w:pPr>
      <w:r>
        <w:t>T</w:t>
      </w:r>
      <w:r w:rsidR="002F2EF5">
        <w:t>he primary carer of the person</w:t>
      </w:r>
    </w:p>
    <w:p w14:paraId="052C7F0A" w14:textId="6D6087F7" w:rsidR="002F2EF5" w:rsidRDefault="00FD00A1" w:rsidP="00FD00A1">
      <w:pPr>
        <w:pStyle w:val="Bullet2"/>
      </w:pPr>
      <w:r>
        <w:t>T</w:t>
      </w:r>
      <w:r w:rsidR="002F2EF5">
        <w:t>he first of the following and, if more than one person fits the description in the subparagraph, the oldest of those persons:</w:t>
      </w:r>
    </w:p>
    <w:p w14:paraId="1712531D" w14:textId="77777777" w:rsidR="002F2EF5" w:rsidRPr="00FD00A1" w:rsidRDefault="002F2EF5" w:rsidP="00FD00A1">
      <w:pPr>
        <w:pStyle w:val="Bullet3"/>
      </w:pPr>
      <w:r w:rsidRPr="00FD00A1">
        <w:t>an adult child of the person</w:t>
      </w:r>
    </w:p>
    <w:p w14:paraId="350B4705" w14:textId="77777777" w:rsidR="002F2EF5" w:rsidRPr="00FD00A1" w:rsidRDefault="002F2EF5" w:rsidP="00FD00A1">
      <w:pPr>
        <w:pStyle w:val="Bullet3"/>
      </w:pPr>
      <w:r w:rsidRPr="00FD00A1">
        <w:t>a parent of the person</w:t>
      </w:r>
    </w:p>
    <w:p w14:paraId="0CB0493C" w14:textId="77777777" w:rsidR="002F2EF5" w:rsidRDefault="002F2EF5" w:rsidP="00FD00A1">
      <w:pPr>
        <w:pStyle w:val="Bullet3"/>
      </w:pPr>
      <w:r w:rsidRPr="00FD00A1">
        <w:t xml:space="preserve">an adult sibling of the person. </w:t>
      </w:r>
    </w:p>
    <w:p w14:paraId="61F64209" w14:textId="77777777" w:rsidR="002F2EF5" w:rsidRDefault="002F2EF5" w:rsidP="00C01EBE">
      <w:pPr>
        <w:pStyle w:val="Bodyafterbullets"/>
      </w:pPr>
      <w:r>
        <w:t>If a child does not have decision-making capacity, their medical treatment decision maker will be a parent, guardian or other person with parental responsibility. Previous enduring power of attorney and guardianship appointments remain valid under the Act.</w:t>
      </w:r>
    </w:p>
    <w:p w14:paraId="3F5038CC" w14:textId="36CB2C4E" w:rsidR="002F2EF5" w:rsidRDefault="002F2EF5" w:rsidP="002F2EF5">
      <w:pPr>
        <w:pStyle w:val="Heading4"/>
      </w:pPr>
      <w:r w:rsidRPr="008A6091">
        <w:t xml:space="preserve">Voluntary </w:t>
      </w:r>
      <w:r w:rsidR="00FD00A1">
        <w:t>a</w:t>
      </w:r>
      <w:r w:rsidRPr="008A6091">
        <w:t xml:space="preserve">ssisted </w:t>
      </w:r>
      <w:r w:rsidR="00FD00A1">
        <w:t>d</w:t>
      </w:r>
      <w:r w:rsidRPr="008A6091">
        <w:t>ying</w:t>
      </w:r>
    </w:p>
    <w:p w14:paraId="039FC8AC" w14:textId="77777777" w:rsidR="002F2EF5" w:rsidRPr="00426083" w:rsidRDefault="002F2EF5" w:rsidP="00C01EBE">
      <w:pPr>
        <w:pStyle w:val="Body"/>
      </w:pPr>
      <w:r w:rsidRPr="00426083">
        <w:t xml:space="preserve">A person cannot request voluntary assisted dying in an advance care directive. People requesting voluntary assisted dying need to have decision-making ability throughout the entire process to make sure their decision remains voluntary and consistent. </w:t>
      </w:r>
    </w:p>
    <w:p w14:paraId="23E22ACE" w14:textId="77777777" w:rsidR="002F2EF5" w:rsidRDefault="002F2EF5" w:rsidP="002F2EF5">
      <w:pPr>
        <w:spacing w:after="0" w:line="240" w:lineRule="auto"/>
        <w:rPr>
          <w:rFonts w:eastAsia="MS Gothic" w:cs="Arial"/>
          <w:bCs/>
          <w:color w:val="C63663"/>
          <w:kern w:val="32"/>
          <w:sz w:val="44"/>
          <w:szCs w:val="44"/>
        </w:rPr>
      </w:pPr>
      <w:r>
        <w:br w:type="page"/>
      </w:r>
    </w:p>
    <w:p w14:paraId="3690DCC8" w14:textId="150AEF87" w:rsidR="002F2EF5" w:rsidRDefault="002F2EF5" w:rsidP="002F2EF5">
      <w:pPr>
        <w:pStyle w:val="Heading1"/>
      </w:pPr>
      <w:bookmarkStart w:id="98" w:name="_Toc135054776"/>
      <w:r>
        <w:t xml:space="preserve">Appendix </w:t>
      </w:r>
      <w:r w:rsidR="00FF36D6">
        <w:t>4</w:t>
      </w:r>
      <w:r>
        <w:t xml:space="preserve">: Mental </w:t>
      </w:r>
      <w:r w:rsidR="00A515F9">
        <w:t>h</w:t>
      </w:r>
      <w:r>
        <w:t>ealth patients</w:t>
      </w:r>
      <w:bookmarkEnd w:id="98"/>
    </w:p>
    <w:p w14:paraId="6E72A41E" w14:textId="77777777" w:rsidR="002F2EF5" w:rsidRPr="00A515F9" w:rsidRDefault="002F2EF5" w:rsidP="00A515F9">
      <w:pPr>
        <w:pStyle w:val="Heading2"/>
      </w:pPr>
      <w:bookmarkStart w:id="99" w:name="_Toc135054777"/>
      <w:r>
        <w:t>Key message</w:t>
      </w:r>
      <w:bookmarkEnd w:id="99"/>
    </w:p>
    <w:p w14:paraId="3F0F0D55" w14:textId="54B12990" w:rsidR="002F2EF5" w:rsidRPr="00824CEA" w:rsidRDefault="002F2EF5" w:rsidP="00C01EBE">
      <w:pPr>
        <w:pStyle w:val="Body"/>
      </w:pPr>
      <w:r w:rsidRPr="00824CEA">
        <w:t>The objective of the </w:t>
      </w:r>
      <w:r w:rsidRPr="00824CEA">
        <w:rPr>
          <w:i/>
          <w:iCs/>
        </w:rPr>
        <w:t>Mental Health and Wellbeing Act 2022</w:t>
      </w:r>
      <w:r w:rsidRPr="00824CEA">
        <w:t> is to ensure that assessment and treatment of persons with mental illness are provided in the least restrictive way possible. Transport for persons with a mental illness should be arranged in the most timely and least restrictive way possible. This includes travelling in a private vehicle or mental health agency car rather than a stretcher vehicle</w:t>
      </w:r>
      <w:r w:rsidR="00103383">
        <w:t>,</w:t>
      </w:r>
      <w:r w:rsidRPr="00824CEA">
        <w:t xml:space="preserve"> if appropriate</w:t>
      </w:r>
      <w:r>
        <w:t>,</w:t>
      </w:r>
      <w:r w:rsidRPr="00824CEA">
        <w:t xml:space="preserve"> and travelling in an NEPT vehicle rather than an emergency ambulance</w:t>
      </w:r>
      <w:r w:rsidR="00103383">
        <w:t>,</w:t>
      </w:r>
      <w:r w:rsidRPr="00824CEA">
        <w:t xml:space="preserve"> if </w:t>
      </w:r>
      <w:r w:rsidRPr="00C01EBE">
        <w:t>appropriate</w:t>
      </w:r>
      <w:r w:rsidRPr="00824CEA">
        <w:t>.</w:t>
      </w:r>
      <w:r>
        <w:t xml:space="preserve"> </w:t>
      </w:r>
      <w:r w:rsidRPr="005554C3">
        <w:t>NEPT services are not authorised to administer sedation for the transport of mental health patients</w:t>
      </w:r>
      <w:r>
        <w:t xml:space="preserve"> however may transport patients who have received sedation provided they are suitable for NEPT</w:t>
      </w:r>
      <w:r w:rsidRPr="005554C3">
        <w:t>.</w:t>
      </w:r>
    </w:p>
    <w:p w14:paraId="3F7F483A" w14:textId="77777777" w:rsidR="002F2EF5" w:rsidRPr="00824CEA" w:rsidRDefault="002F2EF5" w:rsidP="00A515F9">
      <w:pPr>
        <w:pStyle w:val="Heading3"/>
      </w:pPr>
      <w:r w:rsidRPr="00824CEA">
        <w:t>Bodily restraint for safe transport</w:t>
      </w:r>
    </w:p>
    <w:p w14:paraId="1102A474" w14:textId="77777777" w:rsidR="002F2EF5" w:rsidRPr="00824CEA" w:rsidRDefault="002F2EF5" w:rsidP="00C01EBE">
      <w:pPr>
        <w:pStyle w:val="Body"/>
      </w:pPr>
      <w:r w:rsidRPr="00824CEA">
        <w:t>Under the </w:t>
      </w:r>
      <w:r w:rsidRPr="00824CEA">
        <w:rPr>
          <w:i/>
          <w:iCs/>
        </w:rPr>
        <w:t>Mental Health and Wellbeing Act 2022</w:t>
      </w:r>
      <w:r w:rsidRPr="00824CEA">
        <w:t>, authorised persons are registered paramedics working for Ambulance Victoria, police officers, PSOs, registered medical practitioners employed or engaged by a designated mental health service and authorised mental health practitioners. An authorised mental health practitioner is any of the following who is employed or engaged by a designated mental health service: a registered psychologist; registered nurse; social worker; or registered occupational therapist.</w:t>
      </w:r>
    </w:p>
    <w:p w14:paraId="2D6B9F47" w14:textId="77777777" w:rsidR="002F2EF5" w:rsidRPr="00824CEA" w:rsidRDefault="002F2EF5" w:rsidP="00C01EBE">
      <w:pPr>
        <w:pStyle w:val="Body"/>
      </w:pPr>
      <w:r w:rsidRPr="00824CEA">
        <w:t>Authorised persons have particular powers under the Act to:</w:t>
      </w:r>
    </w:p>
    <w:p w14:paraId="14CA35EC" w14:textId="77777777" w:rsidR="002F2EF5" w:rsidRPr="005554C3" w:rsidRDefault="002F2EF5" w:rsidP="001C17D0">
      <w:pPr>
        <w:pStyle w:val="Bullet1"/>
      </w:pPr>
      <w:r w:rsidRPr="005554C3">
        <w:t xml:space="preserve">use bodily </w:t>
      </w:r>
      <w:r w:rsidRPr="00103383">
        <w:t>restraint</w:t>
      </w:r>
      <w:r w:rsidRPr="005554C3">
        <w:t xml:space="preserve"> on a person in their care and control to enable a person to be safely taken to or from a designated mental health service or any other place. Bodily restraint may only be used if all reasonable and less restrictive options have been tried or considered and have been found to be unsuitable and the restraint is necessary to prevent serious and imminent harm to the person or to another person. The use of bodily restraint must be documented by the person who used the restraint in accordance with their organisation’s records management practices;</w:t>
      </w:r>
    </w:p>
    <w:p w14:paraId="2C834B05" w14:textId="77777777" w:rsidR="002F2EF5" w:rsidRPr="00824CEA" w:rsidRDefault="002F2EF5" w:rsidP="00A515F9">
      <w:pPr>
        <w:pStyle w:val="Heading4"/>
      </w:pPr>
      <w:r w:rsidRPr="00824CEA">
        <w:t xml:space="preserve">Searches for safe transport </w:t>
      </w:r>
    </w:p>
    <w:p w14:paraId="43E1BFB4" w14:textId="77777777" w:rsidR="002F2EF5" w:rsidRPr="00824CEA" w:rsidRDefault="002F2EF5" w:rsidP="00C01EBE">
      <w:pPr>
        <w:pStyle w:val="Body"/>
      </w:pPr>
      <w:r w:rsidRPr="00824CEA">
        <w:t xml:space="preserve">Authorised persons </w:t>
      </w:r>
      <w:r w:rsidRPr="00FF36D6">
        <w:t>have</w:t>
      </w:r>
      <w:r w:rsidRPr="00824CEA">
        <w:t xml:space="preserve"> </w:t>
      </w:r>
      <w:r w:rsidRPr="00C01EBE">
        <w:t>particular</w:t>
      </w:r>
      <w:r w:rsidRPr="00824CEA">
        <w:t xml:space="preserve"> powers under the Act to:</w:t>
      </w:r>
    </w:p>
    <w:p w14:paraId="468441C5" w14:textId="77777777" w:rsidR="002F2EF5" w:rsidRPr="005554C3" w:rsidRDefault="002F2EF5" w:rsidP="00FF36D6">
      <w:pPr>
        <w:pStyle w:val="Bullet1"/>
      </w:pPr>
      <w:r w:rsidRPr="005554C3">
        <w:t>search a person in their care and control to enable a person to be safely taken to or from a designated mental health service or any other place. A search may only be conducted if they reasonably suspect that the person is carrying something that presents a danger to the health and safety of any person. Before searching, the authorised person must, to the extent that is reasonable in the circumstances explain the purpose of the search and whether the person will be required to remove clothing during the search and if so why it is necessary. The authorised person must seek the person's cooperation and conduct the search—</w:t>
      </w:r>
    </w:p>
    <w:p w14:paraId="5ADBF330" w14:textId="2BD4A00E" w:rsidR="002F2EF5" w:rsidRPr="00824CEA" w:rsidRDefault="002F2EF5" w:rsidP="003A1B84">
      <w:pPr>
        <w:pStyle w:val="Numberloweralpha"/>
        <w:tabs>
          <w:tab w:val="clear" w:pos="397"/>
          <w:tab w:val="num" w:pos="681"/>
        </w:tabs>
        <w:ind w:left="681"/>
      </w:pPr>
      <w:r w:rsidRPr="00824CEA">
        <w:t>in a way that provides reasonable privacy for the person searched; and</w:t>
      </w:r>
    </w:p>
    <w:p w14:paraId="430D635C" w14:textId="170CF7F4" w:rsidR="002F2EF5" w:rsidRPr="00824CEA" w:rsidRDefault="002F2EF5" w:rsidP="003A1B84">
      <w:pPr>
        <w:pStyle w:val="Numberloweralpha"/>
        <w:ind w:left="681"/>
      </w:pPr>
      <w:r w:rsidRPr="00824CEA">
        <w:t>as quickly as is reasonably practicable; and</w:t>
      </w:r>
    </w:p>
    <w:p w14:paraId="73A9A1FA" w14:textId="67910E53" w:rsidR="002F2EF5" w:rsidRPr="00824CEA" w:rsidRDefault="002F2EF5" w:rsidP="003A1B84">
      <w:pPr>
        <w:pStyle w:val="Numberloweralpha"/>
        <w:ind w:left="681"/>
      </w:pPr>
      <w:r w:rsidRPr="00824CEA">
        <w:t>if the person being searched is of or under the age of 16 years, in the presence of—</w:t>
      </w:r>
    </w:p>
    <w:p w14:paraId="4DB7E0B1" w14:textId="5E4AA8DB" w:rsidR="002F2EF5" w:rsidRPr="00FF36D6" w:rsidRDefault="00FF36D6" w:rsidP="003A1B84">
      <w:pPr>
        <w:pStyle w:val="Numberlowerromanindent"/>
        <w:ind w:left="1078"/>
      </w:pPr>
      <w:r>
        <w:t>a</w:t>
      </w:r>
      <w:r w:rsidR="002F2EF5" w:rsidRPr="00FF36D6">
        <w:t xml:space="preserve"> parent of the person; or</w:t>
      </w:r>
    </w:p>
    <w:p w14:paraId="2233BD4B" w14:textId="713CBAE3" w:rsidR="002F2EF5" w:rsidRPr="00FF36D6" w:rsidRDefault="002F2EF5" w:rsidP="003A1B84">
      <w:pPr>
        <w:pStyle w:val="Numberlowerromanindent"/>
        <w:ind w:left="1078"/>
      </w:pPr>
      <w:r w:rsidRPr="00FF36D6">
        <w:t>a carer or supporter of the person; or</w:t>
      </w:r>
    </w:p>
    <w:p w14:paraId="35F1BBAA" w14:textId="41DA94CB" w:rsidR="002F2EF5" w:rsidRPr="00824CEA" w:rsidRDefault="002F2EF5" w:rsidP="003A1B84">
      <w:pPr>
        <w:pStyle w:val="Numberlowerromanindent"/>
        <w:ind w:left="1078"/>
      </w:pPr>
      <w:r w:rsidRPr="00FF36D6">
        <w:t xml:space="preserve">if it is </w:t>
      </w:r>
      <w:r w:rsidRPr="00824CEA">
        <w:t>not reasonably practicable for a parent, carer or supporter to be present, another adult.</w:t>
      </w:r>
    </w:p>
    <w:p w14:paraId="15B9454C" w14:textId="6D930CAF" w:rsidR="002F2EF5" w:rsidRPr="00824CEA" w:rsidRDefault="002F2EF5" w:rsidP="003A1B84">
      <w:pPr>
        <w:pStyle w:val="Body"/>
        <w:ind w:left="397"/>
      </w:pPr>
      <w:r w:rsidRPr="00824CEA">
        <w:t>The authorised person must conduct the least invasive kind of search practicable in the circumstances. So far as is reasonably practicable in the circumstances, a search that involves running the hands over the person's outer clothing must be conducted by—</w:t>
      </w:r>
    </w:p>
    <w:p w14:paraId="7FA43498" w14:textId="542DF045" w:rsidR="002F2EF5" w:rsidRPr="00824CEA" w:rsidRDefault="002F2EF5" w:rsidP="003A1B84">
      <w:pPr>
        <w:pStyle w:val="Numberloweralphaindent"/>
      </w:pPr>
      <w:r w:rsidRPr="00824CEA">
        <w:t>an authorised person of the gender nominated by the person to be searched; or</w:t>
      </w:r>
    </w:p>
    <w:p w14:paraId="5982B011" w14:textId="01675811" w:rsidR="002F2EF5" w:rsidRPr="00824CEA" w:rsidRDefault="002F2EF5" w:rsidP="003A1B84">
      <w:pPr>
        <w:pStyle w:val="Numberloweralphaindent"/>
      </w:pPr>
      <w:r w:rsidRPr="00824CEA">
        <w:t>an authorised person nominated by the person; or</w:t>
      </w:r>
    </w:p>
    <w:p w14:paraId="05A957F8" w14:textId="74AA4536" w:rsidR="002F2EF5" w:rsidRPr="00824CEA" w:rsidRDefault="002F2EF5" w:rsidP="003A1B84">
      <w:pPr>
        <w:pStyle w:val="Numberloweralphaindent"/>
      </w:pPr>
      <w:r w:rsidRPr="00824CEA">
        <w:t>a person of the gender nominated by the person to be searched under the direction of an authorised person; or</w:t>
      </w:r>
    </w:p>
    <w:p w14:paraId="406CCB2C" w14:textId="1AF92F5E" w:rsidR="002F2EF5" w:rsidRPr="003A1B84" w:rsidRDefault="002F2EF5" w:rsidP="002F2EF5">
      <w:pPr>
        <w:pStyle w:val="Numberloweralphaindent"/>
      </w:pPr>
      <w:r w:rsidRPr="00824CEA">
        <w:t>a person nominated by the person to be searched under the direction of an authorised person.</w:t>
      </w:r>
    </w:p>
    <w:p w14:paraId="1A452283" w14:textId="0FC447BF" w:rsidR="003A1B84" w:rsidRDefault="002F2EF5" w:rsidP="00C01EBE">
      <w:pPr>
        <w:pStyle w:val="Bodyafterbullets"/>
      </w:pPr>
      <w:r w:rsidRPr="005554C3">
        <w:t xml:space="preserve">Seize and secure an item found as a result of a search if reasonably satisfied that the thing represents a danger to the health and safety of any person. The authorised person must make a written </w:t>
      </w:r>
      <w:r w:rsidRPr="003A1B84">
        <w:t>record</w:t>
      </w:r>
      <w:r w:rsidRPr="005554C3">
        <w:t xml:space="preserve"> of the thing seized, the date and name of the person from whom it was seized and securely store it. However</w:t>
      </w:r>
      <w:r>
        <w:t xml:space="preserve">, </w:t>
      </w:r>
      <w:r w:rsidRPr="005554C3">
        <w:t>the thing seized must be given to a police officer as soon as practicable when it</w:t>
      </w:r>
      <w:r>
        <w:t xml:space="preserve"> i</w:t>
      </w:r>
      <w:r w:rsidRPr="005554C3">
        <w:t>s a</w:t>
      </w:r>
    </w:p>
    <w:p w14:paraId="3005038F" w14:textId="6A3BFC26" w:rsidR="002F2EF5" w:rsidRPr="003A1B84" w:rsidRDefault="002F2EF5">
      <w:pPr>
        <w:pStyle w:val="Numberloweralphaindent"/>
        <w:numPr>
          <w:ilvl w:val="1"/>
          <w:numId w:val="49"/>
        </w:numPr>
      </w:pPr>
      <w:r w:rsidRPr="003A1B84">
        <w:t xml:space="preserve">controlled weapon, dangerous article or prohibited weapon within the meaning of the </w:t>
      </w:r>
      <w:r w:rsidRPr="006752C9">
        <w:rPr>
          <w:rStyle w:val="Emphasis"/>
        </w:rPr>
        <w:t>Control of Weapons Act 1990</w:t>
      </w:r>
      <w:r w:rsidRPr="003A1B84">
        <w:t>; or</w:t>
      </w:r>
    </w:p>
    <w:p w14:paraId="4B665246" w14:textId="393AB35D" w:rsidR="002F2EF5" w:rsidRPr="003A1B84" w:rsidRDefault="002F2EF5" w:rsidP="003A1B84">
      <w:pPr>
        <w:pStyle w:val="Numberloweralphaindent"/>
      </w:pPr>
      <w:r w:rsidRPr="003A1B84">
        <w:t xml:space="preserve">drug of dependence within the meaning of the </w:t>
      </w:r>
      <w:r w:rsidRPr="006752C9">
        <w:rPr>
          <w:rStyle w:val="Emphasis"/>
        </w:rPr>
        <w:t>Drugs, Poisons and Controlled Substances Act 1981</w:t>
      </w:r>
      <w:r w:rsidRPr="003A1B84">
        <w:t xml:space="preserve"> or a substance, material, document or equipment used for the purpose of trafficking in a drug of dependence within the meaning of that Act; or</w:t>
      </w:r>
    </w:p>
    <w:p w14:paraId="2F6F32A7" w14:textId="1BFFC623" w:rsidR="002F2EF5" w:rsidRPr="003A1B84" w:rsidRDefault="002F2EF5" w:rsidP="003A1B84">
      <w:pPr>
        <w:pStyle w:val="Numberloweralphaindent"/>
      </w:pPr>
      <w:r w:rsidRPr="003A1B84">
        <w:t xml:space="preserve">firearm within the meaning of the </w:t>
      </w:r>
      <w:r w:rsidRPr="006752C9">
        <w:rPr>
          <w:rStyle w:val="Emphasis"/>
        </w:rPr>
        <w:t>Firearms Act 1996</w:t>
      </w:r>
      <w:r w:rsidRPr="003A1B84">
        <w:t>; or</w:t>
      </w:r>
    </w:p>
    <w:p w14:paraId="57F707BC" w14:textId="3E60EDE7" w:rsidR="002F2EF5" w:rsidRPr="003A1B84" w:rsidRDefault="002F2EF5" w:rsidP="003A1B84">
      <w:pPr>
        <w:pStyle w:val="Numberloweralphaindent"/>
      </w:pPr>
      <w:r w:rsidRPr="003A1B84">
        <w:t>the authorised person reasonably believes the thing would present a danger to the health and safety of the person or another person if the thing were returned to the person.</w:t>
      </w:r>
    </w:p>
    <w:p w14:paraId="3AF093AF" w14:textId="77777777" w:rsidR="002F2EF5" w:rsidRPr="00824CEA" w:rsidRDefault="002F2EF5" w:rsidP="00C01EBE">
      <w:pPr>
        <w:pStyle w:val="Bodyafterbullets"/>
      </w:pPr>
      <w:r w:rsidRPr="00824CEA">
        <w:t>The authorised person must take reasonable steps to return the thing seized to the person from whom it was seized when the reason for the seizure of the thing no longer applies (unless it has been required to be given to a police officer).</w:t>
      </w:r>
    </w:p>
    <w:p w14:paraId="3A5E78FE" w14:textId="77777777" w:rsidR="002F2EF5" w:rsidRPr="00824CEA" w:rsidRDefault="002F2EF5" w:rsidP="00A515F9">
      <w:pPr>
        <w:pStyle w:val="Heading4"/>
      </w:pPr>
      <w:r w:rsidRPr="00824CEA">
        <w:t xml:space="preserve">Sedation for safe </w:t>
      </w:r>
      <w:r w:rsidRPr="00A515F9">
        <w:t>transport</w:t>
      </w:r>
    </w:p>
    <w:p w14:paraId="555468A3" w14:textId="6C38AB0D" w:rsidR="002F2EF5" w:rsidRPr="00824CEA" w:rsidRDefault="002F2EF5" w:rsidP="00C01EBE">
      <w:pPr>
        <w:pStyle w:val="Body"/>
      </w:pPr>
      <w:r w:rsidRPr="00824CEA">
        <w:t>Under the </w:t>
      </w:r>
      <w:r w:rsidRPr="00824CEA">
        <w:rPr>
          <w:i/>
          <w:iCs/>
        </w:rPr>
        <w:t>Mental Health and Wellbeing Act 2022</w:t>
      </w:r>
      <w:r w:rsidRPr="00824CEA">
        <w:t>, sedation is described as a form of chemical restraint. A registered medical practitioner (who may not necessarily be an authorised person)</w:t>
      </w:r>
      <w:r w:rsidR="00C01EBE">
        <w:t xml:space="preserve"> </w:t>
      </w:r>
      <w:r w:rsidRPr="00824CEA">
        <w:t xml:space="preserve">can administer sedation to enable a person to be safely taken to or from a designated mental health service or any other place if all reasonable and less restrictive options have been tried or considered and found to be unsuitable and if the sedation is necessary to prevent serious and </w:t>
      </w:r>
      <w:r w:rsidRPr="00C01EBE">
        <w:t>imminent harm to the person or to another person. The registered medical practitioner may direct a registered nurse</w:t>
      </w:r>
      <w:r w:rsidR="00C01EBE" w:rsidRPr="00C01EBE">
        <w:t xml:space="preserve"> </w:t>
      </w:r>
      <w:r w:rsidRPr="00C01EBE">
        <w:t>(who may not necessarily be an authorised</w:t>
      </w:r>
      <w:r w:rsidR="00C01EBE" w:rsidRPr="00C01EBE">
        <w:t xml:space="preserve"> </w:t>
      </w:r>
      <w:r w:rsidRPr="00C01EBE">
        <w:t>person)</w:t>
      </w:r>
      <w:r w:rsidR="00C01EBE" w:rsidRPr="00C01EBE">
        <w:t xml:space="preserve"> </w:t>
      </w:r>
      <w:r w:rsidRPr="00C01EBE">
        <w:t>or</w:t>
      </w:r>
      <w:r w:rsidR="00C01EBE">
        <w:t xml:space="preserve"> </w:t>
      </w:r>
      <w:r w:rsidRPr="00824CEA">
        <w:t>registered</w:t>
      </w:r>
      <w:r w:rsidR="00C01EBE">
        <w:t xml:space="preserve"> </w:t>
      </w:r>
      <w:r w:rsidRPr="00824CEA">
        <w:t>paramedic</w:t>
      </w:r>
      <w:r w:rsidR="00C01EBE">
        <w:t xml:space="preserve"> </w:t>
      </w:r>
      <w:r w:rsidRPr="00824CEA">
        <w:t>employed by AV</w:t>
      </w:r>
      <w:r w:rsidR="00C01EBE">
        <w:t xml:space="preserve"> </w:t>
      </w:r>
      <w:r w:rsidRPr="00824CEA">
        <w:t>to administer the sedation.</w:t>
      </w:r>
      <w:r w:rsidRPr="005554C3">
        <w:t xml:space="preserve"> </w:t>
      </w:r>
    </w:p>
    <w:p w14:paraId="223F102E" w14:textId="77777777" w:rsidR="002F2EF5" w:rsidRPr="00824CEA" w:rsidRDefault="002F2EF5" w:rsidP="00C01EBE">
      <w:pPr>
        <w:pStyle w:val="DHHSbody"/>
      </w:pPr>
      <w:r w:rsidRPr="00824CEA">
        <w:t xml:space="preserve">The use of sedation must be documented </w:t>
      </w:r>
      <w:r w:rsidRPr="00C01EBE">
        <w:rPr>
          <w:rStyle w:val="BodyChar"/>
        </w:rPr>
        <w:t>by both the person prescribing and the person administering the sedation in accordance with their organisation’s records management</w:t>
      </w:r>
      <w:r w:rsidRPr="00824CEA">
        <w:t xml:space="preserve"> practices.</w:t>
      </w:r>
    </w:p>
    <w:p w14:paraId="685C7BD1" w14:textId="77777777" w:rsidR="002F2EF5" w:rsidRDefault="002F2EF5" w:rsidP="002F2EF5">
      <w:pPr>
        <w:spacing w:after="0" w:line="240" w:lineRule="auto"/>
      </w:pPr>
      <w:r>
        <w:br w:type="page"/>
      </w:r>
    </w:p>
    <w:p w14:paraId="3F06E93A" w14:textId="113D7A7C" w:rsidR="002F2EF5" w:rsidRDefault="002F2EF5" w:rsidP="002F2EF5">
      <w:pPr>
        <w:pStyle w:val="Heading1"/>
      </w:pPr>
      <w:bookmarkStart w:id="100" w:name="_Toc135054778"/>
      <w:r>
        <w:t xml:space="preserve">Appendix </w:t>
      </w:r>
      <w:r w:rsidR="00245FB4">
        <w:t>5</w:t>
      </w:r>
      <w:r>
        <w:t>: ‘Double-loading’ (low acuity only)</w:t>
      </w:r>
      <w:bookmarkEnd w:id="100"/>
    </w:p>
    <w:p w14:paraId="072E29EB" w14:textId="011172E2" w:rsidR="002F2EF5" w:rsidRPr="00C01EBE" w:rsidRDefault="002F2EF5" w:rsidP="00C01EBE">
      <w:pPr>
        <w:pStyle w:val="Body"/>
      </w:pPr>
      <w:r w:rsidRPr="00C01EBE">
        <w:t xml:space="preserve">The regulations stipulate that only patients classified as low acuity are able to be ‘double-loaded’ </w:t>
      </w:r>
      <w:r w:rsidR="00B2464E" w:rsidRPr="00C01EBE">
        <w:br/>
      </w:r>
      <w:r w:rsidRPr="00C01EBE">
        <w:t>(</w:t>
      </w:r>
      <w:r w:rsidR="00B2464E" w:rsidRPr="00C01EBE">
        <w:t>2</w:t>
      </w:r>
      <w:r w:rsidRPr="00C01EBE">
        <w:t xml:space="preserve"> patients requiring clinical transport in a single vehicle). Low acuity patients are those that do not require active management or invasive or continuous monitoring with no deterioration forecast and have been assessed as likely to be haemodynamically stable for the duration of the transport.</w:t>
      </w:r>
    </w:p>
    <w:p w14:paraId="110AD9AA" w14:textId="51058F5A" w:rsidR="002F2EF5" w:rsidRPr="00C01EBE" w:rsidRDefault="002F2EF5" w:rsidP="00C01EBE">
      <w:pPr>
        <w:pStyle w:val="Body"/>
      </w:pPr>
      <w:r w:rsidRPr="00C01EBE">
        <w:t>The following patient conditions or situations prevent double</w:t>
      </w:r>
      <w:r w:rsidR="00B2464E" w:rsidRPr="00C01EBE">
        <w:t>-</w:t>
      </w:r>
      <w:r w:rsidRPr="00C01EBE">
        <w:t>loading even if the patient would be considered otherwise low acuity:</w:t>
      </w:r>
    </w:p>
    <w:p w14:paraId="684D188F" w14:textId="523EE3DC" w:rsidR="002F2EF5" w:rsidRDefault="002F2EF5" w:rsidP="00B2464E">
      <w:pPr>
        <w:pStyle w:val="Bullet1"/>
      </w:pPr>
      <w:r>
        <w:t>If a patient is behaving in a way that may distress or endanger the other patient</w:t>
      </w:r>
      <w:r w:rsidR="00103383">
        <w:t>.</w:t>
      </w:r>
    </w:p>
    <w:p w14:paraId="70B422ED" w14:textId="71C3FE31" w:rsidR="002F2EF5" w:rsidRDefault="00B2464E" w:rsidP="00B2464E">
      <w:pPr>
        <w:pStyle w:val="Bullet1"/>
      </w:pPr>
      <w:r>
        <w:t>If a patient is i</w:t>
      </w:r>
      <w:r w:rsidR="002F2EF5">
        <w:t>mmune-</w:t>
      </w:r>
      <w:r w:rsidR="002F2EF5" w:rsidRPr="00B2464E">
        <w:t>supressed</w:t>
      </w:r>
      <w:r w:rsidR="00103383">
        <w:t>.</w:t>
      </w:r>
    </w:p>
    <w:p w14:paraId="49ACDD67" w14:textId="69023329" w:rsidR="002F2EF5" w:rsidRDefault="00B2464E" w:rsidP="00B2464E">
      <w:pPr>
        <w:pStyle w:val="Bullet1"/>
      </w:pPr>
      <w:r>
        <w:t>If a patient h</w:t>
      </w:r>
      <w:r w:rsidR="002F2EF5">
        <w:t>as a condition that is likely to cause offence or distress to the other patient</w:t>
      </w:r>
      <w:r w:rsidR="00103383">
        <w:t>.</w:t>
      </w:r>
    </w:p>
    <w:p w14:paraId="07B68346" w14:textId="4F554817" w:rsidR="002F2EF5" w:rsidRDefault="00B2464E" w:rsidP="00B2464E">
      <w:pPr>
        <w:pStyle w:val="Bullet1"/>
      </w:pPr>
      <w:r>
        <w:t>If a patient is at</w:t>
      </w:r>
      <w:r w:rsidR="002F2EF5">
        <w:t xml:space="preserve"> high risk of dying during transport (</w:t>
      </w:r>
      <w:r>
        <w:t>for example,</w:t>
      </w:r>
      <w:r w:rsidR="002F2EF5">
        <w:t xml:space="preserve"> palliative patient)</w:t>
      </w:r>
      <w:r w:rsidR="00103383">
        <w:t>.</w:t>
      </w:r>
    </w:p>
    <w:p w14:paraId="7FD6D983" w14:textId="1B56165B" w:rsidR="002F2EF5" w:rsidRDefault="00B2464E" w:rsidP="00B2464E">
      <w:pPr>
        <w:pStyle w:val="Bullet1"/>
      </w:pPr>
      <w:r>
        <w:t>If a patient h</w:t>
      </w:r>
      <w:r w:rsidR="002F2EF5">
        <w:t>as or is suspected of having an infectious disease that has a high risk of being transmitted to the other patient</w:t>
      </w:r>
      <w:r w:rsidR="00103383">
        <w:t>.</w:t>
      </w:r>
    </w:p>
    <w:p w14:paraId="7063628F" w14:textId="2B9463F0" w:rsidR="002F2EF5" w:rsidRDefault="00B2464E" w:rsidP="00B2464E">
      <w:pPr>
        <w:pStyle w:val="Bullet1"/>
      </w:pPr>
      <w:r>
        <w:t>If a patient r</w:t>
      </w:r>
      <w:r w:rsidR="002F2EF5">
        <w:t>easonably requires privacy due to the patient’s medical condition</w:t>
      </w:r>
      <w:r w:rsidR="00103383">
        <w:t>.</w:t>
      </w:r>
    </w:p>
    <w:p w14:paraId="2FC8FE6A" w14:textId="304A3517" w:rsidR="002F2EF5" w:rsidRPr="00C01EBE" w:rsidRDefault="00B2464E" w:rsidP="00C01EBE">
      <w:pPr>
        <w:pStyle w:val="Bullet1"/>
      </w:pPr>
      <w:r w:rsidRPr="00C01EBE">
        <w:t>If a patient r</w:t>
      </w:r>
      <w:r w:rsidR="002F2EF5" w:rsidRPr="00C01EBE">
        <w:t>equires the use of therapeutic or monitoring devices that would prevent or inhibit ready access to the patient.</w:t>
      </w:r>
    </w:p>
    <w:p w14:paraId="4CD4E2BA" w14:textId="77777777" w:rsidR="002F2EF5" w:rsidRDefault="002F2EF5" w:rsidP="00C01EBE">
      <w:pPr>
        <w:pStyle w:val="Bodyafterbullets"/>
      </w:pPr>
      <w:r>
        <w:t xml:space="preserve">The regulations stipulate that a suitably qualified NEPT crew member remain with the patient during the course of the </w:t>
      </w:r>
      <w:r w:rsidRPr="00C01EBE">
        <w:t>transport</w:t>
      </w:r>
      <w:r>
        <w:t xml:space="preserve"> and not be left unattended in the patient compartment. </w:t>
      </w:r>
    </w:p>
    <w:p w14:paraId="1E0AD895" w14:textId="77777777" w:rsidR="002F2EF5" w:rsidRPr="00C01EBE" w:rsidRDefault="002F2EF5" w:rsidP="00C01EBE">
      <w:pPr>
        <w:pStyle w:val="Bullet1"/>
      </w:pPr>
      <w:r w:rsidRPr="00C01EBE">
        <w:t>Transport is taken as the time of receiving handover of the patient at a sending facility or location until handover is provided at the receiving facility or destination.</w:t>
      </w:r>
    </w:p>
    <w:p w14:paraId="21238BE5" w14:textId="503A1C71" w:rsidR="002F2EF5" w:rsidRPr="00C01EBE" w:rsidRDefault="002F2EF5" w:rsidP="00C01EBE">
      <w:pPr>
        <w:pStyle w:val="Bodyafterbullets"/>
      </w:pPr>
      <w:r w:rsidRPr="00C01EBE">
        <w:t>Generally</w:t>
      </w:r>
      <w:r w:rsidR="007256B8" w:rsidRPr="00C01EBE">
        <w:t>,</w:t>
      </w:r>
      <w:r w:rsidRPr="00C01EBE">
        <w:t xml:space="preserve"> NEPT patients are not to be taken through multiple areas of a health facility or destination to facilitate supervision of a patient. Some instances may arise where </w:t>
      </w:r>
      <w:r w:rsidR="007256B8" w:rsidRPr="00C01EBE">
        <w:t>2</w:t>
      </w:r>
      <w:r w:rsidRPr="00C01EBE">
        <w:t xml:space="preserve"> patients have a final destination located within the same facility where this may be appropriate, however:</w:t>
      </w:r>
    </w:p>
    <w:p w14:paraId="6BBA99C5" w14:textId="77777777" w:rsidR="002F2EF5" w:rsidRPr="007256B8" w:rsidRDefault="002F2EF5" w:rsidP="007256B8">
      <w:pPr>
        <w:pStyle w:val="Bullet1"/>
      </w:pPr>
      <w:r w:rsidRPr="00B2464E">
        <w:t>these</w:t>
      </w:r>
      <w:r>
        <w:t xml:space="preserve"> places </w:t>
      </w:r>
      <w:r w:rsidRPr="007256B8">
        <w:t xml:space="preserve">should not be geographically significantly dispersed, or </w:t>
      </w:r>
    </w:p>
    <w:p w14:paraId="70AA02A4" w14:textId="028E6A52" w:rsidR="002F2EF5" w:rsidRPr="00C01EBE" w:rsidRDefault="002F2EF5" w:rsidP="00C01EBE">
      <w:pPr>
        <w:pStyle w:val="Bullet1"/>
      </w:pPr>
      <w:r w:rsidRPr="00C01EBE">
        <w:t>these places should not be likely to cause distress or uncertainty for the patient who is not immediately going to their final destination</w:t>
      </w:r>
      <w:r w:rsidR="00103383" w:rsidRPr="00C01EBE">
        <w:t>.</w:t>
      </w:r>
    </w:p>
    <w:p w14:paraId="453432F5" w14:textId="67F4CA4F" w:rsidR="002F2EF5" w:rsidRDefault="002F2EF5" w:rsidP="00C01EBE">
      <w:pPr>
        <w:pStyle w:val="Bodyafterbullets"/>
      </w:pPr>
      <w:r>
        <w:t>Prior to authorising and commencing a double-load transport</w:t>
      </w:r>
      <w:r w:rsidR="007256B8">
        <w:t>,</w:t>
      </w:r>
      <w:r>
        <w:t xml:space="preserve"> NEPT crew members and providers are also encouraged to take note of any relevant </w:t>
      </w:r>
      <w:r w:rsidR="007256B8">
        <w:t>o</w:t>
      </w:r>
      <w:r>
        <w:t xml:space="preserve">ccupational </w:t>
      </w:r>
      <w:r w:rsidR="007256B8">
        <w:t>h</w:t>
      </w:r>
      <w:r>
        <w:t xml:space="preserve">ealth and </w:t>
      </w:r>
      <w:r w:rsidR="007256B8">
        <w:t>s</w:t>
      </w:r>
      <w:r>
        <w:t xml:space="preserve">afety (OH&amp;S) legislation or considerations or manufacturer’s instructions regarding minimum operator levels or instructions relating to the use of stretchers when planning double-loaded transports. </w:t>
      </w:r>
    </w:p>
    <w:p w14:paraId="7E93B1B3" w14:textId="77777777" w:rsidR="002F2EF5" w:rsidRDefault="002F2EF5" w:rsidP="002F2EF5">
      <w:pPr>
        <w:spacing w:after="0" w:line="240" w:lineRule="auto"/>
      </w:pPr>
      <w:r>
        <w:br w:type="page"/>
      </w:r>
    </w:p>
    <w:p w14:paraId="031511EC" w14:textId="03315059" w:rsidR="002F2EF5" w:rsidRDefault="002F2EF5" w:rsidP="002F2EF5">
      <w:pPr>
        <w:pStyle w:val="Heading1"/>
      </w:pPr>
      <w:bookmarkStart w:id="101" w:name="_Toc135054779"/>
      <w:r>
        <w:t xml:space="preserve">Appendix </w:t>
      </w:r>
      <w:r w:rsidR="00532600">
        <w:t>6</w:t>
      </w:r>
      <w:r>
        <w:t>: Minimum equipment list</w:t>
      </w:r>
      <w:bookmarkEnd w:id="101"/>
      <w:r>
        <w:t xml:space="preserve"> </w:t>
      </w:r>
    </w:p>
    <w:p w14:paraId="5A5D41CE" w14:textId="627475B5" w:rsidR="002F2EF5" w:rsidRDefault="002F2EF5" w:rsidP="00C01EBE">
      <w:pPr>
        <w:pStyle w:val="Body"/>
      </w:pPr>
      <w:r>
        <w:t xml:space="preserve">The regulations prescribe that a licence holder operating a NEPT vehicle used to transport patients must have all the equipment and supplies necessary to meet the patient’s clinical needs for the duration of the transport. The regulations specify that this includes (but is not limited to) an AED, oxygen, suction and a BVM. The NEPT licence holder has a responsibility to ensure that the equipment is present and is responsible for maintenance and calibration of equipment as outlined in manufacturer’s instructions. </w:t>
      </w:r>
    </w:p>
    <w:p w14:paraId="46B26915" w14:textId="6B5333C6" w:rsidR="002F2EF5" w:rsidRDefault="002F2EF5" w:rsidP="00C01EBE">
      <w:pPr>
        <w:pStyle w:val="Body"/>
      </w:pPr>
      <w:r w:rsidRPr="001C17D0">
        <w:t xml:space="preserve">Table </w:t>
      </w:r>
      <w:r w:rsidR="006752C9" w:rsidRPr="001C17D0">
        <w:t>19</w:t>
      </w:r>
      <w:r>
        <w:t xml:space="preserve"> assists NEPT providers to ensure that the requisite equipment is located on NEPT vehicles relative to the acuity level serviced. This list does not prescribe the number of each item or quantity of consumables however this must be sufficient based on likely operational need. Any equipment which is required by contractual arrangement or which NEPT licence holders have identified as being necessary may be carried in addition to this list. </w:t>
      </w:r>
    </w:p>
    <w:p w14:paraId="3C5C2883" w14:textId="51F3D301" w:rsidR="0072419F" w:rsidRPr="00404109" w:rsidRDefault="0072419F" w:rsidP="0072419F">
      <w:pPr>
        <w:pStyle w:val="Tablecaption"/>
      </w:pPr>
      <w:r w:rsidRPr="001C17D0">
        <w:t>Table 1</w:t>
      </w:r>
      <w:r w:rsidR="006752C9" w:rsidRPr="001C17D0">
        <w:t>9</w:t>
      </w:r>
      <w:r w:rsidRPr="001C17D0">
        <w:t xml:space="preserve">. </w:t>
      </w:r>
      <w:r w:rsidR="001C17D0">
        <w:t>Minimum equipment list</w:t>
      </w:r>
    </w:p>
    <w:tbl>
      <w:tblPr>
        <w:tblStyle w:val="TableGrid"/>
        <w:tblW w:w="0" w:type="auto"/>
        <w:tblInd w:w="-5" w:type="dxa"/>
        <w:tblLook w:val="04A0" w:firstRow="1" w:lastRow="0" w:firstColumn="1" w:lastColumn="0" w:noHBand="0" w:noVBand="1"/>
      </w:tblPr>
      <w:tblGrid>
        <w:gridCol w:w="3171"/>
        <w:gridCol w:w="3024"/>
        <w:gridCol w:w="3098"/>
      </w:tblGrid>
      <w:tr w:rsidR="002F2EF5" w14:paraId="05C2EEC2" w14:textId="77777777" w:rsidTr="007E0848">
        <w:tc>
          <w:tcPr>
            <w:tcW w:w="4763" w:type="dxa"/>
          </w:tcPr>
          <w:p w14:paraId="45763507" w14:textId="77777777" w:rsidR="002F2EF5" w:rsidRPr="00532600" w:rsidRDefault="002F2EF5" w:rsidP="00532600">
            <w:pPr>
              <w:pStyle w:val="Tablecolhead"/>
            </w:pPr>
            <w:r w:rsidRPr="00532600">
              <w:t xml:space="preserve">Low acuity </w:t>
            </w:r>
          </w:p>
        </w:tc>
        <w:tc>
          <w:tcPr>
            <w:tcW w:w="4759" w:type="dxa"/>
          </w:tcPr>
          <w:p w14:paraId="62DD24AF" w14:textId="77777777" w:rsidR="002F2EF5" w:rsidRPr="00532600" w:rsidRDefault="002F2EF5" w:rsidP="00532600">
            <w:pPr>
              <w:pStyle w:val="Tablecolhead"/>
            </w:pPr>
            <w:r w:rsidRPr="00532600">
              <w:t>Medium acuity – all of low acuity plus:</w:t>
            </w:r>
          </w:p>
        </w:tc>
        <w:tc>
          <w:tcPr>
            <w:tcW w:w="4759" w:type="dxa"/>
          </w:tcPr>
          <w:p w14:paraId="58D530EE" w14:textId="77777777" w:rsidR="002F2EF5" w:rsidRPr="00532600" w:rsidRDefault="002F2EF5" w:rsidP="00532600">
            <w:pPr>
              <w:pStyle w:val="Tablecolhead"/>
            </w:pPr>
            <w:r w:rsidRPr="00532600">
              <w:t>High acuity – all of medium acuity plus:</w:t>
            </w:r>
          </w:p>
        </w:tc>
      </w:tr>
      <w:tr w:rsidR="002F2EF5" w14:paraId="49901430" w14:textId="77777777" w:rsidTr="007E0848">
        <w:tc>
          <w:tcPr>
            <w:tcW w:w="4763" w:type="dxa"/>
          </w:tcPr>
          <w:p w14:paraId="224E4937" w14:textId="77777777" w:rsidR="002F2EF5" w:rsidRPr="00503914" w:rsidRDefault="002F2EF5" w:rsidP="00AB49C1">
            <w:pPr>
              <w:pStyle w:val="Body"/>
              <w:spacing w:after="100"/>
            </w:pPr>
            <w:r w:rsidRPr="00503914">
              <w:t>AED</w:t>
            </w:r>
          </w:p>
          <w:p w14:paraId="305B9A6C" w14:textId="77777777" w:rsidR="002F2EF5" w:rsidRDefault="002F2EF5" w:rsidP="00AB49C1">
            <w:pPr>
              <w:pStyle w:val="Body"/>
              <w:spacing w:after="100"/>
            </w:pPr>
            <w:r w:rsidRPr="00503914">
              <w:t>BVM- adult and paed</w:t>
            </w:r>
            <w:r>
              <w:t>iatric</w:t>
            </w:r>
            <w:r w:rsidRPr="00503914">
              <w:t xml:space="preserve"> including different size face masks</w:t>
            </w:r>
          </w:p>
          <w:p w14:paraId="453FFA19" w14:textId="77777777" w:rsidR="002F2EF5" w:rsidRPr="00503914" w:rsidRDefault="002F2EF5" w:rsidP="00AB49C1">
            <w:pPr>
              <w:pStyle w:val="Body"/>
              <w:spacing w:after="100"/>
            </w:pPr>
            <w:r>
              <w:t>Arterial tourniquet(s)</w:t>
            </w:r>
          </w:p>
          <w:p w14:paraId="426A7B41" w14:textId="77777777" w:rsidR="002F2EF5" w:rsidRPr="00503914" w:rsidRDefault="002F2EF5" w:rsidP="00AB49C1">
            <w:pPr>
              <w:pStyle w:val="Body"/>
              <w:spacing w:after="100"/>
            </w:pPr>
            <w:r w:rsidRPr="00503914">
              <w:t>Shears</w:t>
            </w:r>
          </w:p>
          <w:p w14:paraId="0A075537" w14:textId="77777777" w:rsidR="002F2EF5" w:rsidRPr="00503914" w:rsidRDefault="002F2EF5" w:rsidP="00AB49C1">
            <w:pPr>
              <w:pStyle w:val="Body"/>
              <w:spacing w:after="100"/>
            </w:pPr>
            <w:r w:rsidRPr="00503914">
              <w:t>Pulse Oximetry</w:t>
            </w:r>
          </w:p>
          <w:p w14:paraId="565CE856" w14:textId="77777777" w:rsidR="002F2EF5" w:rsidRPr="00503914" w:rsidRDefault="002F2EF5" w:rsidP="00AB49C1">
            <w:pPr>
              <w:pStyle w:val="Body"/>
              <w:spacing w:after="100"/>
            </w:pPr>
            <w:r w:rsidRPr="00503914">
              <w:t>Thermometer</w:t>
            </w:r>
          </w:p>
          <w:p w14:paraId="4549FE6A" w14:textId="77777777" w:rsidR="002F2EF5" w:rsidRPr="00503914" w:rsidRDefault="002F2EF5" w:rsidP="00AB49C1">
            <w:pPr>
              <w:pStyle w:val="Body"/>
              <w:spacing w:after="100"/>
            </w:pPr>
            <w:r w:rsidRPr="00503914">
              <w:t>Sphygmomanometer (manual or auto) with cuffs for small adult/paediatric, 'normal', bariatric</w:t>
            </w:r>
          </w:p>
          <w:p w14:paraId="42B1F3D0" w14:textId="77777777" w:rsidR="002F2EF5" w:rsidRPr="00503914" w:rsidRDefault="002F2EF5" w:rsidP="00AB49C1">
            <w:pPr>
              <w:pStyle w:val="Body"/>
              <w:spacing w:after="100"/>
            </w:pPr>
            <w:r w:rsidRPr="00503914">
              <w:t>Oxygen (portable and in vehicle)</w:t>
            </w:r>
          </w:p>
          <w:p w14:paraId="3FE33B18" w14:textId="77777777" w:rsidR="002F2EF5" w:rsidRPr="00503914" w:rsidRDefault="002F2EF5" w:rsidP="00AB49C1">
            <w:pPr>
              <w:pStyle w:val="Body"/>
              <w:spacing w:after="100"/>
            </w:pPr>
            <w:r w:rsidRPr="00503914">
              <w:t>Linen</w:t>
            </w:r>
          </w:p>
          <w:p w14:paraId="0B5EDAF8" w14:textId="77777777" w:rsidR="002F2EF5" w:rsidRPr="00503914" w:rsidRDefault="002F2EF5" w:rsidP="00AB49C1">
            <w:pPr>
              <w:pStyle w:val="Body"/>
              <w:spacing w:after="100"/>
            </w:pPr>
            <w:r w:rsidRPr="00503914">
              <w:t>Hudson O</w:t>
            </w:r>
            <w:r w:rsidRPr="00114A10">
              <w:rPr>
                <w:vertAlign w:val="subscript"/>
              </w:rPr>
              <w:t>2</w:t>
            </w:r>
            <w:r w:rsidRPr="00503914">
              <w:t xml:space="preserve"> mask - paed</w:t>
            </w:r>
            <w:r>
              <w:t>iatric</w:t>
            </w:r>
            <w:r w:rsidRPr="00503914">
              <w:t xml:space="preserve"> + adult</w:t>
            </w:r>
          </w:p>
          <w:p w14:paraId="51030800" w14:textId="552AE2EA" w:rsidR="002F2EF5" w:rsidRPr="00503914" w:rsidRDefault="002F2EF5" w:rsidP="00AB49C1">
            <w:pPr>
              <w:pStyle w:val="Body"/>
              <w:spacing w:after="100"/>
            </w:pPr>
            <w:r w:rsidRPr="00503914">
              <w:t xml:space="preserve">Nasal </w:t>
            </w:r>
            <w:r w:rsidR="00532600">
              <w:t>c</w:t>
            </w:r>
            <w:r w:rsidRPr="00503914">
              <w:t>annula O</w:t>
            </w:r>
            <w:r w:rsidRPr="00114A10">
              <w:rPr>
                <w:vertAlign w:val="subscript"/>
              </w:rPr>
              <w:t>2</w:t>
            </w:r>
          </w:p>
          <w:p w14:paraId="7C56D2C5" w14:textId="77777777" w:rsidR="002F2EF5" w:rsidRPr="00503914" w:rsidRDefault="002F2EF5" w:rsidP="00AB49C1">
            <w:pPr>
              <w:pStyle w:val="Body"/>
              <w:spacing w:after="100"/>
            </w:pPr>
            <w:r w:rsidRPr="00503914">
              <w:t xml:space="preserve">Infectious disease PPE (gloves, gown, glasses, </w:t>
            </w:r>
            <w:r>
              <w:t xml:space="preserve">surgical </w:t>
            </w:r>
            <w:r w:rsidRPr="00503914">
              <w:t>mask</w:t>
            </w:r>
            <w:r>
              <w:t>, P2 mask</w:t>
            </w:r>
            <w:r w:rsidRPr="00503914">
              <w:t>)</w:t>
            </w:r>
          </w:p>
          <w:p w14:paraId="29E0C98D" w14:textId="77777777" w:rsidR="002F2EF5" w:rsidRPr="00503914" w:rsidRDefault="002F2EF5" w:rsidP="00AB49C1">
            <w:pPr>
              <w:pStyle w:val="Body"/>
              <w:spacing w:after="100"/>
            </w:pPr>
            <w:r w:rsidRPr="00503914">
              <w:t>Suction (in vehicle) with yankauer sucker</w:t>
            </w:r>
          </w:p>
          <w:p w14:paraId="2FA0F4F9" w14:textId="77777777" w:rsidR="002F2EF5" w:rsidRPr="00503914" w:rsidRDefault="002F2EF5" w:rsidP="00AB49C1">
            <w:pPr>
              <w:pStyle w:val="Body"/>
              <w:spacing w:after="100"/>
            </w:pPr>
            <w:r w:rsidRPr="00503914">
              <w:t>Emesis bag(s)</w:t>
            </w:r>
          </w:p>
          <w:p w14:paraId="4CE2CAA0" w14:textId="77777777" w:rsidR="002F2EF5" w:rsidRPr="00503914" w:rsidRDefault="002F2EF5" w:rsidP="00AB49C1">
            <w:pPr>
              <w:pStyle w:val="Body"/>
              <w:spacing w:after="100"/>
            </w:pPr>
            <w:r w:rsidRPr="00503914">
              <w:t>Infection waste bags</w:t>
            </w:r>
          </w:p>
          <w:p w14:paraId="3384319F" w14:textId="77777777" w:rsidR="002F2EF5" w:rsidRPr="00503914" w:rsidRDefault="002F2EF5" w:rsidP="00AB49C1">
            <w:pPr>
              <w:pStyle w:val="Body"/>
              <w:spacing w:after="100"/>
            </w:pPr>
            <w:r w:rsidRPr="00503914">
              <w:t>Vehicle cleaning equipment (wipes, spray)</w:t>
            </w:r>
          </w:p>
          <w:p w14:paraId="71705DE7" w14:textId="77777777" w:rsidR="002F2EF5" w:rsidRDefault="002F2EF5" w:rsidP="00AB49C1">
            <w:pPr>
              <w:pStyle w:val="Body"/>
              <w:spacing w:after="100"/>
            </w:pPr>
            <w:r w:rsidRPr="00503914">
              <w:t>Spill kit as applicable in vehicle cleaning plan</w:t>
            </w:r>
          </w:p>
          <w:p w14:paraId="7ECF4925" w14:textId="77777777" w:rsidR="002F2EF5" w:rsidRDefault="002F2EF5" w:rsidP="00AB49C1">
            <w:pPr>
              <w:pStyle w:val="Body"/>
              <w:spacing w:after="100"/>
            </w:pPr>
            <w:r>
              <w:t>GPS and/or mounting suitable for securing mobile phone</w:t>
            </w:r>
          </w:p>
          <w:p w14:paraId="713615BC" w14:textId="77777777" w:rsidR="002F2EF5" w:rsidRDefault="002F2EF5" w:rsidP="00AB49C1">
            <w:pPr>
              <w:pStyle w:val="Body"/>
              <w:spacing w:after="100"/>
            </w:pPr>
            <w:r>
              <w:t>Soft C-collars</w:t>
            </w:r>
          </w:p>
          <w:p w14:paraId="42ECD2E5" w14:textId="77777777" w:rsidR="002F2EF5" w:rsidRPr="007F5FB1" w:rsidRDefault="002F2EF5" w:rsidP="00AB49C1">
            <w:pPr>
              <w:pStyle w:val="Body"/>
              <w:spacing w:after="100"/>
            </w:pPr>
            <w:r>
              <w:t>Sharps container</w:t>
            </w:r>
          </w:p>
          <w:p w14:paraId="12636FF0" w14:textId="335B3198" w:rsidR="002F2EF5" w:rsidRPr="00503914" w:rsidRDefault="002F2EF5" w:rsidP="00AB49C1">
            <w:pPr>
              <w:pStyle w:val="Body"/>
              <w:spacing w:after="100"/>
              <w:rPr>
                <w:b/>
                <w:bCs/>
              </w:rPr>
            </w:pPr>
            <w:r w:rsidRPr="00503914">
              <w:rPr>
                <w:b/>
                <w:bCs/>
              </w:rPr>
              <w:t xml:space="preserve">First </w:t>
            </w:r>
            <w:r w:rsidR="00532600">
              <w:rPr>
                <w:b/>
                <w:bCs/>
              </w:rPr>
              <w:t>a</w:t>
            </w:r>
            <w:r w:rsidRPr="00503914">
              <w:rPr>
                <w:b/>
                <w:bCs/>
              </w:rPr>
              <w:t xml:space="preserve">id </w:t>
            </w:r>
            <w:r w:rsidR="00532600">
              <w:rPr>
                <w:b/>
                <w:bCs/>
              </w:rPr>
              <w:t>k</w:t>
            </w:r>
            <w:r w:rsidRPr="00503914">
              <w:rPr>
                <w:b/>
                <w:bCs/>
              </w:rPr>
              <w:t xml:space="preserve">it - minimum contents below </w:t>
            </w:r>
          </w:p>
          <w:p w14:paraId="0BCA0E60" w14:textId="77777777" w:rsidR="002F2EF5" w:rsidRDefault="002F2EF5" w:rsidP="00AB49C1">
            <w:pPr>
              <w:pStyle w:val="Body"/>
              <w:numPr>
                <w:ilvl w:val="0"/>
                <w:numId w:val="8"/>
              </w:numPr>
              <w:spacing w:after="100"/>
              <w:ind w:left="318" w:hanging="284"/>
            </w:pPr>
            <w:r>
              <w:t>Gauze</w:t>
            </w:r>
          </w:p>
          <w:p w14:paraId="61963797" w14:textId="77777777" w:rsidR="002F2EF5" w:rsidRDefault="002F2EF5" w:rsidP="00AB49C1">
            <w:pPr>
              <w:pStyle w:val="Body"/>
              <w:numPr>
                <w:ilvl w:val="0"/>
                <w:numId w:val="8"/>
              </w:numPr>
              <w:spacing w:after="100"/>
              <w:ind w:left="318" w:hanging="284"/>
            </w:pPr>
            <w:r>
              <w:t>Combine dressings</w:t>
            </w:r>
          </w:p>
          <w:p w14:paraId="5ADF76F8" w14:textId="77777777" w:rsidR="002F2EF5" w:rsidRDefault="002F2EF5" w:rsidP="00AB49C1">
            <w:pPr>
              <w:pStyle w:val="Body"/>
              <w:numPr>
                <w:ilvl w:val="0"/>
                <w:numId w:val="8"/>
              </w:numPr>
              <w:spacing w:after="100"/>
              <w:ind w:left="318" w:hanging="284"/>
            </w:pPr>
            <w:r>
              <w:t>Arterial Tourniquet - CAT</w:t>
            </w:r>
          </w:p>
          <w:p w14:paraId="49E3DD23" w14:textId="77777777" w:rsidR="002F2EF5" w:rsidRDefault="002F2EF5" w:rsidP="00AB49C1">
            <w:pPr>
              <w:pStyle w:val="Body"/>
              <w:numPr>
                <w:ilvl w:val="0"/>
                <w:numId w:val="8"/>
              </w:numPr>
              <w:spacing w:after="100"/>
              <w:ind w:left="318" w:hanging="284"/>
            </w:pPr>
            <w:r>
              <w:t>Roller Bandages</w:t>
            </w:r>
          </w:p>
          <w:p w14:paraId="45A767C6" w14:textId="77777777" w:rsidR="002F2EF5" w:rsidRDefault="002F2EF5" w:rsidP="00AB49C1">
            <w:pPr>
              <w:pStyle w:val="Body"/>
              <w:numPr>
                <w:ilvl w:val="0"/>
                <w:numId w:val="8"/>
              </w:numPr>
              <w:spacing w:after="100"/>
              <w:ind w:left="318" w:hanging="284"/>
            </w:pPr>
            <w:r>
              <w:t>triangular bandages</w:t>
            </w:r>
          </w:p>
          <w:p w14:paraId="4244EB86" w14:textId="77777777" w:rsidR="002F2EF5" w:rsidRDefault="002F2EF5" w:rsidP="00AB49C1">
            <w:pPr>
              <w:pStyle w:val="Body"/>
              <w:numPr>
                <w:ilvl w:val="0"/>
                <w:numId w:val="8"/>
              </w:numPr>
              <w:spacing w:after="100"/>
              <w:ind w:left="318" w:hanging="284"/>
            </w:pPr>
            <w:r>
              <w:t>Saline (Sodium chloride)</w:t>
            </w:r>
          </w:p>
          <w:p w14:paraId="690C504A" w14:textId="77777777" w:rsidR="002F2EF5" w:rsidRDefault="002F2EF5" w:rsidP="00AB49C1">
            <w:pPr>
              <w:pStyle w:val="Body"/>
              <w:spacing w:after="100"/>
            </w:pPr>
            <w:r>
              <w:t xml:space="preserve">Lifting cushion </w:t>
            </w:r>
          </w:p>
          <w:p w14:paraId="18711435" w14:textId="77777777" w:rsidR="002F2EF5" w:rsidRDefault="002F2EF5" w:rsidP="00AB49C1">
            <w:pPr>
              <w:pStyle w:val="Body"/>
              <w:spacing w:after="100"/>
            </w:pPr>
            <w:r>
              <w:t>Glucometer</w:t>
            </w:r>
          </w:p>
          <w:p w14:paraId="4520E941" w14:textId="77777777" w:rsidR="002F2EF5" w:rsidRDefault="002F2EF5" w:rsidP="00AB49C1">
            <w:pPr>
              <w:pStyle w:val="Body"/>
              <w:spacing w:after="100"/>
            </w:pPr>
            <w:r>
              <w:t>Copy of Clinical Practice Protocols (electronic or printed)</w:t>
            </w:r>
          </w:p>
          <w:p w14:paraId="1AA13EB4" w14:textId="77777777" w:rsidR="002F2EF5" w:rsidRDefault="002F2EF5" w:rsidP="00AB49C1">
            <w:pPr>
              <w:pStyle w:val="Body"/>
              <w:spacing w:after="100"/>
            </w:pPr>
            <w:r>
              <w:t>Alcohol swabs/wipes</w:t>
            </w:r>
          </w:p>
          <w:p w14:paraId="36EF3BEF" w14:textId="77777777" w:rsidR="002F2EF5" w:rsidRDefault="002F2EF5" w:rsidP="00AB49C1">
            <w:pPr>
              <w:pStyle w:val="Body"/>
              <w:spacing w:after="100"/>
            </w:pPr>
            <w:r>
              <w:t>Oropharyngeal airway</w:t>
            </w:r>
          </w:p>
          <w:p w14:paraId="12DB10AD" w14:textId="77777777" w:rsidR="002F2EF5" w:rsidRDefault="002F2EF5" w:rsidP="00AB49C1">
            <w:pPr>
              <w:pStyle w:val="Body"/>
              <w:spacing w:after="100"/>
            </w:pPr>
            <w:r>
              <w:t>Manual handling equipment as appropriate (for example, slide sheet)</w:t>
            </w:r>
          </w:p>
          <w:p w14:paraId="791B6FF2" w14:textId="77777777" w:rsidR="002F2EF5" w:rsidRDefault="002F2EF5" w:rsidP="00AB49C1">
            <w:pPr>
              <w:pStyle w:val="Body"/>
              <w:spacing w:after="100"/>
            </w:pPr>
            <w:r>
              <w:t>Bed pan</w:t>
            </w:r>
          </w:p>
          <w:p w14:paraId="2CA29279" w14:textId="77777777" w:rsidR="002F2EF5" w:rsidRDefault="002F2EF5" w:rsidP="00AB49C1">
            <w:pPr>
              <w:pStyle w:val="Body"/>
              <w:spacing w:after="100"/>
            </w:pPr>
            <w:r>
              <w:t>Equipment likely to be required as part of SHEMP activation e.g high visibility safety vests, helmets etc</w:t>
            </w:r>
          </w:p>
          <w:p w14:paraId="73D9F3A9" w14:textId="77777777" w:rsidR="002F2EF5" w:rsidRPr="00503914" w:rsidRDefault="002F2EF5" w:rsidP="00AB49C1">
            <w:pPr>
              <w:pStyle w:val="Body"/>
              <w:spacing w:after="100"/>
              <w:rPr>
                <w:b/>
                <w:bCs/>
              </w:rPr>
            </w:pPr>
            <w:r w:rsidRPr="00503914">
              <w:rPr>
                <w:b/>
                <w:bCs/>
              </w:rPr>
              <w:t xml:space="preserve">Medicines approved for PTO level </w:t>
            </w:r>
          </w:p>
          <w:p w14:paraId="0B659415" w14:textId="77777777" w:rsidR="002F2EF5" w:rsidRDefault="002F2EF5" w:rsidP="00AB49C1">
            <w:pPr>
              <w:pStyle w:val="Body"/>
              <w:numPr>
                <w:ilvl w:val="0"/>
                <w:numId w:val="29"/>
              </w:numPr>
              <w:spacing w:after="100"/>
              <w:ind w:left="318" w:hanging="284"/>
            </w:pPr>
            <w:r>
              <w:t>Adrenaline delivery device (auto-injector)</w:t>
            </w:r>
          </w:p>
          <w:p w14:paraId="52EE9C81" w14:textId="77777777" w:rsidR="002F2EF5" w:rsidRDefault="002F2EF5" w:rsidP="00AB49C1">
            <w:pPr>
              <w:pStyle w:val="Body"/>
              <w:numPr>
                <w:ilvl w:val="0"/>
                <w:numId w:val="29"/>
              </w:numPr>
              <w:spacing w:after="100"/>
              <w:ind w:left="318" w:hanging="284"/>
            </w:pPr>
            <w:r>
              <w:t>Aspirin</w:t>
            </w:r>
          </w:p>
          <w:p w14:paraId="26F6E784" w14:textId="77777777" w:rsidR="002F2EF5" w:rsidRDefault="002F2EF5" w:rsidP="00AB49C1">
            <w:pPr>
              <w:pStyle w:val="Body"/>
              <w:numPr>
                <w:ilvl w:val="0"/>
                <w:numId w:val="29"/>
              </w:numPr>
              <w:spacing w:after="100"/>
              <w:ind w:left="318" w:hanging="284"/>
            </w:pPr>
            <w:r>
              <w:t>Paracetamol</w:t>
            </w:r>
          </w:p>
          <w:p w14:paraId="691C86F2" w14:textId="77777777" w:rsidR="002F2EF5" w:rsidRDefault="002F2EF5" w:rsidP="00AB49C1">
            <w:pPr>
              <w:pStyle w:val="Body"/>
              <w:numPr>
                <w:ilvl w:val="0"/>
                <w:numId w:val="29"/>
              </w:numPr>
              <w:spacing w:after="100"/>
              <w:ind w:left="318" w:hanging="284"/>
            </w:pPr>
            <w:r>
              <w:t>Salbutamol PMDI</w:t>
            </w:r>
          </w:p>
          <w:p w14:paraId="5A31B3CA" w14:textId="092A4FF4" w:rsidR="002F2EF5" w:rsidRDefault="002F2EF5" w:rsidP="00AB49C1">
            <w:pPr>
              <w:pStyle w:val="Body"/>
              <w:numPr>
                <w:ilvl w:val="0"/>
                <w:numId w:val="29"/>
              </w:numPr>
              <w:spacing w:after="100"/>
              <w:ind w:left="318" w:hanging="284"/>
            </w:pPr>
            <w:r>
              <w:t xml:space="preserve">Glucose paste </w:t>
            </w:r>
          </w:p>
        </w:tc>
        <w:tc>
          <w:tcPr>
            <w:tcW w:w="4759" w:type="dxa"/>
          </w:tcPr>
          <w:p w14:paraId="3FCB23C0" w14:textId="10C15087" w:rsidR="002F2EF5" w:rsidRDefault="002F2EF5" w:rsidP="00AB49C1">
            <w:pPr>
              <w:pStyle w:val="Body"/>
              <w:spacing w:after="100"/>
            </w:pPr>
            <w:r>
              <w:t xml:space="preserve">Cardiac monitor (3/5 lead minimum) </w:t>
            </w:r>
          </w:p>
          <w:p w14:paraId="6F274EA5" w14:textId="77777777" w:rsidR="002F2EF5" w:rsidRDefault="002F2EF5" w:rsidP="00AB49C1">
            <w:pPr>
              <w:pStyle w:val="Body"/>
              <w:spacing w:after="100"/>
            </w:pPr>
            <w:r>
              <w:t>ECG dots</w:t>
            </w:r>
          </w:p>
          <w:p w14:paraId="5200FE3C" w14:textId="77777777" w:rsidR="002F2EF5" w:rsidRDefault="002F2EF5" w:rsidP="00AB49C1">
            <w:pPr>
              <w:pStyle w:val="Body"/>
              <w:spacing w:after="100"/>
            </w:pPr>
            <w:r>
              <w:t>Manual defibrillator with spare pads - paediatric and adult</w:t>
            </w:r>
          </w:p>
          <w:p w14:paraId="0B262C07" w14:textId="77777777" w:rsidR="002F2EF5" w:rsidRDefault="002F2EF5" w:rsidP="00AB49C1">
            <w:pPr>
              <w:pStyle w:val="Body"/>
              <w:spacing w:after="100"/>
            </w:pPr>
            <w:r>
              <w:t>Suction catheter including 'Y' suction catheter 6fr-14fr</w:t>
            </w:r>
          </w:p>
          <w:p w14:paraId="5273AF0E" w14:textId="77777777" w:rsidR="002F2EF5" w:rsidRDefault="002F2EF5" w:rsidP="00AB49C1">
            <w:pPr>
              <w:pStyle w:val="Body"/>
              <w:spacing w:after="100"/>
            </w:pPr>
            <w:r>
              <w:t>SGA/LMA</w:t>
            </w:r>
          </w:p>
          <w:p w14:paraId="3B0F93DD" w14:textId="77777777" w:rsidR="002F2EF5" w:rsidRDefault="002F2EF5" w:rsidP="00AB49C1">
            <w:pPr>
              <w:pStyle w:val="Body"/>
              <w:spacing w:after="100"/>
            </w:pPr>
            <w:r>
              <w:t>NRB mask - paediatric and adult</w:t>
            </w:r>
          </w:p>
          <w:p w14:paraId="5FA84EB7" w14:textId="77777777" w:rsidR="002F2EF5" w:rsidRDefault="002F2EF5" w:rsidP="00AB49C1">
            <w:pPr>
              <w:pStyle w:val="Body"/>
              <w:spacing w:after="100"/>
            </w:pPr>
            <w:r>
              <w:t>NEB mask - paediatric and adult</w:t>
            </w:r>
          </w:p>
          <w:p w14:paraId="56E09C9E" w14:textId="77777777" w:rsidR="002F2EF5" w:rsidRDefault="002F2EF5" w:rsidP="00AB49C1">
            <w:pPr>
              <w:pStyle w:val="Body"/>
              <w:spacing w:after="100"/>
            </w:pPr>
            <w:r>
              <w:t>Suction - portable</w:t>
            </w:r>
          </w:p>
          <w:p w14:paraId="01E546F3" w14:textId="77777777" w:rsidR="002F2EF5" w:rsidRDefault="002F2EF5" w:rsidP="00AB49C1">
            <w:pPr>
              <w:pStyle w:val="Body"/>
              <w:spacing w:after="100"/>
            </w:pPr>
            <w:r>
              <w:t>Pelvic binder</w:t>
            </w:r>
          </w:p>
          <w:p w14:paraId="53DF7AD2" w14:textId="77777777" w:rsidR="002F2EF5" w:rsidRDefault="002F2EF5" w:rsidP="00AB49C1">
            <w:pPr>
              <w:pStyle w:val="Body"/>
              <w:spacing w:after="100"/>
            </w:pPr>
            <w:r>
              <w:t>Formable splint</w:t>
            </w:r>
          </w:p>
          <w:p w14:paraId="3F779A04" w14:textId="77777777" w:rsidR="002F2EF5" w:rsidRDefault="002F2EF5" w:rsidP="00AB49C1">
            <w:pPr>
              <w:pStyle w:val="Body"/>
              <w:spacing w:after="100"/>
            </w:pPr>
            <w:r>
              <w:t>Stethoscope</w:t>
            </w:r>
          </w:p>
          <w:p w14:paraId="6A5C601F" w14:textId="77777777" w:rsidR="002F2EF5" w:rsidRDefault="002F2EF5" w:rsidP="00AB49C1">
            <w:pPr>
              <w:pStyle w:val="Body"/>
              <w:spacing w:after="100"/>
            </w:pPr>
            <w:r>
              <w:t xml:space="preserve">1ml syringe with IM needles </w:t>
            </w:r>
          </w:p>
          <w:p w14:paraId="74E068D7" w14:textId="77777777" w:rsidR="002F2EF5" w:rsidRPr="0042756B" w:rsidRDefault="002F2EF5" w:rsidP="00AB49C1">
            <w:pPr>
              <w:pStyle w:val="Body"/>
              <w:spacing w:after="100"/>
              <w:rPr>
                <w:b/>
                <w:bCs/>
              </w:rPr>
            </w:pPr>
            <w:r w:rsidRPr="0042756B">
              <w:rPr>
                <w:b/>
                <w:bCs/>
              </w:rPr>
              <w:t xml:space="preserve">Medicines approved for ATA level </w:t>
            </w:r>
          </w:p>
          <w:p w14:paraId="6022E94E" w14:textId="77777777" w:rsidR="002F2EF5" w:rsidRDefault="002F2EF5" w:rsidP="00AB49C1">
            <w:pPr>
              <w:pStyle w:val="Body"/>
              <w:numPr>
                <w:ilvl w:val="0"/>
                <w:numId w:val="30"/>
              </w:numPr>
              <w:spacing w:after="100"/>
              <w:ind w:left="276" w:hanging="276"/>
            </w:pPr>
            <w:r>
              <w:t>Inhaled analgesia S4 - Methoxyflurane and/or Entonox</w:t>
            </w:r>
          </w:p>
          <w:p w14:paraId="365D3013" w14:textId="3F18BC05" w:rsidR="002F2EF5" w:rsidRDefault="002F2EF5" w:rsidP="00AB49C1">
            <w:pPr>
              <w:pStyle w:val="Body"/>
              <w:numPr>
                <w:ilvl w:val="0"/>
                <w:numId w:val="30"/>
              </w:numPr>
              <w:spacing w:after="100"/>
              <w:ind w:left="276" w:hanging="276"/>
            </w:pPr>
            <w:r>
              <w:t xml:space="preserve">Glyceryl </w:t>
            </w:r>
            <w:r w:rsidR="00532600">
              <w:t>t</w:t>
            </w:r>
            <w:r>
              <w:t>rinitrate</w:t>
            </w:r>
          </w:p>
          <w:p w14:paraId="300A2178" w14:textId="77777777" w:rsidR="002F2EF5" w:rsidRDefault="002F2EF5" w:rsidP="00AB49C1">
            <w:pPr>
              <w:pStyle w:val="Body"/>
              <w:numPr>
                <w:ilvl w:val="0"/>
                <w:numId w:val="30"/>
              </w:numPr>
              <w:spacing w:after="100"/>
              <w:ind w:left="276" w:hanging="276"/>
            </w:pPr>
            <w:r>
              <w:t>Glucagon</w:t>
            </w:r>
          </w:p>
          <w:p w14:paraId="0FB2C6E6" w14:textId="77777777" w:rsidR="002F2EF5" w:rsidRDefault="002F2EF5" w:rsidP="00AB49C1">
            <w:pPr>
              <w:pStyle w:val="Body"/>
              <w:numPr>
                <w:ilvl w:val="0"/>
                <w:numId w:val="30"/>
              </w:numPr>
              <w:spacing w:after="100"/>
              <w:ind w:left="276" w:hanging="276"/>
            </w:pPr>
            <w:r>
              <w:t>Adrenaline 1:1000 and/or autoinjector device</w:t>
            </w:r>
          </w:p>
          <w:p w14:paraId="588511E9" w14:textId="77777777" w:rsidR="002F2EF5" w:rsidRDefault="002F2EF5" w:rsidP="00AB49C1">
            <w:pPr>
              <w:pStyle w:val="Body"/>
              <w:numPr>
                <w:ilvl w:val="0"/>
                <w:numId w:val="30"/>
              </w:numPr>
              <w:spacing w:after="100"/>
              <w:ind w:left="276" w:hanging="276"/>
            </w:pPr>
            <w:r>
              <w:t>Ondansetron (wafers)</w:t>
            </w:r>
          </w:p>
          <w:p w14:paraId="040D05DE" w14:textId="04C4F28D" w:rsidR="002F2EF5" w:rsidRDefault="002F2EF5" w:rsidP="00AB49C1">
            <w:pPr>
              <w:pStyle w:val="Body"/>
              <w:numPr>
                <w:ilvl w:val="0"/>
                <w:numId w:val="30"/>
              </w:numPr>
              <w:spacing w:after="100"/>
              <w:ind w:left="276" w:hanging="276"/>
            </w:pPr>
            <w:r>
              <w:t xml:space="preserve">Ipratropium </w:t>
            </w:r>
            <w:r w:rsidR="00532600">
              <w:t>b</w:t>
            </w:r>
            <w:r>
              <w:t>romide poly-ampoule</w:t>
            </w:r>
          </w:p>
          <w:p w14:paraId="02A6D08C" w14:textId="77777777" w:rsidR="002F2EF5" w:rsidRDefault="002F2EF5" w:rsidP="00AB49C1">
            <w:pPr>
              <w:pStyle w:val="Body"/>
              <w:numPr>
                <w:ilvl w:val="0"/>
                <w:numId w:val="30"/>
              </w:numPr>
              <w:spacing w:after="100"/>
              <w:ind w:left="276" w:hanging="276"/>
            </w:pPr>
            <w:r>
              <w:t>Salbutamol poly-ampoule</w:t>
            </w:r>
          </w:p>
          <w:p w14:paraId="549B357E" w14:textId="77777777" w:rsidR="002F2EF5" w:rsidRDefault="002F2EF5" w:rsidP="007E0848">
            <w:pPr>
              <w:pStyle w:val="Body"/>
            </w:pPr>
          </w:p>
        </w:tc>
        <w:tc>
          <w:tcPr>
            <w:tcW w:w="4759" w:type="dxa"/>
          </w:tcPr>
          <w:p w14:paraId="6A991699" w14:textId="7A03B4F3" w:rsidR="00967FD7" w:rsidRDefault="00967FD7" w:rsidP="00AB49C1">
            <w:pPr>
              <w:pStyle w:val="Body"/>
              <w:spacing w:after="100"/>
            </w:pPr>
            <w:r>
              <w:t>12 lead capable ECG</w:t>
            </w:r>
          </w:p>
          <w:p w14:paraId="61600A2D" w14:textId="633B076F" w:rsidR="002F2EF5" w:rsidRDefault="002F2EF5" w:rsidP="00AB49C1">
            <w:pPr>
              <w:pStyle w:val="Body"/>
              <w:spacing w:after="100"/>
            </w:pPr>
            <w:r>
              <w:t>Syringe driver(s)</w:t>
            </w:r>
          </w:p>
          <w:p w14:paraId="3C73444D" w14:textId="77777777" w:rsidR="002F2EF5" w:rsidRDefault="002F2EF5" w:rsidP="00AB49C1">
            <w:pPr>
              <w:pStyle w:val="Body"/>
              <w:spacing w:after="100"/>
            </w:pPr>
            <w:r>
              <w:t>Arterial pressure bag</w:t>
            </w:r>
          </w:p>
          <w:p w14:paraId="2D1023A7" w14:textId="77777777" w:rsidR="002F2EF5" w:rsidRDefault="002F2EF5" w:rsidP="00AB49C1">
            <w:pPr>
              <w:pStyle w:val="Body"/>
              <w:spacing w:after="100"/>
            </w:pPr>
            <w:r>
              <w:t xml:space="preserve">Arterial forceps </w:t>
            </w:r>
          </w:p>
          <w:p w14:paraId="5F3483CD" w14:textId="77777777" w:rsidR="002F2EF5" w:rsidRDefault="002F2EF5" w:rsidP="00AB49C1">
            <w:pPr>
              <w:pStyle w:val="Body"/>
              <w:spacing w:after="100"/>
            </w:pPr>
            <w:r>
              <w:t>IV pole and attachment point</w:t>
            </w:r>
          </w:p>
          <w:p w14:paraId="7CB129E8" w14:textId="77777777" w:rsidR="002F2EF5" w:rsidRDefault="002F2EF5" w:rsidP="00AB49C1">
            <w:pPr>
              <w:pStyle w:val="Body"/>
              <w:spacing w:after="100"/>
            </w:pPr>
            <w:r>
              <w:t>Arterial line transducer set and cable/s</w:t>
            </w:r>
          </w:p>
          <w:p w14:paraId="33A1B2B3" w14:textId="77777777" w:rsidR="002F2EF5" w:rsidRDefault="002F2EF5" w:rsidP="00AB49C1">
            <w:pPr>
              <w:pStyle w:val="Body"/>
              <w:spacing w:after="100"/>
            </w:pPr>
            <w:r>
              <w:t>ETCO</w:t>
            </w:r>
            <w:r w:rsidRPr="00114A10">
              <w:rPr>
                <w:vertAlign w:val="subscript"/>
              </w:rPr>
              <w:t>2</w:t>
            </w:r>
            <w:r>
              <w:t xml:space="preserve"> filter line (adult)</w:t>
            </w:r>
          </w:p>
          <w:p w14:paraId="5D515BF6" w14:textId="77777777" w:rsidR="002F2EF5" w:rsidRDefault="002F2EF5" w:rsidP="00AB49C1">
            <w:pPr>
              <w:pStyle w:val="Body"/>
              <w:spacing w:after="100"/>
            </w:pPr>
            <w:r>
              <w:t>PEEP valve(s)</w:t>
            </w:r>
          </w:p>
          <w:p w14:paraId="1541CB87" w14:textId="77777777" w:rsidR="002F2EF5" w:rsidRDefault="002F2EF5" w:rsidP="00AB49C1">
            <w:pPr>
              <w:pStyle w:val="Body"/>
              <w:spacing w:after="100"/>
            </w:pPr>
            <w:r>
              <w:t>Consumables for IVC and administration of medicines/infusions (for example, giving sets)</w:t>
            </w:r>
          </w:p>
          <w:p w14:paraId="1829C7BF" w14:textId="3396C460" w:rsidR="002F2EF5" w:rsidRDefault="002F2EF5" w:rsidP="00AB49C1">
            <w:pPr>
              <w:pStyle w:val="Body"/>
              <w:spacing w:after="100"/>
            </w:pPr>
            <w:r>
              <w:t>50</w:t>
            </w:r>
            <w:r w:rsidR="00532600">
              <w:t xml:space="preserve"> </w:t>
            </w:r>
            <w:r>
              <w:t>ml syringe(s) for infusions</w:t>
            </w:r>
          </w:p>
          <w:p w14:paraId="15E0ABBA" w14:textId="77777777" w:rsidR="002F2EF5" w:rsidRDefault="002F2EF5" w:rsidP="00AB49C1">
            <w:pPr>
              <w:pStyle w:val="Body"/>
              <w:spacing w:after="100"/>
            </w:pPr>
            <w:r>
              <w:t>20 ml syringe(s)</w:t>
            </w:r>
          </w:p>
          <w:p w14:paraId="6728C108" w14:textId="39F86D0B" w:rsidR="002F2EF5" w:rsidRDefault="002F2EF5" w:rsidP="00AB49C1">
            <w:pPr>
              <w:pStyle w:val="Body"/>
              <w:spacing w:after="100"/>
            </w:pPr>
            <w:r>
              <w:t>10</w:t>
            </w:r>
            <w:r w:rsidR="00532600">
              <w:t xml:space="preserve"> </w:t>
            </w:r>
            <w:r>
              <w:t>ml syringe(s)</w:t>
            </w:r>
          </w:p>
          <w:p w14:paraId="1A31EE6E" w14:textId="5CCBF97B" w:rsidR="002F2EF5" w:rsidRDefault="002F2EF5" w:rsidP="00AB49C1">
            <w:pPr>
              <w:pStyle w:val="Body"/>
              <w:spacing w:after="100"/>
            </w:pPr>
            <w:r>
              <w:t xml:space="preserve">Normal </w:t>
            </w:r>
            <w:r w:rsidR="00532600">
              <w:t>s</w:t>
            </w:r>
            <w:r>
              <w:t xml:space="preserve">aline IV bags </w:t>
            </w:r>
          </w:p>
          <w:p w14:paraId="0894BE64" w14:textId="56B3321F" w:rsidR="002F2EF5" w:rsidRPr="0042756B" w:rsidRDefault="002F2EF5" w:rsidP="00AB49C1">
            <w:pPr>
              <w:pStyle w:val="Body"/>
              <w:spacing w:after="100"/>
              <w:rPr>
                <w:b/>
                <w:bCs/>
              </w:rPr>
            </w:pPr>
            <w:r w:rsidRPr="0042756B">
              <w:rPr>
                <w:b/>
                <w:bCs/>
              </w:rPr>
              <w:t xml:space="preserve">Medicines approved for </w:t>
            </w:r>
            <w:r w:rsidR="00532600">
              <w:rPr>
                <w:b/>
              </w:rPr>
              <w:t>h</w:t>
            </w:r>
            <w:r>
              <w:rPr>
                <w:b/>
              </w:rPr>
              <w:t>igh acuity level (CCRN)*</w:t>
            </w:r>
          </w:p>
          <w:p w14:paraId="4D58C04B" w14:textId="77777777" w:rsidR="002F2EF5" w:rsidRDefault="002F2EF5" w:rsidP="00AB49C1">
            <w:pPr>
              <w:pStyle w:val="Body"/>
              <w:numPr>
                <w:ilvl w:val="0"/>
                <w:numId w:val="31"/>
              </w:numPr>
              <w:spacing w:after="100"/>
              <w:ind w:left="329" w:hanging="284"/>
            </w:pPr>
            <w:r>
              <w:t>Metaraminol</w:t>
            </w:r>
          </w:p>
          <w:p w14:paraId="60D5DF67" w14:textId="77777777" w:rsidR="002F2EF5" w:rsidRDefault="002F2EF5" w:rsidP="00AB49C1">
            <w:pPr>
              <w:pStyle w:val="Body"/>
              <w:numPr>
                <w:ilvl w:val="0"/>
                <w:numId w:val="31"/>
              </w:numPr>
              <w:spacing w:after="100"/>
              <w:ind w:left="329" w:hanging="284"/>
            </w:pPr>
            <w:r>
              <w:t>Atropine</w:t>
            </w:r>
          </w:p>
          <w:p w14:paraId="07E84A50" w14:textId="77777777" w:rsidR="002F2EF5" w:rsidRDefault="002F2EF5" w:rsidP="00AB49C1">
            <w:pPr>
              <w:pStyle w:val="Body"/>
              <w:numPr>
                <w:ilvl w:val="0"/>
                <w:numId w:val="31"/>
              </w:numPr>
              <w:spacing w:after="100"/>
              <w:ind w:left="329" w:hanging="284"/>
            </w:pPr>
            <w:r>
              <w:t>Amiodarone</w:t>
            </w:r>
          </w:p>
          <w:p w14:paraId="75779502" w14:textId="77777777" w:rsidR="002F2EF5" w:rsidRDefault="002F2EF5" w:rsidP="00AB49C1">
            <w:pPr>
              <w:pStyle w:val="Body"/>
              <w:numPr>
                <w:ilvl w:val="0"/>
                <w:numId w:val="31"/>
              </w:numPr>
              <w:spacing w:after="100"/>
              <w:ind w:left="329" w:hanging="284"/>
            </w:pPr>
            <w:r>
              <w:t xml:space="preserve">Adrenaline 1:1000 or 1:10000 </w:t>
            </w:r>
          </w:p>
          <w:p w14:paraId="079C658A" w14:textId="77777777" w:rsidR="002F2EF5" w:rsidRDefault="002F2EF5" w:rsidP="00AB49C1">
            <w:pPr>
              <w:pStyle w:val="Body"/>
              <w:numPr>
                <w:ilvl w:val="0"/>
                <w:numId w:val="31"/>
              </w:numPr>
              <w:spacing w:after="100"/>
              <w:ind w:left="329" w:hanging="284"/>
            </w:pPr>
            <w:r>
              <w:t>Ondansetron (ampoule for IV/IM administration)</w:t>
            </w:r>
          </w:p>
          <w:p w14:paraId="15F023B2" w14:textId="77777777" w:rsidR="002F2EF5" w:rsidRDefault="002F2EF5" w:rsidP="00AB49C1">
            <w:pPr>
              <w:pStyle w:val="Body"/>
              <w:numPr>
                <w:ilvl w:val="0"/>
                <w:numId w:val="31"/>
              </w:numPr>
              <w:spacing w:after="100"/>
              <w:ind w:left="329" w:hanging="284"/>
            </w:pPr>
            <w:r>
              <w:t>D10W</w:t>
            </w:r>
          </w:p>
          <w:p w14:paraId="38961EDC" w14:textId="77777777" w:rsidR="002F2EF5" w:rsidRDefault="002F2EF5" w:rsidP="00AB49C1">
            <w:pPr>
              <w:pStyle w:val="Body"/>
              <w:numPr>
                <w:ilvl w:val="0"/>
                <w:numId w:val="31"/>
              </w:numPr>
              <w:spacing w:after="100"/>
              <w:ind w:left="329" w:hanging="284"/>
            </w:pPr>
            <w:r>
              <w:t>D5W (infusion dilutant)</w:t>
            </w:r>
          </w:p>
          <w:p w14:paraId="722AA46D" w14:textId="77777777" w:rsidR="002F2EF5" w:rsidRDefault="002F2EF5" w:rsidP="00AB49C1">
            <w:pPr>
              <w:pStyle w:val="Body"/>
              <w:spacing w:after="100"/>
            </w:pPr>
          </w:p>
          <w:p w14:paraId="68F2E6E0" w14:textId="77777777" w:rsidR="002F2EF5" w:rsidRDefault="002F2EF5" w:rsidP="00AB49C1">
            <w:pPr>
              <w:pStyle w:val="Body"/>
              <w:spacing w:after="100"/>
            </w:pPr>
            <w:r>
              <w:t xml:space="preserve">*High acuity services may choose to not stock the complete list of medicines depending on anticipated service demand, for example a high acuity service working within metropolitan Melbourne with ready access to emergency ambulance escalation may not have the same requirements as a rural or air high acuity transfer service. A clinical risk assessment should be undertaken by the licence holder when determining medication stock holding levels. </w:t>
            </w:r>
          </w:p>
        </w:tc>
      </w:tr>
    </w:tbl>
    <w:p w14:paraId="37635619" w14:textId="77777777" w:rsidR="002F2EF5" w:rsidRPr="00D81203" w:rsidRDefault="002F2EF5" w:rsidP="002F2EF5">
      <w:pPr>
        <w:pStyle w:val="Body"/>
      </w:pPr>
    </w:p>
    <w:p w14:paraId="78EABCB1" w14:textId="77777777" w:rsidR="002F2EF5" w:rsidRDefault="002F2EF5" w:rsidP="002F2EF5">
      <w:pPr>
        <w:spacing w:after="0" w:line="240" w:lineRule="auto"/>
      </w:pPr>
      <w:r>
        <w:br w:type="page"/>
      </w:r>
    </w:p>
    <w:p w14:paraId="6055DAAB" w14:textId="764DFFE0" w:rsidR="002F2EF5" w:rsidRPr="00FF1303" w:rsidRDefault="002F2EF5" w:rsidP="002F2EF5">
      <w:pPr>
        <w:pStyle w:val="Heading1"/>
      </w:pPr>
      <w:bookmarkStart w:id="102" w:name="_Toc135054780"/>
      <w:r>
        <w:t xml:space="preserve">Appendix </w:t>
      </w:r>
      <w:r w:rsidR="00532600">
        <w:t>7</w:t>
      </w:r>
      <w:r>
        <w:t xml:space="preserve">: </w:t>
      </w:r>
      <w:r w:rsidRPr="00FF1303">
        <w:t>Prolonged transport</w:t>
      </w:r>
      <w:bookmarkEnd w:id="102"/>
    </w:p>
    <w:p w14:paraId="58B2C270" w14:textId="61574911" w:rsidR="002F2EF5" w:rsidRPr="00FF1303" w:rsidRDefault="002F2EF5" w:rsidP="00C01EBE">
      <w:pPr>
        <w:pStyle w:val="Body"/>
      </w:pPr>
      <w:r w:rsidRPr="00FF1303">
        <w:t>NEPT services may provide patient care episodes of a prolonged nature</w:t>
      </w:r>
      <w:r>
        <w:t>. This is</w:t>
      </w:r>
      <w:r w:rsidRPr="00FF1303">
        <w:t xml:space="preserve"> often due to transport destinations, extended off-load times and caring for patients across multiple episodes of care</w:t>
      </w:r>
      <w:r w:rsidR="00502791">
        <w:t>, for example,</w:t>
      </w:r>
      <w:r w:rsidRPr="00FF1303">
        <w:t xml:space="preserve"> multiple IFT transports.</w:t>
      </w:r>
    </w:p>
    <w:p w14:paraId="5CDA273D" w14:textId="505100C0" w:rsidR="002F2EF5" w:rsidRPr="00FF1303" w:rsidRDefault="002F2EF5" w:rsidP="00C01EBE">
      <w:pPr>
        <w:pStyle w:val="Body"/>
      </w:pPr>
      <w:r w:rsidRPr="00FF1303">
        <w:t xml:space="preserve">It is essential when looking after </w:t>
      </w:r>
      <w:r w:rsidRPr="00502791">
        <w:t>patients</w:t>
      </w:r>
      <w:r w:rsidRPr="00FF1303">
        <w:t xml:space="preserve"> for a prolonged period of time, in addition to routine monitoring and management of the patient (</w:t>
      </w:r>
      <w:r w:rsidR="00502791">
        <w:t>for example,</w:t>
      </w:r>
      <w:r w:rsidRPr="00FF1303">
        <w:t xml:space="preserve"> vital signs survey, pain management)</w:t>
      </w:r>
      <w:r w:rsidR="00502791">
        <w:t xml:space="preserve"> that</w:t>
      </w:r>
      <w:r w:rsidRPr="00FF1303">
        <w:t xml:space="preserve"> the longer-term needs of the patient are considered. These include:</w:t>
      </w:r>
    </w:p>
    <w:p w14:paraId="38204639" w14:textId="52BDC2CC" w:rsidR="002F2EF5" w:rsidRPr="00502791" w:rsidRDefault="00502791" w:rsidP="00502791">
      <w:pPr>
        <w:pStyle w:val="Bullet1"/>
      </w:pPr>
      <w:r>
        <w:t>h</w:t>
      </w:r>
      <w:r w:rsidR="002F2EF5" w:rsidRPr="00502791">
        <w:t>ydration</w:t>
      </w:r>
      <w:r w:rsidR="00A10FC5">
        <w:t xml:space="preserve">, for example, </w:t>
      </w:r>
      <w:r w:rsidR="002F2EF5" w:rsidRPr="00502791">
        <w:t>oral fluids</w:t>
      </w:r>
    </w:p>
    <w:p w14:paraId="4932C43C" w14:textId="0CA7B6E1" w:rsidR="002F2EF5" w:rsidRPr="00502791" w:rsidRDefault="00502791" w:rsidP="00502791">
      <w:pPr>
        <w:pStyle w:val="Bullet1"/>
      </w:pPr>
      <w:r>
        <w:t>l</w:t>
      </w:r>
      <w:r w:rsidR="002F2EF5" w:rsidRPr="00502791">
        <w:t>ast meal or likely timeframe before next meal</w:t>
      </w:r>
    </w:p>
    <w:p w14:paraId="3B9F0F3C" w14:textId="6CB15430" w:rsidR="002F2EF5" w:rsidRPr="00502791" w:rsidRDefault="00502791" w:rsidP="00502791">
      <w:pPr>
        <w:pStyle w:val="Bullet1"/>
      </w:pPr>
      <w:r>
        <w:t>t</w:t>
      </w:r>
      <w:r w:rsidR="002F2EF5" w:rsidRPr="00502791">
        <w:t>oileting needs</w:t>
      </w:r>
    </w:p>
    <w:p w14:paraId="601837AD" w14:textId="5F258491" w:rsidR="002F2EF5" w:rsidRPr="00502791" w:rsidRDefault="00502791" w:rsidP="00502791">
      <w:pPr>
        <w:pStyle w:val="Bullet1"/>
      </w:pPr>
      <w:r>
        <w:t>r</w:t>
      </w:r>
      <w:r w:rsidR="002F2EF5" w:rsidRPr="00502791">
        <w:t>epositioning</w:t>
      </w:r>
    </w:p>
    <w:p w14:paraId="1C1CE19C" w14:textId="16DAC746" w:rsidR="002F2EF5" w:rsidRPr="00FF1303" w:rsidRDefault="00502791" w:rsidP="00502791">
      <w:pPr>
        <w:pStyle w:val="Bullet1"/>
      </w:pPr>
      <w:r>
        <w:t>p</w:t>
      </w:r>
      <w:r w:rsidR="002F2EF5" w:rsidRPr="00502791">
        <w:t>atient’s</w:t>
      </w:r>
      <w:r w:rsidR="002F2EF5" w:rsidRPr="00FF1303">
        <w:t xml:space="preserve"> own regular medication</w:t>
      </w:r>
      <w:r>
        <w:t>.</w:t>
      </w:r>
    </w:p>
    <w:p w14:paraId="1B07D785" w14:textId="5E56198F" w:rsidR="002F2EF5" w:rsidRPr="00FF1303" w:rsidRDefault="002F2EF5" w:rsidP="00C01EBE">
      <w:pPr>
        <w:pStyle w:val="Bodyafterbullets"/>
      </w:pPr>
      <w:r w:rsidRPr="00FF1303">
        <w:t>It is acceptable to delay transport of a patient to facilitate their lon</w:t>
      </w:r>
      <w:r w:rsidR="00502791">
        <w:t>g-</w:t>
      </w:r>
      <w:r w:rsidRPr="00FF1303">
        <w:t xml:space="preserve">term needs. For example, delay loading and transport of a patient to enable a meal to be eaten, pulling over regularly to facilitate toileting. </w:t>
      </w:r>
    </w:p>
    <w:p w14:paraId="16E3C57D" w14:textId="18F17B43" w:rsidR="002F2EF5" w:rsidRPr="00FF1303" w:rsidRDefault="002F2EF5" w:rsidP="00C01EBE">
      <w:pPr>
        <w:pStyle w:val="Body"/>
      </w:pPr>
      <w:r w:rsidRPr="00FF1303">
        <w:t xml:space="preserve">Where </w:t>
      </w:r>
      <w:r w:rsidRPr="00502791">
        <w:t>appropriate</w:t>
      </w:r>
      <w:r w:rsidR="00502791">
        <w:t>,</w:t>
      </w:r>
      <w:r w:rsidRPr="00FF1303">
        <w:t xml:space="preserve"> NEPT crews should request information relating to the long-term needs of the patient when receiving a handover, including any modification to needs</w:t>
      </w:r>
      <w:r w:rsidR="00502791">
        <w:t xml:space="preserve">, for example, </w:t>
      </w:r>
      <w:r w:rsidRPr="00FF1303">
        <w:t>soft diet. This information should be documented on the patient care record.</w:t>
      </w:r>
    </w:p>
    <w:p w14:paraId="7325362D" w14:textId="77777777" w:rsidR="00502791" w:rsidRDefault="002F2EF5" w:rsidP="00502791">
      <w:pPr>
        <w:pStyle w:val="Heading2"/>
      </w:pPr>
      <w:bookmarkStart w:id="103" w:name="_Toc135054781"/>
      <w:r w:rsidRPr="00FF1303">
        <w:rPr>
          <w:rFonts w:eastAsia="Times"/>
        </w:rPr>
        <w:t xml:space="preserve">Pressure </w:t>
      </w:r>
      <w:r w:rsidRPr="00502791">
        <w:rPr>
          <w:rFonts w:eastAsia="Times"/>
        </w:rPr>
        <w:t>injuries</w:t>
      </w:r>
      <w:bookmarkEnd w:id="103"/>
    </w:p>
    <w:p w14:paraId="3B1BFA6B" w14:textId="7B723BB2" w:rsidR="002F2EF5" w:rsidRPr="00FF1303" w:rsidRDefault="00502791" w:rsidP="00C01EBE">
      <w:pPr>
        <w:pStyle w:val="Body"/>
      </w:pPr>
      <w:r>
        <w:t>Pressure injuries</w:t>
      </w:r>
      <w:r w:rsidR="002F2EF5" w:rsidRPr="00FF1303">
        <w:t xml:space="preserve"> can happen to older patients or patients of any age who have one or more of the following risk factors: immobility, lack of sensory perception, poor nutrition or hydration, excess moisture or dryness, poor skin integrity, reduced blood flow, limited alertness, or muscle spasms. Even short duration of stasis may cause or contribute to a pressure injury. Repositioning of a patient must occur at a minimum of every 2 hours. Any documentation relating to an existing pressure injury or screening for pressure injury should be documented on the patient care record.  </w:t>
      </w:r>
    </w:p>
    <w:p w14:paraId="20B883EB" w14:textId="77777777" w:rsidR="00502791" w:rsidRDefault="00502791">
      <w:pPr>
        <w:spacing w:after="0" w:line="240" w:lineRule="auto"/>
        <w:rPr>
          <w:rFonts w:eastAsia="MS Gothic" w:cs="Arial"/>
          <w:bCs/>
          <w:color w:val="CD3668"/>
          <w:kern w:val="32"/>
          <w:sz w:val="44"/>
          <w:szCs w:val="44"/>
        </w:rPr>
      </w:pPr>
      <w:r>
        <w:br w:type="page"/>
      </w:r>
    </w:p>
    <w:p w14:paraId="78272215" w14:textId="41E6B0F9" w:rsidR="002F2EF5" w:rsidRDefault="002F2EF5" w:rsidP="002F2EF5">
      <w:pPr>
        <w:pStyle w:val="Heading1"/>
      </w:pPr>
      <w:bookmarkStart w:id="104" w:name="_Toc135054782"/>
      <w:r>
        <w:t xml:space="preserve">Appendix </w:t>
      </w:r>
      <w:r w:rsidR="00502791">
        <w:t>8</w:t>
      </w:r>
      <w:r>
        <w:t>: Medication pharmacology reference material</w:t>
      </w:r>
      <w:bookmarkEnd w:id="104"/>
    </w:p>
    <w:p w14:paraId="10537A24" w14:textId="77777777" w:rsidR="002F2EF5" w:rsidRDefault="002F2EF5" w:rsidP="00C01EBE">
      <w:pPr>
        <w:pStyle w:val="Body"/>
      </w:pPr>
      <w:r w:rsidRPr="00873ADE">
        <w:t xml:space="preserve">Always check if the patient has had the medication </w:t>
      </w:r>
      <w:r>
        <w:t>within the last 24 hours and administer accordingly.</w:t>
      </w:r>
    </w:p>
    <w:p w14:paraId="18CA9C4C" w14:textId="114B1EFD" w:rsidR="002F2EF5" w:rsidRPr="00722AAE" w:rsidRDefault="002F2EF5" w:rsidP="00C01EBE">
      <w:pPr>
        <w:pStyle w:val="Body"/>
      </w:pPr>
      <w:r w:rsidRPr="00722AAE">
        <w:t>These pages contain information about the medications only. Refer to the relevant CPP for dosing guides</w:t>
      </w:r>
      <w:r w:rsidR="00502791">
        <w:t>.</w:t>
      </w:r>
      <w:r w:rsidRPr="00722AAE">
        <w:t xml:space="preserve"> </w:t>
      </w:r>
    </w:p>
    <w:p w14:paraId="29218775" w14:textId="4AAFEA83" w:rsidR="002F2EF5" w:rsidRPr="00502791" w:rsidRDefault="002F2EF5" w:rsidP="00C01EBE">
      <w:pPr>
        <w:pStyle w:val="Body"/>
      </w:pPr>
      <w:r>
        <w:t>For further information on the medications, refer to a published pharmaceutical reference guide, for example:</w:t>
      </w:r>
    </w:p>
    <w:p w14:paraId="06566BB3" w14:textId="77777777" w:rsidR="002F2EF5" w:rsidRDefault="002F2EF5">
      <w:pPr>
        <w:pStyle w:val="Numberloweralpha"/>
        <w:numPr>
          <w:ilvl w:val="0"/>
          <w:numId w:val="50"/>
        </w:numPr>
      </w:pPr>
      <w:r w:rsidRPr="00B521F8">
        <w:t>MIMS Annual with MIMS Abbreviated, e-MIMS, MIMS Online</w:t>
      </w:r>
    </w:p>
    <w:p w14:paraId="3C6E5D7C" w14:textId="77777777" w:rsidR="002F2EF5" w:rsidRPr="00B521F8" w:rsidRDefault="002F2EF5">
      <w:pPr>
        <w:pStyle w:val="Numberloweralpha"/>
        <w:numPr>
          <w:ilvl w:val="0"/>
          <w:numId w:val="50"/>
        </w:numPr>
      </w:pPr>
      <w:r>
        <w:t>Standardised inotrope and vasopressor guidelines, Safer Care Victoria</w:t>
      </w:r>
    </w:p>
    <w:p w14:paraId="7105455F" w14:textId="77777777" w:rsidR="002F2EF5" w:rsidRPr="00B521F8" w:rsidRDefault="002F2EF5">
      <w:pPr>
        <w:pStyle w:val="Numberloweralpha"/>
        <w:numPr>
          <w:ilvl w:val="0"/>
          <w:numId w:val="50"/>
        </w:numPr>
      </w:pPr>
      <w:r w:rsidRPr="00B521F8">
        <w:t>AusDI Advanced / AusDI.</w:t>
      </w:r>
    </w:p>
    <w:p w14:paraId="724339DB" w14:textId="77777777" w:rsidR="002F2EF5" w:rsidRPr="00B521F8" w:rsidRDefault="002F2EF5">
      <w:pPr>
        <w:pStyle w:val="Numberloweralpha"/>
        <w:numPr>
          <w:ilvl w:val="0"/>
          <w:numId w:val="50"/>
        </w:numPr>
      </w:pPr>
      <w:r w:rsidRPr="00B521F8">
        <w:t>Australian Medicines Handbook (AMH)</w:t>
      </w:r>
    </w:p>
    <w:p w14:paraId="180F7994" w14:textId="77777777" w:rsidR="002F2EF5" w:rsidRPr="00B521F8" w:rsidRDefault="002F2EF5">
      <w:pPr>
        <w:pStyle w:val="Numberloweralpha"/>
        <w:numPr>
          <w:ilvl w:val="0"/>
          <w:numId w:val="50"/>
        </w:numPr>
      </w:pPr>
      <w:r w:rsidRPr="00B521F8">
        <w:t>AMH Children’s Dosing Companion</w:t>
      </w:r>
    </w:p>
    <w:p w14:paraId="24B7CF5A" w14:textId="77777777" w:rsidR="002F2EF5" w:rsidRPr="00B521F8" w:rsidRDefault="002F2EF5">
      <w:pPr>
        <w:pStyle w:val="Numberloweralpha"/>
        <w:numPr>
          <w:ilvl w:val="0"/>
          <w:numId w:val="50"/>
        </w:numPr>
      </w:pPr>
      <w:r w:rsidRPr="00B521F8">
        <w:t xml:space="preserve">Australian Don’t Rush to Crush Handbook </w:t>
      </w:r>
    </w:p>
    <w:p w14:paraId="3A9A6618" w14:textId="77777777" w:rsidR="002F2EF5" w:rsidRPr="00B521F8" w:rsidRDefault="002F2EF5">
      <w:pPr>
        <w:pStyle w:val="Numberloweralpha"/>
        <w:numPr>
          <w:ilvl w:val="0"/>
          <w:numId w:val="50"/>
        </w:numPr>
      </w:pPr>
      <w:r w:rsidRPr="00B521F8">
        <w:t>Australian Immunisation Handbook</w:t>
      </w:r>
    </w:p>
    <w:p w14:paraId="504B7B9D" w14:textId="77777777" w:rsidR="002F2EF5" w:rsidRPr="00B521F8" w:rsidRDefault="002F2EF5">
      <w:pPr>
        <w:pStyle w:val="Numberloweralpha"/>
        <w:numPr>
          <w:ilvl w:val="0"/>
          <w:numId w:val="50"/>
        </w:numPr>
      </w:pPr>
      <w:r w:rsidRPr="00B521F8">
        <w:t>Australian Pharmaceutical Formulary and Handbook (APF)</w:t>
      </w:r>
    </w:p>
    <w:p w14:paraId="7AD20827" w14:textId="77777777" w:rsidR="002F2EF5" w:rsidRPr="00B521F8" w:rsidRDefault="002F2EF5">
      <w:pPr>
        <w:pStyle w:val="Numberloweralpha"/>
        <w:numPr>
          <w:ilvl w:val="0"/>
          <w:numId w:val="50"/>
        </w:numPr>
      </w:pPr>
      <w:r w:rsidRPr="00B521F8">
        <w:t xml:space="preserve">Therapeutic Guidelines series </w:t>
      </w:r>
    </w:p>
    <w:p w14:paraId="668FC35E" w14:textId="77777777" w:rsidR="002F2EF5" w:rsidRPr="00B521F8" w:rsidRDefault="002F2EF5">
      <w:pPr>
        <w:pStyle w:val="Numberloweralpha"/>
        <w:numPr>
          <w:ilvl w:val="0"/>
          <w:numId w:val="50"/>
        </w:numPr>
      </w:pPr>
      <w:r w:rsidRPr="00B521F8">
        <w:t>Merck Manual (Professional Version) (Merck Sharp and Dohme).</w:t>
      </w:r>
    </w:p>
    <w:p w14:paraId="3446C916" w14:textId="77777777" w:rsidR="002F2EF5" w:rsidRPr="00502791" w:rsidRDefault="002F2EF5">
      <w:pPr>
        <w:pStyle w:val="Numberloweralpha"/>
        <w:numPr>
          <w:ilvl w:val="0"/>
          <w:numId w:val="50"/>
        </w:numPr>
        <w:spacing w:after="60" w:line="240" w:lineRule="auto"/>
        <w:rPr>
          <w:szCs w:val="21"/>
        </w:rPr>
      </w:pPr>
      <w:r w:rsidRPr="00502791">
        <w:rPr>
          <w:szCs w:val="21"/>
        </w:rPr>
        <w:t xml:space="preserve">Drug interactions via the following additional references: </w:t>
      </w:r>
    </w:p>
    <w:p w14:paraId="1A9D25F7" w14:textId="77777777" w:rsidR="002F2EF5" w:rsidRPr="00502791" w:rsidRDefault="002F2EF5" w:rsidP="00C01EBE">
      <w:pPr>
        <w:pStyle w:val="DHHSnumberloweralphaindent"/>
        <w:numPr>
          <w:ilvl w:val="3"/>
          <w:numId w:val="52"/>
        </w:numPr>
      </w:pPr>
      <w:r w:rsidRPr="00502791">
        <w:t>Drug Interaction Facts – Facts and Comparisons</w:t>
      </w:r>
    </w:p>
    <w:p w14:paraId="19C62776" w14:textId="77777777" w:rsidR="002F2EF5" w:rsidRPr="00502791" w:rsidRDefault="002F2EF5" w:rsidP="00C01EBE">
      <w:pPr>
        <w:pStyle w:val="DHHSnumberloweralphaindent"/>
        <w:numPr>
          <w:ilvl w:val="3"/>
          <w:numId w:val="52"/>
        </w:numPr>
      </w:pPr>
      <w:r w:rsidRPr="00502791">
        <w:t>Micromedex</w:t>
      </w:r>
    </w:p>
    <w:p w14:paraId="61E48C38" w14:textId="77777777" w:rsidR="002F2EF5" w:rsidRPr="00502791" w:rsidRDefault="002F2EF5" w:rsidP="00C01EBE">
      <w:pPr>
        <w:pStyle w:val="DHHSnumberloweralphaindent"/>
        <w:numPr>
          <w:ilvl w:val="3"/>
          <w:numId w:val="52"/>
        </w:numPr>
      </w:pPr>
      <w:r w:rsidRPr="00502791">
        <w:t>Stockley’s Drug Interactions Online, or</w:t>
      </w:r>
    </w:p>
    <w:p w14:paraId="36E7987F" w14:textId="08C66CB2" w:rsidR="00502791" w:rsidRPr="00502791" w:rsidRDefault="002F2EF5" w:rsidP="00C01EBE">
      <w:pPr>
        <w:pStyle w:val="DHHSnumberloweralphaindent"/>
        <w:numPr>
          <w:ilvl w:val="3"/>
          <w:numId w:val="52"/>
        </w:numPr>
        <w:rPr>
          <w:rFonts w:asciiTheme="minorHAnsi" w:hAnsiTheme="minorHAnsi" w:cstheme="minorBidi"/>
        </w:rPr>
      </w:pPr>
      <w:r w:rsidRPr="00502791">
        <w:t>Lexicomp Interactions</w:t>
      </w:r>
    </w:p>
    <w:p w14:paraId="25294A9C" w14:textId="77777777" w:rsidR="002F2EF5" w:rsidRPr="00502791" w:rsidRDefault="002F2EF5" w:rsidP="00502791">
      <w:pPr>
        <w:pStyle w:val="Numberloweralpha"/>
        <w:spacing w:after="60" w:line="240" w:lineRule="auto"/>
        <w:rPr>
          <w:szCs w:val="21"/>
        </w:rPr>
      </w:pPr>
      <w:r w:rsidRPr="00502791">
        <w:rPr>
          <w:szCs w:val="21"/>
        </w:rPr>
        <w:t>Evidence-based reference work on complementary and alternative medicines via:</w:t>
      </w:r>
    </w:p>
    <w:p w14:paraId="3C200B47" w14:textId="77777777" w:rsidR="002F2EF5" w:rsidRPr="00502791" w:rsidRDefault="002F2EF5" w:rsidP="00C01EBE">
      <w:pPr>
        <w:pStyle w:val="DHHSnumberloweralphaindent"/>
        <w:numPr>
          <w:ilvl w:val="3"/>
          <w:numId w:val="51"/>
        </w:numPr>
      </w:pPr>
      <w:r w:rsidRPr="00502791">
        <w:t>Herbs and Natural Supplements: An evidence-based guide. Braun and Cohen</w:t>
      </w:r>
    </w:p>
    <w:p w14:paraId="345D7D02" w14:textId="77777777" w:rsidR="002F2EF5" w:rsidRPr="00502791" w:rsidRDefault="002F2EF5" w:rsidP="00C01EBE">
      <w:pPr>
        <w:pStyle w:val="DHHSnumberloweralphaindent"/>
        <w:numPr>
          <w:ilvl w:val="3"/>
          <w:numId w:val="51"/>
        </w:numPr>
      </w:pPr>
      <w:r w:rsidRPr="00502791">
        <w:t>Herbal Medicines. Barnes, Anderson and Phillipson</w:t>
      </w:r>
    </w:p>
    <w:p w14:paraId="019183E2" w14:textId="77777777" w:rsidR="002F2EF5" w:rsidRPr="00502791" w:rsidRDefault="002F2EF5" w:rsidP="00C01EBE">
      <w:pPr>
        <w:pStyle w:val="DHHSnumberloweralphaindent"/>
        <w:numPr>
          <w:ilvl w:val="3"/>
          <w:numId w:val="51"/>
        </w:numPr>
      </w:pPr>
      <w:r w:rsidRPr="00502791">
        <w:t>Herbal Medicines and Dietary Supplements package (each resource can be independently accessed through Medicines Complete)</w:t>
      </w:r>
    </w:p>
    <w:p w14:paraId="467D1386" w14:textId="77777777" w:rsidR="002F2EF5" w:rsidRPr="00502791" w:rsidRDefault="002F2EF5" w:rsidP="00C01EBE">
      <w:pPr>
        <w:pStyle w:val="DHHSnumberloweralphaindent"/>
        <w:numPr>
          <w:ilvl w:val="3"/>
          <w:numId w:val="51"/>
        </w:numPr>
      </w:pPr>
      <w:r w:rsidRPr="00502791">
        <w:t>MedlinePlus: Drugs, Supplements, and Herbal Information (available free online)</w:t>
      </w:r>
    </w:p>
    <w:p w14:paraId="29CCD525" w14:textId="77777777" w:rsidR="00443B98" w:rsidRPr="00443B98" w:rsidRDefault="002F2EF5" w:rsidP="00C01EBE">
      <w:pPr>
        <w:pStyle w:val="DHHSnumberloweralphaindent"/>
        <w:numPr>
          <w:ilvl w:val="3"/>
          <w:numId w:val="51"/>
        </w:numPr>
      </w:pPr>
      <w:r w:rsidRPr="00502791">
        <w:t>Natural &amp; Alternative Treatments: EBSCO, or Natural Medicines (formerly Natural Standard and Natural Medicines</w:t>
      </w:r>
      <w:r w:rsidRPr="00502791">
        <w:rPr>
          <w:i/>
        </w:rPr>
        <w:t xml:space="preserve"> Comprehensive Database</w:t>
      </w:r>
      <w:r w:rsidRPr="00502791">
        <w:t>).</w:t>
      </w:r>
    </w:p>
    <w:p w14:paraId="5F898084" w14:textId="784C7FB9" w:rsidR="00F1624C" w:rsidRDefault="002F2EF5" w:rsidP="00C01EBE">
      <w:pPr>
        <w:pStyle w:val="DHHSnumberloweralphaindent"/>
        <w:numPr>
          <w:ilvl w:val="3"/>
          <w:numId w:val="51"/>
        </w:numPr>
        <w:sectPr w:rsidR="00F1624C" w:rsidSect="00454A7D">
          <w:headerReference w:type="even" r:id="rId54"/>
          <w:headerReference w:type="default" r:id="rId55"/>
          <w:footerReference w:type="even" r:id="rId56"/>
          <w:footerReference w:type="default" r:id="rId57"/>
          <w:pgSz w:w="11906" w:h="16838" w:code="9"/>
          <w:pgMar w:top="1418" w:right="1304" w:bottom="1134" w:left="1304" w:header="680" w:footer="851" w:gutter="0"/>
          <w:cols w:space="340"/>
          <w:titlePg/>
          <w:docGrid w:linePitch="360"/>
        </w:sectPr>
      </w:pPr>
      <w:r>
        <w:br w:type="page"/>
      </w:r>
    </w:p>
    <w:p w14:paraId="1BAAB545" w14:textId="53EFBD62" w:rsidR="00800B21" w:rsidRDefault="00287425" w:rsidP="00800B21">
      <w:pPr>
        <w:pStyle w:val="Heading2"/>
      </w:pPr>
      <w:bookmarkStart w:id="105" w:name="_Toc135054783"/>
      <w:r>
        <w:t>Adrenaline</w:t>
      </w:r>
      <w:bookmarkEnd w:id="105"/>
    </w:p>
    <w:tbl>
      <w:tblPr>
        <w:tblStyle w:val="TableGrid"/>
        <w:tblW w:w="14314" w:type="dxa"/>
        <w:tblLook w:val="06A0" w:firstRow="1" w:lastRow="0" w:firstColumn="1" w:lastColumn="0" w:noHBand="1" w:noVBand="1"/>
      </w:tblPr>
      <w:tblGrid>
        <w:gridCol w:w="2583"/>
        <w:gridCol w:w="11731"/>
      </w:tblGrid>
      <w:tr w:rsidR="00800B21" w14:paraId="05FEE734" w14:textId="77777777" w:rsidTr="00D338E2">
        <w:trPr>
          <w:trHeight w:val="788"/>
        </w:trPr>
        <w:tc>
          <w:tcPr>
            <w:tcW w:w="2583" w:type="dxa"/>
          </w:tcPr>
          <w:p w14:paraId="71F3589F" w14:textId="5E569922" w:rsidR="00800B21" w:rsidRPr="00854452" w:rsidRDefault="00800B21" w:rsidP="00854452">
            <w:pPr>
              <w:pStyle w:val="Tabletext"/>
            </w:pPr>
            <w:r w:rsidRPr="00443B98">
              <w:t>Presentations</w:t>
            </w:r>
          </w:p>
        </w:tc>
        <w:tc>
          <w:tcPr>
            <w:tcW w:w="11731" w:type="dxa"/>
          </w:tcPr>
          <w:p w14:paraId="1F9BBBDB" w14:textId="5F92ABD9" w:rsidR="00800B21" w:rsidRPr="00443B98" w:rsidRDefault="00800B21" w:rsidP="00443B98">
            <w:pPr>
              <w:pStyle w:val="Tablebullet1"/>
              <w:rPr>
                <w:rFonts w:eastAsia="Arial"/>
              </w:rPr>
            </w:pPr>
            <w:r w:rsidRPr="00830C73">
              <w:rPr>
                <w:rFonts w:eastAsia="Arial"/>
              </w:rPr>
              <w:t>1</w:t>
            </w:r>
            <w:r>
              <w:rPr>
                <w:rFonts w:eastAsia="Arial"/>
              </w:rPr>
              <w:t xml:space="preserve"> </w:t>
            </w:r>
            <w:r w:rsidRPr="00443B98">
              <w:rPr>
                <w:rFonts w:eastAsia="Arial"/>
              </w:rPr>
              <w:t>mg adrenaline (1 ml of 1:1000 = 1 mg/ml) glass vial</w:t>
            </w:r>
          </w:p>
          <w:p w14:paraId="34829035" w14:textId="77777777" w:rsidR="00800B21" w:rsidRPr="00443B98" w:rsidRDefault="00800B21" w:rsidP="00443B98">
            <w:pPr>
              <w:pStyle w:val="Tablebullet1"/>
              <w:rPr>
                <w:rFonts w:eastAsia="Arial"/>
              </w:rPr>
            </w:pPr>
            <w:r w:rsidRPr="00443B98">
              <w:rPr>
                <w:rFonts w:eastAsia="Arial"/>
              </w:rPr>
              <w:t>1mg adrenaline (10ml of 1:10,000 = 100microg/ml) glass vial</w:t>
            </w:r>
          </w:p>
          <w:p w14:paraId="0FE31E51" w14:textId="77777777" w:rsidR="00800B21" w:rsidRPr="00443B98" w:rsidRDefault="00800B21" w:rsidP="00443B98">
            <w:pPr>
              <w:pStyle w:val="Tablebullet1"/>
              <w:rPr>
                <w:rFonts w:eastAsia="Arial"/>
              </w:rPr>
            </w:pPr>
            <w:r w:rsidRPr="00443B98">
              <w:rPr>
                <w:rFonts w:eastAsia="Arial"/>
              </w:rPr>
              <w:t>EpiPen ® (300 microgram) autoinjector is recommended for adults and children over 20 kg (aged around 5 years or over)</w:t>
            </w:r>
          </w:p>
          <w:p w14:paraId="170ED3D5" w14:textId="77777777" w:rsidR="00800B21" w:rsidRPr="00443B98" w:rsidRDefault="00800B21" w:rsidP="00443B98">
            <w:pPr>
              <w:pStyle w:val="Tablebullet1"/>
              <w:rPr>
                <w:rFonts w:eastAsia="Arial"/>
              </w:rPr>
            </w:pPr>
            <w:r w:rsidRPr="00443B98">
              <w:rPr>
                <w:rFonts w:eastAsia="Arial"/>
              </w:rPr>
              <w:t>EpiPen Jr ® (150 microgram) autoinjector is recommended for children 7.5 to 20 kg (aged around 1 to 5 years)</w:t>
            </w:r>
          </w:p>
          <w:p w14:paraId="2EE15404" w14:textId="77777777" w:rsidR="00800B21" w:rsidRPr="00443B98" w:rsidRDefault="00800B21" w:rsidP="00443B98">
            <w:pPr>
              <w:pStyle w:val="Tablebullet1"/>
              <w:rPr>
                <w:rFonts w:eastAsia="Arial"/>
              </w:rPr>
            </w:pPr>
            <w:r w:rsidRPr="00443B98">
              <w:rPr>
                <w:rFonts w:eastAsia="Arial"/>
              </w:rPr>
              <w:t>Anapen 500 ® (500 microgram) autoinjector is recommended for adults and children over 50 kg (aged around 12 or over)</w:t>
            </w:r>
          </w:p>
          <w:p w14:paraId="1560FBCA" w14:textId="77777777" w:rsidR="00800B21" w:rsidRPr="00443B98" w:rsidRDefault="00800B21" w:rsidP="00443B98">
            <w:pPr>
              <w:pStyle w:val="Tablebullet1"/>
              <w:rPr>
                <w:rFonts w:eastAsia="Arial"/>
              </w:rPr>
            </w:pPr>
            <w:r w:rsidRPr="00443B98">
              <w:rPr>
                <w:rFonts w:eastAsia="Arial"/>
              </w:rPr>
              <w:t>Anapen 300 ® (300 microgram) autoinjector is recommended for adults and children over 20 kg (aged around 5 years or over)</w:t>
            </w:r>
          </w:p>
          <w:p w14:paraId="44A84229" w14:textId="77777777" w:rsidR="00800B21" w:rsidRPr="0036045D" w:rsidRDefault="00800B21" w:rsidP="00443B98">
            <w:pPr>
              <w:pStyle w:val="Tablebullet1"/>
              <w:rPr>
                <w:rFonts w:eastAsia="Arial"/>
              </w:rPr>
            </w:pPr>
            <w:r w:rsidRPr="00443B98">
              <w:rPr>
                <w:rFonts w:eastAsia="Arial"/>
              </w:rPr>
              <w:t>Anapen</w:t>
            </w:r>
            <w:r w:rsidRPr="00830C73">
              <w:rPr>
                <w:rFonts w:eastAsia="Arial"/>
              </w:rPr>
              <w:t xml:space="preserve"> Jr ® (150 microgram) autoinjector is recommended for children 7.5 to 20 kg (aged around 1 to 5 years)</w:t>
            </w:r>
          </w:p>
        </w:tc>
      </w:tr>
      <w:tr w:rsidR="00800B21" w14:paraId="5102163E" w14:textId="77777777" w:rsidTr="00D338E2">
        <w:trPr>
          <w:trHeight w:val="848"/>
        </w:trPr>
        <w:tc>
          <w:tcPr>
            <w:tcW w:w="2583" w:type="dxa"/>
            <w:shd w:val="clear" w:color="auto" w:fill="92D050"/>
          </w:tcPr>
          <w:p w14:paraId="3C8FDA12" w14:textId="54410B2D" w:rsidR="00800B21" w:rsidRPr="00854452" w:rsidRDefault="00800B21" w:rsidP="00854452">
            <w:pPr>
              <w:pStyle w:val="Tabletext"/>
            </w:pPr>
            <w:r w:rsidRPr="00854452">
              <w:t>Primary emergency indications</w:t>
            </w:r>
          </w:p>
        </w:tc>
        <w:tc>
          <w:tcPr>
            <w:tcW w:w="11731" w:type="dxa"/>
            <w:shd w:val="clear" w:color="auto" w:fill="92D050"/>
          </w:tcPr>
          <w:p w14:paraId="75ADA7D2" w14:textId="77777777" w:rsidR="00800B21" w:rsidRPr="00830C73" w:rsidRDefault="00800B21" w:rsidP="00854452">
            <w:pPr>
              <w:pStyle w:val="Tablebullet1"/>
              <w:rPr>
                <w:rFonts w:eastAsia="Arial"/>
              </w:rPr>
            </w:pPr>
            <w:r w:rsidRPr="00830C73">
              <w:rPr>
                <w:rFonts w:eastAsia="Arial"/>
              </w:rPr>
              <w:t xml:space="preserve">Cardiac </w:t>
            </w:r>
            <w:r w:rsidRPr="00854452">
              <w:rPr>
                <w:rFonts w:eastAsia="Arial"/>
              </w:rPr>
              <w:t>arrest</w:t>
            </w:r>
            <w:r w:rsidRPr="00830C73">
              <w:rPr>
                <w:rFonts w:eastAsia="Arial"/>
              </w:rPr>
              <w:t xml:space="preserve"> - VF/VT, Asystole or PEA</w:t>
            </w:r>
          </w:p>
          <w:p w14:paraId="220C27D7" w14:textId="77777777" w:rsidR="00800B21" w:rsidRPr="00830C73" w:rsidRDefault="00800B21" w:rsidP="00854452">
            <w:pPr>
              <w:pStyle w:val="Tablebullet1"/>
              <w:rPr>
                <w:rFonts w:eastAsia="Arial"/>
              </w:rPr>
            </w:pPr>
            <w:r>
              <w:rPr>
                <w:rFonts w:eastAsia="Arial"/>
              </w:rPr>
              <w:t>Cardiogenic shock</w:t>
            </w:r>
          </w:p>
          <w:p w14:paraId="47612305" w14:textId="77777777" w:rsidR="00800B21" w:rsidRPr="00830C73" w:rsidRDefault="00800B21" w:rsidP="00854452">
            <w:pPr>
              <w:pStyle w:val="Tablebullet1"/>
              <w:rPr>
                <w:rFonts w:eastAsia="Arial"/>
              </w:rPr>
            </w:pPr>
            <w:r w:rsidRPr="00830C73">
              <w:rPr>
                <w:rFonts w:eastAsia="Arial"/>
              </w:rPr>
              <w:t>Anaphylaxis</w:t>
            </w:r>
          </w:p>
          <w:p w14:paraId="74894E54" w14:textId="77777777" w:rsidR="00800B21" w:rsidRPr="002F49A5" w:rsidRDefault="00800B21" w:rsidP="00854452">
            <w:pPr>
              <w:pStyle w:val="Tablebullet1"/>
            </w:pPr>
            <w:r>
              <w:rPr>
                <w:rFonts w:eastAsia="Arial"/>
              </w:rPr>
              <w:t>Critical asthma</w:t>
            </w:r>
            <w:r w:rsidRPr="00830C73">
              <w:rPr>
                <w:rFonts w:eastAsia="Arial"/>
              </w:rPr>
              <w:t xml:space="preserve"> </w:t>
            </w:r>
          </w:p>
          <w:p w14:paraId="528EF2B6" w14:textId="77777777" w:rsidR="00800B21" w:rsidRPr="0036045D" w:rsidRDefault="00800B21" w:rsidP="00854452">
            <w:pPr>
              <w:pStyle w:val="Tablebullet1"/>
            </w:pPr>
            <w:r>
              <w:rPr>
                <w:rFonts w:eastAsia="Arial"/>
              </w:rPr>
              <w:t xml:space="preserve">Stridor due to </w:t>
            </w:r>
            <w:r w:rsidRPr="00854452">
              <w:rPr>
                <w:rFonts w:eastAsia="Arial"/>
              </w:rPr>
              <w:t>inflammation</w:t>
            </w:r>
          </w:p>
        </w:tc>
      </w:tr>
      <w:tr w:rsidR="00800B21" w14:paraId="6DB860E4" w14:textId="77777777" w:rsidTr="00D338E2">
        <w:trPr>
          <w:trHeight w:val="848"/>
        </w:trPr>
        <w:tc>
          <w:tcPr>
            <w:tcW w:w="2583" w:type="dxa"/>
            <w:shd w:val="clear" w:color="auto" w:fill="FF0000"/>
          </w:tcPr>
          <w:p w14:paraId="581C3877" w14:textId="77777777" w:rsidR="00800B21" w:rsidRPr="00F1624C" w:rsidRDefault="00800B21" w:rsidP="00854452">
            <w:pPr>
              <w:pStyle w:val="Tabletext"/>
              <w:rPr>
                <w:color w:val="FFFFFF" w:themeColor="background1"/>
              </w:rPr>
            </w:pPr>
            <w:r w:rsidRPr="00F1624C">
              <w:rPr>
                <w:color w:val="FFFFFF" w:themeColor="background1"/>
              </w:rPr>
              <w:t>Contraindications</w:t>
            </w:r>
          </w:p>
          <w:p w14:paraId="50D136A3" w14:textId="7259DB9C" w:rsidR="00800B21" w:rsidRPr="00F1624C" w:rsidRDefault="00800B21" w:rsidP="00854452">
            <w:pPr>
              <w:pStyle w:val="Tabletext"/>
              <w:rPr>
                <w:color w:val="FFFFFF" w:themeColor="background1"/>
              </w:rPr>
            </w:pPr>
            <w:r w:rsidRPr="00F1624C">
              <w:rPr>
                <w:color w:val="FFFFFF" w:themeColor="background1"/>
              </w:rPr>
              <w:t>(Known hypersensitivity plus)</w:t>
            </w:r>
          </w:p>
        </w:tc>
        <w:tc>
          <w:tcPr>
            <w:tcW w:w="11731" w:type="dxa"/>
            <w:shd w:val="clear" w:color="auto" w:fill="FF0000"/>
          </w:tcPr>
          <w:p w14:paraId="0529FB3D" w14:textId="77777777" w:rsidR="00800B21" w:rsidRPr="00F1624C" w:rsidRDefault="00800B21" w:rsidP="00854452">
            <w:pPr>
              <w:pStyle w:val="Tablebullet1"/>
              <w:rPr>
                <w:rFonts w:eastAsia="Arial"/>
                <w:color w:val="FFFFFF" w:themeColor="background1"/>
              </w:rPr>
            </w:pPr>
            <w:r w:rsidRPr="00F1624C">
              <w:rPr>
                <w:rFonts w:eastAsia="Arial"/>
                <w:color w:val="FFFFFF" w:themeColor="background1"/>
              </w:rPr>
              <w:t>Contraindications are relative as this product is intended for use in life threatening emergencies</w:t>
            </w:r>
          </w:p>
          <w:p w14:paraId="7EB12A80" w14:textId="363B8C31" w:rsidR="00800B21" w:rsidRPr="00F1624C" w:rsidRDefault="00800B21" w:rsidP="00854452">
            <w:pPr>
              <w:pStyle w:val="Tablebullet1"/>
              <w:rPr>
                <w:rFonts w:eastAsia="Arial"/>
                <w:color w:val="FFFFFF" w:themeColor="background1"/>
                <w:szCs w:val="18"/>
              </w:rPr>
            </w:pPr>
            <w:r w:rsidRPr="00F1624C">
              <w:rPr>
                <w:rFonts w:eastAsia="Arial"/>
                <w:color w:val="FFFFFF" w:themeColor="background1"/>
              </w:rPr>
              <w:t>Hypovolaemic shock without adequate fluid replacement</w:t>
            </w:r>
          </w:p>
        </w:tc>
      </w:tr>
      <w:tr w:rsidR="00800B21" w14:paraId="6F38DE70" w14:textId="77777777" w:rsidTr="00D338E2">
        <w:trPr>
          <w:trHeight w:val="848"/>
        </w:trPr>
        <w:tc>
          <w:tcPr>
            <w:tcW w:w="2583" w:type="dxa"/>
            <w:shd w:val="clear" w:color="auto" w:fill="D99594" w:themeFill="accent2" w:themeFillTint="99"/>
          </w:tcPr>
          <w:p w14:paraId="5569F659" w14:textId="77777777" w:rsidR="00800B21" w:rsidRPr="00F1624C" w:rsidRDefault="00800B21" w:rsidP="00854452">
            <w:pPr>
              <w:pStyle w:val="Tabletext"/>
              <w:rPr>
                <w:color w:val="FFFFFF" w:themeColor="background1"/>
              </w:rPr>
            </w:pPr>
            <w:r w:rsidRPr="00F1624C">
              <w:rPr>
                <w:color w:val="FFFFFF" w:themeColor="background1"/>
              </w:rPr>
              <w:t>Precautions</w:t>
            </w:r>
          </w:p>
          <w:p w14:paraId="5D1CA758" w14:textId="77777777" w:rsidR="00800B21" w:rsidRPr="00F1624C" w:rsidRDefault="00800B21" w:rsidP="00854452">
            <w:pPr>
              <w:pStyle w:val="Tabletext"/>
              <w:rPr>
                <w:color w:val="FFFFFF" w:themeColor="background1"/>
              </w:rPr>
            </w:pPr>
          </w:p>
        </w:tc>
        <w:tc>
          <w:tcPr>
            <w:tcW w:w="11731" w:type="dxa"/>
            <w:shd w:val="clear" w:color="auto" w:fill="D99594" w:themeFill="accent2" w:themeFillTint="99"/>
          </w:tcPr>
          <w:p w14:paraId="2F4CD434" w14:textId="77777777" w:rsidR="00800B21" w:rsidRPr="00F1624C" w:rsidRDefault="00800B21" w:rsidP="00854452">
            <w:pPr>
              <w:pStyle w:val="Tablebullet1"/>
              <w:rPr>
                <w:color w:val="FFFFFF" w:themeColor="background1"/>
              </w:rPr>
            </w:pPr>
            <w:r w:rsidRPr="00F1624C">
              <w:rPr>
                <w:color w:val="FFFFFF" w:themeColor="background1"/>
              </w:rPr>
              <w:t>Consider reduced doses for:</w:t>
            </w:r>
          </w:p>
          <w:p w14:paraId="3175A4AF" w14:textId="77777777" w:rsidR="00800B21" w:rsidRPr="0034001F" w:rsidRDefault="00800B21" w:rsidP="0034001F">
            <w:pPr>
              <w:pStyle w:val="Tablebullet2WHITE"/>
            </w:pPr>
            <w:r w:rsidRPr="0034001F">
              <w:t>Elderly / frail patients</w:t>
            </w:r>
          </w:p>
          <w:p w14:paraId="093BA698" w14:textId="77777777" w:rsidR="00800B21" w:rsidRPr="0034001F" w:rsidRDefault="00800B21" w:rsidP="0034001F">
            <w:pPr>
              <w:pStyle w:val="Tablebullet2WHITE"/>
            </w:pPr>
            <w:r w:rsidRPr="0034001F">
              <w:t>Patients with cardiovascular disease</w:t>
            </w:r>
          </w:p>
          <w:p w14:paraId="5072C09A" w14:textId="77777777" w:rsidR="00800B21" w:rsidRPr="0034001F" w:rsidRDefault="00800B21" w:rsidP="0034001F">
            <w:pPr>
              <w:pStyle w:val="Tablebullet2WHITE"/>
            </w:pPr>
            <w:r w:rsidRPr="0034001F">
              <w:t>Patients on monoamine oxidase inhibitors</w:t>
            </w:r>
          </w:p>
          <w:p w14:paraId="5D53B44D" w14:textId="77777777" w:rsidR="00800B21" w:rsidRPr="00F1624C" w:rsidRDefault="00800B21" w:rsidP="00854452">
            <w:pPr>
              <w:pStyle w:val="Tabletext"/>
              <w:rPr>
                <w:color w:val="FFFFFF" w:themeColor="background1"/>
                <w:szCs w:val="18"/>
              </w:rPr>
            </w:pPr>
            <w:r w:rsidRPr="00F1624C">
              <w:rPr>
                <w:color w:val="FFFFFF" w:themeColor="background1"/>
              </w:rPr>
              <w:t>Higher doses may be required for patients on beta blockers</w:t>
            </w:r>
          </w:p>
        </w:tc>
      </w:tr>
      <w:tr w:rsidR="00800B21" w14:paraId="64EE91EC" w14:textId="77777777" w:rsidTr="00D338E2">
        <w:trPr>
          <w:trHeight w:val="186"/>
        </w:trPr>
        <w:tc>
          <w:tcPr>
            <w:tcW w:w="2583" w:type="dxa"/>
            <w:shd w:val="clear" w:color="auto" w:fill="92CDDC" w:themeFill="accent5" w:themeFillTint="99"/>
          </w:tcPr>
          <w:p w14:paraId="502EEA2A" w14:textId="77E433C5" w:rsidR="00800B21" w:rsidRPr="00854452" w:rsidRDefault="00800B21" w:rsidP="00854452">
            <w:pPr>
              <w:pStyle w:val="Tabletext"/>
            </w:pPr>
            <w:r w:rsidRPr="00854452">
              <w:t>Key timings</w:t>
            </w:r>
          </w:p>
        </w:tc>
        <w:tc>
          <w:tcPr>
            <w:tcW w:w="11731" w:type="dxa"/>
            <w:shd w:val="clear" w:color="auto" w:fill="92CDDC" w:themeFill="accent5" w:themeFillTint="99"/>
          </w:tcPr>
          <w:p w14:paraId="7DF30833" w14:textId="7930FB43" w:rsidR="00800B21" w:rsidRPr="00854452" w:rsidRDefault="00800B21" w:rsidP="00854452">
            <w:pPr>
              <w:pStyle w:val="Tablebullet1"/>
              <w:rPr>
                <w:rFonts w:eastAsia="Arial"/>
              </w:rPr>
            </w:pPr>
            <w:r w:rsidRPr="00B63C9D">
              <w:rPr>
                <w:rFonts w:eastAsia="Arial"/>
              </w:rPr>
              <w:t xml:space="preserve">IM effects: </w:t>
            </w:r>
            <w:r w:rsidRPr="00B63C9D">
              <w:rPr>
                <w:b/>
                <w:bCs/>
              </w:rPr>
              <w:t>Onset</w:t>
            </w:r>
            <w:r w:rsidRPr="00B63C9D">
              <w:rPr>
                <w:rFonts w:eastAsia="Arial"/>
              </w:rPr>
              <w:t>: 30 – 90</w:t>
            </w:r>
            <w:r w:rsidRPr="00B63C9D">
              <w:t xml:space="preserve"> seconds, </w:t>
            </w:r>
            <w:r w:rsidRPr="00B63C9D">
              <w:rPr>
                <w:b/>
                <w:bCs/>
              </w:rPr>
              <w:t xml:space="preserve">Peak: </w:t>
            </w:r>
            <w:r w:rsidRPr="00B63C9D">
              <w:t xml:space="preserve">4 – 10 minutes, </w:t>
            </w:r>
            <w:r w:rsidRPr="00B63C9D">
              <w:rPr>
                <w:b/>
                <w:bCs/>
              </w:rPr>
              <w:t xml:space="preserve">Duration: </w:t>
            </w:r>
            <w:r w:rsidRPr="00B63C9D">
              <w:t>5 – 10 minutes</w:t>
            </w:r>
          </w:p>
          <w:p w14:paraId="4A63778F" w14:textId="4C8646EC" w:rsidR="00800B21" w:rsidRPr="00854452" w:rsidRDefault="00800B21" w:rsidP="00854452">
            <w:pPr>
              <w:pStyle w:val="Tablebullet1"/>
              <w:rPr>
                <w:rFonts w:eastAsia="Arial"/>
              </w:rPr>
            </w:pPr>
            <w:r w:rsidRPr="00B63C9D">
              <w:rPr>
                <w:rFonts w:eastAsia="Arial"/>
              </w:rPr>
              <w:t xml:space="preserve">IV effects: </w:t>
            </w:r>
            <w:r w:rsidRPr="00B63C9D">
              <w:rPr>
                <w:b/>
                <w:bCs/>
              </w:rPr>
              <w:t>Onset</w:t>
            </w:r>
            <w:r w:rsidRPr="00B63C9D">
              <w:rPr>
                <w:rFonts w:eastAsia="Arial"/>
              </w:rPr>
              <w:t>:</w:t>
            </w:r>
            <w:r w:rsidRPr="00B63C9D">
              <w:rPr>
                <w:b/>
                <w:bCs/>
              </w:rPr>
              <w:t xml:space="preserve"> </w:t>
            </w:r>
            <w:r w:rsidRPr="00B63C9D">
              <w:t xml:space="preserve">30 seconds, </w:t>
            </w:r>
            <w:r w:rsidRPr="00B63C9D">
              <w:rPr>
                <w:b/>
                <w:bCs/>
              </w:rPr>
              <w:t xml:space="preserve">Peak: </w:t>
            </w:r>
            <w:r w:rsidRPr="00B63C9D">
              <w:t xml:space="preserve">3 – 5 minutes, </w:t>
            </w:r>
            <w:r w:rsidRPr="00B63C9D">
              <w:rPr>
                <w:b/>
                <w:bCs/>
              </w:rPr>
              <w:t xml:space="preserve">Duration: </w:t>
            </w:r>
            <w:r w:rsidRPr="00B63C9D">
              <w:t>5 – 10 minutes</w:t>
            </w:r>
          </w:p>
        </w:tc>
      </w:tr>
      <w:tr w:rsidR="00800B21" w14:paraId="4DECC8A0" w14:textId="77777777" w:rsidTr="00D338E2">
        <w:trPr>
          <w:trHeight w:val="416"/>
        </w:trPr>
        <w:tc>
          <w:tcPr>
            <w:tcW w:w="2583" w:type="dxa"/>
          </w:tcPr>
          <w:p w14:paraId="35EDED64" w14:textId="50661944" w:rsidR="00800B21" w:rsidRPr="00854452" w:rsidRDefault="00800B21" w:rsidP="00854452">
            <w:pPr>
              <w:pStyle w:val="Tabletext"/>
            </w:pPr>
            <w:r w:rsidRPr="00854452">
              <w:t>Special notes and important interactions</w:t>
            </w:r>
          </w:p>
        </w:tc>
        <w:tc>
          <w:tcPr>
            <w:tcW w:w="11731" w:type="dxa"/>
          </w:tcPr>
          <w:p w14:paraId="03B8E282" w14:textId="77777777" w:rsidR="00800B21" w:rsidRPr="00854452" w:rsidRDefault="00800B21" w:rsidP="00854452">
            <w:pPr>
              <w:pStyle w:val="Tablebullet1"/>
              <w:rPr>
                <w:rFonts w:eastAsia="Arial"/>
              </w:rPr>
            </w:pPr>
            <w:r w:rsidRPr="00B63C9D">
              <w:rPr>
                <w:rFonts w:eastAsia="Arial"/>
              </w:rPr>
              <w:t xml:space="preserve">All </w:t>
            </w:r>
            <w:r w:rsidRPr="00854452">
              <w:rPr>
                <w:rFonts w:eastAsia="Arial"/>
              </w:rPr>
              <w:t>patients receiving adrenaline for possible anaphylaxis are to be transported to a health service provider for ongoing care</w:t>
            </w:r>
          </w:p>
          <w:p w14:paraId="66D64C26" w14:textId="77777777" w:rsidR="00800B21" w:rsidRPr="00854452" w:rsidRDefault="00800B21" w:rsidP="00854452">
            <w:pPr>
              <w:pStyle w:val="Tablebullet1"/>
              <w:rPr>
                <w:rFonts w:eastAsia="Arial"/>
              </w:rPr>
            </w:pPr>
            <w:r w:rsidRPr="00854452">
              <w:rPr>
                <w:rFonts w:eastAsia="Arial"/>
              </w:rPr>
              <w:t>The ideal location for IM injection is the mid-outer thigh. Other suitable sites include the midline upper arm (deltoid)</w:t>
            </w:r>
          </w:p>
          <w:p w14:paraId="46342D1D" w14:textId="77777777" w:rsidR="00800B21" w:rsidRPr="00854452" w:rsidRDefault="00800B21" w:rsidP="00854452">
            <w:pPr>
              <w:pStyle w:val="Tablebullet1"/>
              <w:rPr>
                <w:rFonts w:eastAsia="Arial"/>
              </w:rPr>
            </w:pPr>
            <w:r w:rsidRPr="00854452">
              <w:rPr>
                <w:rFonts w:eastAsia="Arial"/>
              </w:rPr>
              <w:t>IM adrenaline has a short duration and patients must be closely monitored for reoccurrence of symptoms</w:t>
            </w:r>
          </w:p>
          <w:p w14:paraId="5AB38D2C" w14:textId="77777777" w:rsidR="00800B21" w:rsidRPr="00854452" w:rsidRDefault="00800B21" w:rsidP="00854452">
            <w:pPr>
              <w:pStyle w:val="Tablebullet1"/>
              <w:rPr>
                <w:rFonts w:eastAsia="Arial"/>
              </w:rPr>
            </w:pPr>
            <w:r w:rsidRPr="00854452">
              <w:rPr>
                <w:rFonts w:eastAsia="Arial"/>
              </w:rPr>
              <w:t>There is an increased the risk of hypotension and tachycardia with patients taking α-blockers</w:t>
            </w:r>
          </w:p>
          <w:p w14:paraId="353BB072" w14:textId="77777777" w:rsidR="00800B21" w:rsidRPr="00B63C9D" w:rsidRDefault="00800B21" w:rsidP="00854452">
            <w:pPr>
              <w:pStyle w:val="Tablebullet1"/>
              <w:rPr>
                <w:rFonts w:eastAsia="Arial"/>
              </w:rPr>
            </w:pPr>
            <w:r w:rsidRPr="00854452">
              <w:rPr>
                <w:rFonts w:eastAsia="Arial"/>
              </w:rPr>
              <w:t xml:space="preserve">Severe </w:t>
            </w:r>
            <w:r w:rsidRPr="00B63C9D">
              <w:rPr>
                <w:rFonts w:eastAsia="Arial"/>
              </w:rPr>
              <w:t>hypertension and bradycardia may occur with patients taking nonselective β-blocking drugs</w:t>
            </w:r>
          </w:p>
        </w:tc>
      </w:tr>
      <w:tr w:rsidR="00800B21" w14:paraId="1395B7D8" w14:textId="77777777" w:rsidTr="00D338E2">
        <w:trPr>
          <w:trHeight w:val="848"/>
        </w:trPr>
        <w:tc>
          <w:tcPr>
            <w:tcW w:w="2583" w:type="dxa"/>
          </w:tcPr>
          <w:p w14:paraId="2510E8EE" w14:textId="3F0F7E1E" w:rsidR="00800B21" w:rsidRPr="00854452" w:rsidRDefault="00800B21" w:rsidP="00854452">
            <w:pPr>
              <w:pStyle w:val="Tabletext"/>
            </w:pPr>
            <w:r w:rsidRPr="00854452">
              <w:t>Side effects</w:t>
            </w:r>
          </w:p>
        </w:tc>
        <w:tc>
          <w:tcPr>
            <w:tcW w:w="11731" w:type="dxa"/>
          </w:tcPr>
          <w:p w14:paraId="14C4C2A3" w14:textId="77777777" w:rsidR="00800B21" w:rsidRPr="00854452" w:rsidRDefault="00800B21" w:rsidP="00854452">
            <w:pPr>
              <w:pStyle w:val="Tablebullet1"/>
              <w:rPr>
                <w:rFonts w:eastAsia="Arial"/>
              </w:rPr>
            </w:pPr>
            <w:r w:rsidRPr="00854452">
              <w:rPr>
                <w:rFonts w:eastAsia="Arial"/>
              </w:rPr>
              <w:t xml:space="preserve">Tachycardia </w:t>
            </w:r>
          </w:p>
          <w:p w14:paraId="5B6BA854" w14:textId="77777777" w:rsidR="00800B21" w:rsidRPr="00854452" w:rsidRDefault="00800B21" w:rsidP="00854452">
            <w:pPr>
              <w:pStyle w:val="Tablebullet1"/>
              <w:rPr>
                <w:rFonts w:eastAsia="Arial"/>
              </w:rPr>
            </w:pPr>
            <w:r w:rsidRPr="00854452">
              <w:rPr>
                <w:rFonts w:eastAsia="Arial"/>
              </w:rPr>
              <w:t>Arrhythmias</w:t>
            </w:r>
          </w:p>
          <w:p w14:paraId="4C25726F" w14:textId="77777777" w:rsidR="00800B21" w:rsidRPr="00854452" w:rsidRDefault="00800B21" w:rsidP="00854452">
            <w:pPr>
              <w:pStyle w:val="Tablebullet1"/>
              <w:rPr>
                <w:rFonts w:eastAsia="Arial"/>
              </w:rPr>
            </w:pPr>
            <w:r w:rsidRPr="00854452">
              <w:rPr>
                <w:rFonts w:eastAsia="Arial"/>
              </w:rPr>
              <w:t>Hypertension</w:t>
            </w:r>
          </w:p>
          <w:p w14:paraId="53A3F6F2" w14:textId="77777777" w:rsidR="00800B21" w:rsidRPr="00854452" w:rsidRDefault="00800B21" w:rsidP="00854452">
            <w:pPr>
              <w:pStyle w:val="Tablebullet1"/>
              <w:rPr>
                <w:rFonts w:eastAsia="Arial"/>
              </w:rPr>
            </w:pPr>
            <w:r w:rsidRPr="00854452">
              <w:rPr>
                <w:rFonts w:eastAsia="Arial"/>
              </w:rPr>
              <w:t>Dilated pupils</w:t>
            </w:r>
          </w:p>
          <w:p w14:paraId="54458DF6" w14:textId="77777777" w:rsidR="00800B21" w:rsidRPr="00854452" w:rsidRDefault="00800B21" w:rsidP="00854452">
            <w:pPr>
              <w:pStyle w:val="Tablebullet1"/>
              <w:rPr>
                <w:rFonts w:eastAsia="Arial"/>
              </w:rPr>
            </w:pPr>
            <w:r w:rsidRPr="00854452">
              <w:rPr>
                <w:rFonts w:eastAsia="Arial"/>
              </w:rPr>
              <w:t>Feeling of anxiety/palpitations</w:t>
            </w:r>
          </w:p>
          <w:p w14:paraId="0B63ED5D" w14:textId="510DA72D" w:rsidR="00800B21" w:rsidRPr="00B63C9D" w:rsidRDefault="00800B21" w:rsidP="00854452">
            <w:pPr>
              <w:pStyle w:val="Tabletext"/>
              <w:rPr>
                <w:rFonts w:eastAsia="Arial"/>
              </w:rPr>
            </w:pPr>
            <w:r w:rsidRPr="00854452">
              <w:rPr>
                <w:rFonts w:eastAsia="Arial"/>
              </w:rPr>
              <w:t xml:space="preserve">Note: May </w:t>
            </w:r>
            <w:r w:rsidRPr="00B63C9D">
              <w:rPr>
                <w:rFonts w:eastAsia="Arial"/>
              </w:rPr>
              <w:t xml:space="preserve">increase size of </w:t>
            </w:r>
            <w:r w:rsidR="00854452">
              <w:rPr>
                <w:rFonts w:eastAsia="Arial"/>
              </w:rPr>
              <w:t>m</w:t>
            </w:r>
            <w:r w:rsidRPr="00B63C9D">
              <w:rPr>
                <w:rFonts w:eastAsia="Arial"/>
              </w:rPr>
              <w:t xml:space="preserve">yocardial </w:t>
            </w:r>
            <w:r w:rsidR="00854452">
              <w:rPr>
                <w:rFonts w:eastAsia="Arial"/>
              </w:rPr>
              <w:t>i</w:t>
            </w:r>
            <w:r w:rsidRPr="00B63C9D">
              <w:rPr>
                <w:rFonts w:eastAsia="Arial"/>
              </w:rPr>
              <w:t>nfarction</w:t>
            </w:r>
          </w:p>
        </w:tc>
      </w:tr>
      <w:tr w:rsidR="00800B21" w14:paraId="19BD424E" w14:textId="77777777" w:rsidTr="00D338E2">
        <w:trPr>
          <w:trHeight w:val="705"/>
        </w:trPr>
        <w:tc>
          <w:tcPr>
            <w:tcW w:w="2583" w:type="dxa"/>
          </w:tcPr>
          <w:p w14:paraId="71BA8FA4" w14:textId="6BFA3228" w:rsidR="00800B21" w:rsidRPr="00854452" w:rsidRDefault="00800B21" w:rsidP="00854452">
            <w:pPr>
              <w:pStyle w:val="Tabletext"/>
            </w:pPr>
            <w:r w:rsidRPr="00854452">
              <w:t xml:space="preserve">Pharmacology </w:t>
            </w:r>
            <w:r w:rsidR="00854452">
              <w:t>or a</w:t>
            </w:r>
            <w:r w:rsidRPr="00854452">
              <w:t>ctions</w:t>
            </w:r>
          </w:p>
        </w:tc>
        <w:tc>
          <w:tcPr>
            <w:tcW w:w="11731" w:type="dxa"/>
          </w:tcPr>
          <w:p w14:paraId="1D256CEF" w14:textId="77777777" w:rsidR="00800B21" w:rsidRPr="00854452" w:rsidRDefault="00800B21" w:rsidP="00854452">
            <w:pPr>
              <w:pStyle w:val="Tablebullet1"/>
              <w:rPr>
                <w:rFonts w:eastAsia="Arial"/>
              </w:rPr>
            </w:pPr>
            <w:r w:rsidRPr="00854452">
              <w:t>A naturally occurring alpha and beta-adrenergic stimulant</w:t>
            </w:r>
          </w:p>
          <w:p w14:paraId="3FD0C519" w14:textId="0F2F3DCA" w:rsidR="00800B21" w:rsidRPr="00854452" w:rsidRDefault="00800B21" w:rsidP="00854452">
            <w:pPr>
              <w:pStyle w:val="Tablebullet1"/>
              <w:rPr>
                <w:rFonts w:eastAsia="Arial"/>
              </w:rPr>
            </w:pPr>
            <w:r w:rsidRPr="00854452">
              <w:rPr>
                <w:rFonts w:eastAsia="Arial"/>
              </w:rPr>
              <w:t xml:space="preserve">Increases </w:t>
            </w:r>
            <w:r w:rsidR="00854452">
              <w:rPr>
                <w:rFonts w:eastAsia="Arial"/>
              </w:rPr>
              <w:t>h</w:t>
            </w:r>
            <w:r w:rsidRPr="00854452">
              <w:rPr>
                <w:rFonts w:eastAsia="Arial"/>
              </w:rPr>
              <w:t xml:space="preserve">eart </w:t>
            </w:r>
            <w:r w:rsidR="00854452">
              <w:rPr>
                <w:rFonts w:eastAsia="Arial"/>
              </w:rPr>
              <w:t>r</w:t>
            </w:r>
            <w:r w:rsidRPr="00854452">
              <w:rPr>
                <w:rFonts w:eastAsia="Arial"/>
              </w:rPr>
              <w:t>ate by increasing SA node firing rate (Beta 1) and conduction velocity through the A-V node (Beta 1)</w:t>
            </w:r>
          </w:p>
          <w:p w14:paraId="4726135E" w14:textId="77777777" w:rsidR="00800B21" w:rsidRPr="00854452" w:rsidRDefault="00800B21" w:rsidP="00854452">
            <w:pPr>
              <w:pStyle w:val="Tablebullet1"/>
              <w:rPr>
                <w:rFonts w:eastAsia="Arial"/>
              </w:rPr>
            </w:pPr>
            <w:r w:rsidRPr="00854452">
              <w:rPr>
                <w:rFonts w:eastAsia="Arial"/>
              </w:rPr>
              <w:t>Increases myocardial contractility (Beta 1)</w:t>
            </w:r>
          </w:p>
          <w:p w14:paraId="1AC1DB56" w14:textId="77777777" w:rsidR="00800B21" w:rsidRPr="00854452" w:rsidRDefault="00800B21" w:rsidP="00854452">
            <w:pPr>
              <w:pStyle w:val="Tablebullet1"/>
              <w:rPr>
                <w:rFonts w:eastAsia="Arial"/>
              </w:rPr>
            </w:pPr>
            <w:r w:rsidRPr="00854452">
              <w:rPr>
                <w:rFonts w:eastAsia="Arial"/>
              </w:rPr>
              <w:t>Increases the irritability of the ventricles (Beta 1)</w:t>
            </w:r>
          </w:p>
          <w:p w14:paraId="1A083215" w14:textId="77777777" w:rsidR="00800B21" w:rsidRPr="00854452" w:rsidRDefault="00800B21" w:rsidP="00854452">
            <w:pPr>
              <w:pStyle w:val="Tablebullet1"/>
              <w:rPr>
                <w:rFonts w:eastAsia="Arial"/>
              </w:rPr>
            </w:pPr>
            <w:r w:rsidRPr="00854452">
              <w:rPr>
                <w:rFonts w:eastAsia="Arial"/>
              </w:rPr>
              <w:t>Causes bronchodilatation (Beta 2)</w:t>
            </w:r>
          </w:p>
          <w:p w14:paraId="4776202D" w14:textId="77777777" w:rsidR="00800B21" w:rsidRPr="00B63C9D" w:rsidRDefault="00800B21" w:rsidP="00854452">
            <w:pPr>
              <w:pStyle w:val="Tablebullet1"/>
              <w:rPr>
                <w:rFonts w:eastAsia="Arial"/>
              </w:rPr>
            </w:pPr>
            <w:r w:rsidRPr="00854452">
              <w:rPr>
                <w:rFonts w:eastAsia="Arial"/>
              </w:rPr>
              <w:t>Causes peripheral vasoconstriction</w:t>
            </w:r>
            <w:r w:rsidRPr="00854452">
              <w:t xml:space="preserve"> (Alpha)</w:t>
            </w:r>
            <w:r w:rsidRPr="00854452">
              <w:rPr>
                <w:rFonts w:eastAsia="Arial"/>
              </w:rPr>
              <w:t xml:space="preserve"> </w:t>
            </w:r>
          </w:p>
        </w:tc>
      </w:tr>
    </w:tbl>
    <w:p w14:paraId="0CA569A7" w14:textId="77777777" w:rsidR="00800B21" w:rsidRDefault="00800B21" w:rsidP="00800B21"/>
    <w:p w14:paraId="663258BB" w14:textId="15FBCB2B" w:rsidR="002F2EF5" w:rsidRDefault="00800B21" w:rsidP="002F2EF5">
      <w:pPr>
        <w:spacing w:after="0" w:line="240" w:lineRule="auto"/>
      </w:pPr>
      <w:r>
        <w:br w:type="page"/>
      </w:r>
    </w:p>
    <w:p w14:paraId="1D8EF462" w14:textId="5E3573FE" w:rsidR="002F2EF5" w:rsidRDefault="00F1624C" w:rsidP="00F1624C">
      <w:pPr>
        <w:pStyle w:val="Heading2"/>
      </w:pPr>
      <w:bookmarkStart w:id="106" w:name="_Toc135054784"/>
      <w:r w:rsidRPr="00F1624C">
        <w:t>Amiodarone</w:t>
      </w:r>
      <w:bookmarkEnd w:id="106"/>
    </w:p>
    <w:tbl>
      <w:tblPr>
        <w:tblStyle w:val="TableGrid"/>
        <w:tblW w:w="14339" w:type="dxa"/>
        <w:tblLook w:val="06A0" w:firstRow="1" w:lastRow="0" w:firstColumn="1" w:lastColumn="0" w:noHBand="1" w:noVBand="1"/>
      </w:tblPr>
      <w:tblGrid>
        <w:gridCol w:w="2471"/>
        <w:gridCol w:w="11868"/>
      </w:tblGrid>
      <w:tr w:rsidR="002F2EF5" w14:paraId="02E0EFC5" w14:textId="77777777" w:rsidTr="00D338E2">
        <w:trPr>
          <w:trHeight w:val="381"/>
        </w:trPr>
        <w:tc>
          <w:tcPr>
            <w:tcW w:w="2471" w:type="dxa"/>
          </w:tcPr>
          <w:p w14:paraId="7F2EAEC9" w14:textId="77777777" w:rsidR="002F2EF5" w:rsidRPr="00A21B76" w:rsidRDefault="002F2EF5" w:rsidP="00443B98">
            <w:pPr>
              <w:pStyle w:val="Tabletext"/>
            </w:pPr>
            <w:r w:rsidRPr="00A21B76">
              <w:t>Presentations</w:t>
            </w:r>
          </w:p>
        </w:tc>
        <w:tc>
          <w:tcPr>
            <w:tcW w:w="11868" w:type="dxa"/>
          </w:tcPr>
          <w:p w14:paraId="3CF44AA8" w14:textId="4A1DDD59" w:rsidR="002F2EF5" w:rsidRPr="009A32B3" w:rsidRDefault="002F2EF5" w:rsidP="00F1624C">
            <w:pPr>
              <w:pStyle w:val="Tablebullet1"/>
              <w:rPr>
                <w:rFonts w:eastAsia="Arial"/>
              </w:rPr>
            </w:pPr>
            <w:r w:rsidRPr="009A32B3">
              <w:rPr>
                <w:rFonts w:eastAsia="Arial"/>
              </w:rPr>
              <w:t>150</w:t>
            </w:r>
            <w:r w:rsidR="0034001F">
              <w:rPr>
                <w:rFonts w:eastAsia="Arial"/>
              </w:rPr>
              <w:t xml:space="preserve"> </w:t>
            </w:r>
            <w:r w:rsidRPr="009A32B3">
              <w:rPr>
                <w:rFonts w:eastAsia="Arial"/>
              </w:rPr>
              <w:t>mg in 3mL vials / glass ampoules</w:t>
            </w:r>
          </w:p>
        </w:tc>
      </w:tr>
      <w:tr w:rsidR="002F2EF5" w14:paraId="170F40C0" w14:textId="77777777" w:rsidTr="00D338E2">
        <w:trPr>
          <w:trHeight w:val="698"/>
        </w:trPr>
        <w:tc>
          <w:tcPr>
            <w:tcW w:w="2471" w:type="dxa"/>
            <w:shd w:val="clear" w:color="auto" w:fill="92D050"/>
          </w:tcPr>
          <w:p w14:paraId="5F0714E8" w14:textId="05358BF3" w:rsidR="002F2EF5" w:rsidRPr="00A21B76" w:rsidRDefault="002F2EF5" w:rsidP="00443B98">
            <w:pPr>
              <w:pStyle w:val="Tabletext"/>
            </w:pPr>
            <w:r w:rsidRPr="00A21B76">
              <w:t>Primary emergency indication</w:t>
            </w:r>
            <w:r>
              <w:t>(s)</w:t>
            </w:r>
          </w:p>
        </w:tc>
        <w:tc>
          <w:tcPr>
            <w:tcW w:w="11868" w:type="dxa"/>
            <w:shd w:val="clear" w:color="auto" w:fill="92D050"/>
          </w:tcPr>
          <w:p w14:paraId="2DB9E99B" w14:textId="77777777" w:rsidR="002F2EF5" w:rsidRPr="009A32B3" w:rsidRDefault="002F2EF5" w:rsidP="00F1624C">
            <w:pPr>
              <w:pStyle w:val="Tablebullet1"/>
              <w:rPr>
                <w:rFonts w:eastAsia="Arial"/>
              </w:rPr>
            </w:pPr>
            <w:r w:rsidRPr="00F1624C">
              <w:rPr>
                <w:rFonts w:eastAsia="Arial"/>
              </w:rPr>
              <w:t>Ventricular</w:t>
            </w:r>
            <w:r w:rsidRPr="009A32B3">
              <w:rPr>
                <w:rFonts w:eastAsia="Arial"/>
              </w:rPr>
              <w:t xml:space="preserve"> fibrillation</w:t>
            </w:r>
          </w:p>
          <w:p w14:paraId="5043A7FD" w14:textId="77777777" w:rsidR="002F2EF5" w:rsidRDefault="002F2EF5" w:rsidP="00F1624C">
            <w:pPr>
              <w:pStyle w:val="Tablebullet1"/>
              <w:rPr>
                <w:rFonts w:eastAsia="Arial"/>
              </w:rPr>
            </w:pPr>
            <w:r w:rsidRPr="00F1624C">
              <w:rPr>
                <w:rFonts w:eastAsia="Arial"/>
              </w:rPr>
              <w:t>Pulseless</w:t>
            </w:r>
            <w:r w:rsidRPr="009A32B3">
              <w:rPr>
                <w:rFonts w:eastAsia="Arial"/>
              </w:rPr>
              <w:t xml:space="preserve"> ventricular tachycardia refractory to defibrillation </w:t>
            </w:r>
          </w:p>
          <w:p w14:paraId="4E907617" w14:textId="77777777" w:rsidR="002F2EF5" w:rsidRPr="009A32B3" w:rsidRDefault="002F2EF5" w:rsidP="00F1624C">
            <w:pPr>
              <w:pStyle w:val="Tablebullet1"/>
              <w:rPr>
                <w:rFonts w:eastAsia="Arial"/>
              </w:rPr>
            </w:pPr>
            <w:r w:rsidRPr="00F1624C">
              <w:rPr>
                <w:rFonts w:eastAsia="Arial"/>
              </w:rPr>
              <w:t>Sustained</w:t>
            </w:r>
            <w:r w:rsidRPr="009A32B3">
              <w:rPr>
                <w:rFonts w:eastAsia="Arial"/>
              </w:rPr>
              <w:t xml:space="preserve"> or recurrent ventricular tachycardia</w:t>
            </w:r>
          </w:p>
        </w:tc>
      </w:tr>
      <w:tr w:rsidR="002F2EF5" w14:paraId="18CAAF05" w14:textId="77777777" w:rsidTr="00D338E2">
        <w:trPr>
          <w:trHeight w:val="1159"/>
        </w:trPr>
        <w:tc>
          <w:tcPr>
            <w:tcW w:w="2471" w:type="dxa"/>
            <w:shd w:val="clear" w:color="auto" w:fill="FF0000"/>
          </w:tcPr>
          <w:p w14:paraId="40FC1939" w14:textId="0F60875C" w:rsidR="002F2EF5" w:rsidRPr="00443B98" w:rsidRDefault="002F2EF5" w:rsidP="00443B98">
            <w:pPr>
              <w:pStyle w:val="TabletextWHITE"/>
            </w:pPr>
            <w:r w:rsidRPr="00443B98">
              <w:t>Contraindications</w:t>
            </w:r>
            <w:r w:rsidRPr="00443B98">
              <w:br/>
              <w:t>(Known hypersensitivity plus)</w:t>
            </w:r>
          </w:p>
        </w:tc>
        <w:tc>
          <w:tcPr>
            <w:tcW w:w="11868" w:type="dxa"/>
            <w:shd w:val="clear" w:color="auto" w:fill="FF0000"/>
          </w:tcPr>
          <w:p w14:paraId="22606B9D" w14:textId="77777777" w:rsidR="002F2EF5" w:rsidRPr="00F1624C" w:rsidRDefault="002F2EF5" w:rsidP="0034001F">
            <w:pPr>
              <w:pStyle w:val="Tablebullet1WHITE"/>
              <w:rPr>
                <w:rFonts w:eastAsiaTheme="minorHAnsi"/>
                <w:b/>
                <w:bCs/>
              </w:rPr>
            </w:pPr>
            <w:r w:rsidRPr="0034001F">
              <w:t>Contraindications</w:t>
            </w:r>
            <w:r w:rsidRPr="00F1624C">
              <w:t xml:space="preserve"> are relative as this product is intended for use in cardiac emergencies</w:t>
            </w:r>
          </w:p>
          <w:p w14:paraId="680D1995" w14:textId="77777777" w:rsidR="002F2EF5" w:rsidRPr="00F1624C" w:rsidRDefault="002F2EF5" w:rsidP="0034001F">
            <w:pPr>
              <w:pStyle w:val="Tablebullet1WHITE"/>
            </w:pPr>
            <w:r w:rsidRPr="00F1624C">
              <w:t>VT – Pregnancy</w:t>
            </w:r>
          </w:p>
          <w:p w14:paraId="599B6822" w14:textId="77777777" w:rsidR="002F2EF5" w:rsidRPr="00F1624C" w:rsidRDefault="002F2EF5" w:rsidP="0034001F">
            <w:pPr>
              <w:pStyle w:val="Tablebullet1WHITE"/>
            </w:pPr>
            <w:r w:rsidRPr="00F1624C">
              <w:t xml:space="preserve">Do not </w:t>
            </w:r>
            <w:r w:rsidRPr="0034001F">
              <w:t>administer</w:t>
            </w:r>
            <w:r w:rsidRPr="00F1624C">
              <w:t xml:space="preserve"> Amiodarone if VT follows Ondansetron administration</w:t>
            </w:r>
          </w:p>
          <w:p w14:paraId="48A2635C" w14:textId="238CE0B2" w:rsidR="002F2EF5" w:rsidRPr="00401439" w:rsidRDefault="002F2EF5" w:rsidP="00401439">
            <w:pPr>
              <w:pStyle w:val="Tablebullet1WHITE"/>
              <w:rPr>
                <w:rFonts w:eastAsia="Times New Roman"/>
              </w:rPr>
            </w:pPr>
            <w:r w:rsidRPr="00F1624C">
              <w:t>TCA OD</w:t>
            </w:r>
          </w:p>
        </w:tc>
      </w:tr>
      <w:tr w:rsidR="002F2EF5" w14:paraId="75725F12" w14:textId="77777777" w:rsidTr="00D338E2">
        <w:trPr>
          <w:trHeight w:val="370"/>
        </w:trPr>
        <w:tc>
          <w:tcPr>
            <w:tcW w:w="2471" w:type="dxa"/>
            <w:shd w:val="clear" w:color="auto" w:fill="D99594" w:themeFill="accent2" w:themeFillTint="99"/>
          </w:tcPr>
          <w:p w14:paraId="32A90A31" w14:textId="77777777" w:rsidR="002F2EF5" w:rsidRPr="00443B98" w:rsidRDefault="002F2EF5" w:rsidP="00443B98">
            <w:pPr>
              <w:pStyle w:val="TabletextWHITE"/>
            </w:pPr>
            <w:r w:rsidRPr="00443B98">
              <w:t>Precautions</w:t>
            </w:r>
          </w:p>
        </w:tc>
        <w:tc>
          <w:tcPr>
            <w:tcW w:w="11868" w:type="dxa"/>
            <w:shd w:val="clear" w:color="auto" w:fill="D99594" w:themeFill="accent2" w:themeFillTint="99"/>
          </w:tcPr>
          <w:p w14:paraId="19F8B632" w14:textId="77777777" w:rsidR="002F2EF5" w:rsidRPr="00F1624C" w:rsidRDefault="002F2EF5" w:rsidP="0034001F">
            <w:pPr>
              <w:pStyle w:val="Tablebullet1WHITE"/>
            </w:pPr>
            <w:r w:rsidRPr="00F1624C">
              <w:t xml:space="preserve">Nil of significance in the above indications </w:t>
            </w:r>
          </w:p>
        </w:tc>
      </w:tr>
      <w:tr w:rsidR="002F2EF5" w14:paraId="1F9B8F07" w14:textId="77777777" w:rsidTr="00D338E2">
        <w:trPr>
          <w:trHeight w:val="377"/>
        </w:trPr>
        <w:tc>
          <w:tcPr>
            <w:tcW w:w="2471" w:type="dxa"/>
            <w:shd w:val="clear" w:color="auto" w:fill="92CDDC" w:themeFill="accent5" w:themeFillTint="99"/>
          </w:tcPr>
          <w:p w14:paraId="4D665E1E" w14:textId="4049F33D" w:rsidR="002F2EF5" w:rsidRPr="0034001F" w:rsidRDefault="002F2EF5" w:rsidP="00443B98">
            <w:pPr>
              <w:pStyle w:val="Tabletext"/>
              <w:rPr>
                <w:sz w:val="21"/>
              </w:rPr>
            </w:pPr>
            <w:r>
              <w:t>Key timings</w:t>
            </w:r>
          </w:p>
        </w:tc>
        <w:tc>
          <w:tcPr>
            <w:tcW w:w="11868" w:type="dxa"/>
            <w:shd w:val="clear" w:color="auto" w:fill="92CDDC" w:themeFill="accent5" w:themeFillTint="99"/>
          </w:tcPr>
          <w:p w14:paraId="126DF6A3" w14:textId="77777777" w:rsidR="002F2EF5" w:rsidRPr="009A32B3" w:rsidRDefault="002F2EF5" w:rsidP="0034001F">
            <w:pPr>
              <w:pStyle w:val="Tablebullet1"/>
            </w:pPr>
            <w:r w:rsidRPr="009A32B3">
              <w:t xml:space="preserve">IV effects (bolus): </w:t>
            </w:r>
            <w:r w:rsidRPr="000A06E3">
              <w:rPr>
                <w:rStyle w:val="Strong"/>
              </w:rPr>
              <w:t>Onset:</w:t>
            </w:r>
            <w:r w:rsidRPr="009A32B3">
              <w:t xml:space="preserve"> 2 minutes, </w:t>
            </w:r>
            <w:r w:rsidRPr="000A06E3">
              <w:rPr>
                <w:rStyle w:val="Strong"/>
              </w:rPr>
              <w:t>Peak:</w:t>
            </w:r>
            <w:r w:rsidRPr="009A32B3">
              <w:t xml:space="preserve"> 20 minutes, </w:t>
            </w:r>
            <w:r w:rsidRPr="000A06E3">
              <w:rPr>
                <w:rStyle w:val="Strong"/>
              </w:rPr>
              <w:t>Duration:</w:t>
            </w:r>
            <w:r w:rsidRPr="009A32B3">
              <w:t xml:space="preserve"> 2 hours</w:t>
            </w:r>
          </w:p>
        </w:tc>
      </w:tr>
      <w:tr w:rsidR="002F2EF5" w14:paraId="13E2F7CE" w14:textId="77777777" w:rsidTr="00D338E2">
        <w:trPr>
          <w:trHeight w:val="842"/>
        </w:trPr>
        <w:tc>
          <w:tcPr>
            <w:tcW w:w="2471" w:type="dxa"/>
          </w:tcPr>
          <w:p w14:paraId="5678DF03" w14:textId="72468D3D" w:rsidR="002F2EF5" w:rsidRPr="0034001F" w:rsidRDefault="002F2EF5" w:rsidP="00443B98">
            <w:pPr>
              <w:pStyle w:val="Tabletext"/>
            </w:pPr>
            <w:r w:rsidRPr="0034001F">
              <w:t>Special notes / (and important interactions)</w:t>
            </w:r>
          </w:p>
        </w:tc>
        <w:tc>
          <w:tcPr>
            <w:tcW w:w="11868" w:type="dxa"/>
          </w:tcPr>
          <w:p w14:paraId="76104942" w14:textId="77777777" w:rsidR="002F2EF5" w:rsidRPr="0034001F" w:rsidRDefault="002F2EF5" w:rsidP="0034001F">
            <w:pPr>
              <w:pStyle w:val="Tablebullet1"/>
              <w:rPr>
                <w:rFonts w:eastAsia="Arial"/>
              </w:rPr>
            </w:pPr>
            <w:r w:rsidRPr="0034001F">
              <w:rPr>
                <w:rFonts w:eastAsia="Arial"/>
              </w:rPr>
              <w:t>Amiodarone is only to be administered by trained and endorsed staff.</w:t>
            </w:r>
          </w:p>
          <w:p w14:paraId="69D75AA4" w14:textId="7BAB927D" w:rsidR="002F2EF5" w:rsidRPr="0034001F" w:rsidRDefault="002F2EF5" w:rsidP="0034001F">
            <w:pPr>
              <w:pStyle w:val="Tablebullet1"/>
            </w:pPr>
            <w:r w:rsidRPr="0034001F">
              <w:t xml:space="preserve">Amiodarone is incompatible with </w:t>
            </w:r>
            <w:r w:rsidR="0034001F">
              <w:t>n</w:t>
            </w:r>
            <w:r w:rsidRPr="0034001F">
              <w:t xml:space="preserve">ormal </w:t>
            </w:r>
            <w:r w:rsidR="0034001F">
              <w:t>s</w:t>
            </w:r>
            <w:r w:rsidRPr="0034001F">
              <w:t xml:space="preserve">aline. </w:t>
            </w:r>
          </w:p>
          <w:p w14:paraId="05BD348D" w14:textId="77777777" w:rsidR="002F2EF5" w:rsidRPr="0034001F" w:rsidRDefault="002F2EF5" w:rsidP="0034001F">
            <w:pPr>
              <w:pStyle w:val="Tablebullet1"/>
            </w:pPr>
            <w:r w:rsidRPr="0034001F">
              <w:t>Glucose 5% must be used as diluent when preparing an IV infusion.</w:t>
            </w:r>
          </w:p>
          <w:p w14:paraId="4695B913" w14:textId="3799D61C" w:rsidR="002F2EF5" w:rsidRPr="0034001F" w:rsidRDefault="002F2EF5" w:rsidP="0034001F">
            <w:pPr>
              <w:pStyle w:val="Tablebullet1"/>
              <w:rPr>
                <w:rFonts w:eastAsia="Arial"/>
              </w:rPr>
            </w:pPr>
            <w:r w:rsidRPr="0034001F">
              <w:t xml:space="preserve">An IV infusion of </w:t>
            </w:r>
            <w:r w:rsidR="0034001F">
              <w:t>a</w:t>
            </w:r>
            <w:r w:rsidRPr="0034001F">
              <w:t>miodarone may be required during interhospital transfer. This will be prescribed by the referring medical practitioner and will normally be at a dose of 10</w:t>
            </w:r>
            <w:r w:rsidR="0034001F">
              <w:t xml:space="preserve"> </w:t>
            </w:r>
            <w:r w:rsidRPr="0034001F">
              <w:t>-20 mg/kg run over 24 hours.</w:t>
            </w:r>
          </w:p>
          <w:p w14:paraId="3EABC9DF" w14:textId="25A1E703" w:rsidR="002F2EF5" w:rsidRPr="0034001F" w:rsidRDefault="002F2EF5" w:rsidP="0034001F">
            <w:pPr>
              <w:pStyle w:val="Tablebullet1"/>
              <w:rPr>
                <w:rFonts w:eastAsia="Arial"/>
              </w:rPr>
            </w:pPr>
            <w:r w:rsidRPr="0034001F">
              <w:rPr>
                <w:rFonts w:eastAsia="Arial"/>
              </w:rPr>
              <w:t>An infusion for acute WCT is different and is 0.05mg/kg up to 300mg run over 20</w:t>
            </w:r>
            <w:r w:rsidR="0034001F">
              <w:rPr>
                <w:rFonts w:eastAsia="Arial"/>
              </w:rPr>
              <w:t xml:space="preserve"> </w:t>
            </w:r>
            <w:r w:rsidRPr="0034001F">
              <w:rPr>
                <w:rFonts w:eastAsia="Arial"/>
              </w:rPr>
              <w:t>min</w:t>
            </w:r>
            <w:r w:rsidR="0034001F">
              <w:rPr>
                <w:rFonts w:eastAsia="Arial"/>
              </w:rPr>
              <w:t>utes.</w:t>
            </w:r>
          </w:p>
          <w:p w14:paraId="5F6C4042" w14:textId="77777777" w:rsidR="002F2EF5" w:rsidRPr="009A32B3" w:rsidRDefault="002F2EF5" w:rsidP="0034001F">
            <w:pPr>
              <w:pStyle w:val="Tablebullet1"/>
              <w:rPr>
                <w:rFonts w:eastAsia="Arial"/>
              </w:rPr>
            </w:pPr>
            <w:r w:rsidRPr="0034001F">
              <w:rPr>
                <w:rFonts w:eastAsia="Arial"/>
              </w:rPr>
              <w:t>Interactions</w:t>
            </w:r>
            <w:r w:rsidRPr="009A32B3">
              <w:rPr>
                <w:rFonts w:eastAsia="Arial"/>
              </w:rPr>
              <w:t xml:space="preserve">: </w:t>
            </w:r>
          </w:p>
          <w:p w14:paraId="56EA126B" w14:textId="77777777" w:rsidR="002F2EF5" w:rsidRPr="0034001F" w:rsidRDefault="002F2EF5" w:rsidP="0034001F">
            <w:pPr>
              <w:pStyle w:val="Tablebullet2"/>
              <w:rPr>
                <w:rFonts w:eastAsia="Arial"/>
              </w:rPr>
            </w:pPr>
            <w:r w:rsidRPr="0034001F">
              <w:rPr>
                <w:rFonts w:eastAsia="Arial"/>
              </w:rPr>
              <w:t>Some antiarrhythmic agents</w:t>
            </w:r>
          </w:p>
          <w:p w14:paraId="6CD18908" w14:textId="77777777" w:rsidR="002F2EF5" w:rsidRPr="0034001F" w:rsidRDefault="002F2EF5" w:rsidP="0034001F">
            <w:pPr>
              <w:pStyle w:val="Tablebullet2"/>
              <w:rPr>
                <w:rFonts w:eastAsia="Arial"/>
              </w:rPr>
            </w:pPr>
            <w:r w:rsidRPr="0034001F">
              <w:rPr>
                <w:rFonts w:eastAsia="Arial"/>
              </w:rPr>
              <w:t>Cyclosporin</w:t>
            </w:r>
          </w:p>
          <w:p w14:paraId="3D82E2E8" w14:textId="77777777" w:rsidR="002F2EF5" w:rsidRPr="0034001F" w:rsidRDefault="002F2EF5" w:rsidP="0034001F">
            <w:pPr>
              <w:pStyle w:val="Tablebullet2"/>
              <w:rPr>
                <w:rFonts w:eastAsia="Arial"/>
              </w:rPr>
            </w:pPr>
            <w:r w:rsidRPr="0034001F">
              <w:rPr>
                <w:rFonts w:eastAsia="Arial"/>
              </w:rPr>
              <w:t>Phenytoin</w:t>
            </w:r>
          </w:p>
          <w:p w14:paraId="6147A071" w14:textId="77777777" w:rsidR="002F2EF5" w:rsidRPr="009A32B3" w:rsidRDefault="002F2EF5" w:rsidP="0034001F">
            <w:pPr>
              <w:pStyle w:val="Tablebullet2"/>
            </w:pPr>
            <w:r w:rsidRPr="0034001F">
              <w:rPr>
                <w:rFonts w:eastAsia="Arial"/>
              </w:rPr>
              <w:t>Warfarin</w:t>
            </w:r>
            <w:r w:rsidRPr="009A32B3">
              <w:t xml:space="preserve"> and other anticoagulant agents</w:t>
            </w:r>
          </w:p>
        </w:tc>
      </w:tr>
      <w:tr w:rsidR="002F2EF5" w14:paraId="5FEB0276" w14:textId="77777777" w:rsidTr="00D338E2">
        <w:trPr>
          <w:trHeight w:val="736"/>
        </w:trPr>
        <w:tc>
          <w:tcPr>
            <w:tcW w:w="2471" w:type="dxa"/>
          </w:tcPr>
          <w:p w14:paraId="67C60C21" w14:textId="17A5648F" w:rsidR="002F2EF5" w:rsidRPr="0034001F" w:rsidRDefault="002F2EF5" w:rsidP="00443B98">
            <w:pPr>
              <w:pStyle w:val="Tabletext"/>
            </w:pPr>
            <w:r w:rsidRPr="0034001F">
              <w:t>Side effects</w:t>
            </w:r>
          </w:p>
        </w:tc>
        <w:tc>
          <w:tcPr>
            <w:tcW w:w="11868" w:type="dxa"/>
          </w:tcPr>
          <w:p w14:paraId="33CC4068" w14:textId="77777777" w:rsidR="002F2EF5" w:rsidRPr="0034001F" w:rsidRDefault="002F2EF5" w:rsidP="0034001F">
            <w:pPr>
              <w:pStyle w:val="Tablebullet1"/>
              <w:rPr>
                <w:rFonts w:eastAsia="Arial"/>
              </w:rPr>
            </w:pPr>
            <w:r w:rsidRPr="009A32B3">
              <w:rPr>
                <w:rFonts w:eastAsia="Arial"/>
              </w:rPr>
              <w:t>Hyp</w:t>
            </w:r>
            <w:r w:rsidRPr="0034001F">
              <w:rPr>
                <w:rFonts w:eastAsia="Arial"/>
              </w:rPr>
              <w:t>otension</w:t>
            </w:r>
          </w:p>
          <w:p w14:paraId="3DCF9745" w14:textId="77777777" w:rsidR="002F2EF5" w:rsidRPr="009A32B3" w:rsidRDefault="002F2EF5" w:rsidP="0034001F">
            <w:pPr>
              <w:pStyle w:val="Tablebullet1"/>
              <w:rPr>
                <w:rFonts w:eastAsia="Arial"/>
              </w:rPr>
            </w:pPr>
            <w:r w:rsidRPr="0034001F">
              <w:rPr>
                <w:rFonts w:eastAsia="Arial"/>
              </w:rPr>
              <w:t>Bradycardia</w:t>
            </w:r>
          </w:p>
        </w:tc>
      </w:tr>
      <w:tr w:rsidR="002F2EF5" w14:paraId="67BA3D95" w14:textId="77777777" w:rsidTr="00D338E2">
        <w:trPr>
          <w:trHeight w:val="407"/>
        </w:trPr>
        <w:tc>
          <w:tcPr>
            <w:tcW w:w="2471" w:type="dxa"/>
          </w:tcPr>
          <w:p w14:paraId="55CA653F" w14:textId="77777777" w:rsidR="002F2EF5" w:rsidRPr="0034001F" w:rsidRDefault="002F2EF5" w:rsidP="00443B98">
            <w:pPr>
              <w:pStyle w:val="Tabletext"/>
            </w:pPr>
            <w:r w:rsidRPr="0034001F">
              <w:t xml:space="preserve">Pharmacology / Actions </w:t>
            </w:r>
          </w:p>
        </w:tc>
        <w:tc>
          <w:tcPr>
            <w:tcW w:w="11868" w:type="dxa"/>
          </w:tcPr>
          <w:p w14:paraId="509B0FCE" w14:textId="77777777" w:rsidR="002F2EF5" w:rsidRPr="009A32B3" w:rsidRDefault="002F2EF5" w:rsidP="0034001F">
            <w:pPr>
              <w:pStyle w:val="Tablebullet1"/>
              <w:rPr>
                <w:rFonts w:eastAsia="Arial"/>
              </w:rPr>
            </w:pPr>
            <w:r w:rsidRPr="009A32B3">
              <w:rPr>
                <w:rFonts w:eastAsia="Arial"/>
              </w:rPr>
              <w:t>Class III anti-</w:t>
            </w:r>
            <w:r w:rsidRPr="0034001F">
              <w:rPr>
                <w:rFonts w:eastAsia="Arial"/>
              </w:rPr>
              <w:t>arrhythmic</w:t>
            </w:r>
            <w:r w:rsidRPr="009A32B3">
              <w:rPr>
                <w:rFonts w:eastAsia="Arial"/>
              </w:rPr>
              <w:t xml:space="preserve"> agent</w:t>
            </w:r>
          </w:p>
        </w:tc>
      </w:tr>
    </w:tbl>
    <w:p w14:paraId="6ED95E9C" w14:textId="77777777" w:rsidR="002F2EF5" w:rsidRDefault="002F2EF5" w:rsidP="002F2EF5"/>
    <w:p w14:paraId="6B2DA320" w14:textId="68F673F8" w:rsidR="002F2EF5" w:rsidRPr="00161AA0" w:rsidRDefault="002F2EF5" w:rsidP="00443B98">
      <w:pPr>
        <w:pStyle w:val="Heading2"/>
      </w:pPr>
      <w:bookmarkStart w:id="107" w:name="_Toc135054785"/>
      <w:r w:rsidRPr="00443B98">
        <w:rPr>
          <w:rFonts w:eastAsia="Arial"/>
        </w:rPr>
        <w:t>Aspirin</w:t>
      </w:r>
      <w:bookmarkEnd w:id="107"/>
      <w:r>
        <w:rPr>
          <w:rFonts w:eastAsia="Arial"/>
        </w:rPr>
        <w:t xml:space="preserve"> </w:t>
      </w:r>
    </w:p>
    <w:tbl>
      <w:tblPr>
        <w:tblStyle w:val="TableGrid"/>
        <w:tblpPr w:leftFromText="180" w:rightFromText="180" w:vertAnchor="page" w:horzAnchor="margin" w:tblpY="2401"/>
        <w:tblW w:w="14356" w:type="dxa"/>
        <w:tblLook w:val="06A0" w:firstRow="1" w:lastRow="0" w:firstColumn="1" w:lastColumn="0" w:noHBand="1" w:noVBand="1"/>
      </w:tblPr>
      <w:tblGrid>
        <w:gridCol w:w="2581"/>
        <w:gridCol w:w="11775"/>
      </w:tblGrid>
      <w:tr w:rsidR="002F2EF5" w:rsidRPr="00F05C19" w14:paraId="699A9865" w14:textId="77777777" w:rsidTr="00D338E2">
        <w:trPr>
          <w:trHeight w:val="509"/>
        </w:trPr>
        <w:tc>
          <w:tcPr>
            <w:tcW w:w="2581" w:type="dxa"/>
          </w:tcPr>
          <w:p w14:paraId="14B8C835" w14:textId="77777777" w:rsidR="002F2EF5" w:rsidRPr="00A21B76" w:rsidRDefault="002F2EF5" w:rsidP="00401439">
            <w:pPr>
              <w:pStyle w:val="Tabletext"/>
            </w:pPr>
            <w:r w:rsidRPr="00A21B76">
              <w:t>Presentations</w:t>
            </w:r>
          </w:p>
        </w:tc>
        <w:tc>
          <w:tcPr>
            <w:tcW w:w="11775" w:type="dxa"/>
          </w:tcPr>
          <w:p w14:paraId="0FE544B7" w14:textId="77777777" w:rsidR="002F2EF5" w:rsidRPr="00401439" w:rsidRDefault="002F2EF5" w:rsidP="00401439">
            <w:pPr>
              <w:pStyle w:val="Tablebullet1"/>
              <w:rPr>
                <w:rFonts w:eastAsia="Arial"/>
              </w:rPr>
            </w:pPr>
            <w:r w:rsidRPr="00401439">
              <w:rPr>
                <w:rFonts w:eastAsia="Arial"/>
              </w:rPr>
              <w:t>300mg chewable tablets</w:t>
            </w:r>
          </w:p>
          <w:p w14:paraId="6989E171" w14:textId="77777777" w:rsidR="002F2EF5" w:rsidRPr="00F05C19" w:rsidRDefault="002F2EF5" w:rsidP="00401439">
            <w:pPr>
              <w:pStyle w:val="Tablebullet1"/>
              <w:rPr>
                <w:rFonts w:eastAsia="Arial"/>
              </w:rPr>
            </w:pPr>
            <w:r w:rsidRPr="00401439">
              <w:rPr>
                <w:rFonts w:eastAsia="Arial"/>
              </w:rPr>
              <w:t>300 mg soluble or water dispersible tablets</w:t>
            </w:r>
          </w:p>
        </w:tc>
      </w:tr>
      <w:tr w:rsidR="002F2EF5" w:rsidRPr="00F05C19" w14:paraId="770A25FA" w14:textId="77777777" w:rsidTr="00D338E2">
        <w:trPr>
          <w:trHeight w:val="562"/>
        </w:trPr>
        <w:tc>
          <w:tcPr>
            <w:tcW w:w="2581" w:type="dxa"/>
            <w:shd w:val="clear" w:color="auto" w:fill="92D050"/>
          </w:tcPr>
          <w:p w14:paraId="6AD54D8E" w14:textId="77777777" w:rsidR="002F2EF5" w:rsidRPr="00A21B76" w:rsidRDefault="002F2EF5" w:rsidP="00401439">
            <w:pPr>
              <w:pStyle w:val="Tabletext"/>
              <w:rPr>
                <w:rFonts w:cs="Arial"/>
                <w:szCs w:val="18"/>
              </w:rPr>
            </w:pPr>
            <w:r w:rsidRPr="00A21B76">
              <w:rPr>
                <w:rFonts w:cs="Arial"/>
                <w:szCs w:val="18"/>
              </w:rPr>
              <w:t>Primary emergency indication</w:t>
            </w:r>
            <w:r>
              <w:rPr>
                <w:rFonts w:cs="Arial"/>
                <w:szCs w:val="18"/>
              </w:rPr>
              <w:t>(s)</w:t>
            </w:r>
          </w:p>
        </w:tc>
        <w:tc>
          <w:tcPr>
            <w:tcW w:w="11775" w:type="dxa"/>
            <w:shd w:val="clear" w:color="auto" w:fill="92D050"/>
          </w:tcPr>
          <w:p w14:paraId="140D2BE3" w14:textId="77777777" w:rsidR="002F2EF5" w:rsidRPr="00401439" w:rsidRDefault="002F2EF5" w:rsidP="00401439">
            <w:pPr>
              <w:pStyle w:val="Tablebullet1"/>
              <w:rPr>
                <w:rFonts w:eastAsia="Arial"/>
              </w:rPr>
            </w:pPr>
            <w:r w:rsidRPr="00401439">
              <w:rPr>
                <w:rFonts w:eastAsia="Arial"/>
              </w:rPr>
              <w:t xml:space="preserve">Chest pain/discomfort </w:t>
            </w:r>
          </w:p>
          <w:p w14:paraId="58595B23" w14:textId="77777777" w:rsidR="002F2EF5" w:rsidRPr="00401439" w:rsidRDefault="002F2EF5" w:rsidP="00401439">
            <w:pPr>
              <w:pStyle w:val="Tablebullet1"/>
              <w:rPr>
                <w:rFonts w:eastAsia="Arial"/>
              </w:rPr>
            </w:pPr>
            <w:r w:rsidRPr="00401439">
              <w:rPr>
                <w:rFonts w:eastAsia="Arial"/>
              </w:rPr>
              <w:t>Acute Coronary Syndrome (ACS)</w:t>
            </w:r>
          </w:p>
        </w:tc>
      </w:tr>
      <w:tr w:rsidR="002F2EF5" w:rsidRPr="00F05C19" w14:paraId="32CFE6C0" w14:textId="77777777" w:rsidTr="00D338E2">
        <w:trPr>
          <w:trHeight w:val="850"/>
        </w:trPr>
        <w:tc>
          <w:tcPr>
            <w:tcW w:w="2581" w:type="dxa"/>
            <w:shd w:val="clear" w:color="auto" w:fill="FF0000"/>
          </w:tcPr>
          <w:p w14:paraId="092CC1BE" w14:textId="78DEB554" w:rsidR="002F2EF5" w:rsidRPr="000A06E3" w:rsidRDefault="002F2EF5" w:rsidP="000A06E3">
            <w:pPr>
              <w:pStyle w:val="TabletextWHITE"/>
            </w:pPr>
            <w:r w:rsidRPr="00401439">
              <w:t>Contraindications</w:t>
            </w:r>
            <w:r w:rsidRPr="00401439">
              <w:br/>
              <w:t>(Known hypersensitivity plus)</w:t>
            </w:r>
          </w:p>
        </w:tc>
        <w:tc>
          <w:tcPr>
            <w:tcW w:w="11775" w:type="dxa"/>
            <w:shd w:val="clear" w:color="auto" w:fill="FF0000"/>
          </w:tcPr>
          <w:p w14:paraId="15113CFD" w14:textId="77777777" w:rsidR="002F2EF5" w:rsidRPr="00401439" w:rsidRDefault="002F2EF5" w:rsidP="00401439">
            <w:pPr>
              <w:pStyle w:val="Tablebullet1WHITE"/>
            </w:pPr>
            <w:r w:rsidRPr="00401439">
              <w:t>Haemophilia or other bleeding disorders</w:t>
            </w:r>
          </w:p>
          <w:p w14:paraId="515D7AC5" w14:textId="77777777" w:rsidR="002F2EF5" w:rsidRPr="00401439" w:rsidRDefault="002F2EF5" w:rsidP="00401439">
            <w:pPr>
              <w:pStyle w:val="Tablebullet1WHITE"/>
            </w:pPr>
            <w:r w:rsidRPr="00401439">
              <w:t>Erosive actively bleeding gastritis or peptic ulcer</w:t>
            </w:r>
          </w:p>
          <w:p w14:paraId="0A3BAEA3" w14:textId="77777777" w:rsidR="002F2EF5" w:rsidRPr="00401439" w:rsidRDefault="002F2EF5" w:rsidP="00401439">
            <w:pPr>
              <w:pStyle w:val="Tablebullet1WHITE"/>
            </w:pPr>
            <w:r w:rsidRPr="00401439">
              <w:t>Hypersensitivity to other salicylates</w:t>
            </w:r>
          </w:p>
          <w:p w14:paraId="2EA7593D" w14:textId="77777777" w:rsidR="002F2EF5" w:rsidRPr="00401439" w:rsidRDefault="002F2EF5" w:rsidP="00401439">
            <w:pPr>
              <w:pStyle w:val="Tablebullet1WHITE"/>
            </w:pPr>
            <w:r w:rsidRPr="00401439">
              <w:t>Suspected dissecting aortic aneurysm</w:t>
            </w:r>
          </w:p>
          <w:p w14:paraId="65175193" w14:textId="77777777" w:rsidR="002F2EF5" w:rsidRPr="00401439" w:rsidRDefault="002F2EF5" w:rsidP="00401439">
            <w:pPr>
              <w:pStyle w:val="Tablebullet1WHITE"/>
            </w:pPr>
            <w:r w:rsidRPr="00401439">
              <w:t>Chest pain associated with psychostimulant overdose if SBP &gt;160 mmHg</w:t>
            </w:r>
          </w:p>
          <w:p w14:paraId="4AA15B21" w14:textId="77777777" w:rsidR="002F2EF5" w:rsidRPr="00401439" w:rsidRDefault="002F2EF5" w:rsidP="00401439">
            <w:pPr>
              <w:pStyle w:val="Tablebullet1WHITE"/>
            </w:pPr>
            <w:r w:rsidRPr="00401439">
              <w:t>Acute febrile illness in children and adolescents</w:t>
            </w:r>
          </w:p>
          <w:p w14:paraId="2B31DBF4" w14:textId="77777777" w:rsidR="002F2EF5" w:rsidRPr="007E7B05" w:rsidRDefault="002F2EF5" w:rsidP="00401439">
            <w:pPr>
              <w:pStyle w:val="Tablebullet1WHITE"/>
            </w:pPr>
            <w:r w:rsidRPr="00401439">
              <w:t>Severe hepatic or renal disease</w:t>
            </w:r>
          </w:p>
        </w:tc>
      </w:tr>
      <w:tr w:rsidR="002F2EF5" w:rsidRPr="00F05C19" w14:paraId="0ECBBE97" w14:textId="77777777" w:rsidTr="00D338E2">
        <w:trPr>
          <w:trHeight w:val="806"/>
        </w:trPr>
        <w:tc>
          <w:tcPr>
            <w:tcW w:w="2581" w:type="dxa"/>
            <w:shd w:val="clear" w:color="auto" w:fill="D99594" w:themeFill="accent2" w:themeFillTint="99"/>
          </w:tcPr>
          <w:p w14:paraId="6CD415AF" w14:textId="77777777" w:rsidR="002F2EF5" w:rsidRPr="00401439" w:rsidRDefault="002F2EF5" w:rsidP="00401439">
            <w:pPr>
              <w:pStyle w:val="TabletextWHITE"/>
            </w:pPr>
            <w:r w:rsidRPr="00401439">
              <w:t>Precautions</w:t>
            </w:r>
          </w:p>
          <w:p w14:paraId="1F50D4C9" w14:textId="77777777" w:rsidR="002F2EF5" w:rsidRPr="00A21B76" w:rsidRDefault="002F2EF5" w:rsidP="00401439">
            <w:pPr>
              <w:pStyle w:val="Tabletext"/>
              <w:rPr>
                <w:rFonts w:cs="Arial"/>
                <w:szCs w:val="18"/>
              </w:rPr>
            </w:pPr>
          </w:p>
        </w:tc>
        <w:tc>
          <w:tcPr>
            <w:tcW w:w="11775" w:type="dxa"/>
            <w:shd w:val="clear" w:color="auto" w:fill="D99594" w:themeFill="accent2" w:themeFillTint="99"/>
          </w:tcPr>
          <w:p w14:paraId="7AFFE062" w14:textId="77777777" w:rsidR="002F2EF5" w:rsidRPr="00401439" w:rsidRDefault="002F2EF5" w:rsidP="00401439">
            <w:pPr>
              <w:pStyle w:val="Tablebullet1WHITE"/>
            </w:pPr>
            <w:r w:rsidRPr="00F05C19">
              <w:t xml:space="preserve">Active </w:t>
            </w:r>
            <w:r w:rsidRPr="00401439">
              <w:t>peptic ulcer</w:t>
            </w:r>
          </w:p>
          <w:p w14:paraId="455006BD" w14:textId="77777777" w:rsidR="002F2EF5" w:rsidRPr="00401439" w:rsidRDefault="002F2EF5" w:rsidP="00401439">
            <w:pPr>
              <w:pStyle w:val="Tablebullet1WHITE"/>
            </w:pPr>
            <w:r w:rsidRPr="00401439">
              <w:t>Asthma</w:t>
            </w:r>
          </w:p>
          <w:p w14:paraId="2A1F534F" w14:textId="77777777" w:rsidR="002F2EF5" w:rsidRPr="00F05C19" w:rsidRDefault="002F2EF5" w:rsidP="00401439">
            <w:pPr>
              <w:pStyle w:val="Tablebullet1WHITE"/>
            </w:pPr>
            <w:r w:rsidRPr="00401439">
              <w:t>Patients on anticoagulants</w:t>
            </w:r>
          </w:p>
        </w:tc>
      </w:tr>
      <w:tr w:rsidR="002F2EF5" w:rsidRPr="00F05C19" w14:paraId="3F7FA67D" w14:textId="77777777" w:rsidTr="00D338E2">
        <w:trPr>
          <w:trHeight w:val="52"/>
        </w:trPr>
        <w:tc>
          <w:tcPr>
            <w:tcW w:w="2581" w:type="dxa"/>
            <w:shd w:val="clear" w:color="auto" w:fill="92CDDC" w:themeFill="accent5" w:themeFillTint="99"/>
          </w:tcPr>
          <w:p w14:paraId="025FECA3" w14:textId="50838DCF" w:rsidR="002F2EF5" w:rsidRPr="00401439" w:rsidRDefault="002F2EF5" w:rsidP="00401439">
            <w:pPr>
              <w:pStyle w:val="Tabletext"/>
              <w:rPr>
                <w:rFonts w:cs="Arial"/>
              </w:rPr>
            </w:pPr>
            <w:r>
              <w:rPr>
                <w:rFonts w:cs="Arial"/>
              </w:rPr>
              <w:t>Key timings</w:t>
            </w:r>
          </w:p>
        </w:tc>
        <w:tc>
          <w:tcPr>
            <w:tcW w:w="11775" w:type="dxa"/>
            <w:shd w:val="clear" w:color="auto" w:fill="92CDDC" w:themeFill="accent5" w:themeFillTint="99"/>
          </w:tcPr>
          <w:p w14:paraId="3505EDC6" w14:textId="77777777" w:rsidR="002F2EF5" w:rsidRPr="00401439" w:rsidRDefault="002F2EF5" w:rsidP="00401439">
            <w:pPr>
              <w:pStyle w:val="Tablebullet1"/>
            </w:pPr>
            <w:r w:rsidRPr="00401439">
              <w:rPr>
                <w:rStyle w:val="Strong"/>
              </w:rPr>
              <w:t>Onset:</w:t>
            </w:r>
            <w:r w:rsidRPr="00401439">
              <w:t xml:space="preserve"> for emergency indication n/a, </w:t>
            </w:r>
            <w:r w:rsidRPr="00401439">
              <w:rPr>
                <w:rStyle w:val="Strong"/>
              </w:rPr>
              <w:t>Peak:</w:t>
            </w:r>
            <w:r w:rsidRPr="00401439">
              <w:t xml:space="preserve"> n/a, </w:t>
            </w:r>
            <w:r w:rsidRPr="00401439">
              <w:rPr>
                <w:rStyle w:val="Strong"/>
              </w:rPr>
              <w:t>Duration:</w:t>
            </w:r>
            <w:r w:rsidRPr="00401439">
              <w:t xml:space="preserve"> 8 - 10 days</w:t>
            </w:r>
          </w:p>
        </w:tc>
      </w:tr>
      <w:tr w:rsidR="002F2EF5" w:rsidRPr="00F05C19" w14:paraId="22C105CA" w14:textId="77777777" w:rsidTr="00D338E2">
        <w:trPr>
          <w:trHeight w:val="666"/>
        </w:trPr>
        <w:tc>
          <w:tcPr>
            <w:tcW w:w="2581" w:type="dxa"/>
          </w:tcPr>
          <w:p w14:paraId="1F22E6EC" w14:textId="77777777" w:rsidR="002F2EF5" w:rsidRPr="00A21B76" w:rsidRDefault="002F2EF5" w:rsidP="00401439">
            <w:pPr>
              <w:pStyle w:val="Tabletext"/>
              <w:rPr>
                <w:rFonts w:cs="Arial"/>
                <w:szCs w:val="18"/>
              </w:rPr>
            </w:pPr>
            <w:r w:rsidRPr="00A21B76">
              <w:rPr>
                <w:rFonts w:cs="Arial"/>
                <w:szCs w:val="18"/>
              </w:rPr>
              <w:t>Special notes / (and important interactions)</w:t>
            </w:r>
          </w:p>
        </w:tc>
        <w:tc>
          <w:tcPr>
            <w:tcW w:w="11775" w:type="dxa"/>
          </w:tcPr>
          <w:p w14:paraId="1901B996" w14:textId="77777777" w:rsidR="002F2EF5" w:rsidRPr="00401439" w:rsidRDefault="002F2EF5" w:rsidP="00401439">
            <w:pPr>
              <w:pStyle w:val="Tablebullet1"/>
              <w:rPr>
                <w:rFonts w:eastAsia="Arial"/>
              </w:rPr>
            </w:pPr>
            <w:r w:rsidRPr="00401439">
              <w:rPr>
                <w:rFonts w:eastAsia="Arial"/>
              </w:rPr>
              <w:t xml:space="preserve">Aspirin is </w:t>
            </w:r>
            <w:r w:rsidRPr="00401439">
              <w:rPr>
                <w:rStyle w:val="Strong"/>
                <w:rFonts w:eastAsia="Arial"/>
              </w:rPr>
              <w:t>not</w:t>
            </w:r>
            <w:r w:rsidRPr="00401439">
              <w:rPr>
                <w:rFonts w:eastAsia="Arial"/>
              </w:rPr>
              <w:t xml:space="preserve"> to be administered by NEPT for any condition </w:t>
            </w:r>
            <w:r w:rsidRPr="00401439">
              <w:rPr>
                <w:rStyle w:val="Strong"/>
                <w:rFonts w:eastAsia="Arial"/>
              </w:rPr>
              <w:t>other than</w:t>
            </w:r>
            <w:r w:rsidRPr="00401439">
              <w:rPr>
                <w:rFonts w:eastAsia="Arial"/>
              </w:rPr>
              <w:t xml:space="preserve"> chest pain/discomfort of a cardiac nature</w:t>
            </w:r>
          </w:p>
          <w:p w14:paraId="72397EC3" w14:textId="77777777" w:rsidR="002F2EF5" w:rsidRPr="00401439" w:rsidRDefault="002F2EF5" w:rsidP="00401439">
            <w:pPr>
              <w:pStyle w:val="Tablebullet1"/>
              <w:rPr>
                <w:rFonts w:eastAsia="Arial"/>
              </w:rPr>
            </w:pPr>
            <w:r w:rsidRPr="00401439">
              <w:rPr>
                <w:rFonts w:eastAsia="Arial"/>
              </w:rPr>
              <w:t>The anti-platelet effects of Aspirin persist for the natural life of platelets</w:t>
            </w:r>
          </w:p>
        </w:tc>
      </w:tr>
      <w:tr w:rsidR="002F2EF5" w:rsidRPr="00F05C19" w14:paraId="324DB134" w14:textId="77777777" w:rsidTr="00D338E2">
        <w:trPr>
          <w:trHeight w:val="780"/>
        </w:trPr>
        <w:tc>
          <w:tcPr>
            <w:tcW w:w="2581" w:type="dxa"/>
          </w:tcPr>
          <w:p w14:paraId="60A1058A" w14:textId="61E416B0" w:rsidR="002F2EF5" w:rsidRPr="00A21B76" w:rsidRDefault="002F2EF5" w:rsidP="00401439">
            <w:pPr>
              <w:pStyle w:val="Tabletext"/>
              <w:rPr>
                <w:rFonts w:cs="Arial"/>
                <w:szCs w:val="18"/>
              </w:rPr>
            </w:pPr>
            <w:r w:rsidRPr="00A21B76">
              <w:rPr>
                <w:rFonts w:cs="Arial"/>
                <w:szCs w:val="18"/>
              </w:rPr>
              <w:t>Side effects</w:t>
            </w:r>
          </w:p>
        </w:tc>
        <w:tc>
          <w:tcPr>
            <w:tcW w:w="11775" w:type="dxa"/>
          </w:tcPr>
          <w:p w14:paraId="1C5E6AF5" w14:textId="77777777" w:rsidR="002F2EF5" w:rsidRPr="00401439" w:rsidRDefault="002F2EF5" w:rsidP="00401439">
            <w:pPr>
              <w:pStyle w:val="Tablebullet1"/>
              <w:rPr>
                <w:rFonts w:eastAsia="Arial"/>
              </w:rPr>
            </w:pPr>
            <w:r w:rsidRPr="00401439">
              <w:rPr>
                <w:rFonts w:eastAsia="Arial"/>
              </w:rPr>
              <w:t>Heartburn, nausea, gastrointestinal bleeding</w:t>
            </w:r>
          </w:p>
          <w:p w14:paraId="6D39FB17" w14:textId="77777777" w:rsidR="002F2EF5" w:rsidRPr="00401439" w:rsidRDefault="002F2EF5" w:rsidP="00401439">
            <w:pPr>
              <w:pStyle w:val="Tablebullet1"/>
              <w:rPr>
                <w:rFonts w:eastAsia="Arial"/>
              </w:rPr>
            </w:pPr>
            <w:r w:rsidRPr="00401439">
              <w:rPr>
                <w:rFonts w:eastAsia="Arial"/>
              </w:rPr>
              <w:t>Increased bleeding time</w:t>
            </w:r>
          </w:p>
          <w:p w14:paraId="64628323" w14:textId="77777777" w:rsidR="002F2EF5" w:rsidRPr="00F05C19" w:rsidRDefault="002F2EF5" w:rsidP="00401439">
            <w:pPr>
              <w:pStyle w:val="Tablebullet1"/>
              <w:rPr>
                <w:rFonts w:eastAsia="Arial"/>
              </w:rPr>
            </w:pPr>
            <w:r w:rsidRPr="00401439">
              <w:rPr>
                <w:rFonts w:eastAsia="Arial"/>
              </w:rPr>
              <w:t>Hypersensitivity reactions</w:t>
            </w:r>
          </w:p>
        </w:tc>
      </w:tr>
      <w:tr w:rsidR="002F2EF5" w:rsidRPr="00CA5142" w14:paraId="249B1083" w14:textId="77777777" w:rsidTr="00D338E2">
        <w:trPr>
          <w:trHeight w:val="850"/>
        </w:trPr>
        <w:tc>
          <w:tcPr>
            <w:tcW w:w="2581" w:type="dxa"/>
          </w:tcPr>
          <w:p w14:paraId="6993E969" w14:textId="77777777" w:rsidR="002F2EF5" w:rsidRPr="00A21B76" w:rsidRDefault="002F2EF5" w:rsidP="00401439">
            <w:pPr>
              <w:pStyle w:val="Tabletext"/>
              <w:rPr>
                <w:rFonts w:cs="Arial"/>
                <w:szCs w:val="18"/>
              </w:rPr>
            </w:pPr>
            <w:r w:rsidRPr="00A21B76">
              <w:rPr>
                <w:rFonts w:cs="Arial"/>
                <w:szCs w:val="18"/>
              </w:rPr>
              <w:t xml:space="preserve">Pharmacology / Actions </w:t>
            </w:r>
          </w:p>
        </w:tc>
        <w:tc>
          <w:tcPr>
            <w:tcW w:w="11775" w:type="dxa"/>
          </w:tcPr>
          <w:p w14:paraId="6A6E52F5" w14:textId="77777777" w:rsidR="002F2EF5" w:rsidRPr="00401439" w:rsidRDefault="002F2EF5" w:rsidP="00401439">
            <w:pPr>
              <w:pStyle w:val="Tablebullet1"/>
              <w:rPr>
                <w:rFonts w:eastAsia="Arial"/>
              </w:rPr>
            </w:pPr>
            <w:r w:rsidRPr="00401439">
              <w:rPr>
                <w:rFonts w:eastAsia="Arial"/>
              </w:rPr>
              <w:t>An analgesic, antipyretic, anti-inflammatory and antiplatelet aggregation agent</w:t>
            </w:r>
          </w:p>
          <w:p w14:paraId="25717DD6" w14:textId="77777777" w:rsidR="002F2EF5" w:rsidRPr="00401439" w:rsidRDefault="002F2EF5" w:rsidP="00401439">
            <w:pPr>
              <w:pStyle w:val="Tablebullet1"/>
              <w:rPr>
                <w:rFonts w:eastAsia="Arial"/>
              </w:rPr>
            </w:pPr>
            <w:r w:rsidRPr="00401439">
              <w:rPr>
                <w:rFonts w:eastAsia="Arial"/>
              </w:rPr>
              <w:t>Actions:</w:t>
            </w:r>
          </w:p>
          <w:p w14:paraId="0DF545C0" w14:textId="77777777" w:rsidR="002F2EF5" w:rsidRPr="00401439" w:rsidRDefault="002F2EF5" w:rsidP="00401439">
            <w:pPr>
              <w:pStyle w:val="Tablebullet2"/>
              <w:rPr>
                <w:rFonts w:eastAsia="Arial"/>
              </w:rPr>
            </w:pPr>
            <w:r w:rsidRPr="00401439">
              <w:rPr>
                <w:rFonts w:eastAsia="Arial"/>
              </w:rPr>
              <w:t>To minimise platelet aggregation and thrombus formation to retard the progression of coronary artery thrombosis in ACS</w:t>
            </w:r>
          </w:p>
          <w:p w14:paraId="15818369" w14:textId="77777777" w:rsidR="002F2EF5" w:rsidRPr="00CA5142" w:rsidRDefault="002F2EF5" w:rsidP="00401439">
            <w:pPr>
              <w:pStyle w:val="Tablebullet2"/>
              <w:rPr>
                <w:rFonts w:eastAsia="Arial"/>
              </w:rPr>
            </w:pPr>
            <w:r w:rsidRPr="00401439">
              <w:rPr>
                <w:rFonts w:eastAsia="Arial"/>
              </w:rPr>
              <w:t>Inhibits synthesis of prostaglandins - anti-inflammatory actions</w:t>
            </w:r>
          </w:p>
        </w:tc>
      </w:tr>
    </w:tbl>
    <w:p w14:paraId="46C6EF8C" w14:textId="77777777" w:rsidR="002F2EF5" w:rsidRDefault="002F2EF5" w:rsidP="002F2EF5">
      <w:pPr>
        <w:pStyle w:val="Heading2"/>
        <w:rPr>
          <w:rFonts w:eastAsia="Arial"/>
        </w:rPr>
      </w:pPr>
      <w:bookmarkStart w:id="108" w:name="_Toc135054786"/>
      <w:r>
        <w:rPr>
          <w:rFonts w:eastAsia="Arial"/>
        </w:rPr>
        <w:t>Atropine</w:t>
      </w:r>
      <w:bookmarkEnd w:id="108"/>
      <w:r>
        <w:rPr>
          <w:rFonts w:eastAsia="Arial"/>
        </w:rPr>
        <w:t xml:space="preserve"> </w:t>
      </w:r>
    </w:p>
    <w:tbl>
      <w:tblPr>
        <w:tblStyle w:val="TableGrid"/>
        <w:tblpPr w:leftFromText="180" w:rightFromText="180" w:vertAnchor="page" w:horzAnchor="margin" w:tblpY="1906"/>
        <w:tblW w:w="14356" w:type="dxa"/>
        <w:tblLook w:val="06A0" w:firstRow="1" w:lastRow="0" w:firstColumn="1" w:lastColumn="0" w:noHBand="1" w:noVBand="1"/>
      </w:tblPr>
      <w:tblGrid>
        <w:gridCol w:w="2492"/>
        <w:gridCol w:w="11864"/>
      </w:tblGrid>
      <w:tr w:rsidR="002F2EF5" w:rsidRPr="00F05C19" w14:paraId="1B8840F1" w14:textId="77777777" w:rsidTr="00D338E2">
        <w:trPr>
          <w:trHeight w:val="507"/>
        </w:trPr>
        <w:tc>
          <w:tcPr>
            <w:tcW w:w="2492" w:type="dxa"/>
          </w:tcPr>
          <w:p w14:paraId="36351ADF" w14:textId="77777777" w:rsidR="002F2EF5" w:rsidRPr="00A21B76" w:rsidRDefault="002F2EF5" w:rsidP="00401439">
            <w:pPr>
              <w:pStyle w:val="Tabletext"/>
            </w:pPr>
            <w:r w:rsidRPr="00A21B76">
              <w:t>Presentations</w:t>
            </w:r>
          </w:p>
        </w:tc>
        <w:tc>
          <w:tcPr>
            <w:tcW w:w="11864" w:type="dxa"/>
          </w:tcPr>
          <w:p w14:paraId="2E54AE03" w14:textId="77777777" w:rsidR="002F2EF5" w:rsidRPr="00401439" w:rsidRDefault="002F2EF5" w:rsidP="00401439">
            <w:pPr>
              <w:pStyle w:val="Tablebullet1"/>
              <w:rPr>
                <w:rFonts w:eastAsia="Arial"/>
              </w:rPr>
            </w:pPr>
            <w:r>
              <w:rPr>
                <w:rFonts w:eastAsia="Arial"/>
              </w:rPr>
              <w:t>0.</w:t>
            </w:r>
            <w:r w:rsidRPr="00401439">
              <w:rPr>
                <w:rFonts w:eastAsia="Arial"/>
              </w:rPr>
              <w:t>6 ml in 1ml polyamp</w:t>
            </w:r>
          </w:p>
          <w:p w14:paraId="01A46A22" w14:textId="77777777" w:rsidR="002F2EF5" w:rsidRPr="00F05C19" w:rsidRDefault="002F2EF5" w:rsidP="00401439">
            <w:pPr>
              <w:pStyle w:val="Tablebullet1"/>
              <w:rPr>
                <w:rFonts w:eastAsia="Arial"/>
              </w:rPr>
            </w:pPr>
            <w:r w:rsidRPr="00401439">
              <w:rPr>
                <w:rFonts w:eastAsia="Arial"/>
              </w:rPr>
              <w:t>1.2 mg in 1 ml polyamp</w:t>
            </w:r>
          </w:p>
        </w:tc>
      </w:tr>
      <w:tr w:rsidR="002F2EF5" w:rsidRPr="00F05C19" w14:paraId="3CD3BA0D" w14:textId="77777777" w:rsidTr="00D338E2">
        <w:trPr>
          <w:trHeight w:val="560"/>
        </w:trPr>
        <w:tc>
          <w:tcPr>
            <w:tcW w:w="2492" w:type="dxa"/>
            <w:shd w:val="clear" w:color="auto" w:fill="92D050"/>
          </w:tcPr>
          <w:p w14:paraId="553025EF" w14:textId="77777777" w:rsidR="002F2EF5" w:rsidRPr="00A21B76" w:rsidRDefault="002F2EF5" w:rsidP="00401439">
            <w:pPr>
              <w:pStyle w:val="Tabletext"/>
            </w:pPr>
            <w:r w:rsidRPr="00A21B76">
              <w:t>Primary emergency indication</w:t>
            </w:r>
            <w:r>
              <w:t>(s)</w:t>
            </w:r>
          </w:p>
        </w:tc>
        <w:tc>
          <w:tcPr>
            <w:tcW w:w="11864" w:type="dxa"/>
            <w:shd w:val="clear" w:color="auto" w:fill="92D050"/>
          </w:tcPr>
          <w:p w14:paraId="332C12A3" w14:textId="77777777" w:rsidR="002F2EF5" w:rsidRPr="00401439" w:rsidRDefault="002F2EF5" w:rsidP="00401439">
            <w:pPr>
              <w:pStyle w:val="Tablebullet1"/>
              <w:rPr>
                <w:rFonts w:eastAsia="Arial"/>
              </w:rPr>
            </w:pPr>
            <w:r w:rsidRPr="00401439">
              <w:rPr>
                <w:rFonts w:eastAsia="Arial"/>
              </w:rPr>
              <w:t>Unstable bradycardia</w:t>
            </w:r>
          </w:p>
        </w:tc>
      </w:tr>
      <w:tr w:rsidR="002F2EF5" w:rsidRPr="00F05C19" w14:paraId="03A912A1" w14:textId="77777777" w:rsidTr="00D338E2">
        <w:trPr>
          <w:trHeight w:val="775"/>
        </w:trPr>
        <w:tc>
          <w:tcPr>
            <w:tcW w:w="2492" w:type="dxa"/>
            <w:shd w:val="clear" w:color="auto" w:fill="FF0000"/>
          </w:tcPr>
          <w:p w14:paraId="21955F77" w14:textId="77777777" w:rsidR="002F2EF5" w:rsidRPr="0006595E" w:rsidRDefault="002F2EF5" w:rsidP="00401439">
            <w:pPr>
              <w:pStyle w:val="TabletextWHITE"/>
            </w:pPr>
            <w:r w:rsidRPr="00A21B76">
              <w:t>Contraindications</w:t>
            </w:r>
            <w:r>
              <w:br/>
            </w:r>
            <w:r w:rsidRPr="00D90E0B">
              <w:t>(Known hypersensitivity plus)</w:t>
            </w:r>
          </w:p>
        </w:tc>
        <w:tc>
          <w:tcPr>
            <w:tcW w:w="11864" w:type="dxa"/>
            <w:shd w:val="clear" w:color="auto" w:fill="FF0000"/>
          </w:tcPr>
          <w:p w14:paraId="7A7C0A6E" w14:textId="77777777" w:rsidR="002F2EF5" w:rsidRPr="00401439" w:rsidRDefault="002F2EF5" w:rsidP="000A06E3">
            <w:pPr>
              <w:pStyle w:val="Tablebullet1WHITE"/>
            </w:pPr>
            <w:r w:rsidRPr="00401439">
              <w:t>Previous heart transplant</w:t>
            </w:r>
          </w:p>
        </w:tc>
      </w:tr>
      <w:tr w:rsidR="002F2EF5" w:rsidRPr="00F05C19" w14:paraId="79C836B7" w14:textId="77777777" w:rsidTr="00D338E2">
        <w:trPr>
          <w:trHeight w:val="803"/>
        </w:trPr>
        <w:tc>
          <w:tcPr>
            <w:tcW w:w="2492" w:type="dxa"/>
            <w:shd w:val="clear" w:color="auto" w:fill="D99594" w:themeFill="accent2" w:themeFillTint="99"/>
          </w:tcPr>
          <w:p w14:paraId="0DDF6A90" w14:textId="625B91ED" w:rsidR="002F2EF5" w:rsidRPr="00A21B76" w:rsidRDefault="002F2EF5" w:rsidP="00401439">
            <w:pPr>
              <w:pStyle w:val="TabletextWHITE"/>
            </w:pPr>
            <w:r w:rsidRPr="00A21B76">
              <w:t>Precautions</w:t>
            </w:r>
          </w:p>
        </w:tc>
        <w:tc>
          <w:tcPr>
            <w:tcW w:w="11864" w:type="dxa"/>
            <w:shd w:val="clear" w:color="auto" w:fill="D99594" w:themeFill="accent2" w:themeFillTint="99"/>
          </w:tcPr>
          <w:p w14:paraId="4F07CD16" w14:textId="77777777" w:rsidR="002F2EF5" w:rsidRPr="00401439" w:rsidRDefault="002F2EF5" w:rsidP="00401439">
            <w:pPr>
              <w:pStyle w:val="Tablebullet1WHITE"/>
            </w:pPr>
            <w:r w:rsidRPr="00401439">
              <w:t>Atrial flutter</w:t>
            </w:r>
          </w:p>
          <w:p w14:paraId="7953965C" w14:textId="77777777" w:rsidR="002F2EF5" w:rsidRPr="00401439" w:rsidRDefault="002F2EF5" w:rsidP="00401439">
            <w:pPr>
              <w:pStyle w:val="Tablebullet1WHITE"/>
            </w:pPr>
            <w:r w:rsidRPr="00401439">
              <w:t>Atrial Fibrillation</w:t>
            </w:r>
          </w:p>
          <w:p w14:paraId="16BC51AB" w14:textId="77777777" w:rsidR="002F2EF5" w:rsidRPr="00401439" w:rsidRDefault="002F2EF5" w:rsidP="00401439">
            <w:pPr>
              <w:pStyle w:val="Tablebullet1WHITE"/>
            </w:pPr>
            <w:r w:rsidRPr="00401439">
              <w:t>Myocardial infarction</w:t>
            </w:r>
          </w:p>
          <w:p w14:paraId="5195C58B" w14:textId="77777777" w:rsidR="002F2EF5" w:rsidRPr="00F05C19" w:rsidRDefault="002F2EF5" w:rsidP="00401439">
            <w:pPr>
              <w:pStyle w:val="Tablebullet1WHITE"/>
            </w:pPr>
            <w:r w:rsidRPr="00401439">
              <w:t>Glaucoma</w:t>
            </w:r>
          </w:p>
        </w:tc>
      </w:tr>
      <w:tr w:rsidR="002F2EF5" w:rsidRPr="00F05C19" w14:paraId="3811485E" w14:textId="77777777" w:rsidTr="00D338E2">
        <w:trPr>
          <w:trHeight w:val="226"/>
        </w:trPr>
        <w:tc>
          <w:tcPr>
            <w:tcW w:w="2492" w:type="dxa"/>
            <w:shd w:val="clear" w:color="auto" w:fill="92CDDC" w:themeFill="accent5" w:themeFillTint="99"/>
          </w:tcPr>
          <w:p w14:paraId="3059340C" w14:textId="6DFA0C0F" w:rsidR="002F2EF5" w:rsidRPr="00211202" w:rsidRDefault="002F2EF5" w:rsidP="00401439">
            <w:pPr>
              <w:pStyle w:val="Tabletext"/>
            </w:pPr>
            <w:r>
              <w:t>Key timings</w:t>
            </w:r>
          </w:p>
        </w:tc>
        <w:tc>
          <w:tcPr>
            <w:tcW w:w="11864" w:type="dxa"/>
            <w:shd w:val="clear" w:color="auto" w:fill="92CDDC" w:themeFill="accent5" w:themeFillTint="99"/>
          </w:tcPr>
          <w:p w14:paraId="692E80D5" w14:textId="4AC068E1" w:rsidR="002F2EF5" w:rsidRPr="00401439" w:rsidRDefault="002F2EF5" w:rsidP="00401439">
            <w:pPr>
              <w:pStyle w:val="Tablebullet1"/>
            </w:pPr>
            <w:r w:rsidRPr="00401439">
              <w:rPr>
                <w:rStyle w:val="Strong"/>
              </w:rPr>
              <w:t>Onset:</w:t>
            </w:r>
            <w:r w:rsidRPr="00401439">
              <w:t xml:space="preserve"> &lt; 2 min</w:t>
            </w:r>
            <w:r w:rsidR="000A06E3">
              <w:t>,</w:t>
            </w:r>
            <w:r w:rsidRPr="00401439">
              <w:t xml:space="preserve"> </w:t>
            </w:r>
            <w:r w:rsidRPr="00401439">
              <w:rPr>
                <w:rStyle w:val="Strong"/>
              </w:rPr>
              <w:t>Peak:</w:t>
            </w:r>
            <w:r w:rsidRPr="00401439">
              <w:t xml:space="preserve"> &lt; 5 min</w:t>
            </w:r>
            <w:r w:rsidR="000A06E3">
              <w:t>,</w:t>
            </w:r>
            <w:r w:rsidRPr="00401439">
              <w:t xml:space="preserve"> </w:t>
            </w:r>
            <w:r w:rsidRPr="00401439">
              <w:rPr>
                <w:rStyle w:val="Strong"/>
              </w:rPr>
              <w:t>Duration:</w:t>
            </w:r>
            <w:r w:rsidRPr="00401439">
              <w:t xml:space="preserve"> 2-6 hours</w:t>
            </w:r>
          </w:p>
        </w:tc>
      </w:tr>
      <w:tr w:rsidR="002F2EF5" w:rsidRPr="00F05C19" w14:paraId="190AE3AA" w14:textId="77777777" w:rsidTr="00D338E2">
        <w:trPr>
          <w:trHeight w:val="664"/>
        </w:trPr>
        <w:tc>
          <w:tcPr>
            <w:tcW w:w="2492" w:type="dxa"/>
          </w:tcPr>
          <w:p w14:paraId="0A120196" w14:textId="77777777" w:rsidR="002F2EF5" w:rsidRPr="00A21B76" w:rsidRDefault="002F2EF5" w:rsidP="00401439">
            <w:pPr>
              <w:pStyle w:val="Tabletext"/>
            </w:pPr>
            <w:r w:rsidRPr="00A21B76">
              <w:t>Special notes / (and important interactions)</w:t>
            </w:r>
          </w:p>
        </w:tc>
        <w:tc>
          <w:tcPr>
            <w:tcW w:w="11864" w:type="dxa"/>
          </w:tcPr>
          <w:p w14:paraId="6FD39D3F" w14:textId="77777777" w:rsidR="002F2EF5" w:rsidRPr="00401439" w:rsidRDefault="002F2EF5" w:rsidP="00401439">
            <w:pPr>
              <w:pStyle w:val="Tablebullet1"/>
              <w:rPr>
                <w:rFonts w:eastAsia="Arial"/>
              </w:rPr>
            </w:pPr>
            <w:r>
              <w:rPr>
                <w:rFonts w:eastAsia="Arial"/>
              </w:rPr>
              <w:t xml:space="preserve">Do </w:t>
            </w:r>
            <w:r w:rsidRPr="00401439">
              <w:rPr>
                <w:rFonts w:eastAsia="Arial"/>
              </w:rPr>
              <w:t>not increase HR &gt; 100</w:t>
            </w:r>
          </w:p>
          <w:p w14:paraId="24447E36" w14:textId="77777777" w:rsidR="002F2EF5" w:rsidRPr="00401439" w:rsidRDefault="002F2EF5" w:rsidP="00401439">
            <w:pPr>
              <w:pStyle w:val="Tablebullet1"/>
              <w:rPr>
                <w:rFonts w:eastAsia="Arial"/>
              </w:rPr>
            </w:pPr>
            <w:r w:rsidRPr="00401439">
              <w:rPr>
                <w:rFonts w:eastAsia="Arial"/>
              </w:rPr>
              <w:t>If administering adrenaline after atropine ensure line/cannula is flushed with at least 10 ml of Normal Saline/D5W</w:t>
            </w:r>
          </w:p>
          <w:p w14:paraId="72AAAF10" w14:textId="77777777" w:rsidR="002F2EF5" w:rsidRPr="00F05C19" w:rsidRDefault="002F2EF5" w:rsidP="00401439">
            <w:pPr>
              <w:pStyle w:val="Tablebullet1"/>
              <w:rPr>
                <w:rFonts w:eastAsia="Arial"/>
              </w:rPr>
            </w:pPr>
            <w:r w:rsidRPr="00401439">
              <w:rPr>
                <w:rFonts w:eastAsia="Arial"/>
              </w:rPr>
              <w:t>No severe interactions</w:t>
            </w:r>
          </w:p>
        </w:tc>
      </w:tr>
      <w:tr w:rsidR="002F2EF5" w:rsidRPr="00F05C19" w14:paraId="666FBBC0" w14:textId="77777777" w:rsidTr="00D338E2">
        <w:trPr>
          <w:trHeight w:val="778"/>
        </w:trPr>
        <w:tc>
          <w:tcPr>
            <w:tcW w:w="2492" w:type="dxa"/>
          </w:tcPr>
          <w:p w14:paraId="51CCA522" w14:textId="77777777" w:rsidR="002F2EF5" w:rsidRPr="00A21B76" w:rsidRDefault="002F2EF5" w:rsidP="00401439">
            <w:pPr>
              <w:pStyle w:val="Tabletext"/>
            </w:pPr>
            <w:r w:rsidRPr="00A21B76">
              <w:t>Side effects</w:t>
            </w:r>
          </w:p>
          <w:p w14:paraId="32E7E1EB" w14:textId="77777777" w:rsidR="002F2EF5" w:rsidRPr="00A21B76" w:rsidRDefault="002F2EF5" w:rsidP="00401439">
            <w:pPr>
              <w:pStyle w:val="Tabletext"/>
            </w:pPr>
          </w:p>
        </w:tc>
        <w:tc>
          <w:tcPr>
            <w:tcW w:w="11864" w:type="dxa"/>
          </w:tcPr>
          <w:p w14:paraId="04D2C2AD" w14:textId="77777777" w:rsidR="002F2EF5" w:rsidRPr="00401439" w:rsidRDefault="002F2EF5" w:rsidP="00401439">
            <w:pPr>
              <w:pStyle w:val="Tablebullet1"/>
              <w:rPr>
                <w:rFonts w:eastAsia="Arial"/>
              </w:rPr>
            </w:pPr>
            <w:r w:rsidRPr="00401439">
              <w:rPr>
                <w:rFonts w:eastAsia="Arial"/>
              </w:rPr>
              <w:t>Palpitations</w:t>
            </w:r>
          </w:p>
          <w:p w14:paraId="24831335" w14:textId="77777777" w:rsidR="002F2EF5" w:rsidRPr="00401439" w:rsidRDefault="002F2EF5" w:rsidP="00401439">
            <w:pPr>
              <w:pStyle w:val="Tablebullet1"/>
              <w:rPr>
                <w:rFonts w:eastAsia="Arial"/>
              </w:rPr>
            </w:pPr>
            <w:r w:rsidRPr="00401439">
              <w:rPr>
                <w:rFonts w:eastAsia="Arial"/>
              </w:rPr>
              <w:t>Tachycardia</w:t>
            </w:r>
          </w:p>
          <w:p w14:paraId="5384A01C" w14:textId="77777777" w:rsidR="002F2EF5" w:rsidRPr="00401439" w:rsidRDefault="002F2EF5" w:rsidP="00401439">
            <w:pPr>
              <w:pStyle w:val="Tablebullet1"/>
              <w:rPr>
                <w:rFonts w:eastAsia="Arial"/>
              </w:rPr>
            </w:pPr>
            <w:r w:rsidRPr="00401439">
              <w:rPr>
                <w:rFonts w:eastAsia="Arial"/>
              </w:rPr>
              <w:t>Dry mouth</w:t>
            </w:r>
          </w:p>
          <w:p w14:paraId="21FF336E" w14:textId="77777777" w:rsidR="002F2EF5" w:rsidRPr="00401439" w:rsidRDefault="002F2EF5" w:rsidP="00401439">
            <w:pPr>
              <w:pStyle w:val="Tablebullet1"/>
              <w:rPr>
                <w:rFonts w:eastAsia="Arial"/>
              </w:rPr>
            </w:pPr>
            <w:r w:rsidRPr="00401439">
              <w:rPr>
                <w:rFonts w:eastAsia="Arial"/>
              </w:rPr>
              <w:t>Dilated pupils</w:t>
            </w:r>
          </w:p>
          <w:p w14:paraId="5664D3F5" w14:textId="77777777" w:rsidR="002F2EF5" w:rsidRPr="00401439" w:rsidRDefault="002F2EF5" w:rsidP="00401439">
            <w:pPr>
              <w:pStyle w:val="Tablebullet1"/>
              <w:rPr>
                <w:rFonts w:eastAsia="Arial"/>
              </w:rPr>
            </w:pPr>
            <w:r w:rsidRPr="00401439">
              <w:rPr>
                <w:rFonts w:eastAsia="Arial"/>
              </w:rPr>
              <w:t>Visual blurring</w:t>
            </w:r>
          </w:p>
          <w:p w14:paraId="75244567" w14:textId="77777777" w:rsidR="002F2EF5" w:rsidRPr="00401439" w:rsidRDefault="002F2EF5" w:rsidP="00401439">
            <w:pPr>
              <w:pStyle w:val="Tablebullet1"/>
              <w:rPr>
                <w:rFonts w:eastAsia="Arial"/>
              </w:rPr>
            </w:pPr>
            <w:r w:rsidRPr="00401439">
              <w:rPr>
                <w:rFonts w:eastAsia="Arial"/>
              </w:rPr>
              <w:t>Retention of urine</w:t>
            </w:r>
          </w:p>
          <w:p w14:paraId="0B8773BC" w14:textId="77777777" w:rsidR="002F2EF5" w:rsidRPr="0006595E" w:rsidRDefault="002F2EF5" w:rsidP="00401439">
            <w:pPr>
              <w:pStyle w:val="Tablebullet1"/>
              <w:rPr>
                <w:rFonts w:eastAsia="Arial"/>
              </w:rPr>
            </w:pPr>
            <w:r w:rsidRPr="00401439">
              <w:rPr>
                <w:rFonts w:eastAsia="Arial"/>
              </w:rPr>
              <w:t>Confusion/restlessness (in large doses)</w:t>
            </w:r>
          </w:p>
        </w:tc>
      </w:tr>
      <w:tr w:rsidR="002F2EF5" w:rsidRPr="00CA5142" w14:paraId="3940AFAA" w14:textId="77777777" w:rsidTr="00D338E2">
        <w:trPr>
          <w:trHeight w:val="364"/>
        </w:trPr>
        <w:tc>
          <w:tcPr>
            <w:tcW w:w="2492" w:type="dxa"/>
          </w:tcPr>
          <w:p w14:paraId="1A5C7DB9" w14:textId="5928ED2A" w:rsidR="002F2EF5" w:rsidRPr="00A21B76" w:rsidRDefault="002F2EF5" w:rsidP="00401439">
            <w:pPr>
              <w:pStyle w:val="Tabletext"/>
            </w:pPr>
            <w:r w:rsidRPr="00A21B76">
              <w:t>Pharmacology / Actions</w:t>
            </w:r>
          </w:p>
        </w:tc>
        <w:tc>
          <w:tcPr>
            <w:tcW w:w="11864" w:type="dxa"/>
          </w:tcPr>
          <w:p w14:paraId="694FE63D" w14:textId="77777777" w:rsidR="002F2EF5" w:rsidRPr="00CA5142" w:rsidRDefault="002F2EF5" w:rsidP="00401439">
            <w:pPr>
              <w:pStyle w:val="Tablebullet1"/>
              <w:rPr>
                <w:rFonts w:eastAsia="Arial"/>
              </w:rPr>
            </w:pPr>
            <w:r>
              <w:rPr>
                <w:rFonts w:eastAsia="Arial"/>
              </w:rPr>
              <w:t>Inhibition of acetycholine on post-ganglionic cholinergic nerve potentiating sympathetic effect to increase HR by increasing SA node rate and increasing conduction velocity through A-V node</w:t>
            </w:r>
          </w:p>
        </w:tc>
      </w:tr>
    </w:tbl>
    <w:p w14:paraId="64A6F37F" w14:textId="77777777" w:rsidR="00401439" w:rsidRDefault="00401439">
      <w:bookmarkStart w:id="109" w:name="_Toc6321130"/>
      <w:bookmarkStart w:id="110" w:name="_Toc108788400"/>
      <w:r>
        <w:rPr>
          <w:b/>
        </w:rPr>
        <w:br w:type="page"/>
      </w:r>
    </w:p>
    <w:p w14:paraId="67B5181E" w14:textId="0D5D6BCD" w:rsidR="002F2EF5" w:rsidRDefault="00401439" w:rsidP="00401439">
      <w:pPr>
        <w:pStyle w:val="Heading2"/>
      </w:pPr>
      <w:bookmarkStart w:id="111" w:name="_Toc135054787"/>
      <w:bookmarkEnd w:id="109"/>
      <w:bookmarkEnd w:id="110"/>
      <w:r>
        <w:rPr>
          <w:rFonts w:eastAsia="Arial"/>
        </w:rPr>
        <w:t>G</w:t>
      </w:r>
      <w:r w:rsidRPr="00E950E2">
        <w:rPr>
          <w:rFonts w:eastAsia="Arial"/>
        </w:rPr>
        <w:t>lucagon</w:t>
      </w:r>
      <w:bookmarkEnd w:id="111"/>
    </w:p>
    <w:tbl>
      <w:tblPr>
        <w:tblStyle w:val="TableGrid"/>
        <w:tblW w:w="14268" w:type="dxa"/>
        <w:tblLook w:val="06A0" w:firstRow="1" w:lastRow="0" w:firstColumn="1" w:lastColumn="0" w:noHBand="1" w:noVBand="1"/>
      </w:tblPr>
      <w:tblGrid>
        <w:gridCol w:w="2547"/>
        <w:gridCol w:w="11721"/>
      </w:tblGrid>
      <w:tr w:rsidR="002F2EF5" w14:paraId="33F72290" w14:textId="77777777" w:rsidTr="00D338E2">
        <w:trPr>
          <w:trHeight w:val="220"/>
        </w:trPr>
        <w:tc>
          <w:tcPr>
            <w:tcW w:w="2547" w:type="dxa"/>
          </w:tcPr>
          <w:p w14:paraId="047D7008" w14:textId="77777777" w:rsidR="002F2EF5" w:rsidRPr="00401439" w:rsidRDefault="002F2EF5" w:rsidP="00401439">
            <w:pPr>
              <w:pStyle w:val="Tabletext"/>
            </w:pPr>
            <w:r w:rsidRPr="00401439">
              <w:t>Presentations</w:t>
            </w:r>
          </w:p>
        </w:tc>
        <w:tc>
          <w:tcPr>
            <w:tcW w:w="11721" w:type="dxa"/>
          </w:tcPr>
          <w:p w14:paraId="5B3FA704" w14:textId="77777777" w:rsidR="002F2EF5" w:rsidRPr="00401439" w:rsidRDefault="002F2EF5" w:rsidP="00401439">
            <w:pPr>
              <w:pStyle w:val="Tablebullet1"/>
            </w:pPr>
            <w:r w:rsidRPr="00401439">
              <w:rPr>
                <w:rFonts w:eastAsia="Arial"/>
              </w:rPr>
              <w:t xml:space="preserve">Vial with 1mg of powder for reconstitution prior to injection (and if in kit, 1 pre-filled syringe with 1 mL sterile water for reconstitution) </w:t>
            </w:r>
          </w:p>
        </w:tc>
      </w:tr>
      <w:tr w:rsidR="002F2EF5" w14:paraId="3420FA1B" w14:textId="77777777" w:rsidTr="00D338E2">
        <w:trPr>
          <w:trHeight w:val="834"/>
        </w:trPr>
        <w:tc>
          <w:tcPr>
            <w:tcW w:w="2547" w:type="dxa"/>
            <w:shd w:val="clear" w:color="auto" w:fill="92D050"/>
          </w:tcPr>
          <w:p w14:paraId="32DB4888" w14:textId="10D27225" w:rsidR="002F2EF5" w:rsidRPr="00401439" w:rsidRDefault="002F2EF5" w:rsidP="00401439">
            <w:pPr>
              <w:pStyle w:val="Tabletext"/>
            </w:pPr>
            <w:r w:rsidRPr="00401439">
              <w:t>Primary emergency indication(s)</w:t>
            </w:r>
          </w:p>
        </w:tc>
        <w:tc>
          <w:tcPr>
            <w:tcW w:w="11721" w:type="dxa"/>
            <w:shd w:val="clear" w:color="auto" w:fill="92D050"/>
          </w:tcPr>
          <w:p w14:paraId="217A46A0" w14:textId="77777777" w:rsidR="002F2EF5" w:rsidRPr="00401439" w:rsidRDefault="002F2EF5" w:rsidP="00401439">
            <w:pPr>
              <w:pStyle w:val="Tablebullet1"/>
              <w:rPr>
                <w:rFonts w:eastAsia="Arial"/>
              </w:rPr>
            </w:pPr>
            <w:r w:rsidRPr="00401439">
              <w:rPr>
                <w:rFonts w:eastAsia="Arial"/>
              </w:rPr>
              <w:t>Diabetic hypoglycaemia (BGL &lt; 4 mmol/L) in patients with an altered conscious state who are unable to self-administer oral glucose, or is unavailable</w:t>
            </w:r>
          </w:p>
          <w:p w14:paraId="6AF42AF5" w14:textId="77777777" w:rsidR="002F2EF5" w:rsidRPr="00CA5142" w:rsidRDefault="002F2EF5" w:rsidP="00401439">
            <w:pPr>
              <w:pStyle w:val="Tablebullet1"/>
            </w:pPr>
            <w:r w:rsidRPr="00401439">
              <w:rPr>
                <w:rFonts w:eastAsia="Arial"/>
              </w:rPr>
              <w:t>Anaphylaxis (adult) where patients remain hypotensive following adrenaline therapy with history of heart failure or patients taking beta-blocker medication</w:t>
            </w:r>
          </w:p>
        </w:tc>
      </w:tr>
      <w:tr w:rsidR="002F2EF5" w14:paraId="75E46518" w14:textId="77777777" w:rsidTr="00D338E2">
        <w:trPr>
          <w:trHeight w:val="834"/>
        </w:trPr>
        <w:tc>
          <w:tcPr>
            <w:tcW w:w="2547" w:type="dxa"/>
            <w:shd w:val="clear" w:color="auto" w:fill="FF0000"/>
          </w:tcPr>
          <w:p w14:paraId="3E8F2F0C" w14:textId="79E993A7" w:rsidR="002F2EF5" w:rsidRPr="00401439" w:rsidRDefault="002F2EF5" w:rsidP="00401439">
            <w:pPr>
              <w:pStyle w:val="TabletextWHITE"/>
            </w:pPr>
            <w:r w:rsidRPr="00401439">
              <w:t>Contraindications</w:t>
            </w:r>
            <w:r w:rsidRPr="00401439">
              <w:br/>
              <w:t>(Known hypersensitivity plus)</w:t>
            </w:r>
          </w:p>
        </w:tc>
        <w:tc>
          <w:tcPr>
            <w:tcW w:w="11721" w:type="dxa"/>
            <w:shd w:val="clear" w:color="auto" w:fill="FF0000"/>
          </w:tcPr>
          <w:p w14:paraId="7F803E56" w14:textId="2B4C38C6" w:rsidR="002F2EF5" w:rsidRPr="00401439" w:rsidRDefault="002F2EF5" w:rsidP="00401439">
            <w:pPr>
              <w:pStyle w:val="Tablebullet1WHITE"/>
            </w:pPr>
            <w:r w:rsidRPr="00401439">
              <w:t>Nil of significance in the above indication</w:t>
            </w:r>
          </w:p>
        </w:tc>
      </w:tr>
      <w:tr w:rsidR="002F2EF5" w14:paraId="05F978D5" w14:textId="77777777" w:rsidTr="00D338E2">
        <w:trPr>
          <w:trHeight w:val="283"/>
        </w:trPr>
        <w:tc>
          <w:tcPr>
            <w:tcW w:w="2547" w:type="dxa"/>
            <w:shd w:val="clear" w:color="auto" w:fill="D99594" w:themeFill="accent2" w:themeFillTint="99"/>
          </w:tcPr>
          <w:p w14:paraId="560753A9" w14:textId="77777777" w:rsidR="002F2EF5" w:rsidRPr="00401439" w:rsidRDefault="002F2EF5" w:rsidP="00401439">
            <w:pPr>
              <w:pStyle w:val="TabletextWHITE"/>
            </w:pPr>
            <w:r w:rsidRPr="00401439">
              <w:t>Precautions</w:t>
            </w:r>
          </w:p>
        </w:tc>
        <w:tc>
          <w:tcPr>
            <w:tcW w:w="11721" w:type="dxa"/>
            <w:shd w:val="clear" w:color="auto" w:fill="D99594" w:themeFill="accent2" w:themeFillTint="99"/>
          </w:tcPr>
          <w:p w14:paraId="722163AB" w14:textId="77777777" w:rsidR="002F2EF5" w:rsidRPr="00401439" w:rsidRDefault="002F2EF5" w:rsidP="00401439">
            <w:pPr>
              <w:pStyle w:val="Tablebullet1WHITE"/>
            </w:pPr>
            <w:r w:rsidRPr="00401439">
              <w:t>Nil of significance in the above indication</w:t>
            </w:r>
          </w:p>
        </w:tc>
      </w:tr>
      <w:tr w:rsidR="002F2EF5" w14:paraId="3F24D75B" w14:textId="77777777" w:rsidTr="00D338E2">
        <w:trPr>
          <w:trHeight w:val="52"/>
        </w:trPr>
        <w:tc>
          <w:tcPr>
            <w:tcW w:w="2547" w:type="dxa"/>
            <w:shd w:val="clear" w:color="auto" w:fill="92CDDC" w:themeFill="accent5" w:themeFillTint="99"/>
          </w:tcPr>
          <w:p w14:paraId="7F7F4A8A" w14:textId="7471AE4F" w:rsidR="002F2EF5" w:rsidRPr="00401439" w:rsidRDefault="002F2EF5" w:rsidP="00401439">
            <w:pPr>
              <w:pStyle w:val="Tabletext"/>
            </w:pPr>
            <w:r w:rsidRPr="00401439">
              <w:t>Key timings</w:t>
            </w:r>
          </w:p>
        </w:tc>
        <w:tc>
          <w:tcPr>
            <w:tcW w:w="11721" w:type="dxa"/>
            <w:shd w:val="clear" w:color="auto" w:fill="92CDDC" w:themeFill="accent5" w:themeFillTint="99"/>
          </w:tcPr>
          <w:p w14:paraId="515B85B2" w14:textId="77777777" w:rsidR="002F2EF5" w:rsidRPr="00401439" w:rsidRDefault="002F2EF5" w:rsidP="00401439">
            <w:pPr>
              <w:pStyle w:val="Tablebullet1"/>
            </w:pPr>
            <w:r w:rsidRPr="00401439">
              <w:rPr>
                <w:rStyle w:val="Strong"/>
              </w:rPr>
              <w:t>Onset:</w:t>
            </w:r>
            <w:r w:rsidRPr="00401439">
              <w:t xml:space="preserve"> 3-5 minutes, </w:t>
            </w:r>
            <w:r w:rsidRPr="00401439">
              <w:rPr>
                <w:rStyle w:val="Strong"/>
              </w:rPr>
              <w:t>Duration:</w:t>
            </w:r>
            <w:r w:rsidRPr="00401439">
              <w:t xml:space="preserve"> 12-25 minutes</w:t>
            </w:r>
          </w:p>
        </w:tc>
      </w:tr>
      <w:tr w:rsidR="002F2EF5" w14:paraId="11634368" w14:textId="77777777" w:rsidTr="00D338E2">
        <w:trPr>
          <w:trHeight w:val="834"/>
        </w:trPr>
        <w:tc>
          <w:tcPr>
            <w:tcW w:w="2547" w:type="dxa"/>
          </w:tcPr>
          <w:p w14:paraId="0E8E2A62" w14:textId="15B6C242" w:rsidR="002F2EF5" w:rsidRPr="00401439" w:rsidRDefault="002F2EF5" w:rsidP="00401439">
            <w:pPr>
              <w:pStyle w:val="Tabletext"/>
            </w:pPr>
            <w:r w:rsidRPr="00401439">
              <w:t>Special notes / (and important interactions)</w:t>
            </w:r>
          </w:p>
        </w:tc>
        <w:tc>
          <w:tcPr>
            <w:tcW w:w="11721" w:type="dxa"/>
          </w:tcPr>
          <w:p w14:paraId="7EFC98B6" w14:textId="77777777" w:rsidR="002F2EF5" w:rsidRPr="00401439" w:rsidRDefault="002F2EF5" w:rsidP="00401439">
            <w:pPr>
              <w:pStyle w:val="Tablebullet1"/>
              <w:rPr>
                <w:rFonts w:eastAsia="Arial"/>
              </w:rPr>
            </w:pPr>
            <w:r w:rsidRPr="00401439">
              <w:rPr>
                <w:rFonts w:eastAsia="Arial"/>
              </w:rPr>
              <w:t>Patients taking beta-blockers might be expected to have a greater increase in both pulse and blood pressure</w:t>
            </w:r>
          </w:p>
          <w:p w14:paraId="3B7B7747" w14:textId="77777777" w:rsidR="002F2EF5" w:rsidRPr="00401439" w:rsidRDefault="002F2EF5" w:rsidP="00401439">
            <w:pPr>
              <w:pStyle w:val="Tablebullet1"/>
              <w:rPr>
                <w:rFonts w:eastAsia="Arial"/>
              </w:rPr>
            </w:pPr>
            <w:r w:rsidRPr="00401439">
              <w:rPr>
                <w:rFonts w:eastAsia="Arial"/>
              </w:rPr>
              <w:t>Not all patients will respond to glucagon (e.g., those with inadequate glycogen stores in the liver (alcoholics, malnourished))</w:t>
            </w:r>
          </w:p>
          <w:p w14:paraId="0A9BADB2" w14:textId="77777777" w:rsidR="002F2EF5" w:rsidRPr="00CA5142" w:rsidRDefault="002F2EF5" w:rsidP="00401439">
            <w:pPr>
              <w:pStyle w:val="Tablebullet1"/>
              <w:rPr>
                <w:szCs w:val="18"/>
              </w:rPr>
            </w:pPr>
            <w:r w:rsidRPr="00401439">
              <w:rPr>
                <w:rFonts w:eastAsia="Arial"/>
              </w:rPr>
              <w:t>It is important to ensure early transport/activation of paramedic back-up in all cases of hypoglycaemia</w:t>
            </w:r>
          </w:p>
        </w:tc>
      </w:tr>
      <w:tr w:rsidR="002F2EF5" w14:paraId="0D601985" w14:textId="77777777" w:rsidTr="00D338E2">
        <w:trPr>
          <w:trHeight w:val="690"/>
        </w:trPr>
        <w:tc>
          <w:tcPr>
            <w:tcW w:w="2547" w:type="dxa"/>
          </w:tcPr>
          <w:p w14:paraId="1776A92A" w14:textId="1F4717F9" w:rsidR="002F2EF5" w:rsidRPr="00401439" w:rsidRDefault="002F2EF5" w:rsidP="00401439">
            <w:pPr>
              <w:pStyle w:val="Tabletext"/>
            </w:pPr>
            <w:r w:rsidRPr="00401439">
              <w:t>Side effects</w:t>
            </w:r>
          </w:p>
        </w:tc>
        <w:tc>
          <w:tcPr>
            <w:tcW w:w="11721" w:type="dxa"/>
          </w:tcPr>
          <w:p w14:paraId="3E446515" w14:textId="77777777" w:rsidR="002F2EF5" w:rsidRPr="00401439" w:rsidRDefault="002F2EF5" w:rsidP="00401439">
            <w:pPr>
              <w:pStyle w:val="Tablebullet1"/>
              <w:rPr>
                <w:rFonts w:eastAsia="Arial"/>
              </w:rPr>
            </w:pPr>
            <w:r w:rsidRPr="0038685A">
              <w:rPr>
                <w:rFonts w:eastAsia="Arial"/>
              </w:rPr>
              <w:t xml:space="preserve">Nil </w:t>
            </w:r>
            <w:r w:rsidRPr="00401439">
              <w:rPr>
                <w:rFonts w:eastAsia="Arial"/>
              </w:rPr>
              <w:t xml:space="preserve">significant </w:t>
            </w:r>
          </w:p>
          <w:p w14:paraId="60E6B2A4" w14:textId="77777777" w:rsidR="002F2EF5" w:rsidRPr="00CA5142" w:rsidRDefault="002F2EF5" w:rsidP="00401439">
            <w:pPr>
              <w:pStyle w:val="Tablebullet1"/>
            </w:pPr>
            <w:r w:rsidRPr="00401439">
              <w:rPr>
                <w:rFonts w:eastAsia="Arial"/>
              </w:rPr>
              <w:t>Nausea and vomiting (rare)</w:t>
            </w:r>
          </w:p>
        </w:tc>
      </w:tr>
      <w:tr w:rsidR="002F2EF5" w14:paraId="72184604" w14:textId="77777777" w:rsidTr="00D338E2">
        <w:trPr>
          <w:trHeight w:val="834"/>
        </w:trPr>
        <w:tc>
          <w:tcPr>
            <w:tcW w:w="2547" w:type="dxa"/>
          </w:tcPr>
          <w:p w14:paraId="671983D2" w14:textId="056F7591" w:rsidR="002F2EF5" w:rsidRPr="00401439" w:rsidRDefault="002F2EF5" w:rsidP="00401439">
            <w:pPr>
              <w:pStyle w:val="Tabletext"/>
            </w:pPr>
            <w:r w:rsidRPr="00401439">
              <w:t>Pharmacology / Actions</w:t>
            </w:r>
          </w:p>
        </w:tc>
        <w:tc>
          <w:tcPr>
            <w:tcW w:w="11721" w:type="dxa"/>
          </w:tcPr>
          <w:p w14:paraId="58E30E5E" w14:textId="77777777" w:rsidR="002F2EF5" w:rsidRPr="00401439" w:rsidRDefault="002F2EF5" w:rsidP="00401439">
            <w:pPr>
              <w:pStyle w:val="Tablebullet1"/>
              <w:rPr>
                <w:rFonts w:eastAsia="Arial"/>
              </w:rPr>
            </w:pPr>
            <w:r w:rsidRPr="00401439">
              <w:rPr>
                <w:rFonts w:eastAsia="Arial"/>
              </w:rPr>
              <w:t xml:space="preserve">A hormone normally secreted by the pancreas which raises blood glucose level </w:t>
            </w:r>
          </w:p>
          <w:p w14:paraId="19AB0863" w14:textId="77777777" w:rsidR="002F2EF5" w:rsidRPr="00401439" w:rsidRDefault="002F2EF5" w:rsidP="00401439">
            <w:pPr>
              <w:pStyle w:val="Tablebullet1"/>
              <w:rPr>
                <w:rFonts w:eastAsia="Arial"/>
              </w:rPr>
            </w:pPr>
            <w:r w:rsidRPr="00401439">
              <w:rPr>
                <w:rFonts w:eastAsia="Arial"/>
              </w:rPr>
              <w:t>Actions:</w:t>
            </w:r>
          </w:p>
          <w:p w14:paraId="516D8871" w14:textId="77777777" w:rsidR="002F2EF5" w:rsidRPr="00CA5142" w:rsidRDefault="002F2EF5" w:rsidP="007E0848">
            <w:pPr>
              <w:pStyle w:val="Tablebullet2"/>
              <w:spacing w:before="0" w:after="0"/>
            </w:pPr>
            <w:r w:rsidRPr="00EC2AFE">
              <w:rPr>
                <w:rFonts w:eastAsia="Arial"/>
                <w:szCs w:val="18"/>
              </w:rPr>
              <w:t xml:space="preserve">Causes </w:t>
            </w:r>
            <w:r w:rsidRPr="00401439">
              <w:rPr>
                <w:rFonts w:eastAsia="Arial"/>
              </w:rPr>
              <w:t>an increase in blood glucose concentration by converting stored liver glycogen to glucose</w:t>
            </w:r>
          </w:p>
        </w:tc>
      </w:tr>
    </w:tbl>
    <w:p w14:paraId="28430808" w14:textId="77777777" w:rsidR="002F2EF5" w:rsidRDefault="002F2EF5" w:rsidP="002F2EF5"/>
    <w:p w14:paraId="2E97E90F" w14:textId="77777777" w:rsidR="002F2EF5" w:rsidRDefault="002F2EF5" w:rsidP="002F2EF5">
      <w:pPr>
        <w:spacing w:after="0" w:line="240" w:lineRule="auto"/>
      </w:pPr>
      <w:r>
        <w:br w:type="page"/>
      </w:r>
    </w:p>
    <w:p w14:paraId="21465BB4" w14:textId="602C0D09" w:rsidR="002F2EF5" w:rsidRPr="00401439" w:rsidRDefault="00401439" w:rsidP="00401439">
      <w:pPr>
        <w:pStyle w:val="Heading2"/>
      </w:pPr>
      <w:bookmarkStart w:id="112" w:name="_Toc108788402"/>
      <w:bookmarkStart w:id="113" w:name="_Toc135054788"/>
      <w:r w:rsidRPr="00401439">
        <w:rPr>
          <w:rFonts w:eastAsia="Arial"/>
        </w:rPr>
        <w:t>Glucose paste</w:t>
      </w:r>
      <w:bookmarkEnd w:id="112"/>
      <w:bookmarkEnd w:id="113"/>
    </w:p>
    <w:tbl>
      <w:tblPr>
        <w:tblStyle w:val="TableGrid"/>
        <w:tblW w:w="14339" w:type="dxa"/>
        <w:tblLook w:val="06A0" w:firstRow="1" w:lastRow="0" w:firstColumn="1" w:lastColumn="0" w:noHBand="1" w:noVBand="1"/>
      </w:tblPr>
      <w:tblGrid>
        <w:gridCol w:w="2547"/>
        <w:gridCol w:w="11792"/>
      </w:tblGrid>
      <w:tr w:rsidR="002F2EF5" w14:paraId="6826A3C5" w14:textId="77777777" w:rsidTr="00D338E2">
        <w:trPr>
          <w:trHeight w:val="381"/>
        </w:trPr>
        <w:tc>
          <w:tcPr>
            <w:tcW w:w="2547" w:type="dxa"/>
          </w:tcPr>
          <w:p w14:paraId="49E0D212" w14:textId="77777777" w:rsidR="002F2EF5" w:rsidRPr="00443B98" w:rsidRDefault="002F2EF5" w:rsidP="00401439">
            <w:pPr>
              <w:pStyle w:val="Tabletext"/>
            </w:pPr>
            <w:r w:rsidRPr="00443B98">
              <w:t>Presentations</w:t>
            </w:r>
          </w:p>
        </w:tc>
        <w:tc>
          <w:tcPr>
            <w:tcW w:w="11792" w:type="dxa"/>
          </w:tcPr>
          <w:p w14:paraId="50E7D015" w14:textId="3568315D" w:rsidR="002F2EF5" w:rsidRPr="00401439" w:rsidRDefault="002F2EF5" w:rsidP="00401439">
            <w:pPr>
              <w:pStyle w:val="Tablebullet1"/>
            </w:pPr>
            <w:r w:rsidRPr="00401439">
              <w:rPr>
                <w:rFonts w:eastAsia="Arial"/>
              </w:rPr>
              <w:t>Oral Glucose Gel 37.5</w:t>
            </w:r>
            <w:r w:rsidR="00443B98" w:rsidRPr="00401439">
              <w:rPr>
                <w:rFonts w:eastAsia="Arial"/>
              </w:rPr>
              <w:t xml:space="preserve"> </w:t>
            </w:r>
            <w:r w:rsidRPr="00401439">
              <w:rPr>
                <w:rFonts w:eastAsia="Arial"/>
              </w:rPr>
              <w:t>g containing 15 grams of glucose</w:t>
            </w:r>
          </w:p>
        </w:tc>
      </w:tr>
      <w:tr w:rsidR="002F2EF5" w14:paraId="5CB4AFE4" w14:textId="77777777" w:rsidTr="00D338E2">
        <w:trPr>
          <w:trHeight w:val="556"/>
        </w:trPr>
        <w:tc>
          <w:tcPr>
            <w:tcW w:w="2547" w:type="dxa"/>
            <w:shd w:val="clear" w:color="auto" w:fill="92D050"/>
          </w:tcPr>
          <w:p w14:paraId="2D65BD38" w14:textId="77777777" w:rsidR="002F2EF5" w:rsidRPr="00443B98" w:rsidRDefault="002F2EF5" w:rsidP="00401439">
            <w:pPr>
              <w:pStyle w:val="Tabletext"/>
            </w:pPr>
            <w:r w:rsidRPr="00443B98">
              <w:t>Primary emergency indication(s)</w:t>
            </w:r>
          </w:p>
        </w:tc>
        <w:tc>
          <w:tcPr>
            <w:tcW w:w="11792" w:type="dxa"/>
            <w:shd w:val="clear" w:color="auto" w:fill="92D050"/>
          </w:tcPr>
          <w:p w14:paraId="3318E277" w14:textId="77777777" w:rsidR="002F2EF5" w:rsidRPr="00401439" w:rsidRDefault="002F2EF5" w:rsidP="00401439">
            <w:pPr>
              <w:pStyle w:val="Tablebullet1"/>
            </w:pPr>
            <w:r w:rsidRPr="00401439">
              <w:rPr>
                <w:rFonts w:eastAsia="Arial"/>
              </w:rPr>
              <w:t>Diabetic hypoglycaemia (low blood sugar) with altered RBG &lt; 4 mmol/L and conscious and able to cooperate.</w:t>
            </w:r>
          </w:p>
        </w:tc>
      </w:tr>
      <w:tr w:rsidR="002F2EF5" w14:paraId="34F80869" w14:textId="77777777" w:rsidTr="00D338E2">
        <w:trPr>
          <w:trHeight w:val="550"/>
        </w:trPr>
        <w:tc>
          <w:tcPr>
            <w:tcW w:w="2547" w:type="dxa"/>
            <w:shd w:val="clear" w:color="auto" w:fill="FF0000"/>
          </w:tcPr>
          <w:p w14:paraId="1ACCB4AB" w14:textId="77777777" w:rsidR="002F2EF5" w:rsidRPr="00443B98" w:rsidRDefault="002F2EF5" w:rsidP="00401439">
            <w:pPr>
              <w:pStyle w:val="TabletextWHITE"/>
            </w:pPr>
            <w:r w:rsidRPr="00443B98">
              <w:t>Contraindications</w:t>
            </w:r>
            <w:r w:rsidRPr="00443B98">
              <w:br/>
              <w:t>(Known hypersensitivity plus)</w:t>
            </w:r>
          </w:p>
        </w:tc>
        <w:tc>
          <w:tcPr>
            <w:tcW w:w="11792" w:type="dxa"/>
            <w:shd w:val="clear" w:color="auto" w:fill="FF0000"/>
          </w:tcPr>
          <w:p w14:paraId="2077F4D3" w14:textId="58892537" w:rsidR="002F2EF5" w:rsidRPr="00401439" w:rsidRDefault="002F2EF5" w:rsidP="00401439">
            <w:pPr>
              <w:pStyle w:val="Tablebullet1WHITE"/>
            </w:pPr>
            <w:r w:rsidRPr="00401439">
              <w:t xml:space="preserve">Inability to swallow due to altered conscious state </w:t>
            </w:r>
          </w:p>
        </w:tc>
      </w:tr>
      <w:tr w:rsidR="002F2EF5" w14:paraId="253E43B9" w14:textId="77777777" w:rsidTr="00D338E2">
        <w:trPr>
          <w:trHeight w:val="217"/>
        </w:trPr>
        <w:tc>
          <w:tcPr>
            <w:tcW w:w="2547" w:type="dxa"/>
            <w:shd w:val="clear" w:color="auto" w:fill="D99594" w:themeFill="accent2" w:themeFillTint="99"/>
          </w:tcPr>
          <w:p w14:paraId="2A67821B" w14:textId="77777777" w:rsidR="002F2EF5" w:rsidRPr="00401439" w:rsidRDefault="002F2EF5" w:rsidP="00401439">
            <w:pPr>
              <w:pStyle w:val="TabletextWHITE"/>
            </w:pPr>
            <w:r w:rsidRPr="00401439">
              <w:t>Precautions</w:t>
            </w:r>
          </w:p>
        </w:tc>
        <w:tc>
          <w:tcPr>
            <w:tcW w:w="11792" w:type="dxa"/>
            <w:shd w:val="clear" w:color="auto" w:fill="D99594" w:themeFill="accent2" w:themeFillTint="99"/>
          </w:tcPr>
          <w:p w14:paraId="5FF7171B" w14:textId="77777777" w:rsidR="002F2EF5" w:rsidRPr="00401439" w:rsidRDefault="002F2EF5" w:rsidP="00401439">
            <w:pPr>
              <w:pStyle w:val="Tablebullet1WHITE"/>
            </w:pPr>
            <w:r w:rsidRPr="00401439">
              <w:t xml:space="preserve">Nil of significance for the above indication </w:t>
            </w:r>
          </w:p>
        </w:tc>
      </w:tr>
      <w:tr w:rsidR="002F2EF5" w14:paraId="1BAC5E5A" w14:textId="77777777" w:rsidTr="00D338E2">
        <w:trPr>
          <w:trHeight w:val="251"/>
        </w:trPr>
        <w:tc>
          <w:tcPr>
            <w:tcW w:w="2547" w:type="dxa"/>
            <w:shd w:val="clear" w:color="auto" w:fill="92CDDC" w:themeFill="accent5" w:themeFillTint="99"/>
          </w:tcPr>
          <w:p w14:paraId="2C90D2BA" w14:textId="7A472357" w:rsidR="002F2EF5" w:rsidRPr="00443B98" w:rsidRDefault="002F2EF5" w:rsidP="00401439">
            <w:pPr>
              <w:pStyle w:val="Tabletext"/>
            </w:pPr>
            <w:r w:rsidRPr="00443B98">
              <w:t>Key timings</w:t>
            </w:r>
          </w:p>
        </w:tc>
        <w:tc>
          <w:tcPr>
            <w:tcW w:w="11792" w:type="dxa"/>
            <w:shd w:val="clear" w:color="auto" w:fill="92CDDC" w:themeFill="accent5" w:themeFillTint="99"/>
          </w:tcPr>
          <w:p w14:paraId="4AF10728" w14:textId="77777777" w:rsidR="002F2EF5" w:rsidRPr="00401439" w:rsidRDefault="002F2EF5" w:rsidP="00401439">
            <w:pPr>
              <w:pStyle w:val="Tablebullet1"/>
            </w:pPr>
            <w:r w:rsidRPr="00401439">
              <w:t>If no response within 15 minutes, repeat dosage</w:t>
            </w:r>
          </w:p>
        </w:tc>
      </w:tr>
      <w:tr w:rsidR="002F2EF5" w14:paraId="4BBF1518" w14:textId="77777777" w:rsidTr="00D338E2">
        <w:trPr>
          <w:trHeight w:val="646"/>
        </w:trPr>
        <w:tc>
          <w:tcPr>
            <w:tcW w:w="2547" w:type="dxa"/>
          </w:tcPr>
          <w:p w14:paraId="77FEFEC9" w14:textId="00CCBE36" w:rsidR="002F2EF5" w:rsidRPr="00443B98" w:rsidRDefault="002F2EF5" w:rsidP="00401439">
            <w:pPr>
              <w:pStyle w:val="Tabletext"/>
            </w:pPr>
            <w:r w:rsidRPr="00443B98">
              <w:t>Special notes / (and important interactions)</w:t>
            </w:r>
          </w:p>
        </w:tc>
        <w:tc>
          <w:tcPr>
            <w:tcW w:w="11792" w:type="dxa"/>
          </w:tcPr>
          <w:p w14:paraId="0C8166E0" w14:textId="77777777" w:rsidR="002F2EF5" w:rsidRPr="00401439" w:rsidRDefault="002F2EF5" w:rsidP="00401439">
            <w:pPr>
              <w:pStyle w:val="Tablebullet1"/>
              <w:rPr>
                <w:rFonts w:eastAsia="Arial"/>
              </w:rPr>
            </w:pPr>
            <w:r w:rsidRPr="00401439">
              <w:rPr>
                <w:rFonts w:eastAsia="Arial"/>
              </w:rPr>
              <w:t>Not all patients will respond to glucose paste and it is important to ensure early escalation of care / transport</w:t>
            </w:r>
          </w:p>
          <w:p w14:paraId="5B544A9B" w14:textId="77777777" w:rsidR="002F2EF5" w:rsidRPr="00401439" w:rsidRDefault="002F2EF5" w:rsidP="00401439">
            <w:pPr>
              <w:pStyle w:val="Tablebullet1"/>
            </w:pPr>
            <w:r w:rsidRPr="00401439">
              <w:t>Not recommended for children under 2 years of age</w:t>
            </w:r>
          </w:p>
        </w:tc>
      </w:tr>
      <w:tr w:rsidR="002F2EF5" w14:paraId="7CA51E3B" w14:textId="77777777" w:rsidTr="00D338E2">
        <w:trPr>
          <w:trHeight w:val="68"/>
        </w:trPr>
        <w:tc>
          <w:tcPr>
            <w:tcW w:w="2547" w:type="dxa"/>
          </w:tcPr>
          <w:p w14:paraId="7C990C10" w14:textId="77777777" w:rsidR="002F2EF5" w:rsidRPr="00443B98" w:rsidRDefault="002F2EF5" w:rsidP="00401439">
            <w:pPr>
              <w:pStyle w:val="Tabletext"/>
            </w:pPr>
            <w:r w:rsidRPr="00443B98">
              <w:t>Side effects</w:t>
            </w:r>
          </w:p>
        </w:tc>
        <w:tc>
          <w:tcPr>
            <w:tcW w:w="11792" w:type="dxa"/>
          </w:tcPr>
          <w:p w14:paraId="1670B38E" w14:textId="77777777" w:rsidR="002F2EF5" w:rsidRPr="00401439" w:rsidRDefault="002F2EF5" w:rsidP="00401439">
            <w:pPr>
              <w:pStyle w:val="Tablebullet1"/>
            </w:pPr>
            <w:r w:rsidRPr="00401439">
              <w:t>Nil significant</w:t>
            </w:r>
            <w:r w:rsidRPr="00401439">
              <w:rPr>
                <w:rFonts w:eastAsia="Arial"/>
              </w:rPr>
              <w:t xml:space="preserve"> </w:t>
            </w:r>
          </w:p>
        </w:tc>
      </w:tr>
      <w:tr w:rsidR="002F2EF5" w14:paraId="7A4E51E4" w14:textId="77777777" w:rsidTr="00D338E2">
        <w:trPr>
          <w:trHeight w:val="77"/>
        </w:trPr>
        <w:tc>
          <w:tcPr>
            <w:tcW w:w="2547" w:type="dxa"/>
          </w:tcPr>
          <w:p w14:paraId="6585C0DB" w14:textId="77777777" w:rsidR="002F2EF5" w:rsidRPr="00443B98" w:rsidRDefault="002F2EF5" w:rsidP="00401439">
            <w:pPr>
              <w:pStyle w:val="Tabletext"/>
            </w:pPr>
            <w:r w:rsidRPr="00443B98">
              <w:t xml:space="preserve">Pharmacology / Actions </w:t>
            </w:r>
          </w:p>
        </w:tc>
        <w:tc>
          <w:tcPr>
            <w:tcW w:w="11792" w:type="dxa"/>
          </w:tcPr>
          <w:p w14:paraId="57448279" w14:textId="77777777" w:rsidR="002F2EF5" w:rsidRPr="00401439" w:rsidRDefault="002F2EF5" w:rsidP="00401439">
            <w:pPr>
              <w:pStyle w:val="Tablebullet1"/>
            </w:pPr>
            <w:r w:rsidRPr="00401439">
              <w:t>Oral glucose gel</w:t>
            </w:r>
          </w:p>
        </w:tc>
      </w:tr>
    </w:tbl>
    <w:p w14:paraId="29A89449" w14:textId="77777777" w:rsidR="002F2EF5" w:rsidRDefault="002F2EF5" w:rsidP="002F2EF5"/>
    <w:p w14:paraId="434D831F" w14:textId="77777777" w:rsidR="002F2EF5" w:rsidRDefault="002F2EF5" w:rsidP="002F2EF5">
      <w:pPr>
        <w:spacing w:after="0" w:line="240" w:lineRule="auto"/>
      </w:pPr>
      <w:r>
        <w:br w:type="page"/>
      </w:r>
    </w:p>
    <w:p w14:paraId="7505E4FB" w14:textId="613A525C" w:rsidR="002F2EF5" w:rsidRDefault="00401439" w:rsidP="00401439">
      <w:pPr>
        <w:pStyle w:val="Heading2"/>
      </w:pPr>
      <w:bookmarkStart w:id="114" w:name="_Toc6321132"/>
      <w:bookmarkStart w:id="115" w:name="_Toc108604389"/>
      <w:bookmarkStart w:id="116" w:name="_Toc108788404"/>
      <w:bookmarkStart w:id="117" w:name="_Toc135054789"/>
      <w:r w:rsidRPr="0059171C">
        <w:rPr>
          <w:rFonts w:eastAsia="Arial"/>
        </w:rPr>
        <w:t>Glyceryl Trinitrate</w:t>
      </w:r>
      <w:bookmarkEnd w:id="114"/>
      <w:bookmarkEnd w:id="115"/>
      <w:bookmarkEnd w:id="116"/>
      <w:r>
        <w:rPr>
          <w:rFonts w:eastAsia="Arial"/>
        </w:rPr>
        <w:t xml:space="preserve"> (GTN)</w:t>
      </w:r>
      <w:bookmarkEnd w:id="117"/>
    </w:p>
    <w:tbl>
      <w:tblPr>
        <w:tblStyle w:val="TableGrid"/>
        <w:tblW w:w="14337" w:type="dxa"/>
        <w:tblLook w:val="06A0" w:firstRow="1" w:lastRow="0" w:firstColumn="1" w:lastColumn="0" w:noHBand="1" w:noVBand="1"/>
      </w:tblPr>
      <w:tblGrid>
        <w:gridCol w:w="2547"/>
        <w:gridCol w:w="11790"/>
      </w:tblGrid>
      <w:tr w:rsidR="002F2EF5" w14:paraId="200117F0" w14:textId="77777777" w:rsidTr="00D338E2">
        <w:trPr>
          <w:trHeight w:val="523"/>
        </w:trPr>
        <w:tc>
          <w:tcPr>
            <w:tcW w:w="2547" w:type="dxa"/>
          </w:tcPr>
          <w:p w14:paraId="2B553640" w14:textId="77777777" w:rsidR="002F2EF5" w:rsidRPr="00401439" w:rsidRDefault="002F2EF5" w:rsidP="00401439">
            <w:pPr>
              <w:pStyle w:val="Tabletext"/>
            </w:pPr>
            <w:r w:rsidRPr="00401439">
              <w:t>Presentations</w:t>
            </w:r>
          </w:p>
        </w:tc>
        <w:tc>
          <w:tcPr>
            <w:tcW w:w="11790" w:type="dxa"/>
          </w:tcPr>
          <w:p w14:paraId="7F0F00B3" w14:textId="77777777" w:rsidR="002F2EF5" w:rsidRPr="00401439" w:rsidRDefault="002F2EF5" w:rsidP="00401439">
            <w:pPr>
              <w:pStyle w:val="Tablebullet1"/>
              <w:rPr>
                <w:rFonts w:eastAsia="Arial"/>
              </w:rPr>
            </w:pPr>
            <w:r>
              <w:rPr>
                <w:rFonts w:eastAsia="Arial"/>
              </w:rPr>
              <w:t>0.6mg</w:t>
            </w:r>
            <w:r w:rsidRPr="00FB0BA9">
              <w:rPr>
                <w:rFonts w:eastAsia="Arial"/>
              </w:rPr>
              <w:t xml:space="preserve"> </w:t>
            </w:r>
            <w:r w:rsidRPr="00401439">
              <w:rPr>
                <w:rFonts w:eastAsia="Arial"/>
              </w:rPr>
              <w:t>tablets Anginine ® and Lycinate ® tablets</w:t>
            </w:r>
          </w:p>
          <w:p w14:paraId="7D9ACFDB" w14:textId="77777777" w:rsidR="002F2EF5" w:rsidRPr="00401439" w:rsidRDefault="002F2EF5" w:rsidP="00401439">
            <w:pPr>
              <w:pStyle w:val="Tablebullet1"/>
            </w:pPr>
            <w:r w:rsidRPr="00401439">
              <w:rPr>
                <w:rFonts w:eastAsia="Arial"/>
              </w:rPr>
              <w:t>0.3mg and (0.6mg Nitrostat ® tablets (Nitrostat tablets cannot be split.)</w:t>
            </w:r>
          </w:p>
          <w:p w14:paraId="3724F613" w14:textId="77777777" w:rsidR="002F2EF5" w:rsidRPr="00CA5142" w:rsidRDefault="002F2EF5" w:rsidP="00401439">
            <w:pPr>
              <w:pStyle w:val="Tablebullet1"/>
            </w:pPr>
            <w:r w:rsidRPr="00401439">
              <w:t>0.4mg Nitrolingual spray</w:t>
            </w:r>
          </w:p>
        </w:tc>
      </w:tr>
      <w:tr w:rsidR="002F2EF5" w14:paraId="6C0619C7" w14:textId="77777777" w:rsidTr="00D338E2">
        <w:trPr>
          <w:trHeight w:val="834"/>
        </w:trPr>
        <w:tc>
          <w:tcPr>
            <w:tcW w:w="2547" w:type="dxa"/>
            <w:shd w:val="clear" w:color="auto" w:fill="92D050"/>
          </w:tcPr>
          <w:p w14:paraId="4E30AD8E" w14:textId="249EA360" w:rsidR="002F2EF5" w:rsidRPr="00401439" w:rsidRDefault="002F2EF5" w:rsidP="00401439">
            <w:pPr>
              <w:pStyle w:val="Tabletext"/>
            </w:pPr>
            <w:r w:rsidRPr="00401439">
              <w:t>Primary emergency indication(s)</w:t>
            </w:r>
          </w:p>
        </w:tc>
        <w:tc>
          <w:tcPr>
            <w:tcW w:w="11790" w:type="dxa"/>
            <w:shd w:val="clear" w:color="auto" w:fill="92D050"/>
          </w:tcPr>
          <w:p w14:paraId="3C7F12C7" w14:textId="77777777" w:rsidR="002F2EF5" w:rsidRPr="00401439" w:rsidRDefault="002F2EF5" w:rsidP="00401439">
            <w:pPr>
              <w:pStyle w:val="Tablebullet1"/>
              <w:rPr>
                <w:rFonts w:eastAsia="Arial"/>
              </w:rPr>
            </w:pPr>
            <w:r w:rsidRPr="00401439">
              <w:rPr>
                <w:rFonts w:eastAsia="Arial"/>
              </w:rPr>
              <w:t>Cardiac chest pain/discomfort</w:t>
            </w:r>
          </w:p>
          <w:p w14:paraId="72002F3C" w14:textId="77777777" w:rsidR="002F2EF5" w:rsidRPr="00401439" w:rsidRDefault="002F2EF5" w:rsidP="00401439">
            <w:pPr>
              <w:pStyle w:val="Tablebullet1"/>
              <w:rPr>
                <w:rFonts w:eastAsia="Arial"/>
              </w:rPr>
            </w:pPr>
            <w:r w:rsidRPr="00401439">
              <w:rPr>
                <w:rFonts w:eastAsia="Arial"/>
              </w:rPr>
              <w:t xml:space="preserve">Hypertension associated with acute cardiogenic pulmonary oedema </w:t>
            </w:r>
          </w:p>
          <w:p w14:paraId="0C2113ED" w14:textId="77777777" w:rsidR="002F2EF5" w:rsidRPr="00F42D11" w:rsidRDefault="002F2EF5" w:rsidP="00401439">
            <w:pPr>
              <w:pStyle w:val="Tablebullet1"/>
              <w:rPr>
                <w:rFonts w:eastAsia="Arial"/>
              </w:rPr>
            </w:pPr>
            <w:r w:rsidRPr="00401439">
              <w:rPr>
                <w:rFonts w:eastAsia="Arial"/>
              </w:rPr>
              <w:t>Hypertension associated with acute coronary syndrome</w:t>
            </w:r>
          </w:p>
        </w:tc>
      </w:tr>
      <w:tr w:rsidR="002F2EF5" w14:paraId="11A34C9A" w14:textId="77777777" w:rsidTr="00D338E2">
        <w:trPr>
          <w:trHeight w:val="834"/>
        </w:trPr>
        <w:tc>
          <w:tcPr>
            <w:tcW w:w="2547" w:type="dxa"/>
            <w:shd w:val="clear" w:color="auto" w:fill="FF0000"/>
          </w:tcPr>
          <w:p w14:paraId="48479C70" w14:textId="6610912F" w:rsidR="002F2EF5" w:rsidRPr="00401439" w:rsidRDefault="002F2EF5" w:rsidP="00401439">
            <w:pPr>
              <w:pStyle w:val="TabletextWHITE"/>
            </w:pPr>
            <w:r w:rsidRPr="00401439">
              <w:t>Contraindications</w:t>
            </w:r>
            <w:r w:rsidRPr="00401439">
              <w:br/>
              <w:t>(Known hypersensitivity plus)</w:t>
            </w:r>
          </w:p>
        </w:tc>
        <w:tc>
          <w:tcPr>
            <w:tcW w:w="11790" w:type="dxa"/>
            <w:shd w:val="clear" w:color="auto" w:fill="FF0000"/>
          </w:tcPr>
          <w:p w14:paraId="7E495F3B" w14:textId="77777777" w:rsidR="002F2EF5" w:rsidRPr="00DB3E04" w:rsidRDefault="002F2EF5" w:rsidP="00DB3E04">
            <w:pPr>
              <w:pStyle w:val="Tablebullet1WHITE"/>
            </w:pPr>
            <w:r w:rsidRPr="00DB3E04">
              <w:t>Haemorrhage or head trauma</w:t>
            </w:r>
          </w:p>
          <w:p w14:paraId="5FD765E0" w14:textId="77777777" w:rsidR="002F2EF5" w:rsidRPr="00DB3E04" w:rsidRDefault="002F2EF5" w:rsidP="00DB3E04">
            <w:pPr>
              <w:pStyle w:val="Tablebullet1WHITE"/>
            </w:pPr>
            <w:r w:rsidRPr="00DB3E04">
              <w:t>Known hypersensitivity</w:t>
            </w:r>
          </w:p>
          <w:p w14:paraId="656C1D90" w14:textId="77777777" w:rsidR="002F2EF5" w:rsidRPr="00DB3E04" w:rsidRDefault="002F2EF5" w:rsidP="00DB3E04">
            <w:pPr>
              <w:pStyle w:val="Tablebullet1WHITE"/>
            </w:pPr>
            <w:r w:rsidRPr="00DB3E04">
              <w:t xml:space="preserve">Systolic blood pressure &lt; 100 mmHg </w:t>
            </w:r>
          </w:p>
          <w:p w14:paraId="7FB6F952" w14:textId="77777777" w:rsidR="002F2EF5" w:rsidRPr="00DB3E04" w:rsidRDefault="002F2EF5" w:rsidP="00DB3E04">
            <w:pPr>
              <w:pStyle w:val="Tablebullet1WHITE"/>
            </w:pPr>
            <w:r w:rsidRPr="00DB3E04">
              <w:t>Heart rate &gt; 150 beats per min or &lt; 50 beats per min</w:t>
            </w:r>
          </w:p>
          <w:p w14:paraId="2987C117" w14:textId="77777777" w:rsidR="002F2EF5" w:rsidRPr="00DB3E04" w:rsidRDefault="002F2EF5" w:rsidP="00DB3E04">
            <w:pPr>
              <w:pStyle w:val="Tablebullet1WHITE"/>
            </w:pPr>
            <w:r w:rsidRPr="00DB3E04">
              <w:t>Sildenafil and/or vardenafil use in the previous 24 hours or tadalafil use in the previous 48 hours</w:t>
            </w:r>
          </w:p>
          <w:p w14:paraId="58076466" w14:textId="77777777" w:rsidR="002F2EF5" w:rsidRPr="00DB3E04" w:rsidRDefault="002F2EF5" w:rsidP="00DB3E04">
            <w:pPr>
              <w:pStyle w:val="Tablebullet1WHITE"/>
            </w:pPr>
            <w:r w:rsidRPr="00DB3E04">
              <w:t>Note: Tadalafil (Cialis) may also be prescribed to men for treatment of benign prostatic hypertrophy</w:t>
            </w:r>
          </w:p>
          <w:p w14:paraId="51039621" w14:textId="6AC5DE92" w:rsidR="002F2EF5" w:rsidRPr="00DB3E04" w:rsidRDefault="002F2EF5" w:rsidP="00DB3E04">
            <w:pPr>
              <w:pStyle w:val="Tablebullet1WHITE"/>
            </w:pPr>
            <w:r w:rsidRPr="00DB3E04">
              <w:t>Ventricular tachycardia</w:t>
            </w:r>
          </w:p>
        </w:tc>
      </w:tr>
      <w:tr w:rsidR="002F2EF5" w14:paraId="6761A5F3" w14:textId="77777777" w:rsidTr="00D338E2">
        <w:trPr>
          <w:trHeight w:val="834"/>
        </w:trPr>
        <w:tc>
          <w:tcPr>
            <w:tcW w:w="2547" w:type="dxa"/>
            <w:shd w:val="clear" w:color="auto" w:fill="D99594" w:themeFill="accent2" w:themeFillTint="99"/>
          </w:tcPr>
          <w:p w14:paraId="65E45648" w14:textId="5759AB05" w:rsidR="002F2EF5" w:rsidRPr="00401439" w:rsidRDefault="002F2EF5" w:rsidP="00401439">
            <w:pPr>
              <w:pStyle w:val="TabletextWHITE"/>
            </w:pPr>
            <w:r w:rsidRPr="00401439">
              <w:t>Precautions</w:t>
            </w:r>
          </w:p>
        </w:tc>
        <w:tc>
          <w:tcPr>
            <w:tcW w:w="11790" w:type="dxa"/>
            <w:shd w:val="clear" w:color="auto" w:fill="D99594" w:themeFill="accent2" w:themeFillTint="99"/>
          </w:tcPr>
          <w:p w14:paraId="03CEE43F" w14:textId="77777777" w:rsidR="002F2EF5" w:rsidRPr="00DB3E04" w:rsidRDefault="002F2EF5" w:rsidP="00DB3E04">
            <w:pPr>
              <w:pStyle w:val="Tablebullet1WHITE"/>
            </w:pPr>
            <w:r w:rsidRPr="00DB3E04">
              <w:t>No previous administration of GTN</w:t>
            </w:r>
          </w:p>
          <w:p w14:paraId="3317016E" w14:textId="77777777" w:rsidR="002F2EF5" w:rsidRPr="00DB3E04" w:rsidRDefault="002F2EF5" w:rsidP="00DB3E04">
            <w:pPr>
              <w:pStyle w:val="Tablebullet1WHITE"/>
            </w:pPr>
            <w:r w:rsidRPr="00DB3E04">
              <w:t xml:space="preserve">Elderly or frail patients </w:t>
            </w:r>
          </w:p>
          <w:p w14:paraId="149EA9D0" w14:textId="77777777" w:rsidR="002F2EF5" w:rsidRPr="00DB3E04" w:rsidRDefault="002F2EF5" w:rsidP="00DB3E04">
            <w:pPr>
              <w:pStyle w:val="Tablebullet1WHITE"/>
            </w:pPr>
            <w:r w:rsidRPr="00DB3E04">
              <w:t>Recent Myocardial Infarction</w:t>
            </w:r>
          </w:p>
          <w:p w14:paraId="25E543AA" w14:textId="77777777" w:rsidR="002F2EF5" w:rsidRPr="00DB3E04" w:rsidRDefault="002F2EF5" w:rsidP="00DB3E04">
            <w:pPr>
              <w:pStyle w:val="Tablebullet1WHITE"/>
            </w:pPr>
            <w:r w:rsidRPr="00DB3E04">
              <w:t>Concurrent use with other tocolytics</w:t>
            </w:r>
          </w:p>
        </w:tc>
      </w:tr>
      <w:tr w:rsidR="002F2EF5" w14:paraId="10490C74" w14:textId="77777777" w:rsidTr="00D338E2">
        <w:trPr>
          <w:trHeight w:val="580"/>
        </w:trPr>
        <w:tc>
          <w:tcPr>
            <w:tcW w:w="2547" w:type="dxa"/>
            <w:shd w:val="clear" w:color="auto" w:fill="92CDDC" w:themeFill="accent5" w:themeFillTint="99"/>
          </w:tcPr>
          <w:p w14:paraId="2C8FCEC8" w14:textId="2602B0A4" w:rsidR="002F2EF5" w:rsidRPr="00401439" w:rsidRDefault="002F2EF5" w:rsidP="00401439">
            <w:pPr>
              <w:pStyle w:val="Tabletext"/>
            </w:pPr>
            <w:r w:rsidRPr="00401439">
              <w:t>Key timings</w:t>
            </w:r>
          </w:p>
        </w:tc>
        <w:tc>
          <w:tcPr>
            <w:tcW w:w="11790" w:type="dxa"/>
            <w:shd w:val="clear" w:color="auto" w:fill="92CDDC" w:themeFill="accent5" w:themeFillTint="99"/>
          </w:tcPr>
          <w:p w14:paraId="23FCAC05" w14:textId="77777777" w:rsidR="002F2EF5" w:rsidRPr="00401439" w:rsidRDefault="002F2EF5" w:rsidP="00401439">
            <w:pPr>
              <w:pStyle w:val="Tablebullet1"/>
            </w:pPr>
            <w:r w:rsidRPr="00401439">
              <w:t xml:space="preserve">Sublingual/buccal effects: </w:t>
            </w:r>
            <w:r w:rsidRPr="00401439">
              <w:rPr>
                <w:rFonts w:eastAsia="Arial"/>
              </w:rPr>
              <w:t xml:space="preserve">All tablets are absorbed via buccal mucosa via sublingual administration </w:t>
            </w:r>
          </w:p>
          <w:p w14:paraId="2F5FFBBB" w14:textId="77777777" w:rsidR="002F2EF5" w:rsidRPr="00401439" w:rsidRDefault="002F2EF5" w:rsidP="00401439">
            <w:pPr>
              <w:pStyle w:val="Tablebullet2"/>
            </w:pPr>
            <w:r w:rsidRPr="00401439">
              <w:rPr>
                <w:rStyle w:val="Strong"/>
              </w:rPr>
              <w:t>Onset:</w:t>
            </w:r>
            <w:r w:rsidRPr="00401439">
              <w:t xml:space="preserve"> 30 sec–2 minutes, </w:t>
            </w:r>
            <w:r w:rsidRPr="00401439">
              <w:rPr>
                <w:rStyle w:val="Strong"/>
              </w:rPr>
              <w:t>Peak:</w:t>
            </w:r>
            <w:r w:rsidRPr="00401439">
              <w:t xml:space="preserve"> 3–5 minutes, </w:t>
            </w:r>
            <w:r w:rsidRPr="00401439">
              <w:rPr>
                <w:rStyle w:val="Strong"/>
              </w:rPr>
              <w:t>Duration:</w:t>
            </w:r>
            <w:r w:rsidRPr="00401439">
              <w:t xml:space="preserve"> 15–30 minutes</w:t>
            </w:r>
          </w:p>
        </w:tc>
      </w:tr>
      <w:tr w:rsidR="002F2EF5" w14:paraId="2409F036" w14:textId="77777777" w:rsidTr="00D338E2">
        <w:trPr>
          <w:trHeight w:val="834"/>
        </w:trPr>
        <w:tc>
          <w:tcPr>
            <w:tcW w:w="2547" w:type="dxa"/>
          </w:tcPr>
          <w:p w14:paraId="5D6F779C" w14:textId="77777777" w:rsidR="002F2EF5" w:rsidRPr="00401439" w:rsidRDefault="002F2EF5" w:rsidP="00401439">
            <w:pPr>
              <w:pStyle w:val="Tabletext"/>
            </w:pPr>
            <w:r w:rsidRPr="00401439">
              <w:t>Special notes / (and important interactions)</w:t>
            </w:r>
          </w:p>
        </w:tc>
        <w:tc>
          <w:tcPr>
            <w:tcW w:w="11790" w:type="dxa"/>
          </w:tcPr>
          <w:p w14:paraId="184C81BA" w14:textId="77777777" w:rsidR="002F2EF5" w:rsidRPr="00401439" w:rsidRDefault="002F2EF5" w:rsidP="00401439">
            <w:pPr>
              <w:pStyle w:val="Tablebullet1"/>
            </w:pPr>
            <w:r w:rsidRPr="00401439">
              <w:t>GTN tablets are susceptible to heat and moisture. Tablets must be stored tightly sealed in their original container.</w:t>
            </w:r>
          </w:p>
          <w:p w14:paraId="4A197F2E" w14:textId="77777777" w:rsidR="002F2EF5" w:rsidRPr="00401439" w:rsidRDefault="002F2EF5" w:rsidP="00401439">
            <w:pPr>
              <w:pStyle w:val="Tablebullet1"/>
              <w:rPr>
                <w:rFonts w:eastAsia="Arial"/>
              </w:rPr>
            </w:pPr>
            <w:r w:rsidRPr="00401439">
              <w:rPr>
                <w:rFonts w:eastAsia="Arial"/>
              </w:rPr>
              <w:t>Avoid administering patient’s own medication as it may not have been stored in optimal conditions</w:t>
            </w:r>
          </w:p>
          <w:p w14:paraId="4F30F3E8" w14:textId="77777777" w:rsidR="002F2EF5" w:rsidRPr="00CA5142" w:rsidRDefault="002F2EF5" w:rsidP="00401439">
            <w:pPr>
              <w:pStyle w:val="Tablebullet1"/>
            </w:pPr>
            <w:r w:rsidRPr="00401439">
              <w:rPr>
                <w:rFonts w:eastAsia="Arial"/>
              </w:rPr>
              <w:t xml:space="preserve">Nitrostat tablets </w:t>
            </w:r>
            <w:r w:rsidRPr="00401439">
              <w:rPr>
                <w:rStyle w:val="Strong"/>
                <w:rFonts w:eastAsia="Arial"/>
              </w:rPr>
              <w:t>cannot</w:t>
            </w:r>
            <w:r w:rsidRPr="00401439">
              <w:rPr>
                <w:rFonts w:eastAsia="Arial"/>
              </w:rPr>
              <w:t xml:space="preserve"> be split. Anginine and Lycinate may be split.</w:t>
            </w:r>
          </w:p>
        </w:tc>
      </w:tr>
      <w:tr w:rsidR="002F2EF5" w14:paraId="765A2B37" w14:textId="77777777" w:rsidTr="00D338E2">
        <w:trPr>
          <w:trHeight w:val="834"/>
        </w:trPr>
        <w:tc>
          <w:tcPr>
            <w:tcW w:w="2547" w:type="dxa"/>
          </w:tcPr>
          <w:p w14:paraId="3D978D08" w14:textId="503F448A" w:rsidR="002F2EF5" w:rsidRPr="00401439" w:rsidRDefault="002F2EF5" w:rsidP="00401439">
            <w:pPr>
              <w:pStyle w:val="Tabletext"/>
            </w:pPr>
            <w:r w:rsidRPr="00401439">
              <w:t>Side effects</w:t>
            </w:r>
          </w:p>
        </w:tc>
        <w:tc>
          <w:tcPr>
            <w:tcW w:w="11790" w:type="dxa"/>
          </w:tcPr>
          <w:p w14:paraId="7A0A4B36" w14:textId="77777777" w:rsidR="002F2EF5" w:rsidRPr="00401439" w:rsidRDefault="002F2EF5" w:rsidP="00401439">
            <w:pPr>
              <w:pStyle w:val="Tablebullet1"/>
              <w:rPr>
                <w:rFonts w:eastAsia="Arial"/>
              </w:rPr>
            </w:pPr>
            <w:r w:rsidRPr="00401439">
              <w:rPr>
                <w:rFonts w:eastAsia="Arial"/>
              </w:rPr>
              <w:t>Hypotension</w:t>
            </w:r>
          </w:p>
          <w:p w14:paraId="77F4589D" w14:textId="77777777" w:rsidR="002F2EF5" w:rsidRPr="00401439" w:rsidRDefault="002F2EF5" w:rsidP="00401439">
            <w:pPr>
              <w:pStyle w:val="Tablebullet1"/>
              <w:rPr>
                <w:rFonts w:eastAsia="Arial"/>
              </w:rPr>
            </w:pPr>
            <w:r w:rsidRPr="00401439">
              <w:rPr>
                <w:rFonts w:eastAsia="Arial"/>
              </w:rPr>
              <w:t>Tachycardia</w:t>
            </w:r>
          </w:p>
          <w:p w14:paraId="73F884EE" w14:textId="77777777" w:rsidR="002F2EF5" w:rsidRPr="00401439" w:rsidRDefault="002F2EF5" w:rsidP="00401439">
            <w:pPr>
              <w:pStyle w:val="Tablebullet1"/>
              <w:rPr>
                <w:rFonts w:eastAsia="Arial"/>
              </w:rPr>
            </w:pPr>
            <w:r w:rsidRPr="00401439">
              <w:rPr>
                <w:rFonts w:eastAsia="Arial"/>
              </w:rPr>
              <w:t xml:space="preserve">Headache </w:t>
            </w:r>
          </w:p>
          <w:p w14:paraId="20108F15" w14:textId="77777777" w:rsidR="002F2EF5" w:rsidRPr="00401439" w:rsidRDefault="002F2EF5" w:rsidP="00401439">
            <w:pPr>
              <w:pStyle w:val="Tablebullet1"/>
              <w:rPr>
                <w:rFonts w:eastAsia="Arial"/>
              </w:rPr>
            </w:pPr>
            <w:r w:rsidRPr="00401439">
              <w:rPr>
                <w:rFonts w:eastAsia="Arial"/>
              </w:rPr>
              <w:t>Nausea and vomiting</w:t>
            </w:r>
          </w:p>
          <w:p w14:paraId="364DCC68" w14:textId="77777777" w:rsidR="002F2EF5" w:rsidRPr="00401439" w:rsidRDefault="002F2EF5" w:rsidP="00401439">
            <w:pPr>
              <w:pStyle w:val="Tablebullet1"/>
              <w:rPr>
                <w:rFonts w:eastAsia="Arial"/>
              </w:rPr>
            </w:pPr>
            <w:r w:rsidRPr="00401439">
              <w:rPr>
                <w:rFonts w:eastAsia="Arial"/>
              </w:rPr>
              <w:t>Syncope</w:t>
            </w:r>
          </w:p>
          <w:p w14:paraId="61A778F6" w14:textId="77777777" w:rsidR="002F2EF5" w:rsidRPr="00401439" w:rsidRDefault="002F2EF5" w:rsidP="00401439">
            <w:pPr>
              <w:pStyle w:val="Tablebullet1"/>
              <w:rPr>
                <w:rFonts w:eastAsia="Arial"/>
              </w:rPr>
            </w:pPr>
            <w:r w:rsidRPr="00401439">
              <w:rPr>
                <w:rFonts w:eastAsia="Arial"/>
              </w:rPr>
              <w:t>Dizziness</w:t>
            </w:r>
          </w:p>
          <w:p w14:paraId="70D864A2" w14:textId="77777777" w:rsidR="002F2EF5" w:rsidRPr="00401439" w:rsidRDefault="002F2EF5" w:rsidP="00401439">
            <w:pPr>
              <w:pStyle w:val="Tablebullet1"/>
              <w:rPr>
                <w:rFonts w:eastAsia="Arial"/>
              </w:rPr>
            </w:pPr>
            <w:r w:rsidRPr="00401439">
              <w:rPr>
                <w:rFonts w:eastAsia="Arial"/>
              </w:rPr>
              <w:t>Skin flushing of face and neck (uncommon)</w:t>
            </w:r>
          </w:p>
          <w:p w14:paraId="389990F0" w14:textId="77777777" w:rsidR="002F2EF5" w:rsidRPr="00CA5142" w:rsidRDefault="002F2EF5" w:rsidP="00401439">
            <w:pPr>
              <w:pStyle w:val="Tablebullet1"/>
            </w:pPr>
            <w:r w:rsidRPr="00401439">
              <w:rPr>
                <w:rFonts w:eastAsia="Arial"/>
              </w:rPr>
              <w:t>Bradycardia (occasionally</w:t>
            </w:r>
            <w:r w:rsidRPr="00401439">
              <w:t>)</w:t>
            </w:r>
          </w:p>
        </w:tc>
      </w:tr>
      <w:tr w:rsidR="002F2EF5" w14:paraId="5C34B91E" w14:textId="77777777" w:rsidTr="00D338E2">
        <w:trPr>
          <w:trHeight w:val="834"/>
        </w:trPr>
        <w:tc>
          <w:tcPr>
            <w:tcW w:w="2547" w:type="dxa"/>
          </w:tcPr>
          <w:p w14:paraId="299BE7A7" w14:textId="26354E7B" w:rsidR="002F2EF5" w:rsidRPr="00A21B76" w:rsidRDefault="002F2EF5" w:rsidP="00401439">
            <w:pPr>
              <w:pStyle w:val="Tabletext"/>
            </w:pPr>
            <w:r w:rsidRPr="00A21B76">
              <w:t xml:space="preserve">Pharmacology / </w:t>
            </w:r>
            <w:r w:rsidRPr="00401439">
              <w:t>Actions</w:t>
            </w:r>
            <w:r w:rsidRPr="00A21B76">
              <w:t xml:space="preserve"> </w:t>
            </w:r>
          </w:p>
        </w:tc>
        <w:tc>
          <w:tcPr>
            <w:tcW w:w="11790" w:type="dxa"/>
          </w:tcPr>
          <w:p w14:paraId="5D12B421" w14:textId="77777777" w:rsidR="002F2EF5" w:rsidRPr="00401439" w:rsidRDefault="002F2EF5" w:rsidP="00401439">
            <w:pPr>
              <w:pStyle w:val="Tablebullet1"/>
              <w:rPr>
                <w:rFonts w:eastAsia="Arial"/>
              </w:rPr>
            </w:pPr>
            <w:r w:rsidRPr="00401439">
              <w:rPr>
                <w:rFonts w:eastAsia="Arial"/>
              </w:rPr>
              <w:t>Nitrate- a vascular smooth muscle relaxant and vasodilator</w:t>
            </w:r>
          </w:p>
          <w:p w14:paraId="31953440" w14:textId="77777777" w:rsidR="002F2EF5" w:rsidRPr="00401439" w:rsidRDefault="002F2EF5" w:rsidP="00401439">
            <w:pPr>
              <w:pStyle w:val="Tablebullet1"/>
              <w:rPr>
                <w:rFonts w:eastAsia="Arial"/>
              </w:rPr>
            </w:pPr>
            <w:r w:rsidRPr="00401439">
              <w:rPr>
                <w:rFonts w:eastAsia="Arial"/>
              </w:rPr>
              <w:t>Actions:</w:t>
            </w:r>
          </w:p>
          <w:p w14:paraId="4402420F" w14:textId="77777777" w:rsidR="002F2EF5" w:rsidRPr="00401439" w:rsidRDefault="002F2EF5" w:rsidP="00401439">
            <w:pPr>
              <w:pStyle w:val="Tablebullet2"/>
              <w:rPr>
                <w:rFonts w:eastAsia="Arial"/>
              </w:rPr>
            </w:pPr>
            <w:r w:rsidRPr="00DB482D">
              <w:rPr>
                <w:rFonts w:eastAsia="Arial"/>
              </w:rPr>
              <w:t xml:space="preserve">Venous dilatation </w:t>
            </w:r>
            <w:r w:rsidRPr="00401439">
              <w:rPr>
                <w:rFonts w:eastAsia="Arial"/>
              </w:rPr>
              <w:t>promotes venous pooling and reduces venous return to the heart (reduces preload)</w:t>
            </w:r>
          </w:p>
          <w:p w14:paraId="25AD05E1" w14:textId="77777777" w:rsidR="002F2EF5" w:rsidRPr="00DB482D" w:rsidRDefault="002F2EF5" w:rsidP="00401439">
            <w:pPr>
              <w:pStyle w:val="Tablebullet2"/>
              <w:rPr>
                <w:rFonts w:eastAsia="Arial"/>
              </w:rPr>
            </w:pPr>
            <w:r w:rsidRPr="00401439">
              <w:rPr>
                <w:rFonts w:eastAsia="Arial"/>
              </w:rPr>
              <w:t>Arterial dilatation reduces systemic</w:t>
            </w:r>
            <w:r w:rsidRPr="00DB482D">
              <w:rPr>
                <w:rFonts w:eastAsia="Arial"/>
              </w:rPr>
              <w:t xml:space="preserve"> vascular resistance and arterial pressure (reduces afterload)</w:t>
            </w:r>
          </w:p>
          <w:p w14:paraId="79C746B3" w14:textId="77777777" w:rsidR="002F2EF5" w:rsidRPr="00DB482D" w:rsidRDefault="002F2EF5" w:rsidP="007E0848">
            <w:pPr>
              <w:pStyle w:val="Tablebullet1"/>
              <w:spacing w:before="0" w:after="0"/>
              <w:rPr>
                <w:rFonts w:eastAsia="Arial" w:cs="Arial"/>
              </w:rPr>
            </w:pPr>
            <w:r w:rsidRPr="00DB482D">
              <w:rPr>
                <w:rFonts w:eastAsia="Arial" w:cs="Arial"/>
              </w:rPr>
              <w:t xml:space="preserve">The effects of the above </w:t>
            </w:r>
            <w:r w:rsidRPr="00401439">
              <w:rPr>
                <w:rFonts w:eastAsia="Arial"/>
              </w:rPr>
              <w:t>are</w:t>
            </w:r>
            <w:r w:rsidRPr="00DB482D">
              <w:rPr>
                <w:rFonts w:eastAsia="Arial" w:cs="Arial"/>
              </w:rPr>
              <w:t>:</w:t>
            </w:r>
          </w:p>
          <w:p w14:paraId="6CF0498B" w14:textId="77777777" w:rsidR="002F2EF5" w:rsidRPr="00401439" w:rsidRDefault="002F2EF5" w:rsidP="00401439">
            <w:pPr>
              <w:pStyle w:val="Tablebullet2"/>
              <w:rPr>
                <w:rFonts w:eastAsia="Arial"/>
              </w:rPr>
            </w:pPr>
            <w:r w:rsidRPr="00DB482D">
              <w:rPr>
                <w:rFonts w:eastAsia="Arial"/>
              </w:rPr>
              <w:t xml:space="preserve">Reduced </w:t>
            </w:r>
            <w:r w:rsidRPr="00401439">
              <w:rPr>
                <w:rFonts w:eastAsia="Arial"/>
              </w:rPr>
              <w:t>myocardial oxygen demand</w:t>
            </w:r>
          </w:p>
          <w:p w14:paraId="594257E6" w14:textId="77777777" w:rsidR="002F2EF5" w:rsidRPr="00401439" w:rsidRDefault="002F2EF5" w:rsidP="00401439">
            <w:pPr>
              <w:pStyle w:val="Tablebullet2"/>
              <w:rPr>
                <w:rFonts w:eastAsia="Arial"/>
              </w:rPr>
            </w:pPr>
            <w:r w:rsidRPr="00401439">
              <w:rPr>
                <w:rFonts w:eastAsia="Arial"/>
              </w:rPr>
              <w:t>Reduced systolic, diastolic, and mean arterial blood pressure, whilst usually maintaining coronary perfusion pressure</w:t>
            </w:r>
          </w:p>
          <w:p w14:paraId="6132FCE0" w14:textId="77777777" w:rsidR="002F2EF5" w:rsidRPr="00401439" w:rsidRDefault="002F2EF5" w:rsidP="00401439">
            <w:pPr>
              <w:pStyle w:val="Tablebullet2"/>
              <w:rPr>
                <w:rFonts w:eastAsia="Arial"/>
              </w:rPr>
            </w:pPr>
            <w:r w:rsidRPr="00401439">
              <w:rPr>
                <w:rFonts w:eastAsia="Arial"/>
              </w:rPr>
              <w:t>Mild collateral coronary arterial dilatation may improve blood supply to ischaemic areas of myocardium</w:t>
            </w:r>
          </w:p>
          <w:p w14:paraId="7C1C13E9" w14:textId="77777777" w:rsidR="002F2EF5" w:rsidRPr="00F42D11" w:rsidRDefault="002F2EF5" w:rsidP="00401439">
            <w:pPr>
              <w:pStyle w:val="Tablebullet2"/>
              <w:rPr>
                <w:rFonts w:eastAsia="Arial"/>
              </w:rPr>
            </w:pPr>
            <w:r w:rsidRPr="00401439">
              <w:rPr>
                <w:rFonts w:eastAsia="Arial"/>
              </w:rPr>
              <w:t>Mild tachycardia secondary to slight fall in blood pressure</w:t>
            </w:r>
          </w:p>
        </w:tc>
      </w:tr>
    </w:tbl>
    <w:p w14:paraId="6DAEAE41" w14:textId="77777777" w:rsidR="002F2EF5" w:rsidRDefault="002F2EF5" w:rsidP="002F2EF5"/>
    <w:p w14:paraId="615FE534" w14:textId="77777777" w:rsidR="002F2EF5" w:rsidRDefault="002F2EF5" w:rsidP="002F2EF5">
      <w:pPr>
        <w:spacing w:after="0" w:line="240" w:lineRule="auto"/>
      </w:pPr>
      <w:r>
        <w:br w:type="page"/>
      </w:r>
    </w:p>
    <w:p w14:paraId="36E8E3D1" w14:textId="77777777" w:rsidR="002F2EF5" w:rsidRPr="00161AA0" w:rsidRDefault="002F2EF5" w:rsidP="002F2EF5">
      <w:pPr>
        <w:pStyle w:val="Heading2"/>
      </w:pPr>
      <w:bookmarkStart w:id="118" w:name="_Toc135054790"/>
      <w:bookmarkStart w:id="119" w:name="_Toc6321133"/>
      <w:bookmarkStart w:id="120" w:name="_Toc108604390"/>
      <w:bookmarkStart w:id="121" w:name="_Toc108788406"/>
      <w:r>
        <w:rPr>
          <w:rFonts w:eastAsia="Arial"/>
        </w:rPr>
        <w:t>Nitrous Oxide (Entonox®)</w:t>
      </w:r>
      <w:bookmarkEnd w:id="118"/>
    </w:p>
    <w:tbl>
      <w:tblPr>
        <w:tblStyle w:val="TableGrid"/>
        <w:tblW w:w="14400" w:type="dxa"/>
        <w:tblLook w:val="06A0" w:firstRow="1" w:lastRow="0" w:firstColumn="1" w:lastColumn="0" w:noHBand="1" w:noVBand="1"/>
      </w:tblPr>
      <w:tblGrid>
        <w:gridCol w:w="2547"/>
        <w:gridCol w:w="11853"/>
      </w:tblGrid>
      <w:tr w:rsidR="002F2EF5" w14:paraId="420AB906" w14:textId="77777777" w:rsidTr="00D338E2">
        <w:trPr>
          <w:trHeight w:val="504"/>
        </w:trPr>
        <w:tc>
          <w:tcPr>
            <w:tcW w:w="2547" w:type="dxa"/>
          </w:tcPr>
          <w:p w14:paraId="1B12498A" w14:textId="7F9BE9F7" w:rsidR="002F2EF5" w:rsidRPr="00DB3E04" w:rsidRDefault="002F2EF5" w:rsidP="00DB3E04">
            <w:pPr>
              <w:pStyle w:val="Tabletext"/>
            </w:pPr>
            <w:r w:rsidRPr="00DB3E04">
              <w:t>Presentations</w:t>
            </w:r>
          </w:p>
        </w:tc>
        <w:tc>
          <w:tcPr>
            <w:tcW w:w="11853" w:type="dxa"/>
          </w:tcPr>
          <w:p w14:paraId="279BF48C" w14:textId="77777777" w:rsidR="002F2EF5" w:rsidRPr="00DB3E04" w:rsidRDefault="002F2EF5" w:rsidP="00DB3E04">
            <w:pPr>
              <w:pStyle w:val="Tablebullet1"/>
            </w:pPr>
            <w:r>
              <w:t xml:space="preserve">Cylinder </w:t>
            </w:r>
            <w:r w:rsidRPr="00DB3E04">
              <w:t>of gas (blue or blue top)</w:t>
            </w:r>
          </w:p>
          <w:p w14:paraId="2501684B" w14:textId="77777777" w:rsidR="002F2EF5" w:rsidRPr="000D1F24" w:rsidRDefault="002F2EF5" w:rsidP="00DB3E04">
            <w:pPr>
              <w:pStyle w:val="Tablebullet1"/>
            </w:pPr>
            <w:r w:rsidRPr="00DB3E04">
              <w:t>50% nitrous oxide</w:t>
            </w:r>
            <w:r>
              <w:t>/50% Oxygen delivered via face mask</w:t>
            </w:r>
          </w:p>
        </w:tc>
      </w:tr>
      <w:tr w:rsidR="002F2EF5" w14:paraId="7A5FA005" w14:textId="77777777" w:rsidTr="00D338E2">
        <w:trPr>
          <w:trHeight w:val="429"/>
        </w:trPr>
        <w:tc>
          <w:tcPr>
            <w:tcW w:w="2547" w:type="dxa"/>
            <w:shd w:val="clear" w:color="auto" w:fill="92D050"/>
          </w:tcPr>
          <w:p w14:paraId="3068E25D" w14:textId="77777777" w:rsidR="002F2EF5" w:rsidRPr="00DB3E04" w:rsidRDefault="002F2EF5" w:rsidP="00DB3E04">
            <w:pPr>
              <w:pStyle w:val="Tabletext"/>
            </w:pPr>
            <w:r w:rsidRPr="00DB3E04">
              <w:t>Primary emergency indication(s)</w:t>
            </w:r>
          </w:p>
        </w:tc>
        <w:tc>
          <w:tcPr>
            <w:tcW w:w="11853" w:type="dxa"/>
            <w:shd w:val="clear" w:color="auto" w:fill="92D050"/>
          </w:tcPr>
          <w:p w14:paraId="42C0D2B1" w14:textId="77777777" w:rsidR="002F2EF5" w:rsidRPr="00DB3E04" w:rsidRDefault="002F2EF5" w:rsidP="00DB3E04">
            <w:pPr>
              <w:pStyle w:val="Tablebullet1"/>
            </w:pPr>
            <w:r w:rsidRPr="00DB3E04">
              <w:t>Inhaled analgesia for moderate-severe pain</w:t>
            </w:r>
          </w:p>
        </w:tc>
      </w:tr>
      <w:tr w:rsidR="002F2EF5" w14:paraId="256842CD" w14:textId="77777777" w:rsidTr="00D338E2">
        <w:trPr>
          <w:trHeight w:val="588"/>
        </w:trPr>
        <w:tc>
          <w:tcPr>
            <w:tcW w:w="2547" w:type="dxa"/>
            <w:shd w:val="clear" w:color="auto" w:fill="FF0000"/>
          </w:tcPr>
          <w:p w14:paraId="418AEA36" w14:textId="77777777" w:rsidR="002F2EF5" w:rsidRPr="00DB3E04" w:rsidRDefault="002F2EF5" w:rsidP="00DB3E04">
            <w:pPr>
              <w:pStyle w:val="TabletextWHITE"/>
            </w:pPr>
            <w:r w:rsidRPr="00DB3E04">
              <w:t>Contraindications</w:t>
            </w:r>
            <w:r w:rsidRPr="00DB3E04">
              <w:br/>
              <w:t>(Known hypersensitivity plus)</w:t>
            </w:r>
          </w:p>
        </w:tc>
        <w:tc>
          <w:tcPr>
            <w:tcW w:w="11853" w:type="dxa"/>
            <w:shd w:val="clear" w:color="auto" w:fill="FF0000"/>
          </w:tcPr>
          <w:p w14:paraId="0947DFFB" w14:textId="77777777" w:rsidR="002F2EF5" w:rsidRPr="00DB3E04" w:rsidRDefault="002F2EF5" w:rsidP="00DB3E04">
            <w:pPr>
              <w:pStyle w:val="Tablebullet1WHITE"/>
            </w:pPr>
            <w:r w:rsidRPr="00DB3E04">
              <w:t>Do not administer in any condition where gas is entrapped within a body (for example pneumothorax, air embolism, decompression sickness, recent diving, gross abdominal distension, laproscopy, severe bullous emphysema, patients having received recent intraocular injection of gas)</w:t>
            </w:r>
          </w:p>
        </w:tc>
      </w:tr>
      <w:tr w:rsidR="002F2EF5" w14:paraId="0C8CA113" w14:textId="77777777" w:rsidTr="00D338E2">
        <w:trPr>
          <w:trHeight w:val="709"/>
        </w:trPr>
        <w:tc>
          <w:tcPr>
            <w:tcW w:w="2547" w:type="dxa"/>
            <w:shd w:val="clear" w:color="auto" w:fill="D99594" w:themeFill="accent2" w:themeFillTint="99"/>
          </w:tcPr>
          <w:p w14:paraId="06B5F02B" w14:textId="0A51209D" w:rsidR="002F2EF5" w:rsidRPr="00DB3E04" w:rsidRDefault="002F2EF5" w:rsidP="00DB3E04">
            <w:pPr>
              <w:pStyle w:val="TabletextWHITE"/>
            </w:pPr>
            <w:r w:rsidRPr="00DB3E04">
              <w:t>Precautions</w:t>
            </w:r>
          </w:p>
        </w:tc>
        <w:tc>
          <w:tcPr>
            <w:tcW w:w="11853" w:type="dxa"/>
            <w:shd w:val="clear" w:color="auto" w:fill="D99594" w:themeFill="accent2" w:themeFillTint="99"/>
          </w:tcPr>
          <w:p w14:paraId="0CCB6848" w14:textId="77777777" w:rsidR="002F2EF5" w:rsidRPr="00DB3E04" w:rsidRDefault="002F2EF5" w:rsidP="00DB3E04">
            <w:pPr>
              <w:pStyle w:val="Tablebullet1WHITE"/>
            </w:pPr>
            <w:r w:rsidRPr="00DB3E04">
              <w:t xml:space="preserve">Use in combination with other analgesia/sedatives will potentiate effects </w:t>
            </w:r>
          </w:p>
          <w:p w14:paraId="405EB683" w14:textId="099C4CED" w:rsidR="002F2EF5" w:rsidRPr="00DB3E04" w:rsidRDefault="002F2EF5" w:rsidP="00DB3E04">
            <w:pPr>
              <w:pStyle w:val="Tablebullet1WHITE"/>
              <w:rPr>
                <w:rFonts w:cs="Times New Roman"/>
              </w:rPr>
            </w:pPr>
            <w:r w:rsidRPr="00DB3E04">
              <w:t>Entonox® should be self-administered by the patient holding the face mask</w:t>
            </w:r>
          </w:p>
        </w:tc>
      </w:tr>
      <w:tr w:rsidR="002F2EF5" w14:paraId="49AEA324" w14:textId="77777777" w:rsidTr="00D338E2">
        <w:trPr>
          <w:trHeight w:val="493"/>
        </w:trPr>
        <w:tc>
          <w:tcPr>
            <w:tcW w:w="2547" w:type="dxa"/>
            <w:shd w:val="clear" w:color="auto" w:fill="92CDDC" w:themeFill="accent5" w:themeFillTint="99"/>
          </w:tcPr>
          <w:p w14:paraId="0C9F6B18" w14:textId="1B6B9C1F" w:rsidR="002F2EF5" w:rsidRPr="00DB3E04" w:rsidRDefault="002F2EF5" w:rsidP="00DB3E04">
            <w:pPr>
              <w:pStyle w:val="Tabletext"/>
            </w:pPr>
            <w:r w:rsidRPr="00DB3E04">
              <w:t>Key timings</w:t>
            </w:r>
          </w:p>
        </w:tc>
        <w:tc>
          <w:tcPr>
            <w:tcW w:w="11853" w:type="dxa"/>
            <w:shd w:val="clear" w:color="auto" w:fill="92CDDC" w:themeFill="accent5" w:themeFillTint="99"/>
          </w:tcPr>
          <w:p w14:paraId="5ADC1F6E" w14:textId="4201F656" w:rsidR="002F2EF5" w:rsidRPr="00DB3E04" w:rsidRDefault="002F2EF5" w:rsidP="00DB3E04">
            <w:pPr>
              <w:pStyle w:val="Tablebullet1"/>
            </w:pPr>
            <w:r w:rsidRPr="00DB3E04">
              <w:rPr>
                <w:rStyle w:val="Strong"/>
              </w:rPr>
              <w:t>Onset:</w:t>
            </w:r>
            <w:r w:rsidRPr="00DB3E04">
              <w:t xml:space="preserve"> 2-5 minutes</w:t>
            </w:r>
            <w:r w:rsidR="00DB3E04">
              <w:t>,</w:t>
            </w:r>
            <w:r w:rsidRPr="00DB3E04">
              <w:t xml:space="preserve"> </w:t>
            </w:r>
            <w:r w:rsidRPr="00DB3E04">
              <w:rPr>
                <w:rStyle w:val="Strong"/>
              </w:rPr>
              <w:t>Peak:</w:t>
            </w:r>
            <w:r w:rsidRPr="00DB3E04">
              <w:t xml:space="preserve"> N/A</w:t>
            </w:r>
            <w:r w:rsidR="00DB3E04">
              <w:t>,</w:t>
            </w:r>
            <w:r w:rsidRPr="00DB3E04">
              <w:t xml:space="preserve"> </w:t>
            </w:r>
            <w:r w:rsidRPr="00DB3E04">
              <w:rPr>
                <w:rStyle w:val="Strong"/>
              </w:rPr>
              <w:t>Duration:</w:t>
            </w:r>
            <w:r w:rsidRPr="00DB3E04">
              <w:t xml:space="preserve"> 3-5 min after inhalation ceases</w:t>
            </w:r>
          </w:p>
        </w:tc>
      </w:tr>
      <w:tr w:rsidR="002F2EF5" w14:paraId="7BCFA8E7" w14:textId="77777777" w:rsidTr="00D338E2">
        <w:trPr>
          <w:trHeight w:val="834"/>
        </w:trPr>
        <w:tc>
          <w:tcPr>
            <w:tcW w:w="2547" w:type="dxa"/>
          </w:tcPr>
          <w:p w14:paraId="0AA1F3BF" w14:textId="655CE839" w:rsidR="002F2EF5" w:rsidRPr="00DB3E04" w:rsidRDefault="002F2EF5" w:rsidP="00DB3E04">
            <w:pPr>
              <w:pStyle w:val="Tabletext"/>
            </w:pPr>
            <w:r w:rsidRPr="00DB3E04">
              <w:t>Special notes / (and important interactions)</w:t>
            </w:r>
          </w:p>
        </w:tc>
        <w:tc>
          <w:tcPr>
            <w:tcW w:w="11853" w:type="dxa"/>
          </w:tcPr>
          <w:p w14:paraId="02109B97" w14:textId="77777777" w:rsidR="002F2EF5" w:rsidRDefault="002F2EF5" w:rsidP="00DB3E04">
            <w:pPr>
              <w:pStyle w:val="Tablebullet1"/>
            </w:pPr>
            <w:r>
              <w:t>Comply with manufacturer requirements for safe storage of cylinder</w:t>
            </w:r>
          </w:p>
          <w:p w14:paraId="51B73095" w14:textId="6246BDF9" w:rsidR="002F2EF5" w:rsidRPr="00DB3E04" w:rsidRDefault="002F2EF5" w:rsidP="00DB3E04">
            <w:pPr>
              <w:pStyle w:val="Tablebullet1"/>
            </w:pPr>
            <w:r w:rsidRPr="00FB11DF">
              <w:t xml:space="preserve">The use of higher levels of oxygen can increase the risk of pulmonary toxicity in patients who have been administered Bleomycin. In these cases </w:t>
            </w:r>
            <w:r>
              <w:t>Entonox®</w:t>
            </w:r>
            <w:r w:rsidRPr="00FB11DF">
              <w:t xml:space="preserve"> should be administered with caution and at levels kept as low as possible</w:t>
            </w:r>
            <w:r>
              <w:t xml:space="preserve"> (with a preference to choose Methoxyflurane ahead of Nitrous Oxide)</w:t>
            </w:r>
          </w:p>
        </w:tc>
      </w:tr>
      <w:tr w:rsidR="002F2EF5" w14:paraId="01576280" w14:textId="77777777" w:rsidTr="00D338E2">
        <w:trPr>
          <w:trHeight w:val="834"/>
        </w:trPr>
        <w:tc>
          <w:tcPr>
            <w:tcW w:w="2547" w:type="dxa"/>
          </w:tcPr>
          <w:p w14:paraId="6BA810A1" w14:textId="3845AD99" w:rsidR="002F2EF5" w:rsidRPr="00DB3E04" w:rsidRDefault="002F2EF5" w:rsidP="00DB3E04">
            <w:pPr>
              <w:pStyle w:val="Tabletext"/>
            </w:pPr>
            <w:r w:rsidRPr="00DB3E04">
              <w:t>Side effects</w:t>
            </w:r>
          </w:p>
        </w:tc>
        <w:tc>
          <w:tcPr>
            <w:tcW w:w="11853" w:type="dxa"/>
          </w:tcPr>
          <w:p w14:paraId="2992CF0D" w14:textId="77777777" w:rsidR="002F2EF5" w:rsidRPr="00DB3E04" w:rsidRDefault="002F2EF5" w:rsidP="00DB3E04">
            <w:pPr>
              <w:pStyle w:val="Tablebullet1"/>
            </w:pPr>
            <w:r w:rsidRPr="00DB3E04">
              <w:rPr>
                <w:rFonts w:eastAsia="Arial"/>
              </w:rPr>
              <w:t>Euphoria</w:t>
            </w:r>
          </w:p>
          <w:p w14:paraId="001DE232" w14:textId="77777777" w:rsidR="002F2EF5" w:rsidRPr="00DB3E04" w:rsidRDefault="002F2EF5" w:rsidP="00DB3E04">
            <w:pPr>
              <w:pStyle w:val="Tablebullet1"/>
            </w:pPr>
            <w:r w:rsidRPr="00DB3E04">
              <w:t xml:space="preserve">Sedation </w:t>
            </w:r>
          </w:p>
          <w:p w14:paraId="157B3BAF" w14:textId="77777777" w:rsidR="002F2EF5" w:rsidRPr="00DB3E04" w:rsidRDefault="002F2EF5" w:rsidP="00DB3E04">
            <w:pPr>
              <w:pStyle w:val="Tablebullet1"/>
            </w:pPr>
            <w:r w:rsidRPr="00DB3E04">
              <w:t>Nausea and vomiting</w:t>
            </w:r>
          </w:p>
          <w:p w14:paraId="1D40F84C" w14:textId="6E5ACFC2" w:rsidR="002F2EF5" w:rsidRPr="00DB3E04" w:rsidRDefault="002F2EF5" w:rsidP="00DB3E04">
            <w:pPr>
              <w:pStyle w:val="Tablebullet1"/>
            </w:pPr>
            <w:r w:rsidRPr="00DB3E04">
              <w:t>Dizziness</w:t>
            </w:r>
          </w:p>
          <w:p w14:paraId="608249D5" w14:textId="77777777" w:rsidR="002F2EF5" w:rsidRPr="00521577" w:rsidRDefault="002F2EF5" w:rsidP="00DB3E04">
            <w:pPr>
              <w:pStyle w:val="Tabletext"/>
            </w:pPr>
            <w:r>
              <w:t>Side effects are transient in nature and will generally rapidly resolve post-administration</w:t>
            </w:r>
          </w:p>
        </w:tc>
      </w:tr>
      <w:tr w:rsidR="002F2EF5" w14:paraId="5FBE3E15" w14:textId="77777777" w:rsidTr="00D338E2">
        <w:trPr>
          <w:trHeight w:val="207"/>
        </w:trPr>
        <w:tc>
          <w:tcPr>
            <w:tcW w:w="2547" w:type="dxa"/>
          </w:tcPr>
          <w:p w14:paraId="5E0F2F6B" w14:textId="2CE12DB4" w:rsidR="002F2EF5" w:rsidRPr="00DB3E04" w:rsidRDefault="002F2EF5" w:rsidP="00DB3E04">
            <w:pPr>
              <w:pStyle w:val="Tabletext"/>
            </w:pPr>
            <w:r w:rsidRPr="00DB3E04">
              <w:t xml:space="preserve">Pharmacology / Actions </w:t>
            </w:r>
          </w:p>
        </w:tc>
        <w:tc>
          <w:tcPr>
            <w:tcW w:w="11853" w:type="dxa"/>
          </w:tcPr>
          <w:p w14:paraId="079AFBE5" w14:textId="77777777" w:rsidR="002F2EF5" w:rsidRPr="001B0B78" w:rsidRDefault="002F2EF5" w:rsidP="00DB3E04">
            <w:pPr>
              <w:pStyle w:val="Tablebullet1"/>
            </w:pPr>
            <w:r w:rsidRPr="001B0B78">
              <w:t>Colourless non-flammable gas that has an analgesic effect by releasing endogenous opioids that act on opioid receptors.</w:t>
            </w:r>
          </w:p>
        </w:tc>
      </w:tr>
    </w:tbl>
    <w:p w14:paraId="206086D2" w14:textId="77777777" w:rsidR="002F2EF5" w:rsidRDefault="002F2EF5" w:rsidP="002F2EF5">
      <w:r>
        <w:rPr>
          <w:b/>
        </w:rPr>
        <w:br w:type="page"/>
      </w:r>
    </w:p>
    <w:p w14:paraId="3D9B3A98" w14:textId="6D66C2A8" w:rsidR="002F2EF5" w:rsidRPr="00DB3E04" w:rsidRDefault="00DB3E04" w:rsidP="00DB3E04">
      <w:pPr>
        <w:pStyle w:val="Heading2"/>
      </w:pPr>
      <w:bookmarkStart w:id="122" w:name="_Toc135054791"/>
      <w:bookmarkEnd w:id="119"/>
      <w:bookmarkEnd w:id="120"/>
      <w:bookmarkEnd w:id="121"/>
      <w:r w:rsidRPr="00DB3E04">
        <w:rPr>
          <w:rFonts w:eastAsia="Arial"/>
        </w:rPr>
        <w:t>Ipratropium Bromide</w:t>
      </w:r>
      <w:bookmarkEnd w:id="122"/>
    </w:p>
    <w:tbl>
      <w:tblPr>
        <w:tblStyle w:val="TableGrid"/>
        <w:tblW w:w="14318" w:type="dxa"/>
        <w:tblLook w:val="06A0" w:firstRow="1" w:lastRow="0" w:firstColumn="1" w:lastColumn="0" w:noHBand="1" w:noVBand="1"/>
      </w:tblPr>
      <w:tblGrid>
        <w:gridCol w:w="2547"/>
        <w:gridCol w:w="11771"/>
      </w:tblGrid>
      <w:tr w:rsidR="002F2EF5" w14:paraId="708F51C9" w14:textId="77777777" w:rsidTr="00D338E2">
        <w:trPr>
          <w:trHeight w:val="775"/>
        </w:trPr>
        <w:tc>
          <w:tcPr>
            <w:tcW w:w="2547" w:type="dxa"/>
          </w:tcPr>
          <w:p w14:paraId="609EFD1F" w14:textId="3CF0C002" w:rsidR="002F2EF5" w:rsidRPr="00A21B76" w:rsidRDefault="002F2EF5" w:rsidP="00DB3E04">
            <w:pPr>
              <w:pStyle w:val="Tabletext"/>
            </w:pPr>
            <w:r w:rsidRPr="00A21B76">
              <w:t>Presentations</w:t>
            </w:r>
          </w:p>
        </w:tc>
        <w:tc>
          <w:tcPr>
            <w:tcW w:w="11771" w:type="dxa"/>
          </w:tcPr>
          <w:p w14:paraId="4E618AB8" w14:textId="77777777" w:rsidR="002F2EF5" w:rsidRPr="00DB3E04" w:rsidRDefault="002F2EF5" w:rsidP="00DB3E04">
            <w:pPr>
              <w:pStyle w:val="Tablebullet1"/>
              <w:rPr>
                <w:rFonts w:eastAsia="Arial"/>
              </w:rPr>
            </w:pPr>
            <w:r w:rsidRPr="000D1F24">
              <w:rPr>
                <w:rFonts w:eastAsia="Arial"/>
              </w:rPr>
              <w:t xml:space="preserve">Metered inhaler pump: 21 microgram per metered </w:t>
            </w:r>
            <w:r w:rsidRPr="00DB3E04">
              <w:rPr>
                <w:rFonts w:eastAsia="Arial"/>
              </w:rPr>
              <w:t>dose inhalation aerosol (as bromide monohydrate) ATROVENT ®</w:t>
            </w:r>
          </w:p>
          <w:p w14:paraId="0F13835F" w14:textId="77777777" w:rsidR="002F2EF5" w:rsidRPr="00DB3E04" w:rsidRDefault="002F2EF5" w:rsidP="00DB3E04">
            <w:pPr>
              <w:pStyle w:val="Tablebullet1"/>
              <w:rPr>
                <w:rFonts w:eastAsia="Arial"/>
              </w:rPr>
            </w:pPr>
            <w:r w:rsidRPr="00DB3E04">
              <w:rPr>
                <w:rFonts w:eastAsia="Arial"/>
              </w:rPr>
              <w:t>Inhalation ampoule: Single dose units of 0.25 mg in 1ml, (as monohydrate) AERON ® ATROVENT ®</w:t>
            </w:r>
          </w:p>
          <w:p w14:paraId="7AA394C5" w14:textId="77777777" w:rsidR="002F2EF5" w:rsidRPr="000D1F24" w:rsidRDefault="002F2EF5" w:rsidP="00DB3E04">
            <w:pPr>
              <w:pStyle w:val="Tablebullet1"/>
            </w:pPr>
            <w:r w:rsidRPr="00DB3E04">
              <w:rPr>
                <w:rFonts w:eastAsia="Arial"/>
              </w:rPr>
              <w:t>Inhalation ampoule: Single dose units of 0.5mg in 1ml, (as monohydrate) AERON ® ATROVENT ®</w:t>
            </w:r>
          </w:p>
        </w:tc>
      </w:tr>
      <w:tr w:rsidR="002F2EF5" w14:paraId="4867A20E" w14:textId="77777777" w:rsidTr="00D338E2">
        <w:trPr>
          <w:trHeight w:val="834"/>
        </w:trPr>
        <w:tc>
          <w:tcPr>
            <w:tcW w:w="2547" w:type="dxa"/>
            <w:shd w:val="clear" w:color="auto" w:fill="92D050"/>
          </w:tcPr>
          <w:p w14:paraId="45416E8D" w14:textId="77777777" w:rsidR="002F2EF5" w:rsidRPr="00A21B76" w:rsidRDefault="002F2EF5" w:rsidP="00DB3E04">
            <w:pPr>
              <w:pStyle w:val="Tabletext"/>
            </w:pPr>
            <w:r w:rsidRPr="00A21B76">
              <w:t>Primary emergency indication</w:t>
            </w:r>
            <w:r>
              <w:t>(s)</w:t>
            </w:r>
          </w:p>
        </w:tc>
        <w:tc>
          <w:tcPr>
            <w:tcW w:w="11771" w:type="dxa"/>
            <w:shd w:val="clear" w:color="auto" w:fill="92D050"/>
          </w:tcPr>
          <w:p w14:paraId="7A3AEBAA" w14:textId="77777777" w:rsidR="002F2EF5" w:rsidRPr="00DB3E04" w:rsidRDefault="002F2EF5" w:rsidP="00DB3E04">
            <w:pPr>
              <w:pStyle w:val="Tablebullet1"/>
              <w:rPr>
                <w:rFonts w:eastAsia="Arial"/>
              </w:rPr>
            </w:pPr>
            <w:r w:rsidRPr="00DB3E04">
              <w:rPr>
                <w:rFonts w:eastAsia="Arial"/>
              </w:rPr>
              <w:t>For maintenance treatment of bronchospasm associated with asthma and chronic pulmonary disease</w:t>
            </w:r>
          </w:p>
          <w:p w14:paraId="416FCDCC" w14:textId="77777777" w:rsidR="002F2EF5" w:rsidRPr="00DB3E04" w:rsidRDefault="002F2EF5" w:rsidP="00DB3E04">
            <w:pPr>
              <w:pStyle w:val="Tablebullet1"/>
              <w:rPr>
                <w:rFonts w:eastAsia="Arial"/>
              </w:rPr>
            </w:pPr>
            <w:r w:rsidRPr="00DB3E04">
              <w:rPr>
                <w:rFonts w:eastAsia="Arial"/>
              </w:rPr>
              <w:t>Severe respiratory distress associated with bronchospasm</w:t>
            </w:r>
          </w:p>
          <w:p w14:paraId="7936DA75" w14:textId="77777777" w:rsidR="002F2EF5" w:rsidRPr="000D1F24" w:rsidRDefault="002F2EF5" w:rsidP="00DB3E04">
            <w:pPr>
              <w:pStyle w:val="Tablebullet1"/>
            </w:pPr>
            <w:r w:rsidRPr="00DB3E04">
              <w:rPr>
                <w:rFonts w:eastAsia="Arial"/>
              </w:rPr>
              <w:t>Exacerbation of COPD irrespective of severity</w:t>
            </w:r>
          </w:p>
        </w:tc>
      </w:tr>
      <w:tr w:rsidR="002F2EF5" w14:paraId="48BA0A35" w14:textId="77777777" w:rsidTr="00D338E2">
        <w:trPr>
          <w:trHeight w:val="588"/>
        </w:trPr>
        <w:tc>
          <w:tcPr>
            <w:tcW w:w="2547" w:type="dxa"/>
            <w:shd w:val="clear" w:color="auto" w:fill="FF0000"/>
          </w:tcPr>
          <w:p w14:paraId="4AC0CE20" w14:textId="77777777" w:rsidR="002F2EF5" w:rsidRPr="00A21B76" w:rsidRDefault="002F2EF5" w:rsidP="00DB3E04">
            <w:pPr>
              <w:pStyle w:val="TabletextWHITE"/>
            </w:pPr>
            <w:r w:rsidRPr="00A21B76">
              <w:t>Contraindications</w:t>
            </w:r>
            <w:r>
              <w:br/>
            </w:r>
            <w:r w:rsidRPr="00D90E0B">
              <w:t>(Known hypersensitivity plus)</w:t>
            </w:r>
          </w:p>
        </w:tc>
        <w:tc>
          <w:tcPr>
            <w:tcW w:w="11771" w:type="dxa"/>
            <w:shd w:val="clear" w:color="auto" w:fill="FF0000"/>
          </w:tcPr>
          <w:p w14:paraId="61B06FB3" w14:textId="77777777" w:rsidR="002F2EF5" w:rsidRPr="00DB3E04" w:rsidRDefault="002F2EF5" w:rsidP="00DB3E04">
            <w:pPr>
              <w:pStyle w:val="Tablebullet1WHITE"/>
            </w:pPr>
            <w:r w:rsidRPr="00DB3E04">
              <w:t>Known hypersensitivity to atropine or its derivatives</w:t>
            </w:r>
          </w:p>
        </w:tc>
      </w:tr>
      <w:tr w:rsidR="002F2EF5" w14:paraId="71F3CE05" w14:textId="77777777" w:rsidTr="00D338E2">
        <w:trPr>
          <w:trHeight w:val="709"/>
        </w:trPr>
        <w:tc>
          <w:tcPr>
            <w:tcW w:w="2547" w:type="dxa"/>
            <w:shd w:val="clear" w:color="auto" w:fill="D99594" w:themeFill="accent2" w:themeFillTint="99"/>
          </w:tcPr>
          <w:p w14:paraId="705C6D16" w14:textId="7B02D15C" w:rsidR="002F2EF5" w:rsidRPr="00A21B76" w:rsidRDefault="002F2EF5" w:rsidP="00DB3E04">
            <w:pPr>
              <w:pStyle w:val="TabletextWHITE"/>
            </w:pPr>
            <w:r w:rsidRPr="00A21B76">
              <w:t>Precautions</w:t>
            </w:r>
          </w:p>
        </w:tc>
        <w:tc>
          <w:tcPr>
            <w:tcW w:w="11771" w:type="dxa"/>
            <w:shd w:val="clear" w:color="auto" w:fill="D99594" w:themeFill="accent2" w:themeFillTint="99"/>
          </w:tcPr>
          <w:p w14:paraId="24D1E6EB" w14:textId="77777777" w:rsidR="002F2EF5" w:rsidRPr="00DB3E04" w:rsidRDefault="002F2EF5" w:rsidP="00DB3E04">
            <w:pPr>
              <w:pStyle w:val="Tablebullet1WHITE"/>
            </w:pPr>
            <w:r w:rsidRPr="00DB3E04">
              <w:t>Paradoxical bronchospasm</w:t>
            </w:r>
          </w:p>
          <w:p w14:paraId="23949E03" w14:textId="77777777" w:rsidR="002F2EF5" w:rsidRPr="00DB3E04" w:rsidRDefault="002F2EF5" w:rsidP="00DB3E04">
            <w:pPr>
              <w:pStyle w:val="Tablebullet1WHITE"/>
            </w:pPr>
            <w:r w:rsidRPr="00DB3E04">
              <w:t>Avoid contact with the eyes.</w:t>
            </w:r>
          </w:p>
          <w:p w14:paraId="177EAE5C" w14:textId="77777777" w:rsidR="002F2EF5" w:rsidRPr="000D1F24" w:rsidRDefault="002F2EF5" w:rsidP="00DB3E04">
            <w:pPr>
              <w:pStyle w:val="Tablebullet1WHITE"/>
            </w:pPr>
            <w:r w:rsidRPr="00DB3E04">
              <w:t>Glaucoma</w:t>
            </w:r>
            <w:r w:rsidRPr="000D1F24">
              <w:t xml:space="preserve"> </w:t>
            </w:r>
          </w:p>
        </w:tc>
      </w:tr>
      <w:tr w:rsidR="002F2EF5" w14:paraId="7474720B" w14:textId="77777777" w:rsidTr="00D338E2">
        <w:trPr>
          <w:trHeight w:val="493"/>
        </w:trPr>
        <w:tc>
          <w:tcPr>
            <w:tcW w:w="2547" w:type="dxa"/>
            <w:shd w:val="clear" w:color="auto" w:fill="92CDDC" w:themeFill="accent5" w:themeFillTint="99"/>
          </w:tcPr>
          <w:p w14:paraId="206B8DE2" w14:textId="3626B5F3" w:rsidR="002F2EF5" w:rsidRPr="00DB3E04" w:rsidRDefault="002F2EF5" w:rsidP="00DB3E04">
            <w:pPr>
              <w:pStyle w:val="Tabletext"/>
            </w:pPr>
            <w:r>
              <w:t>Key timings</w:t>
            </w:r>
          </w:p>
        </w:tc>
        <w:tc>
          <w:tcPr>
            <w:tcW w:w="11771" w:type="dxa"/>
            <w:shd w:val="clear" w:color="auto" w:fill="92CDDC" w:themeFill="accent5" w:themeFillTint="99"/>
          </w:tcPr>
          <w:p w14:paraId="592ED37E" w14:textId="77777777" w:rsidR="002F2EF5" w:rsidRPr="00DB3E04" w:rsidRDefault="002F2EF5" w:rsidP="00DB3E04">
            <w:pPr>
              <w:pStyle w:val="Tablebullet1"/>
            </w:pPr>
            <w:r w:rsidRPr="00DB3E04">
              <w:rPr>
                <w:rStyle w:val="Strong"/>
              </w:rPr>
              <w:t>Onset:</w:t>
            </w:r>
            <w:r w:rsidRPr="00DB3E04">
              <w:t xml:space="preserve"> 3 - 5 minutes, </w:t>
            </w:r>
            <w:r w:rsidRPr="00DB3E04">
              <w:rPr>
                <w:rStyle w:val="Strong"/>
              </w:rPr>
              <w:t>Peak:</w:t>
            </w:r>
            <w:r w:rsidRPr="00DB3E04">
              <w:t xml:space="preserve"> 1.5 - 2 hours, </w:t>
            </w:r>
            <w:r w:rsidRPr="00DB3E04">
              <w:rPr>
                <w:rStyle w:val="Strong"/>
              </w:rPr>
              <w:t>Duration:</w:t>
            </w:r>
            <w:r w:rsidRPr="00DB3E04">
              <w:t xml:space="preserve"> 6 hours</w:t>
            </w:r>
          </w:p>
        </w:tc>
      </w:tr>
      <w:tr w:rsidR="002F2EF5" w14:paraId="44C72BAA" w14:textId="77777777" w:rsidTr="00D338E2">
        <w:trPr>
          <w:trHeight w:val="834"/>
        </w:trPr>
        <w:tc>
          <w:tcPr>
            <w:tcW w:w="2547" w:type="dxa"/>
          </w:tcPr>
          <w:p w14:paraId="12D018A0" w14:textId="061F0B1D" w:rsidR="002F2EF5" w:rsidRPr="00A21B76" w:rsidRDefault="002F2EF5" w:rsidP="00DB3E04">
            <w:pPr>
              <w:pStyle w:val="Tabletext"/>
            </w:pPr>
            <w:r w:rsidRPr="00A21B76">
              <w:t>Special notes / (and important interactions)</w:t>
            </w:r>
          </w:p>
        </w:tc>
        <w:tc>
          <w:tcPr>
            <w:tcW w:w="11771" w:type="dxa"/>
          </w:tcPr>
          <w:p w14:paraId="544D5A6F" w14:textId="77777777" w:rsidR="002F2EF5" w:rsidRPr="00DB3E04" w:rsidRDefault="002F2EF5" w:rsidP="00DB3E04">
            <w:pPr>
              <w:pStyle w:val="Tablebullet1"/>
              <w:rPr>
                <w:rFonts w:eastAsia="Arial"/>
              </w:rPr>
            </w:pPr>
            <w:r w:rsidRPr="00DB3E04">
              <w:rPr>
                <w:rFonts w:eastAsia="Arial"/>
              </w:rPr>
              <w:t xml:space="preserve">Ipratropium bromide must be nebulised with salbutamol in NEPT </w:t>
            </w:r>
          </w:p>
          <w:p w14:paraId="369349E3" w14:textId="77777777" w:rsidR="002F2EF5" w:rsidRPr="00DB3E04" w:rsidRDefault="002F2EF5" w:rsidP="00DB3E04">
            <w:pPr>
              <w:pStyle w:val="Tablebullet1"/>
              <w:rPr>
                <w:rFonts w:eastAsia="Arial"/>
              </w:rPr>
            </w:pPr>
            <w:r w:rsidRPr="00DB3E04">
              <w:rPr>
                <w:rFonts w:eastAsia="Arial"/>
              </w:rPr>
              <w:t>To be administered as a single dose only</w:t>
            </w:r>
          </w:p>
          <w:p w14:paraId="4B866314" w14:textId="77777777" w:rsidR="002F2EF5" w:rsidRPr="00DB3E04" w:rsidRDefault="002F2EF5" w:rsidP="00DB3E04">
            <w:pPr>
              <w:pStyle w:val="Tablebullet1"/>
              <w:rPr>
                <w:rFonts w:eastAsia="Arial"/>
              </w:rPr>
            </w:pPr>
            <w:r w:rsidRPr="00DB3E04">
              <w:rPr>
                <w:rFonts w:eastAsia="Arial"/>
              </w:rPr>
              <w:t>Avoid contact with the eyes.</w:t>
            </w:r>
          </w:p>
          <w:p w14:paraId="7D93D964" w14:textId="6FF90F99" w:rsidR="002F2EF5" w:rsidRPr="000D1F24" w:rsidRDefault="002F2EF5" w:rsidP="00DB3E04">
            <w:pPr>
              <w:pStyle w:val="Tablebullet1"/>
            </w:pPr>
            <w:r w:rsidRPr="00DB3E04">
              <w:rPr>
                <w:rFonts w:eastAsia="Arial"/>
              </w:rPr>
              <w:t>The nebuliser</w:t>
            </w:r>
            <w:r w:rsidRPr="00DB3E04">
              <w:t xml:space="preserve"> mask must be</w:t>
            </w:r>
            <w:r w:rsidRPr="000D1F24">
              <w:t xml:space="preserve"> fitted properly during inhalation and care taken to avoid </w:t>
            </w:r>
            <w:r w:rsidRPr="000D1F24">
              <w:rPr>
                <w:b/>
                <w:bCs/>
              </w:rPr>
              <w:t xml:space="preserve">Ipratropium Bromide </w:t>
            </w:r>
            <w:r w:rsidRPr="000D1F24">
              <w:t xml:space="preserve">solution entering </w:t>
            </w:r>
            <w:r w:rsidR="00D338E2">
              <w:br/>
            </w:r>
            <w:r w:rsidRPr="000D1F24">
              <w:t>the eyes.</w:t>
            </w:r>
          </w:p>
          <w:p w14:paraId="2C07DD72" w14:textId="77777777" w:rsidR="002F2EF5" w:rsidRPr="000D1F24" w:rsidRDefault="002F2EF5" w:rsidP="007E0848">
            <w:pPr>
              <w:pStyle w:val="Tablebullet2"/>
              <w:spacing w:before="0" w:after="0"/>
              <w:rPr>
                <w:rFonts w:cs="Arial"/>
              </w:rPr>
            </w:pPr>
            <w:r w:rsidRPr="000D1F24">
              <w:rPr>
                <w:rFonts w:cs="Arial"/>
              </w:rPr>
              <w:t xml:space="preserve">There have been isolated reports </w:t>
            </w:r>
            <w:r w:rsidRPr="00DB3E04">
              <w:t>of ocular complications (dilated pupils, increased intraocular pressure, acute angle glaucoma, and eye pain) because of direct eye contact of nebulised mist</w:t>
            </w:r>
          </w:p>
        </w:tc>
      </w:tr>
      <w:tr w:rsidR="002F2EF5" w14:paraId="38CA57EB" w14:textId="77777777" w:rsidTr="00D338E2">
        <w:trPr>
          <w:trHeight w:val="270"/>
        </w:trPr>
        <w:tc>
          <w:tcPr>
            <w:tcW w:w="2547" w:type="dxa"/>
          </w:tcPr>
          <w:p w14:paraId="4A113747" w14:textId="6FFA1739" w:rsidR="002F2EF5" w:rsidRPr="00A21B76" w:rsidRDefault="002F2EF5" w:rsidP="00DB3E04">
            <w:pPr>
              <w:pStyle w:val="Tabletext"/>
            </w:pPr>
            <w:r w:rsidRPr="00A21B76">
              <w:t>Side effects</w:t>
            </w:r>
          </w:p>
        </w:tc>
        <w:tc>
          <w:tcPr>
            <w:tcW w:w="11771" w:type="dxa"/>
          </w:tcPr>
          <w:p w14:paraId="11827ACF" w14:textId="77777777" w:rsidR="002F2EF5" w:rsidRPr="00DB3E04" w:rsidRDefault="002F2EF5" w:rsidP="00DB3E04">
            <w:pPr>
              <w:pStyle w:val="Tablebullet1"/>
              <w:rPr>
                <w:rFonts w:eastAsia="Arial"/>
              </w:rPr>
            </w:pPr>
            <w:r w:rsidRPr="00DB3E04">
              <w:rPr>
                <w:rFonts w:eastAsia="Arial"/>
              </w:rPr>
              <w:t>Headache</w:t>
            </w:r>
          </w:p>
          <w:p w14:paraId="55AE0CC6" w14:textId="77777777" w:rsidR="002F2EF5" w:rsidRPr="00DB3E04" w:rsidRDefault="002F2EF5" w:rsidP="00DB3E04">
            <w:pPr>
              <w:pStyle w:val="Tablebullet1"/>
              <w:rPr>
                <w:rFonts w:eastAsia="Arial"/>
              </w:rPr>
            </w:pPr>
            <w:r w:rsidRPr="00DB3E04">
              <w:rPr>
                <w:rFonts w:eastAsia="Arial"/>
              </w:rPr>
              <w:t>Nausea</w:t>
            </w:r>
          </w:p>
          <w:p w14:paraId="112CDCE7" w14:textId="77777777" w:rsidR="002F2EF5" w:rsidRPr="00DB3E04" w:rsidRDefault="002F2EF5" w:rsidP="00DB3E04">
            <w:pPr>
              <w:pStyle w:val="Tablebullet1"/>
              <w:rPr>
                <w:rFonts w:eastAsia="Arial"/>
              </w:rPr>
            </w:pPr>
            <w:r w:rsidRPr="00DB3E04">
              <w:rPr>
                <w:rFonts w:eastAsia="Arial"/>
              </w:rPr>
              <w:t>Dry mouth</w:t>
            </w:r>
          </w:p>
          <w:p w14:paraId="01233CA6" w14:textId="77777777" w:rsidR="002F2EF5" w:rsidRPr="00DB3E04" w:rsidRDefault="002F2EF5" w:rsidP="00DB3E04">
            <w:pPr>
              <w:pStyle w:val="Tablebullet1"/>
              <w:rPr>
                <w:rFonts w:eastAsia="Arial"/>
              </w:rPr>
            </w:pPr>
            <w:r w:rsidRPr="00DB3E04">
              <w:rPr>
                <w:rFonts w:eastAsia="Arial"/>
              </w:rPr>
              <w:t>T</w:t>
            </w:r>
            <w:r w:rsidRPr="00DB3E04">
              <w:t xml:space="preserve">hroat irritation / </w:t>
            </w:r>
            <w:r w:rsidRPr="00DB3E04">
              <w:rPr>
                <w:rFonts w:eastAsia="Arial"/>
              </w:rPr>
              <w:t>Cough</w:t>
            </w:r>
          </w:p>
          <w:p w14:paraId="3FDA5EA8" w14:textId="77777777" w:rsidR="002F2EF5" w:rsidRPr="00DB3E04" w:rsidRDefault="002F2EF5" w:rsidP="00DB3E04">
            <w:pPr>
              <w:pStyle w:val="Tablebullet1"/>
              <w:rPr>
                <w:rFonts w:eastAsia="Arial"/>
              </w:rPr>
            </w:pPr>
            <w:r w:rsidRPr="00DB3E04">
              <w:rPr>
                <w:rFonts w:eastAsia="Arial"/>
              </w:rPr>
              <w:t xml:space="preserve">Skin rash </w:t>
            </w:r>
          </w:p>
          <w:p w14:paraId="376E2F45" w14:textId="77777777" w:rsidR="002F2EF5" w:rsidRPr="00DB3E04" w:rsidRDefault="002F2EF5" w:rsidP="00DB3E04">
            <w:pPr>
              <w:pStyle w:val="Tablebullet1"/>
              <w:rPr>
                <w:rFonts w:eastAsia="Arial"/>
              </w:rPr>
            </w:pPr>
            <w:r w:rsidRPr="00DB3E04">
              <w:rPr>
                <w:rFonts w:eastAsia="Arial"/>
              </w:rPr>
              <w:t>Gastrointestinal disorders (including constipation, diarrhoea, gastrointestinal motility disorder, and vomiting)</w:t>
            </w:r>
          </w:p>
          <w:p w14:paraId="19184003" w14:textId="77777777" w:rsidR="002F2EF5" w:rsidRPr="00DB3E04" w:rsidRDefault="002F2EF5" w:rsidP="00DB3E04">
            <w:pPr>
              <w:pStyle w:val="Tablebullet1"/>
              <w:rPr>
                <w:rFonts w:eastAsia="Arial"/>
              </w:rPr>
            </w:pPr>
            <w:r w:rsidRPr="00DB3E04">
              <w:rPr>
                <w:rFonts w:eastAsia="Arial"/>
              </w:rPr>
              <w:t xml:space="preserve">Dizziness </w:t>
            </w:r>
          </w:p>
          <w:p w14:paraId="525C73AD" w14:textId="77777777" w:rsidR="002F2EF5" w:rsidRPr="00DB3E04" w:rsidRDefault="002F2EF5" w:rsidP="00DB3E04">
            <w:pPr>
              <w:pStyle w:val="Tablebullet1"/>
              <w:rPr>
                <w:rFonts w:eastAsia="Arial"/>
              </w:rPr>
            </w:pPr>
            <w:r w:rsidRPr="00DB3E04">
              <w:rPr>
                <w:rFonts w:eastAsia="Arial"/>
              </w:rPr>
              <w:t>Tachycardia (rare)</w:t>
            </w:r>
          </w:p>
          <w:p w14:paraId="3FCEA3B7" w14:textId="77777777" w:rsidR="002F2EF5" w:rsidRPr="00DB3E04" w:rsidRDefault="002F2EF5" w:rsidP="00DB3E04">
            <w:pPr>
              <w:pStyle w:val="Tablebullet1"/>
              <w:rPr>
                <w:rFonts w:eastAsia="Arial"/>
              </w:rPr>
            </w:pPr>
            <w:r w:rsidRPr="00DB3E04">
              <w:rPr>
                <w:rFonts w:eastAsia="Arial"/>
              </w:rPr>
              <w:t>Palpitations (rare)</w:t>
            </w:r>
          </w:p>
          <w:p w14:paraId="756B8496" w14:textId="77777777" w:rsidR="002F2EF5" w:rsidRPr="000D1F24" w:rsidRDefault="002F2EF5" w:rsidP="00DB3E04">
            <w:pPr>
              <w:pStyle w:val="Tablebullet1"/>
            </w:pPr>
            <w:r w:rsidRPr="00DB3E04">
              <w:rPr>
                <w:rFonts w:eastAsia="Arial"/>
              </w:rPr>
              <w:t>Acute angle closure glaucoma secondary to direct eye contact (rare)</w:t>
            </w:r>
          </w:p>
        </w:tc>
      </w:tr>
      <w:tr w:rsidR="002F2EF5" w14:paraId="163F6B7A" w14:textId="77777777" w:rsidTr="00D338E2">
        <w:trPr>
          <w:trHeight w:val="834"/>
        </w:trPr>
        <w:tc>
          <w:tcPr>
            <w:tcW w:w="2547" w:type="dxa"/>
          </w:tcPr>
          <w:p w14:paraId="7DB201BD" w14:textId="6859CEAE" w:rsidR="002F2EF5" w:rsidRPr="00A21B76" w:rsidRDefault="002F2EF5" w:rsidP="00DB3E04">
            <w:pPr>
              <w:pStyle w:val="Tabletext"/>
            </w:pPr>
            <w:r w:rsidRPr="00A21B76">
              <w:t>Pharmacology / Actions</w:t>
            </w:r>
          </w:p>
        </w:tc>
        <w:tc>
          <w:tcPr>
            <w:tcW w:w="11771" w:type="dxa"/>
          </w:tcPr>
          <w:p w14:paraId="30F9A154" w14:textId="77777777" w:rsidR="002F2EF5" w:rsidRPr="00DB3E04" w:rsidRDefault="002F2EF5" w:rsidP="00DB3E04">
            <w:pPr>
              <w:pStyle w:val="Tablebullet1"/>
              <w:rPr>
                <w:rFonts w:eastAsia="Arial"/>
              </w:rPr>
            </w:pPr>
            <w:r w:rsidRPr="00DB3E04">
              <w:rPr>
                <w:rFonts w:eastAsia="Arial"/>
              </w:rPr>
              <w:t xml:space="preserve">Anticholinergic bronchodilator </w:t>
            </w:r>
          </w:p>
          <w:p w14:paraId="73AEDC1E" w14:textId="77777777" w:rsidR="002F2EF5" w:rsidRPr="00890752" w:rsidRDefault="002F2EF5" w:rsidP="00DB3E04">
            <w:pPr>
              <w:pStyle w:val="Tablebullet1"/>
              <w:rPr>
                <w:rFonts w:eastAsia="Arial"/>
              </w:rPr>
            </w:pPr>
            <w:r w:rsidRPr="00DB3E04">
              <w:rPr>
                <w:rFonts w:eastAsia="Arial"/>
              </w:rPr>
              <w:t>Actions: Allows bronchodilatation by inhibiting cholinergic bronchomotor tone (i.e., blocks vagal reflexes which mediate bronchoconstriction)</w:t>
            </w:r>
          </w:p>
        </w:tc>
      </w:tr>
    </w:tbl>
    <w:p w14:paraId="1A0AF579" w14:textId="77777777" w:rsidR="002F2EF5" w:rsidRDefault="002F2EF5" w:rsidP="002F2EF5"/>
    <w:p w14:paraId="3177E7BE" w14:textId="77777777" w:rsidR="002F2EF5" w:rsidRDefault="002F2EF5" w:rsidP="002F2EF5">
      <w:pPr>
        <w:spacing w:after="0" w:line="240" w:lineRule="auto"/>
      </w:pPr>
      <w:r>
        <w:br w:type="page"/>
      </w:r>
    </w:p>
    <w:p w14:paraId="5864829B" w14:textId="689F5D6F" w:rsidR="002F2EF5" w:rsidRDefault="00DB3E04" w:rsidP="00DB3E04">
      <w:pPr>
        <w:pStyle w:val="Heading2"/>
      </w:pPr>
      <w:bookmarkStart w:id="123" w:name="_Toc6321134"/>
      <w:bookmarkStart w:id="124" w:name="_Toc108604391"/>
      <w:bookmarkStart w:id="125" w:name="_Toc108788408"/>
      <w:bookmarkStart w:id="126" w:name="OLE_LINK3"/>
      <w:bookmarkStart w:id="127" w:name="_Toc135054792"/>
      <w:r w:rsidRPr="005308CC">
        <w:rPr>
          <w:rFonts w:eastAsia="Arial"/>
        </w:rPr>
        <w:t>Methoxyflurane</w:t>
      </w:r>
      <w:bookmarkEnd w:id="123"/>
      <w:bookmarkEnd w:id="124"/>
      <w:bookmarkEnd w:id="125"/>
      <w:bookmarkEnd w:id="126"/>
      <w:bookmarkEnd w:id="127"/>
    </w:p>
    <w:tbl>
      <w:tblPr>
        <w:tblStyle w:val="TableGrid"/>
        <w:tblW w:w="14317" w:type="dxa"/>
        <w:tblLook w:val="06A0" w:firstRow="1" w:lastRow="0" w:firstColumn="1" w:lastColumn="0" w:noHBand="1" w:noVBand="1"/>
      </w:tblPr>
      <w:tblGrid>
        <w:gridCol w:w="2547"/>
        <w:gridCol w:w="11770"/>
      </w:tblGrid>
      <w:tr w:rsidR="00D338E2" w14:paraId="7192EBC8" w14:textId="77777777" w:rsidTr="00D338E2">
        <w:trPr>
          <w:trHeight w:val="362"/>
        </w:trPr>
        <w:tc>
          <w:tcPr>
            <w:tcW w:w="2547" w:type="dxa"/>
          </w:tcPr>
          <w:p w14:paraId="20C0A389" w14:textId="5B588D68" w:rsidR="002F2EF5" w:rsidRPr="00A21B76" w:rsidRDefault="002F2EF5" w:rsidP="00DB3E04">
            <w:pPr>
              <w:pStyle w:val="Tabletext"/>
            </w:pPr>
            <w:r w:rsidRPr="00A21B76">
              <w:t>Presentations</w:t>
            </w:r>
          </w:p>
        </w:tc>
        <w:tc>
          <w:tcPr>
            <w:tcW w:w="11770" w:type="dxa"/>
          </w:tcPr>
          <w:p w14:paraId="194E72B3" w14:textId="77777777" w:rsidR="002F2EF5" w:rsidRPr="00CA5142" w:rsidRDefault="002F2EF5" w:rsidP="00DB3E04">
            <w:pPr>
              <w:pStyle w:val="Tablebullet1"/>
            </w:pPr>
            <w:r w:rsidRPr="00AC615B">
              <w:rPr>
                <w:rFonts w:eastAsia="Arial"/>
              </w:rPr>
              <w:t xml:space="preserve">1.5mL or 3mL bottle each bottle contains 99.9% methoxyflurane </w:t>
            </w:r>
            <w:r w:rsidRPr="00AC615B">
              <w:rPr>
                <w:rFonts w:eastAsia="Arial"/>
              </w:rPr>
              <w:br/>
              <w:t xml:space="preserve">Penthrox ® kit </w:t>
            </w:r>
            <w:r w:rsidRPr="00DB3E04">
              <w:rPr>
                <w:rFonts w:eastAsia="Arial"/>
              </w:rPr>
              <w:t>contains</w:t>
            </w:r>
            <w:r w:rsidRPr="00AC615B">
              <w:rPr>
                <w:rFonts w:eastAsia="Arial"/>
              </w:rPr>
              <w:t>, bottle, inhaler, and (model dependant)</w:t>
            </w:r>
            <w:r>
              <w:rPr>
                <w:rFonts w:eastAsia="Arial"/>
              </w:rPr>
              <w:t xml:space="preserve"> </w:t>
            </w:r>
            <w:r w:rsidRPr="00AC615B">
              <w:rPr>
                <w:rFonts w:eastAsia="Arial"/>
              </w:rPr>
              <w:t>sometimes a</w:t>
            </w:r>
            <w:r>
              <w:rPr>
                <w:rFonts w:eastAsia="Arial"/>
              </w:rPr>
              <w:t xml:space="preserve"> charcoal</w:t>
            </w:r>
            <w:r w:rsidRPr="00AC615B">
              <w:rPr>
                <w:rFonts w:eastAsia="Arial"/>
              </w:rPr>
              <w:t xml:space="preserve"> exhaust filter </w:t>
            </w:r>
          </w:p>
        </w:tc>
      </w:tr>
      <w:tr w:rsidR="00D338E2" w14:paraId="507ED937" w14:textId="77777777" w:rsidTr="00D338E2">
        <w:trPr>
          <w:trHeight w:val="646"/>
        </w:trPr>
        <w:tc>
          <w:tcPr>
            <w:tcW w:w="2547" w:type="dxa"/>
            <w:shd w:val="clear" w:color="auto" w:fill="92D050"/>
          </w:tcPr>
          <w:p w14:paraId="2C6C3EAF" w14:textId="77777777" w:rsidR="002F2EF5" w:rsidRPr="00DB3E04" w:rsidRDefault="002F2EF5" w:rsidP="00DB3E04">
            <w:pPr>
              <w:pStyle w:val="Tabletext"/>
            </w:pPr>
            <w:r w:rsidRPr="00DB3E04">
              <w:t>Primary emergency indication(s)</w:t>
            </w:r>
          </w:p>
        </w:tc>
        <w:tc>
          <w:tcPr>
            <w:tcW w:w="11770" w:type="dxa"/>
            <w:shd w:val="clear" w:color="auto" w:fill="92D050"/>
          </w:tcPr>
          <w:p w14:paraId="4FAD901F" w14:textId="77777777" w:rsidR="002F2EF5" w:rsidRPr="00CA5142" w:rsidRDefault="002F2EF5" w:rsidP="00DB3E04">
            <w:pPr>
              <w:pStyle w:val="Tablebullet1"/>
            </w:pPr>
            <w:r w:rsidRPr="007069CC">
              <w:t>For relief of</w:t>
            </w:r>
            <w:r>
              <w:t xml:space="preserve"> </w:t>
            </w:r>
            <w:r w:rsidRPr="00DB3E04">
              <w:t>moderate</w:t>
            </w:r>
            <w:r>
              <w:t>-severe</w:t>
            </w:r>
            <w:r w:rsidRPr="007069CC">
              <w:t xml:space="preserve"> pain by self-administration </w:t>
            </w:r>
          </w:p>
        </w:tc>
      </w:tr>
      <w:tr w:rsidR="00D338E2" w14:paraId="0B90227C" w14:textId="77777777" w:rsidTr="00D338E2">
        <w:trPr>
          <w:trHeight w:val="834"/>
        </w:trPr>
        <w:tc>
          <w:tcPr>
            <w:tcW w:w="2547" w:type="dxa"/>
            <w:shd w:val="clear" w:color="auto" w:fill="FF0000"/>
          </w:tcPr>
          <w:p w14:paraId="55D33187" w14:textId="6F35C431" w:rsidR="002F2EF5" w:rsidRPr="00DB3E04" w:rsidRDefault="002F2EF5" w:rsidP="00DB3E04">
            <w:pPr>
              <w:pStyle w:val="TabletextWHITE"/>
            </w:pPr>
            <w:r w:rsidRPr="00DB3E04">
              <w:t>Contraindications</w:t>
            </w:r>
            <w:r w:rsidRPr="00DB3E04">
              <w:br/>
              <w:t>(Known hypersensitivity plus)</w:t>
            </w:r>
          </w:p>
        </w:tc>
        <w:tc>
          <w:tcPr>
            <w:tcW w:w="11770" w:type="dxa"/>
            <w:shd w:val="clear" w:color="auto" w:fill="FF0000"/>
          </w:tcPr>
          <w:p w14:paraId="221FE27C" w14:textId="77777777" w:rsidR="002F2EF5" w:rsidRPr="00DB3E04" w:rsidRDefault="002F2EF5" w:rsidP="00DB3E04">
            <w:pPr>
              <w:pStyle w:val="Tablebullet1WHITE"/>
            </w:pPr>
            <w:r w:rsidRPr="00DB3E04">
              <w:t>Renal impairment/failure</w:t>
            </w:r>
          </w:p>
          <w:p w14:paraId="3C406BBD" w14:textId="77777777" w:rsidR="002F2EF5" w:rsidRPr="00DB3E04" w:rsidRDefault="002F2EF5" w:rsidP="00DB3E04">
            <w:pPr>
              <w:pStyle w:val="Tablebullet1WHITE"/>
            </w:pPr>
            <w:r w:rsidRPr="00DB3E04">
              <w:t>Head injury or loss of consciousness</w:t>
            </w:r>
          </w:p>
          <w:p w14:paraId="0E721073" w14:textId="77777777" w:rsidR="002F2EF5" w:rsidRPr="00DB3E04" w:rsidRDefault="002F2EF5" w:rsidP="00DB3E04">
            <w:pPr>
              <w:pStyle w:val="Tablebullet1WHITE"/>
            </w:pPr>
            <w:r w:rsidRPr="00DB3E04">
              <w:t>Personal or family history of malignant hyperthermia</w:t>
            </w:r>
          </w:p>
          <w:p w14:paraId="62846128" w14:textId="67C4E649" w:rsidR="002F2EF5" w:rsidRPr="00DB3E04" w:rsidRDefault="002F2EF5" w:rsidP="00DB3E04">
            <w:pPr>
              <w:pStyle w:val="Tablebullet1WHITE"/>
            </w:pPr>
            <w:r w:rsidRPr="00DB3E04">
              <w:t>Exceeding total dose of 6 mL in a 24-hour period</w:t>
            </w:r>
          </w:p>
        </w:tc>
      </w:tr>
      <w:tr w:rsidR="00D338E2" w14:paraId="6B242ED5" w14:textId="77777777" w:rsidTr="00D338E2">
        <w:trPr>
          <w:trHeight w:val="834"/>
        </w:trPr>
        <w:tc>
          <w:tcPr>
            <w:tcW w:w="2547" w:type="dxa"/>
            <w:shd w:val="clear" w:color="auto" w:fill="D99594" w:themeFill="accent2" w:themeFillTint="99"/>
          </w:tcPr>
          <w:p w14:paraId="78BFDA54" w14:textId="7CB47DD7" w:rsidR="002F2EF5" w:rsidRPr="00DB3E04" w:rsidRDefault="002F2EF5" w:rsidP="00DB3E04">
            <w:pPr>
              <w:pStyle w:val="TabletextWHITE"/>
            </w:pPr>
            <w:r w:rsidRPr="00DB3E04">
              <w:t>Precautions</w:t>
            </w:r>
          </w:p>
        </w:tc>
        <w:tc>
          <w:tcPr>
            <w:tcW w:w="11770" w:type="dxa"/>
            <w:shd w:val="clear" w:color="auto" w:fill="D99594" w:themeFill="accent2" w:themeFillTint="99"/>
          </w:tcPr>
          <w:p w14:paraId="7327B1F0" w14:textId="77777777" w:rsidR="002F2EF5" w:rsidRPr="00DB3E04" w:rsidRDefault="002F2EF5" w:rsidP="00DB3E04">
            <w:pPr>
              <w:pStyle w:val="Tablebullet1WHITE"/>
            </w:pPr>
            <w:r w:rsidRPr="00D835DF">
              <w:t xml:space="preserve">The inhaler must be </w:t>
            </w:r>
            <w:r w:rsidRPr="00DB3E04">
              <w:t xml:space="preserve">hand-held by the patients so that if unconsciousness occurs it will fall from the patient’s face. </w:t>
            </w:r>
          </w:p>
          <w:p w14:paraId="54E233E8" w14:textId="77777777" w:rsidR="002F2EF5" w:rsidRPr="00DB3E04" w:rsidRDefault="002F2EF5" w:rsidP="00DB3E04">
            <w:pPr>
              <w:pStyle w:val="Tablebullet1WHITE"/>
            </w:pPr>
            <w:r w:rsidRPr="00DB3E04">
              <w:t>Occasionally the operator may need to assist but must continuously assess the level of consciousness</w:t>
            </w:r>
          </w:p>
          <w:p w14:paraId="04EE1E88" w14:textId="77777777" w:rsidR="002F2EF5" w:rsidRPr="00DB3E04" w:rsidRDefault="002F2EF5" w:rsidP="00DB3E04">
            <w:pPr>
              <w:pStyle w:val="Tablebullet1WHITE"/>
            </w:pPr>
            <w:r w:rsidRPr="00DB3E04">
              <w:t>Pre-eclampsia</w:t>
            </w:r>
          </w:p>
          <w:p w14:paraId="3E15F351" w14:textId="77777777" w:rsidR="002F2EF5" w:rsidRPr="00CA5142" w:rsidRDefault="002F2EF5" w:rsidP="00DB3E04">
            <w:pPr>
              <w:pStyle w:val="Tablebullet1WHITE"/>
            </w:pPr>
            <w:r w:rsidRPr="00DB3E04">
              <w:t>Concurrent use with Oxytocin may cause hypotension</w:t>
            </w:r>
          </w:p>
        </w:tc>
      </w:tr>
      <w:tr w:rsidR="00D338E2" w14:paraId="5336CAAE" w14:textId="77777777" w:rsidTr="00D338E2">
        <w:trPr>
          <w:trHeight w:val="372"/>
        </w:trPr>
        <w:tc>
          <w:tcPr>
            <w:tcW w:w="2547" w:type="dxa"/>
            <w:shd w:val="clear" w:color="auto" w:fill="92CDDC" w:themeFill="accent5" w:themeFillTint="99"/>
          </w:tcPr>
          <w:p w14:paraId="4BC60D89" w14:textId="334C8CA1" w:rsidR="002F2EF5" w:rsidRPr="00DB3E04" w:rsidRDefault="002F2EF5" w:rsidP="00DB3E04">
            <w:pPr>
              <w:pStyle w:val="Tabletext"/>
            </w:pPr>
            <w:r>
              <w:t>Key timings</w:t>
            </w:r>
          </w:p>
        </w:tc>
        <w:tc>
          <w:tcPr>
            <w:tcW w:w="11770" w:type="dxa"/>
            <w:shd w:val="clear" w:color="auto" w:fill="92CDDC" w:themeFill="accent5" w:themeFillTint="99"/>
          </w:tcPr>
          <w:p w14:paraId="080216F1" w14:textId="77777777" w:rsidR="002F2EF5" w:rsidRPr="00DB3E04" w:rsidRDefault="002F2EF5" w:rsidP="00DB3E04">
            <w:pPr>
              <w:pStyle w:val="Tablebullet1"/>
            </w:pPr>
            <w:r w:rsidRPr="00DB3E04">
              <w:rPr>
                <w:rFonts w:eastAsia="Arial"/>
              </w:rPr>
              <w:t>Analgesia commences after 8 - 10 breaths and lasts for approximately 3 - 5 minutes once discontinued</w:t>
            </w:r>
          </w:p>
        </w:tc>
      </w:tr>
      <w:tr w:rsidR="002F2EF5" w14:paraId="6C03E216" w14:textId="77777777" w:rsidTr="00D338E2">
        <w:trPr>
          <w:trHeight w:val="435"/>
        </w:trPr>
        <w:tc>
          <w:tcPr>
            <w:tcW w:w="2547" w:type="dxa"/>
          </w:tcPr>
          <w:p w14:paraId="3FFA46B6" w14:textId="1ABBC924" w:rsidR="002F2EF5" w:rsidRPr="00A21B76" w:rsidRDefault="002F2EF5" w:rsidP="00DB3E04">
            <w:pPr>
              <w:pStyle w:val="Tabletext"/>
            </w:pPr>
            <w:r w:rsidRPr="00A21B76">
              <w:t>Special notes / (and important interactions)</w:t>
            </w:r>
          </w:p>
        </w:tc>
        <w:tc>
          <w:tcPr>
            <w:tcW w:w="11770" w:type="dxa"/>
          </w:tcPr>
          <w:p w14:paraId="7F77930C" w14:textId="77777777" w:rsidR="002F2EF5" w:rsidRPr="00DB3E04" w:rsidRDefault="002F2EF5" w:rsidP="00DB3E04">
            <w:pPr>
              <w:pStyle w:val="Tablebullet1"/>
            </w:pPr>
            <w:r w:rsidRPr="00DB3E04">
              <w:t>Maximum 6 mL can be given within 24-hours</w:t>
            </w:r>
          </w:p>
          <w:p w14:paraId="295138E2" w14:textId="77777777" w:rsidR="002F2EF5" w:rsidRPr="00DB3E04" w:rsidRDefault="002F2EF5" w:rsidP="00DB3E04">
            <w:pPr>
              <w:pStyle w:val="Tablebullet1"/>
            </w:pPr>
            <w:r w:rsidRPr="00DB3E04">
              <w:t>If stronger analgesia is required, patient can cover dilutor hole with finger during inhalation</w:t>
            </w:r>
          </w:p>
          <w:p w14:paraId="2C0003F4" w14:textId="77777777" w:rsidR="002F2EF5" w:rsidRPr="00DB3E04" w:rsidRDefault="002F2EF5" w:rsidP="00DB3E04">
            <w:pPr>
              <w:pStyle w:val="Tablebullet1"/>
            </w:pPr>
            <w:r w:rsidRPr="00DB3E04">
              <w:t>Continuous administration reduces time of analgesia</w:t>
            </w:r>
          </w:p>
          <w:p w14:paraId="17A476EB" w14:textId="206E92B7" w:rsidR="002F2EF5" w:rsidRPr="00DB3E04" w:rsidRDefault="002F2EF5" w:rsidP="00DB3E04">
            <w:pPr>
              <w:pStyle w:val="Tablebullet1"/>
            </w:pPr>
            <w:r w:rsidRPr="00DB3E04">
              <w:t xml:space="preserve">The maximum initial priming dose is 3 mL. This will provide approximately 25 minutes of analgesia and may be followed by one further </w:t>
            </w:r>
            <w:r w:rsidR="003D163C">
              <w:br/>
            </w:r>
            <w:r w:rsidRPr="00DB3E04">
              <w:t>3 mL dose once the initial dose is exhausted if required</w:t>
            </w:r>
          </w:p>
          <w:p w14:paraId="1B72CF98" w14:textId="77777777" w:rsidR="002F2EF5" w:rsidRPr="00DB3E04" w:rsidRDefault="002F2EF5" w:rsidP="00DB3E04">
            <w:pPr>
              <w:pStyle w:val="Tablebullet1"/>
            </w:pPr>
            <w:r w:rsidRPr="00DB3E04">
              <w:t>Do not administer in a confined space. Ensure adequate ventilation in vehicle</w:t>
            </w:r>
          </w:p>
          <w:p w14:paraId="1E92B2DE" w14:textId="77777777" w:rsidR="002F2EF5" w:rsidRPr="00DB3E04" w:rsidRDefault="002F2EF5" w:rsidP="00DB3E04">
            <w:pPr>
              <w:pStyle w:val="Tablebullet1"/>
            </w:pPr>
            <w:r w:rsidRPr="00DB3E04">
              <w:t>Malignant hyperthermia is a very rare condition that can be induced by volatile anaesthetics such as methoxyflurane. Ask patients about any history or family history of adverse reactions to inhaled anaesthetics</w:t>
            </w:r>
          </w:p>
          <w:p w14:paraId="7CE4AE69" w14:textId="77777777" w:rsidR="002F2EF5" w:rsidRPr="00CA5142" w:rsidRDefault="002F2EF5" w:rsidP="00DB3E04">
            <w:pPr>
              <w:pStyle w:val="Tablebullet1"/>
            </w:pPr>
            <w:r w:rsidRPr="00DB3E04">
              <w:t>In patients with muscular dystrophy, volatile agents may precipitate life-threatening rhabdomyolysis</w:t>
            </w:r>
          </w:p>
        </w:tc>
      </w:tr>
      <w:tr w:rsidR="002F2EF5" w14:paraId="5DC1F14B" w14:textId="77777777" w:rsidTr="00D338E2">
        <w:trPr>
          <w:trHeight w:val="834"/>
        </w:trPr>
        <w:tc>
          <w:tcPr>
            <w:tcW w:w="2547" w:type="dxa"/>
          </w:tcPr>
          <w:p w14:paraId="2296874C" w14:textId="31203CF3" w:rsidR="002F2EF5" w:rsidRPr="00A21B76" w:rsidRDefault="002F2EF5" w:rsidP="00DB3E04">
            <w:pPr>
              <w:pStyle w:val="Tabletext"/>
            </w:pPr>
            <w:r w:rsidRPr="00A21B76">
              <w:t>Side effects</w:t>
            </w:r>
          </w:p>
        </w:tc>
        <w:tc>
          <w:tcPr>
            <w:tcW w:w="11770" w:type="dxa"/>
          </w:tcPr>
          <w:p w14:paraId="03D13712" w14:textId="77777777" w:rsidR="002F2EF5" w:rsidRPr="00DB3E04" w:rsidRDefault="002F2EF5" w:rsidP="00DB3E04">
            <w:pPr>
              <w:pStyle w:val="Tablebullet1"/>
              <w:rPr>
                <w:rFonts w:eastAsia="Arial"/>
              </w:rPr>
            </w:pPr>
            <w:r w:rsidRPr="00DB3E04">
              <w:rPr>
                <w:rFonts w:eastAsia="Arial"/>
              </w:rPr>
              <w:t>Dizziness</w:t>
            </w:r>
          </w:p>
          <w:p w14:paraId="0C3A5375" w14:textId="77777777" w:rsidR="002F2EF5" w:rsidRPr="00DB3E04" w:rsidRDefault="002F2EF5" w:rsidP="00DB3E04">
            <w:pPr>
              <w:pStyle w:val="Tablebullet1"/>
              <w:rPr>
                <w:rFonts w:eastAsia="Arial"/>
              </w:rPr>
            </w:pPr>
            <w:r w:rsidRPr="00DB3E04">
              <w:rPr>
                <w:rFonts w:eastAsia="Arial"/>
              </w:rPr>
              <w:t>Headache</w:t>
            </w:r>
          </w:p>
          <w:p w14:paraId="34A05F89" w14:textId="77777777" w:rsidR="002F2EF5" w:rsidRPr="00DB3E04" w:rsidRDefault="002F2EF5" w:rsidP="00DB3E04">
            <w:pPr>
              <w:pStyle w:val="Tablebullet1"/>
              <w:rPr>
                <w:rFonts w:eastAsia="Arial"/>
              </w:rPr>
            </w:pPr>
            <w:r w:rsidRPr="00DB3E04">
              <w:rPr>
                <w:rFonts w:eastAsia="Arial"/>
              </w:rPr>
              <w:t>Amnesia - retrograde</w:t>
            </w:r>
          </w:p>
          <w:p w14:paraId="077DCECF" w14:textId="77777777" w:rsidR="002F2EF5" w:rsidRPr="00DB3E04" w:rsidRDefault="002F2EF5" w:rsidP="00DB3E04">
            <w:pPr>
              <w:pStyle w:val="Tablebullet1"/>
              <w:rPr>
                <w:rFonts w:eastAsia="Arial"/>
              </w:rPr>
            </w:pPr>
            <w:r w:rsidRPr="00DB3E04">
              <w:rPr>
                <w:rFonts w:eastAsia="Arial"/>
              </w:rPr>
              <w:t>Nausea and Vomiting</w:t>
            </w:r>
          </w:p>
          <w:p w14:paraId="00738BFB" w14:textId="77777777" w:rsidR="002F2EF5" w:rsidRPr="00DB3E04" w:rsidRDefault="002F2EF5" w:rsidP="00DB3E04">
            <w:pPr>
              <w:pStyle w:val="Tablebullet1"/>
              <w:rPr>
                <w:rFonts w:eastAsia="Arial"/>
              </w:rPr>
            </w:pPr>
            <w:r w:rsidRPr="00DB3E04">
              <w:rPr>
                <w:rFonts w:eastAsia="Arial"/>
              </w:rPr>
              <w:t>Cough</w:t>
            </w:r>
          </w:p>
          <w:p w14:paraId="6BCDD92C" w14:textId="77777777" w:rsidR="002F2EF5" w:rsidRPr="00DB3E04" w:rsidRDefault="002F2EF5" w:rsidP="00DB3E04">
            <w:pPr>
              <w:pStyle w:val="Tablebullet1"/>
              <w:rPr>
                <w:rFonts w:eastAsia="Arial"/>
              </w:rPr>
            </w:pPr>
            <w:r w:rsidRPr="00DB3E04">
              <w:rPr>
                <w:rFonts w:eastAsia="Arial"/>
              </w:rPr>
              <w:t>Fever</w:t>
            </w:r>
          </w:p>
          <w:p w14:paraId="531167A4" w14:textId="77777777" w:rsidR="002F2EF5" w:rsidRPr="00CA5142" w:rsidRDefault="002F2EF5" w:rsidP="00DB3E04">
            <w:pPr>
              <w:pStyle w:val="Tablebullet1"/>
            </w:pPr>
            <w:r w:rsidRPr="00DB3E04">
              <w:rPr>
                <w:rFonts w:eastAsia="Arial"/>
              </w:rPr>
              <w:t>Decrease in blood pressure and bradycardia (rare)</w:t>
            </w:r>
          </w:p>
        </w:tc>
      </w:tr>
      <w:tr w:rsidR="002F2EF5" w14:paraId="0D23396F" w14:textId="77777777" w:rsidTr="00D338E2">
        <w:trPr>
          <w:trHeight w:val="594"/>
        </w:trPr>
        <w:tc>
          <w:tcPr>
            <w:tcW w:w="2547" w:type="dxa"/>
          </w:tcPr>
          <w:p w14:paraId="7452A79B" w14:textId="77777777" w:rsidR="002F2EF5" w:rsidRPr="00A21B76" w:rsidRDefault="002F2EF5" w:rsidP="007E0848">
            <w:pPr>
              <w:rPr>
                <w:rFonts w:cs="Arial"/>
                <w:szCs w:val="18"/>
              </w:rPr>
            </w:pPr>
            <w:r w:rsidRPr="00A21B76">
              <w:rPr>
                <w:rFonts w:cs="Arial"/>
                <w:szCs w:val="18"/>
              </w:rPr>
              <w:t xml:space="preserve">Pharmacology / Actions </w:t>
            </w:r>
          </w:p>
        </w:tc>
        <w:tc>
          <w:tcPr>
            <w:tcW w:w="11770" w:type="dxa"/>
          </w:tcPr>
          <w:p w14:paraId="21F4CB96" w14:textId="77777777" w:rsidR="002F2EF5" w:rsidRPr="00DB3E04" w:rsidRDefault="002F2EF5" w:rsidP="00DB3E04">
            <w:pPr>
              <w:pStyle w:val="Tablebullet1"/>
              <w:rPr>
                <w:rFonts w:eastAsia="Arial"/>
              </w:rPr>
            </w:pPr>
            <w:r w:rsidRPr="00DB3E04">
              <w:t>Belongs to the fluorinated hydrocarbon group of volatile anaesthetic agents</w:t>
            </w:r>
          </w:p>
          <w:p w14:paraId="47331115" w14:textId="77777777" w:rsidR="002F2EF5" w:rsidRPr="00CA5142" w:rsidRDefault="002F2EF5" w:rsidP="007E0848">
            <w:pPr>
              <w:pStyle w:val="Tablebullet2"/>
              <w:spacing w:before="0" w:after="0"/>
            </w:pPr>
            <w:r w:rsidRPr="00DB3E04">
              <w:t>Short</w:t>
            </w:r>
            <w:r w:rsidRPr="00D835DF">
              <w:rPr>
                <w:szCs w:val="18"/>
              </w:rPr>
              <w:t xml:space="preserve"> acting</w:t>
            </w:r>
          </w:p>
        </w:tc>
      </w:tr>
    </w:tbl>
    <w:p w14:paraId="1B5F12E5" w14:textId="77777777" w:rsidR="002F2EF5" w:rsidRDefault="002F2EF5" w:rsidP="002F2EF5"/>
    <w:p w14:paraId="29649E2E" w14:textId="77777777" w:rsidR="002F2EF5" w:rsidRDefault="002F2EF5" w:rsidP="002F2EF5">
      <w:pPr>
        <w:spacing w:after="0" w:line="240" w:lineRule="auto"/>
      </w:pPr>
      <w:r>
        <w:br w:type="page"/>
      </w:r>
    </w:p>
    <w:tbl>
      <w:tblPr>
        <w:tblStyle w:val="TableGrid"/>
        <w:tblpPr w:leftFromText="180" w:rightFromText="180" w:vertAnchor="page" w:horzAnchor="margin" w:tblpY="1970"/>
        <w:tblW w:w="14285" w:type="dxa"/>
        <w:tblLook w:val="06A0" w:firstRow="1" w:lastRow="0" w:firstColumn="1" w:lastColumn="0" w:noHBand="1" w:noVBand="1"/>
      </w:tblPr>
      <w:tblGrid>
        <w:gridCol w:w="2547"/>
        <w:gridCol w:w="11738"/>
      </w:tblGrid>
      <w:tr w:rsidR="00D338E2" w14:paraId="3EEF492D" w14:textId="77777777" w:rsidTr="00D338E2">
        <w:trPr>
          <w:trHeight w:val="560"/>
        </w:trPr>
        <w:tc>
          <w:tcPr>
            <w:tcW w:w="2547" w:type="dxa"/>
          </w:tcPr>
          <w:p w14:paraId="05F7B88B" w14:textId="0997E3FE" w:rsidR="000A06E3" w:rsidRPr="00151CF9" w:rsidRDefault="000A06E3" w:rsidP="000A06E3">
            <w:pPr>
              <w:pStyle w:val="Tabletext"/>
            </w:pPr>
            <w:bookmarkStart w:id="128" w:name="_Toc6321135"/>
            <w:bookmarkStart w:id="129" w:name="_Toc108604392"/>
            <w:bookmarkStart w:id="130" w:name="_Toc108788411"/>
            <w:r w:rsidRPr="00151CF9">
              <w:t>Presentations</w:t>
            </w:r>
          </w:p>
        </w:tc>
        <w:tc>
          <w:tcPr>
            <w:tcW w:w="11738" w:type="dxa"/>
          </w:tcPr>
          <w:p w14:paraId="0B6F60CD" w14:textId="77777777" w:rsidR="000A06E3" w:rsidRPr="000A06E3" w:rsidRDefault="000A06E3" w:rsidP="000A06E3">
            <w:pPr>
              <w:pStyle w:val="Tablebullet1"/>
              <w:rPr>
                <w:rFonts w:eastAsia="Arial"/>
              </w:rPr>
            </w:pPr>
            <w:r w:rsidRPr="000A06E3">
              <w:rPr>
                <w:rFonts w:eastAsia="Arial"/>
              </w:rPr>
              <w:t>10mg/1ml</w:t>
            </w:r>
          </w:p>
          <w:p w14:paraId="4AE143B5" w14:textId="77777777" w:rsidR="000A06E3" w:rsidRPr="000A06E3" w:rsidRDefault="000A06E3" w:rsidP="000A06E3">
            <w:pPr>
              <w:pStyle w:val="Tablebullet1"/>
              <w:rPr>
                <w:rFonts w:eastAsia="Arial"/>
              </w:rPr>
            </w:pPr>
            <w:r w:rsidRPr="000A06E3">
              <w:rPr>
                <w:rFonts w:eastAsia="Arial"/>
              </w:rPr>
              <w:t>Dilute 10mg (1 ml) with 19ml of Normal Saline in 20 ml syringe. This leaves preparation of 0.5mg/ml</w:t>
            </w:r>
          </w:p>
        </w:tc>
      </w:tr>
      <w:tr w:rsidR="00D338E2" w14:paraId="59F4B900" w14:textId="77777777" w:rsidTr="00D338E2">
        <w:trPr>
          <w:trHeight w:val="412"/>
        </w:trPr>
        <w:tc>
          <w:tcPr>
            <w:tcW w:w="2547" w:type="dxa"/>
            <w:shd w:val="clear" w:color="auto" w:fill="92D050"/>
          </w:tcPr>
          <w:p w14:paraId="6268190A" w14:textId="23124936" w:rsidR="000A06E3" w:rsidRPr="00151CF9" w:rsidRDefault="000A06E3" w:rsidP="000A06E3">
            <w:pPr>
              <w:pStyle w:val="Tabletext"/>
            </w:pPr>
            <w:r w:rsidRPr="00151CF9">
              <w:t>Primary emergency indication</w:t>
            </w:r>
            <w:r>
              <w:t>(s)</w:t>
            </w:r>
          </w:p>
        </w:tc>
        <w:tc>
          <w:tcPr>
            <w:tcW w:w="11738" w:type="dxa"/>
            <w:shd w:val="clear" w:color="auto" w:fill="92D050"/>
          </w:tcPr>
          <w:p w14:paraId="4E958AA5" w14:textId="77777777" w:rsidR="000A06E3" w:rsidRPr="000A06E3" w:rsidRDefault="000A06E3" w:rsidP="000A06E3">
            <w:pPr>
              <w:pStyle w:val="Tablebullet1"/>
              <w:rPr>
                <w:rFonts w:eastAsia="Arial"/>
              </w:rPr>
            </w:pPr>
            <w:r w:rsidRPr="000A06E3">
              <w:rPr>
                <w:rFonts w:eastAsia="Arial"/>
              </w:rPr>
              <w:t>Undifferentiated Shock</w:t>
            </w:r>
          </w:p>
        </w:tc>
      </w:tr>
      <w:tr w:rsidR="00D338E2" w14:paraId="59845C23" w14:textId="77777777" w:rsidTr="00D338E2">
        <w:trPr>
          <w:trHeight w:val="356"/>
        </w:trPr>
        <w:tc>
          <w:tcPr>
            <w:tcW w:w="2547" w:type="dxa"/>
            <w:shd w:val="clear" w:color="auto" w:fill="FF0000"/>
          </w:tcPr>
          <w:p w14:paraId="1C6A25C5" w14:textId="77777777" w:rsidR="000A06E3" w:rsidRPr="000A06E3" w:rsidRDefault="000A06E3" w:rsidP="000A06E3">
            <w:pPr>
              <w:pStyle w:val="TabletextWHITE"/>
            </w:pPr>
            <w:r w:rsidRPr="000A06E3">
              <w:t>Contraindications</w:t>
            </w:r>
            <w:r w:rsidRPr="000A06E3">
              <w:br/>
              <w:t>(Known hypersensitivity plus)</w:t>
            </w:r>
          </w:p>
        </w:tc>
        <w:tc>
          <w:tcPr>
            <w:tcW w:w="11738" w:type="dxa"/>
            <w:shd w:val="clear" w:color="auto" w:fill="FF0000"/>
          </w:tcPr>
          <w:p w14:paraId="2F37B834" w14:textId="77777777" w:rsidR="000A06E3" w:rsidRDefault="000A06E3" w:rsidP="000A06E3">
            <w:pPr>
              <w:pStyle w:val="Tablebullet1WHITE"/>
            </w:pPr>
            <w:r>
              <w:t>Sulphite hypersensitivity</w:t>
            </w:r>
          </w:p>
          <w:p w14:paraId="07A2813B" w14:textId="77777777" w:rsidR="000A06E3" w:rsidRDefault="000A06E3" w:rsidP="000A06E3">
            <w:pPr>
              <w:pStyle w:val="Tablebullet1WHITE"/>
            </w:pPr>
            <w:r>
              <w:t xml:space="preserve">MAOI overdose </w:t>
            </w:r>
          </w:p>
          <w:p w14:paraId="00445BDA" w14:textId="77777777" w:rsidR="000A06E3" w:rsidRPr="004736E9" w:rsidRDefault="000A06E3" w:rsidP="000A06E3">
            <w:pPr>
              <w:pStyle w:val="Tablebullet1WHITE"/>
            </w:pPr>
            <w:r>
              <w:t>TCA overdose</w:t>
            </w:r>
          </w:p>
        </w:tc>
      </w:tr>
      <w:tr w:rsidR="00D338E2" w14:paraId="7E9C57AE" w14:textId="77777777" w:rsidTr="00D338E2">
        <w:trPr>
          <w:trHeight w:val="378"/>
        </w:trPr>
        <w:tc>
          <w:tcPr>
            <w:tcW w:w="2547" w:type="dxa"/>
            <w:shd w:val="clear" w:color="auto" w:fill="D99594" w:themeFill="accent2" w:themeFillTint="99"/>
          </w:tcPr>
          <w:p w14:paraId="45CF8F6B" w14:textId="77777777" w:rsidR="000A06E3" w:rsidRPr="00151CF9" w:rsidRDefault="000A06E3" w:rsidP="000A06E3">
            <w:pPr>
              <w:pStyle w:val="TabletextWHITE"/>
            </w:pPr>
            <w:r w:rsidRPr="00151CF9">
              <w:t>Precautions</w:t>
            </w:r>
          </w:p>
        </w:tc>
        <w:tc>
          <w:tcPr>
            <w:tcW w:w="11738" w:type="dxa"/>
            <w:shd w:val="clear" w:color="auto" w:fill="D99594" w:themeFill="accent2" w:themeFillTint="99"/>
          </w:tcPr>
          <w:p w14:paraId="46BDE8E4" w14:textId="77777777" w:rsidR="000A06E3" w:rsidRPr="004736E9" w:rsidRDefault="000A06E3" w:rsidP="000A06E3">
            <w:pPr>
              <w:pStyle w:val="Tablebullet1WHITE"/>
            </w:pPr>
            <w:r>
              <w:t xml:space="preserve">Shock due to hypovolaemia </w:t>
            </w:r>
          </w:p>
        </w:tc>
      </w:tr>
      <w:tr w:rsidR="00D338E2" w14:paraId="1049C871" w14:textId="77777777" w:rsidTr="00D338E2">
        <w:trPr>
          <w:trHeight w:val="255"/>
        </w:trPr>
        <w:tc>
          <w:tcPr>
            <w:tcW w:w="2547" w:type="dxa"/>
            <w:shd w:val="clear" w:color="auto" w:fill="92CDDC" w:themeFill="accent5" w:themeFillTint="99"/>
          </w:tcPr>
          <w:p w14:paraId="002ACC24" w14:textId="0F8F7077" w:rsidR="000A06E3" w:rsidRPr="000A06E3" w:rsidRDefault="000A06E3" w:rsidP="000A06E3">
            <w:pPr>
              <w:pStyle w:val="Tabletext"/>
            </w:pPr>
            <w:r>
              <w:t>Key timings</w:t>
            </w:r>
          </w:p>
        </w:tc>
        <w:tc>
          <w:tcPr>
            <w:tcW w:w="11738" w:type="dxa"/>
            <w:shd w:val="clear" w:color="auto" w:fill="92CDDC" w:themeFill="accent5" w:themeFillTint="99"/>
          </w:tcPr>
          <w:p w14:paraId="04E6409F" w14:textId="3F0D8A36" w:rsidR="000A06E3" w:rsidRPr="00485245" w:rsidRDefault="000A06E3" w:rsidP="000A06E3">
            <w:pPr>
              <w:pStyle w:val="Tablebullet1"/>
              <w:rPr>
                <w:rFonts w:eastAsia="Arial"/>
                <w:b/>
                <w:bCs/>
              </w:rPr>
            </w:pPr>
            <w:r w:rsidRPr="000A06E3">
              <w:rPr>
                <w:rStyle w:val="Strong"/>
                <w:rFonts w:eastAsia="Arial"/>
              </w:rPr>
              <w:t>Onset</w:t>
            </w:r>
            <w:r w:rsidRPr="00485245">
              <w:rPr>
                <w:rFonts w:eastAsia="Arial"/>
                <w:b/>
                <w:bCs/>
              </w:rPr>
              <w:t xml:space="preserve">: </w:t>
            </w:r>
            <w:r w:rsidRPr="007D0E62">
              <w:rPr>
                <w:rFonts w:eastAsia="Arial"/>
              </w:rPr>
              <w:t>1-2 minutes</w:t>
            </w:r>
            <w:r>
              <w:rPr>
                <w:rFonts w:eastAsia="Arial"/>
              </w:rPr>
              <w:t>,</w:t>
            </w:r>
            <w:r w:rsidRPr="007D0E62">
              <w:rPr>
                <w:rFonts w:eastAsia="Arial"/>
              </w:rPr>
              <w:t xml:space="preserve"> </w:t>
            </w:r>
            <w:r w:rsidRPr="000A06E3">
              <w:rPr>
                <w:rStyle w:val="Strong"/>
                <w:rFonts w:eastAsia="Arial"/>
              </w:rPr>
              <w:t>Duration</w:t>
            </w:r>
            <w:r>
              <w:rPr>
                <w:rFonts w:eastAsia="Arial"/>
                <w:b/>
                <w:bCs/>
              </w:rPr>
              <w:t xml:space="preserve">: </w:t>
            </w:r>
            <w:r>
              <w:rPr>
                <w:rFonts w:eastAsia="Arial"/>
              </w:rPr>
              <w:t>20-60 minutes</w:t>
            </w:r>
          </w:p>
        </w:tc>
      </w:tr>
      <w:tr w:rsidR="00D338E2" w14:paraId="65412BE1" w14:textId="77777777" w:rsidTr="00D338E2">
        <w:trPr>
          <w:trHeight w:val="834"/>
        </w:trPr>
        <w:tc>
          <w:tcPr>
            <w:tcW w:w="2547" w:type="dxa"/>
          </w:tcPr>
          <w:p w14:paraId="55EB0035" w14:textId="0CDA4286" w:rsidR="000A06E3" w:rsidRPr="00151CF9" w:rsidRDefault="000A06E3" w:rsidP="000A06E3">
            <w:pPr>
              <w:pStyle w:val="Tabletext"/>
            </w:pPr>
            <w:r w:rsidRPr="00151CF9">
              <w:t>Special notes / (and important interactions)</w:t>
            </w:r>
          </w:p>
        </w:tc>
        <w:tc>
          <w:tcPr>
            <w:tcW w:w="11738" w:type="dxa"/>
          </w:tcPr>
          <w:p w14:paraId="3373D43C" w14:textId="77777777" w:rsidR="000A06E3" w:rsidRPr="000A06E3" w:rsidRDefault="000A06E3" w:rsidP="000A06E3">
            <w:pPr>
              <w:pStyle w:val="Tablebullet1"/>
            </w:pPr>
            <w:r w:rsidRPr="000A06E3">
              <w:t>Continuous cardiac monitoring required</w:t>
            </w:r>
          </w:p>
          <w:p w14:paraId="7DA1D99C" w14:textId="77777777" w:rsidR="000A06E3" w:rsidRPr="000A06E3" w:rsidRDefault="000A06E3" w:rsidP="000A06E3">
            <w:pPr>
              <w:pStyle w:val="Tablebullet1"/>
            </w:pPr>
            <w:r w:rsidRPr="000A06E3">
              <w:t>Suitable for all cannula sizes</w:t>
            </w:r>
          </w:p>
          <w:p w14:paraId="45263161" w14:textId="77777777" w:rsidR="000A06E3" w:rsidRPr="00CA5142" w:rsidRDefault="000A06E3" w:rsidP="000A06E3">
            <w:pPr>
              <w:pStyle w:val="Tablebullet1"/>
            </w:pPr>
            <w:r w:rsidRPr="000A06E3">
              <w:t>Monitor the access site every time patient observations are recorded</w:t>
            </w:r>
          </w:p>
        </w:tc>
      </w:tr>
      <w:tr w:rsidR="00D338E2" w14:paraId="041AF1B4" w14:textId="77777777" w:rsidTr="00D338E2">
        <w:trPr>
          <w:trHeight w:val="718"/>
        </w:trPr>
        <w:tc>
          <w:tcPr>
            <w:tcW w:w="2547" w:type="dxa"/>
          </w:tcPr>
          <w:p w14:paraId="1A06E6B4" w14:textId="2C36D87C" w:rsidR="000A06E3" w:rsidRPr="00151CF9" w:rsidRDefault="000A06E3" w:rsidP="000A06E3">
            <w:pPr>
              <w:pStyle w:val="Tabletext"/>
            </w:pPr>
            <w:r w:rsidRPr="00151CF9">
              <w:t>Side effects</w:t>
            </w:r>
          </w:p>
        </w:tc>
        <w:tc>
          <w:tcPr>
            <w:tcW w:w="11738" w:type="dxa"/>
          </w:tcPr>
          <w:p w14:paraId="15CD40A4" w14:textId="77777777" w:rsidR="000A06E3" w:rsidRPr="000A06E3" w:rsidRDefault="000A06E3" w:rsidP="000A06E3">
            <w:pPr>
              <w:pStyle w:val="Tablebullet1"/>
            </w:pPr>
            <w:r w:rsidRPr="000A06E3">
              <w:t>Headache</w:t>
            </w:r>
          </w:p>
          <w:p w14:paraId="7E357E5C" w14:textId="77777777" w:rsidR="000A06E3" w:rsidRPr="000A06E3" w:rsidRDefault="000A06E3" w:rsidP="000A06E3">
            <w:pPr>
              <w:pStyle w:val="Tablebullet1"/>
            </w:pPr>
            <w:r w:rsidRPr="000A06E3">
              <w:t>Tachycardia, reflect bradycardia, arrhythmia</w:t>
            </w:r>
          </w:p>
          <w:p w14:paraId="653D84C2" w14:textId="77777777" w:rsidR="000A06E3" w:rsidRPr="00CA5142" w:rsidRDefault="000A06E3" w:rsidP="000A06E3">
            <w:pPr>
              <w:pStyle w:val="Tablebullet1"/>
            </w:pPr>
            <w:r w:rsidRPr="000A06E3">
              <w:t>Local soft tissue necrosis</w:t>
            </w:r>
          </w:p>
        </w:tc>
      </w:tr>
      <w:tr w:rsidR="00D338E2" w14:paraId="16E93570" w14:textId="77777777" w:rsidTr="00D338E2">
        <w:trPr>
          <w:trHeight w:val="417"/>
        </w:trPr>
        <w:tc>
          <w:tcPr>
            <w:tcW w:w="2547" w:type="dxa"/>
          </w:tcPr>
          <w:p w14:paraId="18B73719" w14:textId="77777777" w:rsidR="000A06E3" w:rsidRPr="00151CF9" w:rsidRDefault="000A06E3" w:rsidP="000A06E3">
            <w:pPr>
              <w:pStyle w:val="Tabletext"/>
            </w:pPr>
            <w:r w:rsidRPr="00151CF9">
              <w:t xml:space="preserve">Pharmacology / Actions </w:t>
            </w:r>
          </w:p>
        </w:tc>
        <w:tc>
          <w:tcPr>
            <w:tcW w:w="11738" w:type="dxa"/>
          </w:tcPr>
          <w:p w14:paraId="47C9701B" w14:textId="77777777" w:rsidR="000A06E3" w:rsidRPr="000A06E3" w:rsidRDefault="000A06E3" w:rsidP="000A06E3">
            <w:pPr>
              <w:pStyle w:val="Tablebullet1"/>
            </w:pPr>
            <w:r w:rsidRPr="000A06E3">
              <w:t>Synthetic sympathomimetic amine primarily an α1 adrenergic agonist (peripheral vasoconstriction)</w:t>
            </w:r>
          </w:p>
          <w:p w14:paraId="15DE943A" w14:textId="77777777" w:rsidR="000A06E3" w:rsidRPr="00CA5142" w:rsidRDefault="000A06E3" w:rsidP="000A06E3">
            <w:pPr>
              <w:pStyle w:val="Tablebullet1"/>
            </w:pPr>
            <w:r w:rsidRPr="000A06E3">
              <w:t>Secondary (lesser) effect of β1 adrenergic agonist (positive inotrope)</w:t>
            </w:r>
            <w:r>
              <w:t xml:space="preserve"> </w:t>
            </w:r>
          </w:p>
        </w:tc>
      </w:tr>
    </w:tbl>
    <w:p w14:paraId="484D1986" w14:textId="0BB3BE4A" w:rsidR="002F2EF5" w:rsidRPr="000A06E3" w:rsidRDefault="000A06E3" w:rsidP="000A06E3">
      <w:pPr>
        <w:pStyle w:val="Heading2"/>
      </w:pPr>
      <w:r w:rsidRPr="000A06E3">
        <w:rPr>
          <w:rFonts w:eastAsia="Arial"/>
        </w:rPr>
        <w:t xml:space="preserve"> </w:t>
      </w:r>
      <w:bookmarkStart w:id="131" w:name="_Toc135054793"/>
      <w:r w:rsidRPr="000A06E3">
        <w:rPr>
          <w:rFonts w:eastAsia="Arial"/>
        </w:rPr>
        <w:t>Metaraminol</w:t>
      </w:r>
      <w:bookmarkEnd w:id="131"/>
    </w:p>
    <w:p w14:paraId="7BF9C9B2" w14:textId="77777777" w:rsidR="000A06E3" w:rsidRDefault="000A06E3">
      <w:r>
        <w:rPr>
          <w:b/>
        </w:rPr>
        <w:br w:type="page"/>
      </w:r>
    </w:p>
    <w:p w14:paraId="5287DD32" w14:textId="071FFC11" w:rsidR="002F2EF5" w:rsidRDefault="000A06E3" w:rsidP="000A06E3">
      <w:pPr>
        <w:pStyle w:val="Heading2"/>
      </w:pPr>
      <w:bookmarkStart w:id="132" w:name="_Toc135054794"/>
      <w:bookmarkEnd w:id="128"/>
      <w:bookmarkEnd w:id="129"/>
      <w:bookmarkEnd w:id="130"/>
      <w:r w:rsidRPr="003C195E">
        <w:rPr>
          <w:rFonts w:eastAsia="Arial"/>
        </w:rPr>
        <w:t>Ondansetron</w:t>
      </w:r>
      <w:bookmarkEnd w:id="132"/>
    </w:p>
    <w:tbl>
      <w:tblPr>
        <w:tblStyle w:val="TableGrid"/>
        <w:tblW w:w="14268" w:type="dxa"/>
        <w:tblLook w:val="06A0" w:firstRow="1" w:lastRow="0" w:firstColumn="1" w:lastColumn="0" w:noHBand="1" w:noVBand="1"/>
      </w:tblPr>
      <w:tblGrid>
        <w:gridCol w:w="2547"/>
        <w:gridCol w:w="11721"/>
      </w:tblGrid>
      <w:tr w:rsidR="00D338E2" w14:paraId="7EB15E25" w14:textId="77777777" w:rsidTr="00D338E2">
        <w:trPr>
          <w:trHeight w:val="578"/>
        </w:trPr>
        <w:tc>
          <w:tcPr>
            <w:tcW w:w="2547" w:type="dxa"/>
          </w:tcPr>
          <w:p w14:paraId="396E443C" w14:textId="77777777" w:rsidR="002F2EF5" w:rsidRPr="00A21B76" w:rsidRDefault="002F2EF5" w:rsidP="000A06E3">
            <w:pPr>
              <w:pStyle w:val="Tabletext"/>
            </w:pPr>
            <w:r w:rsidRPr="00A21B76">
              <w:t>Presentations</w:t>
            </w:r>
          </w:p>
        </w:tc>
        <w:tc>
          <w:tcPr>
            <w:tcW w:w="11721" w:type="dxa"/>
          </w:tcPr>
          <w:p w14:paraId="563C8544" w14:textId="77777777" w:rsidR="002F2EF5" w:rsidRPr="000A06E3" w:rsidRDefault="002F2EF5" w:rsidP="000A06E3">
            <w:pPr>
              <w:pStyle w:val="Tablebullet1"/>
              <w:rPr>
                <w:rFonts w:eastAsia="Arial"/>
              </w:rPr>
            </w:pPr>
            <w:r w:rsidRPr="000D1F24">
              <w:rPr>
                <w:rFonts w:eastAsia="Arial"/>
              </w:rPr>
              <w:t xml:space="preserve">Wafer </w:t>
            </w:r>
            <w:r w:rsidRPr="000A06E3">
              <w:rPr>
                <w:rFonts w:eastAsia="Arial"/>
              </w:rPr>
              <w:t xml:space="preserve">or tablet - 4mg and 8mg </w:t>
            </w:r>
          </w:p>
          <w:p w14:paraId="6AD168E1" w14:textId="77777777" w:rsidR="002F2EF5" w:rsidRPr="000D1F24" w:rsidRDefault="002F2EF5" w:rsidP="000A06E3">
            <w:pPr>
              <w:pStyle w:val="Tablebullet1"/>
            </w:pPr>
            <w:r w:rsidRPr="000A06E3">
              <w:rPr>
                <w:rFonts w:eastAsia="Arial"/>
              </w:rPr>
              <w:t>8 mg in 4 mL glass ampoule</w:t>
            </w:r>
          </w:p>
        </w:tc>
      </w:tr>
      <w:tr w:rsidR="00D338E2" w14:paraId="0DDD3E8F" w14:textId="77777777" w:rsidTr="00D338E2">
        <w:trPr>
          <w:trHeight w:val="428"/>
        </w:trPr>
        <w:tc>
          <w:tcPr>
            <w:tcW w:w="2547" w:type="dxa"/>
            <w:shd w:val="clear" w:color="auto" w:fill="92D050"/>
          </w:tcPr>
          <w:p w14:paraId="3E69617C" w14:textId="22AEEB31" w:rsidR="002F2EF5" w:rsidRPr="000A06E3" w:rsidRDefault="002F2EF5" w:rsidP="000A06E3">
            <w:pPr>
              <w:pStyle w:val="Tabletext"/>
            </w:pPr>
            <w:r w:rsidRPr="00A21B76">
              <w:t>Primary emergency indication</w:t>
            </w:r>
            <w:r>
              <w:t>(s)</w:t>
            </w:r>
          </w:p>
        </w:tc>
        <w:tc>
          <w:tcPr>
            <w:tcW w:w="11721" w:type="dxa"/>
            <w:shd w:val="clear" w:color="auto" w:fill="92D050"/>
          </w:tcPr>
          <w:p w14:paraId="494597CC" w14:textId="20D02C29" w:rsidR="002F2EF5" w:rsidRPr="000A06E3" w:rsidRDefault="002F2EF5" w:rsidP="000A06E3">
            <w:pPr>
              <w:pStyle w:val="Tablebullet1"/>
            </w:pPr>
            <w:r w:rsidRPr="000A06E3">
              <w:rPr>
                <w:rFonts w:eastAsia="Arial"/>
              </w:rPr>
              <w:t>All undifferentiated nausea and vomiting</w:t>
            </w:r>
          </w:p>
        </w:tc>
      </w:tr>
      <w:tr w:rsidR="00D338E2" w14:paraId="61043C56" w14:textId="77777777" w:rsidTr="00D338E2">
        <w:trPr>
          <w:trHeight w:val="834"/>
        </w:trPr>
        <w:tc>
          <w:tcPr>
            <w:tcW w:w="2547" w:type="dxa"/>
            <w:shd w:val="clear" w:color="auto" w:fill="FF0000"/>
          </w:tcPr>
          <w:p w14:paraId="057154EB" w14:textId="2B817E0F" w:rsidR="002F2EF5" w:rsidRPr="000A06E3" w:rsidRDefault="002F2EF5" w:rsidP="000A06E3">
            <w:pPr>
              <w:pStyle w:val="TabletextWHITE"/>
            </w:pPr>
            <w:r w:rsidRPr="000A06E3">
              <w:t xml:space="preserve">Contraindications </w:t>
            </w:r>
            <w:r w:rsidRPr="000A06E3">
              <w:br/>
              <w:t>(Known hypersensitivity plus)</w:t>
            </w:r>
          </w:p>
        </w:tc>
        <w:tc>
          <w:tcPr>
            <w:tcW w:w="11721" w:type="dxa"/>
            <w:shd w:val="clear" w:color="auto" w:fill="FF0000"/>
          </w:tcPr>
          <w:p w14:paraId="330BA6A1" w14:textId="19F26609" w:rsidR="002F2EF5" w:rsidRPr="000A06E3" w:rsidRDefault="002F2EF5" w:rsidP="000A06E3">
            <w:pPr>
              <w:pStyle w:val="Tablebullet1WHITE"/>
            </w:pPr>
            <w:r w:rsidRPr="000A06E3">
              <w:t>Concurrent Apomorphine use</w:t>
            </w:r>
          </w:p>
        </w:tc>
      </w:tr>
      <w:tr w:rsidR="00D338E2" w14:paraId="314370CE" w14:textId="77777777" w:rsidTr="00D338E2">
        <w:trPr>
          <w:trHeight w:val="834"/>
        </w:trPr>
        <w:tc>
          <w:tcPr>
            <w:tcW w:w="2547" w:type="dxa"/>
            <w:shd w:val="clear" w:color="auto" w:fill="D99594" w:themeFill="accent2" w:themeFillTint="99"/>
          </w:tcPr>
          <w:p w14:paraId="5A412C52" w14:textId="21CDD553" w:rsidR="002F2EF5" w:rsidRPr="000A06E3" w:rsidRDefault="002F2EF5" w:rsidP="000A06E3">
            <w:pPr>
              <w:pStyle w:val="TabletextWHITE"/>
            </w:pPr>
            <w:r w:rsidRPr="000A06E3">
              <w:t>Precautions</w:t>
            </w:r>
          </w:p>
        </w:tc>
        <w:tc>
          <w:tcPr>
            <w:tcW w:w="11721" w:type="dxa"/>
            <w:shd w:val="clear" w:color="auto" w:fill="D99594" w:themeFill="accent2" w:themeFillTint="99"/>
          </w:tcPr>
          <w:p w14:paraId="114E24E0" w14:textId="77777777" w:rsidR="002F2EF5" w:rsidRPr="000A06E3" w:rsidRDefault="002F2EF5" w:rsidP="000A06E3">
            <w:pPr>
              <w:pStyle w:val="Tablebullet1WHITE"/>
            </w:pPr>
            <w:r w:rsidRPr="000A06E3">
              <w:t>Can increase large bowel transit time</w:t>
            </w:r>
          </w:p>
          <w:p w14:paraId="7DE96C1B" w14:textId="77777777" w:rsidR="002F2EF5" w:rsidRPr="000A06E3" w:rsidRDefault="002F2EF5" w:rsidP="000A06E3">
            <w:pPr>
              <w:pStyle w:val="Tablebullet1WHITE"/>
            </w:pPr>
            <w:r w:rsidRPr="000A06E3">
              <w:t>Patients with liver disease should not receive more than 8 mg of Ondansetron per day</w:t>
            </w:r>
          </w:p>
          <w:p w14:paraId="7EE533A0" w14:textId="77777777" w:rsidR="002F2EF5" w:rsidRPr="000A06E3" w:rsidRDefault="002F2EF5" w:rsidP="000A06E3">
            <w:pPr>
              <w:pStyle w:val="Tablebullet1WHITE"/>
            </w:pPr>
            <w:r w:rsidRPr="000A06E3">
              <w:t>Care should be taken with patients on diuretics who may have an underlying electrolyte imbalance</w:t>
            </w:r>
          </w:p>
          <w:p w14:paraId="39FA9004" w14:textId="77777777" w:rsidR="002F2EF5" w:rsidRPr="000A06E3" w:rsidRDefault="002F2EF5" w:rsidP="000A06E3">
            <w:pPr>
              <w:pStyle w:val="Tablebullet1WHITE"/>
            </w:pPr>
            <w:r w:rsidRPr="000A06E3">
              <w:t>Ondansetron contains aspartame and should not be given to patients with phenylketonuria</w:t>
            </w:r>
          </w:p>
          <w:p w14:paraId="5C73ABEA" w14:textId="77777777" w:rsidR="002F2EF5" w:rsidRPr="000A06E3" w:rsidRDefault="002F2EF5" w:rsidP="000A06E3">
            <w:pPr>
              <w:pStyle w:val="Tablebullet1WHITE"/>
            </w:pPr>
            <w:r w:rsidRPr="000A06E3">
              <w:t>Concurrent use of Tramadol</w:t>
            </w:r>
          </w:p>
          <w:p w14:paraId="5C970E44" w14:textId="77777777" w:rsidR="002F2EF5" w:rsidRPr="000A06E3" w:rsidRDefault="002F2EF5" w:rsidP="000A06E3">
            <w:pPr>
              <w:pStyle w:val="Tablebullet1WHITE"/>
            </w:pPr>
            <w:r w:rsidRPr="000A06E3">
              <w:t>Pregnancy</w:t>
            </w:r>
          </w:p>
          <w:p w14:paraId="2A0B33E0" w14:textId="77777777" w:rsidR="002F2EF5" w:rsidRPr="000A06E3" w:rsidRDefault="002F2EF5" w:rsidP="000A06E3">
            <w:pPr>
              <w:pStyle w:val="Tablebullet1WHITE"/>
            </w:pPr>
            <w:r w:rsidRPr="000A06E3">
              <w:t>Known Long Q-T syndrome</w:t>
            </w:r>
          </w:p>
          <w:p w14:paraId="0AD1E4CE" w14:textId="77777777" w:rsidR="002F2EF5" w:rsidRPr="006C3AAE" w:rsidRDefault="002F2EF5" w:rsidP="000A06E3">
            <w:pPr>
              <w:pStyle w:val="Tablebullet1WHITE"/>
            </w:pPr>
            <w:r w:rsidRPr="000A06E3">
              <w:t>Hypokalaemia or hypomagnesaemia</w:t>
            </w:r>
          </w:p>
        </w:tc>
      </w:tr>
      <w:tr w:rsidR="00D338E2" w14:paraId="0AB3E905" w14:textId="77777777" w:rsidTr="00D338E2">
        <w:trPr>
          <w:trHeight w:val="978"/>
        </w:trPr>
        <w:tc>
          <w:tcPr>
            <w:tcW w:w="2547" w:type="dxa"/>
            <w:shd w:val="clear" w:color="auto" w:fill="92CDDC" w:themeFill="accent5" w:themeFillTint="99"/>
          </w:tcPr>
          <w:p w14:paraId="7A7ADA60" w14:textId="707D9CC1" w:rsidR="002F2EF5" w:rsidRPr="000A06E3" w:rsidRDefault="002F2EF5" w:rsidP="000A06E3">
            <w:pPr>
              <w:pStyle w:val="Tabletext"/>
            </w:pPr>
            <w:r w:rsidRPr="000A06E3">
              <w:t>Key timings</w:t>
            </w:r>
          </w:p>
        </w:tc>
        <w:tc>
          <w:tcPr>
            <w:tcW w:w="11721" w:type="dxa"/>
            <w:shd w:val="clear" w:color="auto" w:fill="92CDDC" w:themeFill="accent5" w:themeFillTint="99"/>
          </w:tcPr>
          <w:p w14:paraId="087AE4C0" w14:textId="77777777" w:rsidR="002F2EF5" w:rsidRPr="000A06E3" w:rsidRDefault="002F2EF5" w:rsidP="000A06E3">
            <w:pPr>
              <w:pStyle w:val="Tablebullet1"/>
              <w:rPr>
                <w:rStyle w:val="Strong"/>
                <w:rFonts w:eastAsia="Arial"/>
              </w:rPr>
            </w:pPr>
            <w:r w:rsidRPr="000A06E3">
              <w:rPr>
                <w:rStyle w:val="Strong"/>
              </w:rPr>
              <w:t>Oral (ODT) Wafers</w:t>
            </w:r>
          </w:p>
          <w:p w14:paraId="6DA65C22" w14:textId="77777777" w:rsidR="002F2EF5" w:rsidRPr="000D1F24" w:rsidRDefault="002F2EF5" w:rsidP="000A06E3">
            <w:pPr>
              <w:pStyle w:val="Tablebullet2"/>
              <w:rPr>
                <w:rFonts w:eastAsia="Arial"/>
              </w:rPr>
            </w:pPr>
            <w:r w:rsidRPr="000A06E3">
              <w:rPr>
                <w:rStyle w:val="Strong"/>
              </w:rPr>
              <w:t>Onset:</w:t>
            </w:r>
            <w:r w:rsidRPr="000D1F24">
              <w:t xml:space="preserve"> 2 minutes, </w:t>
            </w:r>
            <w:r w:rsidRPr="000A06E3">
              <w:rPr>
                <w:rStyle w:val="Strong"/>
              </w:rPr>
              <w:t>Peak:</w:t>
            </w:r>
            <w:r w:rsidRPr="000D1F24">
              <w:t xml:space="preserve"> 20 minutes, </w:t>
            </w:r>
            <w:r w:rsidRPr="000A06E3">
              <w:rPr>
                <w:rStyle w:val="Strong"/>
              </w:rPr>
              <w:t>Duration:</w:t>
            </w:r>
            <w:r w:rsidRPr="000D1F24">
              <w:t xml:space="preserve"> 120 minutes</w:t>
            </w:r>
          </w:p>
          <w:p w14:paraId="2D6D51BB" w14:textId="77777777" w:rsidR="002F2EF5" w:rsidRPr="000A06E3" w:rsidRDefault="002F2EF5" w:rsidP="000A06E3">
            <w:pPr>
              <w:pStyle w:val="Tablebullet1"/>
              <w:rPr>
                <w:rStyle w:val="Strong"/>
                <w:rFonts w:eastAsia="Arial"/>
              </w:rPr>
            </w:pPr>
            <w:r w:rsidRPr="000A06E3">
              <w:rPr>
                <w:rStyle w:val="Strong"/>
              </w:rPr>
              <w:t>IV</w:t>
            </w:r>
          </w:p>
          <w:p w14:paraId="033E5E4A" w14:textId="4149E05F" w:rsidR="002F2EF5" w:rsidRPr="000A06E3" w:rsidRDefault="002F2EF5" w:rsidP="000A06E3">
            <w:pPr>
              <w:pStyle w:val="Tablebullet2"/>
              <w:rPr>
                <w:rFonts w:eastAsia="Arial"/>
              </w:rPr>
            </w:pPr>
            <w:r w:rsidRPr="000A06E3">
              <w:rPr>
                <w:rStyle w:val="Strong"/>
              </w:rPr>
              <w:t>Onset:</w:t>
            </w:r>
            <w:r w:rsidRPr="000D1F24">
              <w:t xml:space="preserve"> 5 minutes, </w:t>
            </w:r>
            <w:r w:rsidRPr="000A06E3">
              <w:rPr>
                <w:rStyle w:val="Strong"/>
              </w:rPr>
              <w:t>Peak:</w:t>
            </w:r>
            <w:r w:rsidRPr="000D1F24">
              <w:t xml:space="preserve"> 10 minutes, </w:t>
            </w:r>
            <w:r w:rsidRPr="000A06E3">
              <w:rPr>
                <w:rStyle w:val="Strong"/>
              </w:rPr>
              <w:t>Duration:</w:t>
            </w:r>
            <w:r w:rsidRPr="000D1F24">
              <w:t xml:space="preserve"> between 2.5 and 6.1 hours</w:t>
            </w:r>
          </w:p>
        </w:tc>
      </w:tr>
      <w:tr w:rsidR="00D338E2" w14:paraId="1FBC4EBE" w14:textId="77777777" w:rsidTr="00D338E2">
        <w:trPr>
          <w:trHeight w:val="834"/>
        </w:trPr>
        <w:tc>
          <w:tcPr>
            <w:tcW w:w="2547" w:type="dxa"/>
          </w:tcPr>
          <w:p w14:paraId="7F3FBED0" w14:textId="1DF37C85" w:rsidR="002F2EF5" w:rsidRPr="000A06E3" w:rsidRDefault="002F2EF5" w:rsidP="000A06E3">
            <w:pPr>
              <w:pStyle w:val="Tabletext"/>
            </w:pPr>
            <w:r w:rsidRPr="000A06E3">
              <w:t>Special notes / (and important interactions)</w:t>
            </w:r>
          </w:p>
        </w:tc>
        <w:tc>
          <w:tcPr>
            <w:tcW w:w="11721" w:type="dxa"/>
          </w:tcPr>
          <w:p w14:paraId="4B8835D9" w14:textId="77777777" w:rsidR="002F2EF5" w:rsidRPr="000A06E3" w:rsidRDefault="002F2EF5" w:rsidP="000A06E3">
            <w:pPr>
              <w:pStyle w:val="Tablebullet1"/>
              <w:rPr>
                <w:rFonts w:eastAsia="Arial"/>
              </w:rPr>
            </w:pPr>
            <w:r w:rsidRPr="000D1F24">
              <w:rPr>
                <w:rFonts w:eastAsia="Arial"/>
              </w:rPr>
              <w:t>Ondansetro</w:t>
            </w:r>
            <w:r w:rsidRPr="000A06E3">
              <w:rPr>
                <w:rFonts w:eastAsia="Arial"/>
              </w:rPr>
              <w:t>n may not be effective for all types of nausea and vomiting</w:t>
            </w:r>
          </w:p>
          <w:p w14:paraId="4386A6DD" w14:textId="77777777" w:rsidR="002F2EF5" w:rsidRPr="000D1F24" w:rsidRDefault="002F2EF5" w:rsidP="000A06E3">
            <w:pPr>
              <w:pStyle w:val="Tablebullet1"/>
            </w:pPr>
            <w:r w:rsidRPr="000A06E3">
              <w:t>IV doses should</w:t>
            </w:r>
            <w:r w:rsidRPr="000D1F24">
              <w:t xml:space="preserve"> be delivered as a slow push (minimum 30 seconds)</w:t>
            </w:r>
          </w:p>
        </w:tc>
      </w:tr>
      <w:tr w:rsidR="00D338E2" w14:paraId="76107C2F" w14:textId="77777777" w:rsidTr="00D338E2">
        <w:trPr>
          <w:trHeight w:val="834"/>
        </w:trPr>
        <w:tc>
          <w:tcPr>
            <w:tcW w:w="2547" w:type="dxa"/>
          </w:tcPr>
          <w:p w14:paraId="3BEECD6D" w14:textId="20FCBD14" w:rsidR="002F2EF5" w:rsidRPr="000A06E3" w:rsidRDefault="002F2EF5" w:rsidP="000A06E3">
            <w:pPr>
              <w:pStyle w:val="Tabletext"/>
            </w:pPr>
            <w:r w:rsidRPr="000A06E3">
              <w:t>Side effects</w:t>
            </w:r>
          </w:p>
        </w:tc>
        <w:tc>
          <w:tcPr>
            <w:tcW w:w="11721" w:type="dxa"/>
          </w:tcPr>
          <w:p w14:paraId="534BA18B" w14:textId="77777777" w:rsidR="002F2EF5" w:rsidRPr="000A06E3" w:rsidRDefault="002F2EF5" w:rsidP="000A06E3">
            <w:pPr>
              <w:pStyle w:val="Tablebullet1"/>
              <w:rPr>
                <w:rFonts w:eastAsia="Arial"/>
              </w:rPr>
            </w:pPr>
            <w:r w:rsidRPr="000A06E3">
              <w:rPr>
                <w:rFonts w:eastAsia="Arial"/>
              </w:rPr>
              <w:t>Headache</w:t>
            </w:r>
          </w:p>
          <w:p w14:paraId="17812E43" w14:textId="77777777" w:rsidR="002F2EF5" w:rsidRPr="000A06E3" w:rsidRDefault="002F2EF5" w:rsidP="000A06E3">
            <w:pPr>
              <w:pStyle w:val="Tablebullet1"/>
              <w:rPr>
                <w:rFonts w:eastAsia="Arial"/>
              </w:rPr>
            </w:pPr>
            <w:r w:rsidRPr="000A06E3">
              <w:rPr>
                <w:rFonts w:eastAsia="Arial"/>
              </w:rPr>
              <w:t>Constipation</w:t>
            </w:r>
          </w:p>
          <w:p w14:paraId="51D86EDF" w14:textId="77777777" w:rsidR="002F2EF5" w:rsidRPr="000A06E3" w:rsidRDefault="002F2EF5" w:rsidP="000A06E3">
            <w:pPr>
              <w:pStyle w:val="Tablebullet1"/>
              <w:rPr>
                <w:rFonts w:eastAsia="Arial"/>
              </w:rPr>
            </w:pPr>
            <w:r w:rsidRPr="000A06E3">
              <w:rPr>
                <w:rFonts w:eastAsia="Arial"/>
              </w:rPr>
              <w:t>Fever</w:t>
            </w:r>
          </w:p>
          <w:p w14:paraId="77223321" w14:textId="77777777" w:rsidR="002F2EF5" w:rsidRPr="000D1F24" w:rsidRDefault="002F2EF5" w:rsidP="000A06E3">
            <w:pPr>
              <w:pStyle w:val="Tablebullet1"/>
            </w:pPr>
            <w:r w:rsidRPr="000A06E3">
              <w:rPr>
                <w:rFonts w:eastAsia="Arial"/>
              </w:rPr>
              <w:t>Prolonged QTc</w:t>
            </w:r>
          </w:p>
        </w:tc>
      </w:tr>
      <w:tr w:rsidR="00D338E2" w14:paraId="75E1376C" w14:textId="77777777" w:rsidTr="00D338E2">
        <w:trPr>
          <w:trHeight w:val="274"/>
        </w:trPr>
        <w:tc>
          <w:tcPr>
            <w:tcW w:w="2547" w:type="dxa"/>
          </w:tcPr>
          <w:p w14:paraId="4DCF4CEB" w14:textId="4A3177D9" w:rsidR="002F2EF5" w:rsidRPr="000A06E3" w:rsidRDefault="002F2EF5" w:rsidP="000A06E3">
            <w:pPr>
              <w:pStyle w:val="Tabletext"/>
            </w:pPr>
            <w:r w:rsidRPr="000A06E3">
              <w:t xml:space="preserve">Pharmacology / Actions </w:t>
            </w:r>
          </w:p>
        </w:tc>
        <w:tc>
          <w:tcPr>
            <w:tcW w:w="11721" w:type="dxa"/>
          </w:tcPr>
          <w:p w14:paraId="24C6B382" w14:textId="77777777" w:rsidR="002F2EF5" w:rsidRPr="007A1F2F" w:rsidRDefault="002F2EF5" w:rsidP="007E0848">
            <w:pPr>
              <w:pStyle w:val="Tablebullet1"/>
              <w:spacing w:before="0" w:after="0"/>
              <w:rPr>
                <w:rFonts w:eastAsia="Arial"/>
              </w:rPr>
            </w:pPr>
            <w:r w:rsidRPr="000D1F24">
              <w:rPr>
                <w:rFonts w:eastAsia="Arial"/>
              </w:rPr>
              <w:t>Anti-emetic</w:t>
            </w:r>
            <w:r>
              <w:rPr>
                <w:rFonts w:eastAsia="Arial"/>
              </w:rPr>
              <w:t xml:space="preserve"> primarily a </w:t>
            </w:r>
            <w:r w:rsidRPr="007A1F2F">
              <w:t xml:space="preserve">5HT antagonist which </w:t>
            </w:r>
            <w:r w:rsidRPr="000A06E3">
              <w:t>blocks</w:t>
            </w:r>
            <w:r w:rsidRPr="007A1F2F">
              <w:t xml:space="preserve"> receptors both centrally and peripherally</w:t>
            </w:r>
          </w:p>
        </w:tc>
      </w:tr>
    </w:tbl>
    <w:p w14:paraId="25ED1EC4" w14:textId="77777777" w:rsidR="002F2EF5" w:rsidRDefault="002F2EF5" w:rsidP="002F2EF5">
      <w:pPr>
        <w:spacing w:after="0" w:line="240" w:lineRule="auto"/>
      </w:pPr>
      <w:r>
        <w:br w:type="page"/>
      </w:r>
    </w:p>
    <w:p w14:paraId="1B1F2FB3" w14:textId="5B10D48A" w:rsidR="002F2EF5" w:rsidRDefault="000A06E3" w:rsidP="000A06E3">
      <w:pPr>
        <w:pStyle w:val="Heading2"/>
      </w:pPr>
      <w:bookmarkStart w:id="133" w:name="_Toc6321136"/>
      <w:bookmarkStart w:id="134" w:name="_Toc108617460"/>
      <w:bookmarkStart w:id="135" w:name="_Toc135054795"/>
      <w:r w:rsidRPr="007B30AF">
        <w:rPr>
          <w:rFonts w:eastAsia="Arial"/>
        </w:rPr>
        <w:t>Paracetamol</w:t>
      </w:r>
      <w:bookmarkEnd w:id="133"/>
      <w:bookmarkEnd w:id="134"/>
      <w:bookmarkEnd w:id="135"/>
    </w:p>
    <w:tbl>
      <w:tblPr>
        <w:tblStyle w:val="TableGrid"/>
        <w:tblW w:w="14343" w:type="dxa"/>
        <w:tblLook w:val="06A0" w:firstRow="1" w:lastRow="0" w:firstColumn="1" w:lastColumn="0" w:noHBand="1" w:noVBand="1"/>
      </w:tblPr>
      <w:tblGrid>
        <w:gridCol w:w="2547"/>
        <w:gridCol w:w="11796"/>
      </w:tblGrid>
      <w:tr w:rsidR="00D338E2" w14:paraId="6D02AFE8" w14:textId="77777777" w:rsidTr="00D338E2">
        <w:trPr>
          <w:trHeight w:val="775"/>
        </w:trPr>
        <w:tc>
          <w:tcPr>
            <w:tcW w:w="2547" w:type="dxa"/>
          </w:tcPr>
          <w:p w14:paraId="3617C158" w14:textId="6BC8B23F" w:rsidR="002F2EF5" w:rsidRPr="000A06E3" w:rsidRDefault="002F2EF5" w:rsidP="000A06E3">
            <w:pPr>
              <w:pStyle w:val="Tabletext"/>
            </w:pPr>
            <w:r w:rsidRPr="000A06E3">
              <w:t>Presentations</w:t>
            </w:r>
          </w:p>
        </w:tc>
        <w:tc>
          <w:tcPr>
            <w:tcW w:w="11796" w:type="dxa"/>
          </w:tcPr>
          <w:p w14:paraId="486112F4" w14:textId="77777777" w:rsidR="002F2EF5" w:rsidRPr="000A06E3" w:rsidRDefault="002F2EF5" w:rsidP="000A06E3">
            <w:pPr>
              <w:pStyle w:val="Tablebullet1"/>
              <w:rPr>
                <w:rFonts w:eastAsia="Arial"/>
              </w:rPr>
            </w:pPr>
            <w:r w:rsidRPr="000A06E3">
              <w:rPr>
                <w:rFonts w:eastAsia="Arial"/>
              </w:rPr>
              <w:t>500mg tablets or capsules</w:t>
            </w:r>
          </w:p>
          <w:p w14:paraId="3C503B60" w14:textId="12479432" w:rsidR="002F2EF5" w:rsidRPr="000A06E3" w:rsidRDefault="002F2EF5" w:rsidP="000A06E3">
            <w:pPr>
              <w:pStyle w:val="Tablebullet1"/>
            </w:pPr>
            <w:r w:rsidRPr="000A06E3">
              <w:rPr>
                <w:rFonts w:eastAsia="Arial"/>
              </w:rPr>
              <w:t>120 mg in 5 mL oral liquid (24 mg/mL)</w:t>
            </w:r>
          </w:p>
        </w:tc>
      </w:tr>
      <w:tr w:rsidR="00D338E2" w14:paraId="61EDD945" w14:textId="77777777" w:rsidTr="00D338E2">
        <w:trPr>
          <w:trHeight w:val="504"/>
        </w:trPr>
        <w:tc>
          <w:tcPr>
            <w:tcW w:w="2547" w:type="dxa"/>
            <w:shd w:val="clear" w:color="auto" w:fill="92D050"/>
          </w:tcPr>
          <w:p w14:paraId="1B2355EA" w14:textId="77777777" w:rsidR="002F2EF5" w:rsidRPr="000A06E3" w:rsidRDefault="002F2EF5" w:rsidP="000A06E3">
            <w:pPr>
              <w:pStyle w:val="Tabletext"/>
            </w:pPr>
            <w:r w:rsidRPr="000A06E3">
              <w:t>Primary emergency indication(s)</w:t>
            </w:r>
          </w:p>
        </w:tc>
        <w:tc>
          <w:tcPr>
            <w:tcW w:w="11796" w:type="dxa"/>
            <w:shd w:val="clear" w:color="auto" w:fill="92D050"/>
          </w:tcPr>
          <w:p w14:paraId="35A3A496" w14:textId="77777777" w:rsidR="002F2EF5" w:rsidRPr="000A06E3" w:rsidRDefault="002F2EF5" w:rsidP="000A06E3">
            <w:pPr>
              <w:pStyle w:val="Tablebullet1"/>
            </w:pPr>
            <w:r w:rsidRPr="000A06E3">
              <w:rPr>
                <w:rFonts w:eastAsia="Arial"/>
              </w:rPr>
              <w:t>Mild pain relief including headache</w:t>
            </w:r>
          </w:p>
        </w:tc>
      </w:tr>
      <w:tr w:rsidR="00D338E2" w14:paraId="270F7E0D" w14:textId="77777777" w:rsidTr="00D338E2">
        <w:trPr>
          <w:trHeight w:val="834"/>
        </w:trPr>
        <w:tc>
          <w:tcPr>
            <w:tcW w:w="2547" w:type="dxa"/>
            <w:shd w:val="clear" w:color="auto" w:fill="FF0000"/>
          </w:tcPr>
          <w:p w14:paraId="49489497" w14:textId="07AF8451" w:rsidR="002F2EF5" w:rsidRPr="00D11D7E" w:rsidRDefault="002F2EF5" w:rsidP="000A06E3">
            <w:pPr>
              <w:pStyle w:val="TabletextWHITE"/>
              <w:rPr>
                <w:szCs w:val="18"/>
              </w:rPr>
            </w:pPr>
            <w:r w:rsidRPr="00D11D7E">
              <w:rPr>
                <w:szCs w:val="18"/>
              </w:rPr>
              <w:t>Contraindications</w:t>
            </w:r>
            <w:r>
              <w:rPr>
                <w:szCs w:val="18"/>
              </w:rPr>
              <w:br/>
            </w:r>
            <w:r w:rsidRPr="00D90E0B">
              <w:t>(Known hypersensitivity plus)</w:t>
            </w:r>
          </w:p>
        </w:tc>
        <w:tc>
          <w:tcPr>
            <w:tcW w:w="11796" w:type="dxa"/>
            <w:shd w:val="clear" w:color="auto" w:fill="FF0000"/>
          </w:tcPr>
          <w:p w14:paraId="00793482" w14:textId="77777777" w:rsidR="002F2EF5" w:rsidRPr="000A06E3" w:rsidRDefault="002F2EF5" w:rsidP="000A06E3">
            <w:pPr>
              <w:pStyle w:val="Tablebullet1WHITE"/>
            </w:pPr>
            <w:r w:rsidRPr="000A06E3">
              <w:t>Children &lt; 1 month of age</w:t>
            </w:r>
          </w:p>
          <w:p w14:paraId="44E015ED" w14:textId="77777777" w:rsidR="002F2EF5" w:rsidRPr="000A06E3" w:rsidRDefault="002F2EF5" w:rsidP="000A06E3">
            <w:pPr>
              <w:pStyle w:val="Tablebullet1WHITE"/>
            </w:pPr>
            <w:r w:rsidRPr="000A06E3">
              <w:t>Paracetamol already administered within past 4 hours</w:t>
            </w:r>
          </w:p>
          <w:p w14:paraId="55B1F4F7" w14:textId="6070D896" w:rsidR="002F2EF5" w:rsidRPr="000A06E3" w:rsidRDefault="002F2EF5" w:rsidP="000A06E3">
            <w:pPr>
              <w:pStyle w:val="Tablebullet1WHITE"/>
            </w:pPr>
            <w:r w:rsidRPr="000A06E3">
              <w:t>Total paracetamol intake within past 24 hours exceeding 4 g (adults) or 60 mg/kg (children)</w:t>
            </w:r>
          </w:p>
        </w:tc>
      </w:tr>
      <w:tr w:rsidR="00D338E2" w14:paraId="210ABE9F" w14:textId="77777777" w:rsidTr="00D338E2">
        <w:trPr>
          <w:trHeight w:val="834"/>
        </w:trPr>
        <w:tc>
          <w:tcPr>
            <w:tcW w:w="2547" w:type="dxa"/>
            <w:shd w:val="clear" w:color="auto" w:fill="D99594" w:themeFill="accent2" w:themeFillTint="99"/>
          </w:tcPr>
          <w:p w14:paraId="3AAAA1A5" w14:textId="0F5EF2DC" w:rsidR="002F2EF5" w:rsidRPr="00D11D7E" w:rsidRDefault="002F2EF5" w:rsidP="000A06E3">
            <w:pPr>
              <w:pStyle w:val="TabletextWHITE"/>
            </w:pPr>
            <w:r w:rsidRPr="00D11D7E">
              <w:t>Precautions</w:t>
            </w:r>
          </w:p>
        </w:tc>
        <w:tc>
          <w:tcPr>
            <w:tcW w:w="11796" w:type="dxa"/>
            <w:shd w:val="clear" w:color="auto" w:fill="D99594" w:themeFill="accent2" w:themeFillTint="99"/>
          </w:tcPr>
          <w:p w14:paraId="3F0819EC" w14:textId="77777777" w:rsidR="002F2EF5" w:rsidRPr="000A06E3" w:rsidRDefault="002F2EF5" w:rsidP="000A06E3">
            <w:pPr>
              <w:pStyle w:val="Tablebullet1WHITE"/>
            </w:pPr>
            <w:r w:rsidRPr="000A06E3">
              <w:t>Overdose may cause liver failure</w:t>
            </w:r>
          </w:p>
          <w:p w14:paraId="34D74A8D" w14:textId="77777777" w:rsidR="002F2EF5" w:rsidRPr="000A06E3" w:rsidRDefault="002F2EF5" w:rsidP="000A06E3">
            <w:pPr>
              <w:pStyle w:val="Tablebullet1WHITE"/>
            </w:pPr>
            <w:r w:rsidRPr="000A06E3">
              <w:t>Liver impairment</w:t>
            </w:r>
          </w:p>
          <w:p w14:paraId="4253D891" w14:textId="77777777" w:rsidR="002F2EF5" w:rsidRPr="000A06E3" w:rsidRDefault="002F2EF5" w:rsidP="000A06E3">
            <w:pPr>
              <w:pStyle w:val="Tablebullet1WHITE"/>
            </w:pPr>
            <w:r w:rsidRPr="000A06E3">
              <w:t>Hepatic dysfunction/failure</w:t>
            </w:r>
          </w:p>
          <w:p w14:paraId="25A8083F" w14:textId="77777777" w:rsidR="002F2EF5" w:rsidRPr="000A06E3" w:rsidRDefault="002F2EF5" w:rsidP="000A06E3">
            <w:pPr>
              <w:pStyle w:val="Tablebullet1WHITE"/>
            </w:pPr>
            <w:r w:rsidRPr="000A06E3">
              <w:t>Renal impairment</w:t>
            </w:r>
          </w:p>
          <w:p w14:paraId="3A511CFF" w14:textId="77777777" w:rsidR="002F2EF5" w:rsidRPr="000A06E3" w:rsidRDefault="002F2EF5" w:rsidP="000A06E3">
            <w:pPr>
              <w:pStyle w:val="Tablebullet1WHITE"/>
            </w:pPr>
            <w:r w:rsidRPr="000A06E3">
              <w:t>Elderly / frail</w:t>
            </w:r>
          </w:p>
          <w:p w14:paraId="54D240BF" w14:textId="77777777" w:rsidR="002F2EF5" w:rsidRPr="00BF21DA" w:rsidRDefault="002F2EF5" w:rsidP="000A06E3">
            <w:pPr>
              <w:pStyle w:val="Tablebullet1WHITE"/>
            </w:pPr>
            <w:r w:rsidRPr="000A06E3">
              <w:t>Malnourished</w:t>
            </w:r>
          </w:p>
        </w:tc>
      </w:tr>
      <w:tr w:rsidR="00D338E2" w14:paraId="7C186F9D" w14:textId="77777777" w:rsidTr="00D338E2">
        <w:trPr>
          <w:trHeight w:val="365"/>
        </w:trPr>
        <w:tc>
          <w:tcPr>
            <w:tcW w:w="2547" w:type="dxa"/>
            <w:shd w:val="clear" w:color="auto" w:fill="92CDDC" w:themeFill="accent5" w:themeFillTint="99"/>
          </w:tcPr>
          <w:p w14:paraId="0A13958B" w14:textId="6431D399" w:rsidR="002F2EF5" w:rsidRPr="000A06E3" w:rsidRDefault="002F2EF5" w:rsidP="000A06E3">
            <w:pPr>
              <w:pStyle w:val="Tabletext"/>
            </w:pPr>
            <w:r>
              <w:t>Key timings</w:t>
            </w:r>
          </w:p>
        </w:tc>
        <w:tc>
          <w:tcPr>
            <w:tcW w:w="11796" w:type="dxa"/>
            <w:shd w:val="clear" w:color="auto" w:fill="92CDDC" w:themeFill="accent5" w:themeFillTint="99"/>
          </w:tcPr>
          <w:p w14:paraId="2C5CB855" w14:textId="77777777" w:rsidR="002F2EF5" w:rsidRPr="000A06E3" w:rsidRDefault="002F2EF5" w:rsidP="000A06E3">
            <w:pPr>
              <w:pStyle w:val="Tablebullet1"/>
            </w:pPr>
            <w:r w:rsidRPr="000A06E3">
              <w:rPr>
                <w:rStyle w:val="Strong"/>
              </w:rPr>
              <w:t>Onset:</w:t>
            </w:r>
            <w:r w:rsidRPr="000A06E3">
              <w:t xml:space="preserve"> 30 minutes, </w:t>
            </w:r>
            <w:r w:rsidRPr="000A06E3">
              <w:rPr>
                <w:rStyle w:val="Strong"/>
              </w:rPr>
              <w:t>Peak:</w:t>
            </w:r>
            <w:r w:rsidRPr="000A06E3">
              <w:t xml:space="preserve"> N/A, </w:t>
            </w:r>
            <w:r w:rsidRPr="000A06E3">
              <w:rPr>
                <w:rStyle w:val="Strong"/>
              </w:rPr>
              <w:t>Duration:</w:t>
            </w:r>
            <w:r w:rsidRPr="000A06E3">
              <w:t xml:space="preserve"> 4 hours</w:t>
            </w:r>
          </w:p>
        </w:tc>
      </w:tr>
      <w:tr w:rsidR="00D338E2" w14:paraId="1BFE08CF" w14:textId="77777777" w:rsidTr="00D338E2">
        <w:trPr>
          <w:trHeight w:val="834"/>
        </w:trPr>
        <w:tc>
          <w:tcPr>
            <w:tcW w:w="2547" w:type="dxa"/>
          </w:tcPr>
          <w:p w14:paraId="2D564A2F" w14:textId="668F7E01" w:rsidR="002F2EF5" w:rsidRPr="00D11D7E" w:rsidRDefault="002F2EF5" w:rsidP="000A06E3">
            <w:pPr>
              <w:pStyle w:val="Tabletext"/>
              <w:rPr>
                <w:szCs w:val="18"/>
              </w:rPr>
            </w:pPr>
            <w:r w:rsidRPr="00D11D7E">
              <w:rPr>
                <w:szCs w:val="18"/>
              </w:rPr>
              <w:t>Special notes / (and important interactions)</w:t>
            </w:r>
          </w:p>
        </w:tc>
        <w:tc>
          <w:tcPr>
            <w:tcW w:w="11796" w:type="dxa"/>
          </w:tcPr>
          <w:p w14:paraId="6268A75E" w14:textId="77777777" w:rsidR="002F2EF5" w:rsidRPr="000A06E3" w:rsidRDefault="002F2EF5" w:rsidP="000A06E3">
            <w:pPr>
              <w:pStyle w:val="Tablebullet1"/>
              <w:rPr>
                <w:rFonts w:eastAsia="Arial"/>
              </w:rPr>
            </w:pPr>
            <w:r w:rsidRPr="000A06E3">
              <w:rPr>
                <w:rFonts w:eastAsia="Arial"/>
              </w:rPr>
              <w:t>Paracetamol</w:t>
            </w:r>
            <w:r w:rsidRPr="000A06E3">
              <w:t xml:space="preserve"> is not indicated for the treatment of fever in the emergency setting</w:t>
            </w:r>
          </w:p>
          <w:p w14:paraId="63E9A720" w14:textId="77777777" w:rsidR="002F2EF5" w:rsidRPr="000A06E3" w:rsidRDefault="002F2EF5" w:rsidP="000A06E3">
            <w:pPr>
              <w:pStyle w:val="Tablebullet1"/>
              <w:rPr>
                <w:rFonts w:eastAsia="Arial"/>
              </w:rPr>
            </w:pPr>
            <w:r w:rsidRPr="000A06E3">
              <w:rPr>
                <w:rFonts w:eastAsia="Arial"/>
              </w:rPr>
              <w:t>There are several brands of Paracetamol available in Australia. Paracetamol is also found in many combination medicines, both prescription and over-the counter. Carefully determine previous Paracetamol intake before dose administration</w:t>
            </w:r>
          </w:p>
          <w:p w14:paraId="15BD58A2" w14:textId="77777777" w:rsidR="002F2EF5" w:rsidRPr="00BF21DA" w:rsidRDefault="002F2EF5" w:rsidP="000A06E3">
            <w:pPr>
              <w:pStyle w:val="Tablebullet1"/>
            </w:pPr>
            <w:r w:rsidRPr="000A06E3">
              <w:rPr>
                <w:rFonts w:eastAsia="Arial"/>
              </w:rPr>
              <w:t>Hepatic damage is very rare when Paracetamol is taken at recommended dosages</w:t>
            </w:r>
          </w:p>
        </w:tc>
      </w:tr>
      <w:tr w:rsidR="00D338E2" w14:paraId="402633EC" w14:textId="77777777" w:rsidTr="00D338E2">
        <w:trPr>
          <w:trHeight w:val="490"/>
        </w:trPr>
        <w:tc>
          <w:tcPr>
            <w:tcW w:w="2547" w:type="dxa"/>
          </w:tcPr>
          <w:p w14:paraId="7BA4AB63" w14:textId="77777777" w:rsidR="002F2EF5" w:rsidRPr="00D11D7E" w:rsidRDefault="002F2EF5" w:rsidP="000A06E3">
            <w:pPr>
              <w:pStyle w:val="Tabletext"/>
              <w:rPr>
                <w:szCs w:val="18"/>
              </w:rPr>
            </w:pPr>
            <w:r w:rsidRPr="00D11D7E">
              <w:rPr>
                <w:szCs w:val="18"/>
              </w:rPr>
              <w:t>Side effects</w:t>
            </w:r>
          </w:p>
        </w:tc>
        <w:tc>
          <w:tcPr>
            <w:tcW w:w="11796" w:type="dxa"/>
          </w:tcPr>
          <w:p w14:paraId="774FEC06" w14:textId="77777777" w:rsidR="002F2EF5" w:rsidRPr="000A06E3" w:rsidRDefault="002F2EF5" w:rsidP="000A06E3">
            <w:pPr>
              <w:pStyle w:val="Tablebullet1"/>
              <w:rPr>
                <w:rFonts w:eastAsia="Arial"/>
              </w:rPr>
            </w:pPr>
            <w:r w:rsidRPr="000A06E3">
              <w:rPr>
                <w:rFonts w:eastAsia="Arial"/>
              </w:rPr>
              <w:t>Hypersensitivity reactions including severe skin rashes (rare)</w:t>
            </w:r>
          </w:p>
          <w:p w14:paraId="501E9425" w14:textId="77777777" w:rsidR="002F2EF5" w:rsidRPr="00BF21DA" w:rsidRDefault="002F2EF5" w:rsidP="000A06E3">
            <w:pPr>
              <w:pStyle w:val="Tablebullet1"/>
            </w:pPr>
            <w:r w:rsidRPr="000A06E3">
              <w:rPr>
                <w:rFonts w:eastAsia="Arial"/>
              </w:rPr>
              <w:t>Haematological reactions (rare)</w:t>
            </w:r>
          </w:p>
        </w:tc>
      </w:tr>
      <w:tr w:rsidR="00D338E2" w14:paraId="21D8C6CD" w14:textId="77777777" w:rsidTr="00D338E2">
        <w:trPr>
          <w:trHeight w:val="504"/>
        </w:trPr>
        <w:tc>
          <w:tcPr>
            <w:tcW w:w="2547" w:type="dxa"/>
          </w:tcPr>
          <w:p w14:paraId="14A2AE77" w14:textId="77777777" w:rsidR="002F2EF5" w:rsidRPr="00D11D7E" w:rsidRDefault="002F2EF5" w:rsidP="000A06E3">
            <w:pPr>
              <w:pStyle w:val="Tabletext"/>
              <w:rPr>
                <w:szCs w:val="18"/>
              </w:rPr>
            </w:pPr>
            <w:r w:rsidRPr="00D11D7E">
              <w:rPr>
                <w:szCs w:val="18"/>
              </w:rPr>
              <w:t>Pharmacology / Actions</w:t>
            </w:r>
          </w:p>
        </w:tc>
        <w:tc>
          <w:tcPr>
            <w:tcW w:w="11796" w:type="dxa"/>
          </w:tcPr>
          <w:p w14:paraId="400BDAE1" w14:textId="77777777" w:rsidR="002F2EF5" w:rsidRPr="000A06E3" w:rsidRDefault="002F2EF5" w:rsidP="000A06E3">
            <w:pPr>
              <w:pStyle w:val="Tablebullet1"/>
            </w:pPr>
            <w:r w:rsidRPr="000A06E3">
              <w:t>Analgesia and antipyretic agent</w:t>
            </w:r>
          </w:p>
        </w:tc>
      </w:tr>
    </w:tbl>
    <w:p w14:paraId="144F70E1" w14:textId="3F3837B7" w:rsidR="000A06E3" w:rsidRDefault="000A06E3" w:rsidP="002F2EF5">
      <w:pPr>
        <w:pStyle w:val="Tablefigurenote"/>
      </w:pPr>
    </w:p>
    <w:p w14:paraId="6ABE3AE0" w14:textId="77777777" w:rsidR="000A06E3" w:rsidRDefault="000A06E3">
      <w:pPr>
        <w:spacing w:after="0" w:line="240" w:lineRule="auto"/>
        <w:rPr>
          <w:sz w:val="20"/>
        </w:rPr>
      </w:pPr>
      <w:r>
        <w:br w:type="page"/>
      </w:r>
    </w:p>
    <w:p w14:paraId="3280B365" w14:textId="4CD82BF7" w:rsidR="002F2EF5" w:rsidRDefault="000A06E3" w:rsidP="000A06E3">
      <w:pPr>
        <w:pStyle w:val="Heading2"/>
      </w:pPr>
      <w:bookmarkStart w:id="136" w:name="_Toc108617461"/>
      <w:bookmarkStart w:id="137" w:name="_Toc108788415"/>
      <w:bookmarkStart w:id="138" w:name="_Toc135054796"/>
      <w:r w:rsidRPr="00477D38">
        <w:rPr>
          <w:rFonts w:eastAsia="Arial"/>
        </w:rPr>
        <w:t>Salbutamol</w:t>
      </w:r>
      <w:bookmarkEnd w:id="136"/>
      <w:bookmarkEnd w:id="137"/>
      <w:bookmarkEnd w:id="138"/>
    </w:p>
    <w:tbl>
      <w:tblPr>
        <w:tblStyle w:val="TableGrid"/>
        <w:tblW w:w="14268" w:type="dxa"/>
        <w:tblLook w:val="06A0" w:firstRow="1" w:lastRow="0" w:firstColumn="1" w:lastColumn="0" w:noHBand="1" w:noVBand="1"/>
      </w:tblPr>
      <w:tblGrid>
        <w:gridCol w:w="2547"/>
        <w:gridCol w:w="11721"/>
      </w:tblGrid>
      <w:tr w:rsidR="00D338E2" w14:paraId="1A34C758" w14:textId="77777777" w:rsidTr="00D338E2">
        <w:trPr>
          <w:trHeight w:val="775"/>
        </w:trPr>
        <w:tc>
          <w:tcPr>
            <w:tcW w:w="2547" w:type="dxa"/>
          </w:tcPr>
          <w:p w14:paraId="795D0C62" w14:textId="21348E5A" w:rsidR="002F2EF5" w:rsidRPr="00151CF9" w:rsidRDefault="002F2EF5" w:rsidP="000A06E3">
            <w:pPr>
              <w:rPr>
                <w:rFonts w:cs="Arial"/>
                <w:szCs w:val="18"/>
              </w:rPr>
            </w:pPr>
            <w:r w:rsidRPr="00151CF9">
              <w:rPr>
                <w:rFonts w:cs="Arial"/>
                <w:szCs w:val="18"/>
              </w:rPr>
              <w:t>Presentations</w:t>
            </w:r>
          </w:p>
        </w:tc>
        <w:tc>
          <w:tcPr>
            <w:tcW w:w="11721" w:type="dxa"/>
          </w:tcPr>
          <w:p w14:paraId="01B0F1CF" w14:textId="77777777" w:rsidR="002F2EF5" w:rsidRPr="000A06E3" w:rsidRDefault="002F2EF5" w:rsidP="000A06E3">
            <w:pPr>
              <w:pStyle w:val="Tablebullet1"/>
              <w:rPr>
                <w:rFonts w:eastAsia="Arial"/>
              </w:rPr>
            </w:pPr>
            <w:r w:rsidRPr="004736E9">
              <w:rPr>
                <w:rFonts w:eastAsia="Arial"/>
              </w:rPr>
              <w:t xml:space="preserve">Inhalation ampoule: Single </w:t>
            </w:r>
            <w:r w:rsidRPr="000A06E3">
              <w:rPr>
                <w:rFonts w:eastAsia="Arial"/>
              </w:rPr>
              <w:t>dose units of 5 mg in 2.5 mL nebules / polyamps.</w:t>
            </w:r>
          </w:p>
          <w:p w14:paraId="7C393C61" w14:textId="77777777" w:rsidR="002F2EF5" w:rsidRPr="000A06E3" w:rsidRDefault="002F2EF5" w:rsidP="000A06E3">
            <w:pPr>
              <w:pStyle w:val="Tablebullet1"/>
              <w:rPr>
                <w:rFonts w:eastAsia="Arial"/>
              </w:rPr>
            </w:pPr>
            <w:r w:rsidRPr="000A06E3">
              <w:rPr>
                <w:rFonts w:eastAsia="Arial"/>
              </w:rPr>
              <w:t xml:space="preserve">Inhalation ampoule: Single dose units of 2.5 mg in 2.5 mL nebules / polyamps. </w:t>
            </w:r>
          </w:p>
          <w:p w14:paraId="3ACE5F8F" w14:textId="77777777" w:rsidR="002F2EF5" w:rsidRPr="004736E9" w:rsidRDefault="002F2EF5" w:rsidP="000A06E3">
            <w:pPr>
              <w:pStyle w:val="Tablebullet1"/>
              <w:rPr>
                <w:rFonts w:eastAsia="Arial"/>
              </w:rPr>
            </w:pPr>
            <w:r w:rsidRPr="000A06E3">
              <w:rPr>
                <w:rFonts w:eastAsia="Arial"/>
              </w:rPr>
              <w:t>Pressurised Metered Dose Inhaler (pMDI) with 0.1 mg per actuation/dose.</w:t>
            </w:r>
          </w:p>
        </w:tc>
      </w:tr>
      <w:tr w:rsidR="00D338E2" w14:paraId="24114B99" w14:textId="77777777" w:rsidTr="00D338E2">
        <w:trPr>
          <w:trHeight w:val="834"/>
        </w:trPr>
        <w:tc>
          <w:tcPr>
            <w:tcW w:w="2547" w:type="dxa"/>
            <w:shd w:val="clear" w:color="auto" w:fill="92D050"/>
          </w:tcPr>
          <w:p w14:paraId="510DE081" w14:textId="7845E8DC" w:rsidR="002F2EF5" w:rsidRPr="00151CF9" w:rsidRDefault="002F2EF5" w:rsidP="000A06E3">
            <w:pPr>
              <w:rPr>
                <w:rFonts w:cs="Arial"/>
                <w:szCs w:val="18"/>
              </w:rPr>
            </w:pPr>
            <w:r w:rsidRPr="00151CF9">
              <w:rPr>
                <w:rFonts w:cs="Arial"/>
                <w:szCs w:val="18"/>
              </w:rPr>
              <w:t>Primary emergency indication</w:t>
            </w:r>
            <w:r>
              <w:rPr>
                <w:rFonts w:cs="Arial"/>
                <w:szCs w:val="18"/>
              </w:rPr>
              <w:t>(s)</w:t>
            </w:r>
          </w:p>
        </w:tc>
        <w:tc>
          <w:tcPr>
            <w:tcW w:w="11721" w:type="dxa"/>
            <w:shd w:val="clear" w:color="auto" w:fill="92D050"/>
          </w:tcPr>
          <w:p w14:paraId="1C6A984C" w14:textId="77777777" w:rsidR="002F2EF5" w:rsidRPr="000A06E3" w:rsidRDefault="002F2EF5" w:rsidP="000A06E3">
            <w:pPr>
              <w:pStyle w:val="Tablebullet1"/>
              <w:rPr>
                <w:rFonts w:eastAsia="Arial"/>
              </w:rPr>
            </w:pPr>
            <w:r w:rsidRPr="000A06E3">
              <w:rPr>
                <w:rFonts w:eastAsia="Arial"/>
              </w:rPr>
              <w:t>Respiratory distress with suspected bronchospasm:</w:t>
            </w:r>
          </w:p>
          <w:p w14:paraId="40615082" w14:textId="77777777" w:rsidR="002F2EF5" w:rsidRPr="000A06E3" w:rsidRDefault="002F2EF5" w:rsidP="000A06E3">
            <w:pPr>
              <w:pStyle w:val="Tablebullet2"/>
              <w:rPr>
                <w:rFonts w:eastAsia="Arial"/>
              </w:rPr>
            </w:pPr>
            <w:r w:rsidRPr="000A06E3">
              <w:rPr>
                <w:rFonts w:eastAsia="Arial"/>
              </w:rPr>
              <w:t>asthma</w:t>
            </w:r>
          </w:p>
          <w:p w14:paraId="705A6E34" w14:textId="77777777" w:rsidR="002F2EF5" w:rsidRPr="000A06E3" w:rsidRDefault="002F2EF5" w:rsidP="000A06E3">
            <w:pPr>
              <w:pStyle w:val="Tablebullet2"/>
              <w:rPr>
                <w:rFonts w:eastAsia="Arial"/>
              </w:rPr>
            </w:pPr>
            <w:r w:rsidRPr="000A06E3">
              <w:rPr>
                <w:rFonts w:eastAsia="Arial"/>
              </w:rPr>
              <w:t>Anaphylaxis</w:t>
            </w:r>
          </w:p>
          <w:p w14:paraId="5842BF12" w14:textId="77777777" w:rsidR="002F2EF5" w:rsidRPr="000A06E3" w:rsidRDefault="002F2EF5" w:rsidP="000A06E3">
            <w:pPr>
              <w:pStyle w:val="Tablebullet2"/>
              <w:rPr>
                <w:rFonts w:eastAsia="Arial"/>
              </w:rPr>
            </w:pPr>
            <w:r w:rsidRPr="000A06E3">
              <w:rPr>
                <w:rFonts w:eastAsia="Arial"/>
              </w:rPr>
              <w:t>COPD</w:t>
            </w:r>
          </w:p>
          <w:p w14:paraId="5247B5AB" w14:textId="1B1EEEC2" w:rsidR="002F2EF5" w:rsidRPr="000A06E3" w:rsidRDefault="002F2EF5" w:rsidP="000A06E3">
            <w:pPr>
              <w:pStyle w:val="Tablebullet2"/>
              <w:rPr>
                <w:rFonts w:eastAsia="Arial"/>
              </w:rPr>
            </w:pPr>
            <w:r w:rsidRPr="000A06E3">
              <w:rPr>
                <w:rFonts w:eastAsia="Arial"/>
              </w:rPr>
              <w:t>Other causes of bronchospasm</w:t>
            </w:r>
          </w:p>
        </w:tc>
      </w:tr>
      <w:tr w:rsidR="00D338E2" w14:paraId="2A592F74" w14:textId="77777777" w:rsidTr="00D338E2">
        <w:trPr>
          <w:trHeight w:val="356"/>
        </w:trPr>
        <w:tc>
          <w:tcPr>
            <w:tcW w:w="2547" w:type="dxa"/>
            <w:shd w:val="clear" w:color="auto" w:fill="FF0000"/>
          </w:tcPr>
          <w:p w14:paraId="468DE454" w14:textId="77777777" w:rsidR="002F2EF5" w:rsidRPr="00151CF9" w:rsidRDefault="002F2EF5" w:rsidP="000A06E3">
            <w:pPr>
              <w:pStyle w:val="TabletextWHITE"/>
              <w:rPr>
                <w:szCs w:val="18"/>
              </w:rPr>
            </w:pPr>
            <w:r w:rsidRPr="00151CF9">
              <w:rPr>
                <w:szCs w:val="18"/>
              </w:rPr>
              <w:t>Contraindications</w:t>
            </w:r>
            <w:r>
              <w:rPr>
                <w:szCs w:val="18"/>
              </w:rPr>
              <w:br/>
            </w:r>
            <w:r w:rsidRPr="00D90E0B">
              <w:t>(Known hypersensitivity plus)</w:t>
            </w:r>
          </w:p>
        </w:tc>
        <w:tc>
          <w:tcPr>
            <w:tcW w:w="11721" w:type="dxa"/>
            <w:shd w:val="clear" w:color="auto" w:fill="FF0000"/>
          </w:tcPr>
          <w:p w14:paraId="7D831F6A" w14:textId="2E194163" w:rsidR="002F2EF5" w:rsidRPr="000A06E3" w:rsidRDefault="002F2EF5" w:rsidP="000A06E3">
            <w:pPr>
              <w:pStyle w:val="Tablebullet1WHITE"/>
            </w:pPr>
            <w:r w:rsidRPr="004736E9">
              <w:t>Nil of significance in the above indications.</w:t>
            </w:r>
          </w:p>
        </w:tc>
      </w:tr>
      <w:tr w:rsidR="00D338E2" w14:paraId="076A4C69" w14:textId="77777777" w:rsidTr="00D338E2">
        <w:trPr>
          <w:trHeight w:val="378"/>
        </w:trPr>
        <w:tc>
          <w:tcPr>
            <w:tcW w:w="2547" w:type="dxa"/>
            <w:shd w:val="clear" w:color="auto" w:fill="D99594" w:themeFill="accent2" w:themeFillTint="99"/>
          </w:tcPr>
          <w:p w14:paraId="3A7E380D" w14:textId="77777777" w:rsidR="002F2EF5" w:rsidRPr="000A06E3" w:rsidRDefault="002F2EF5" w:rsidP="000A06E3">
            <w:pPr>
              <w:pStyle w:val="TabletextWHITE"/>
            </w:pPr>
            <w:r w:rsidRPr="000A06E3">
              <w:t>Precautions</w:t>
            </w:r>
          </w:p>
        </w:tc>
        <w:tc>
          <w:tcPr>
            <w:tcW w:w="11721" w:type="dxa"/>
            <w:shd w:val="clear" w:color="auto" w:fill="D99594" w:themeFill="accent2" w:themeFillTint="99"/>
          </w:tcPr>
          <w:p w14:paraId="17392C6F" w14:textId="77777777" w:rsidR="002F2EF5" w:rsidRPr="000A06E3" w:rsidRDefault="002F2EF5" w:rsidP="000A06E3">
            <w:pPr>
              <w:pStyle w:val="Tablebullet1WHITE"/>
            </w:pPr>
            <w:r w:rsidRPr="000A06E3">
              <w:t>Large doses of Salbutamol have been reported to cause intracellular metabolic acidosis.</w:t>
            </w:r>
          </w:p>
        </w:tc>
      </w:tr>
      <w:tr w:rsidR="00D338E2" w14:paraId="186F6A87" w14:textId="77777777" w:rsidTr="00D338E2">
        <w:trPr>
          <w:trHeight w:val="52"/>
        </w:trPr>
        <w:tc>
          <w:tcPr>
            <w:tcW w:w="2547" w:type="dxa"/>
            <w:shd w:val="clear" w:color="auto" w:fill="92CDDC" w:themeFill="accent5" w:themeFillTint="99"/>
          </w:tcPr>
          <w:p w14:paraId="2BD857B4" w14:textId="2D033BC8" w:rsidR="002F2EF5" w:rsidRPr="000A06E3" w:rsidRDefault="002F2EF5" w:rsidP="000A06E3">
            <w:pPr>
              <w:pStyle w:val="Tabletext"/>
            </w:pPr>
            <w:r w:rsidRPr="000A06E3">
              <w:t>Key timings</w:t>
            </w:r>
          </w:p>
        </w:tc>
        <w:tc>
          <w:tcPr>
            <w:tcW w:w="11721" w:type="dxa"/>
            <w:shd w:val="clear" w:color="auto" w:fill="92CDDC" w:themeFill="accent5" w:themeFillTint="99"/>
          </w:tcPr>
          <w:p w14:paraId="6FEDFF7E" w14:textId="77777777" w:rsidR="002F2EF5" w:rsidRPr="000A06E3" w:rsidRDefault="002F2EF5" w:rsidP="000A06E3">
            <w:pPr>
              <w:pStyle w:val="Tablebullet1"/>
              <w:rPr>
                <w:rFonts w:eastAsia="Arial"/>
              </w:rPr>
            </w:pPr>
            <w:r w:rsidRPr="000A06E3">
              <w:rPr>
                <w:rFonts w:eastAsia="Arial"/>
              </w:rPr>
              <w:t xml:space="preserve">Inhaled effects: </w:t>
            </w:r>
            <w:r w:rsidRPr="000A06E3">
              <w:rPr>
                <w:rStyle w:val="Strong"/>
                <w:rFonts w:eastAsia="Arial"/>
              </w:rPr>
              <w:t>Onset:</w:t>
            </w:r>
            <w:r w:rsidRPr="000A06E3">
              <w:rPr>
                <w:rFonts w:eastAsia="Arial"/>
              </w:rPr>
              <w:t xml:space="preserve"> 5 – 15 minutes, </w:t>
            </w:r>
            <w:r w:rsidRPr="000A06E3">
              <w:rPr>
                <w:rStyle w:val="Strong"/>
                <w:rFonts w:eastAsia="Arial"/>
              </w:rPr>
              <w:t>Peak:</w:t>
            </w:r>
            <w:r w:rsidRPr="000A06E3">
              <w:rPr>
                <w:rFonts w:eastAsia="Arial"/>
              </w:rPr>
              <w:t xml:space="preserve"> n/a, </w:t>
            </w:r>
            <w:r w:rsidRPr="000A06E3">
              <w:rPr>
                <w:rStyle w:val="Strong"/>
                <w:rFonts w:eastAsia="Arial"/>
              </w:rPr>
              <w:t>Duration:</w:t>
            </w:r>
            <w:r w:rsidRPr="000A06E3">
              <w:rPr>
                <w:rFonts w:eastAsia="Arial"/>
              </w:rPr>
              <w:t xml:space="preserve"> 15 – 50 minutes.</w:t>
            </w:r>
          </w:p>
        </w:tc>
      </w:tr>
      <w:tr w:rsidR="00D338E2" w14:paraId="6356909A" w14:textId="77777777" w:rsidTr="00D338E2">
        <w:trPr>
          <w:trHeight w:val="834"/>
        </w:trPr>
        <w:tc>
          <w:tcPr>
            <w:tcW w:w="2547" w:type="dxa"/>
          </w:tcPr>
          <w:p w14:paraId="64044380" w14:textId="701924DF" w:rsidR="002F2EF5" w:rsidRPr="00151CF9" w:rsidRDefault="002F2EF5" w:rsidP="000A06E3">
            <w:pPr>
              <w:pStyle w:val="Tabletext"/>
            </w:pPr>
            <w:r w:rsidRPr="00151CF9">
              <w:t>Special notes / (and important interactions)</w:t>
            </w:r>
          </w:p>
        </w:tc>
        <w:tc>
          <w:tcPr>
            <w:tcW w:w="11721" w:type="dxa"/>
          </w:tcPr>
          <w:p w14:paraId="129E60B1" w14:textId="77777777" w:rsidR="002F2EF5" w:rsidRPr="000A06E3" w:rsidRDefault="002F2EF5" w:rsidP="000A06E3">
            <w:pPr>
              <w:pStyle w:val="Tablebullet1"/>
            </w:pPr>
            <w:r w:rsidRPr="000A06E3">
              <w:t>Interaction: Beta-adrenergic blocking drugs inhibit the bronchodilator action of salbutamol and other sympathomimetic bronchodilators.</w:t>
            </w:r>
          </w:p>
          <w:p w14:paraId="60F01BF3" w14:textId="77777777" w:rsidR="002F2EF5" w:rsidRPr="000A06E3" w:rsidRDefault="002F2EF5" w:rsidP="000A06E3">
            <w:pPr>
              <w:pStyle w:val="Tablebullet1"/>
            </w:pPr>
            <w:r w:rsidRPr="000A06E3">
              <w:t>Salbutamol nebules / polyamps have a shelf life of one month after the wrapping is opened. The date of opening of the packaging should be recorded.</w:t>
            </w:r>
          </w:p>
          <w:p w14:paraId="766D1536" w14:textId="77777777" w:rsidR="002F2EF5" w:rsidRPr="000A06E3" w:rsidRDefault="002F2EF5" w:rsidP="000A06E3">
            <w:pPr>
              <w:pStyle w:val="Tablebullet1"/>
            </w:pPr>
            <w:r w:rsidRPr="000A06E3">
              <w:t>Nebules should be stored at an ambient temperature &lt; 30 degrees Celsius.</w:t>
            </w:r>
          </w:p>
          <w:p w14:paraId="51D3B3F3" w14:textId="77777777" w:rsidR="002F2EF5" w:rsidRPr="000A06E3" w:rsidRDefault="002F2EF5" w:rsidP="000A06E3">
            <w:pPr>
              <w:pStyle w:val="Tablebullet1"/>
            </w:pPr>
            <w:r w:rsidRPr="000A06E3">
              <w:t>The effectiveness of salbutamol differs between patients, it is important to escalate care early</w:t>
            </w:r>
          </w:p>
          <w:p w14:paraId="41AB4A84" w14:textId="77777777" w:rsidR="002F2EF5" w:rsidRPr="00CA5142" w:rsidRDefault="002F2EF5" w:rsidP="000A06E3">
            <w:pPr>
              <w:pStyle w:val="Tablebullet1"/>
            </w:pPr>
            <w:r w:rsidRPr="000A06E3">
              <w:t>Continue to administer oxygen 8 L/min between doses.</w:t>
            </w:r>
          </w:p>
        </w:tc>
      </w:tr>
      <w:tr w:rsidR="00D338E2" w14:paraId="1DAE317C" w14:textId="77777777" w:rsidTr="00D338E2">
        <w:trPr>
          <w:trHeight w:val="718"/>
        </w:trPr>
        <w:tc>
          <w:tcPr>
            <w:tcW w:w="2547" w:type="dxa"/>
          </w:tcPr>
          <w:p w14:paraId="288CA191" w14:textId="17EA8E10" w:rsidR="002F2EF5" w:rsidRPr="000A06E3" w:rsidRDefault="002F2EF5" w:rsidP="000A06E3">
            <w:pPr>
              <w:pStyle w:val="Tabletext"/>
            </w:pPr>
            <w:r w:rsidRPr="000A06E3">
              <w:t>Side effects</w:t>
            </w:r>
          </w:p>
        </w:tc>
        <w:tc>
          <w:tcPr>
            <w:tcW w:w="11721" w:type="dxa"/>
          </w:tcPr>
          <w:p w14:paraId="361EF93D" w14:textId="77777777" w:rsidR="002F2EF5" w:rsidRPr="000A06E3" w:rsidRDefault="002F2EF5" w:rsidP="000A06E3">
            <w:pPr>
              <w:pStyle w:val="Tablebullet1"/>
            </w:pPr>
            <w:r w:rsidRPr="000A06E3">
              <w:t>Tachycardia</w:t>
            </w:r>
          </w:p>
          <w:p w14:paraId="5D4C7086" w14:textId="77777777" w:rsidR="002F2EF5" w:rsidRPr="000A06E3" w:rsidRDefault="002F2EF5" w:rsidP="000A06E3">
            <w:pPr>
              <w:pStyle w:val="Tablebullet1"/>
            </w:pPr>
            <w:r w:rsidRPr="000A06E3">
              <w:t>Palpitations</w:t>
            </w:r>
          </w:p>
          <w:p w14:paraId="5885BCF0" w14:textId="77777777" w:rsidR="002F2EF5" w:rsidRPr="00CA5142" w:rsidRDefault="002F2EF5" w:rsidP="000A06E3">
            <w:pPr>
              <w:pStyle w:val="Tablebullet1"/>
            </w:pPr>
            <w:r w:rsidRPr="000A06E3">
              <w:t>Muscle tremor</w:t>
            </w:r>
          </w:p>
        </w:tc>
      </w:tr>
      <w:tr w:rsidR="00D338E2" w14:paraId="470D7E26" w14:textId="77777777" w:rsidTr="00D338E2">
        <w:trPr>
          <w:trHeight w:val="417"/>
        </w:trPr>
        <w:tc>
          <w:tcPr>
            <w:tcW w:w="2547" w:type="dxa"/>
          </w:tcPr>
          <w:p w14:paraId="3EAD23E9" w14:textId="77777777" w:rsidR="002F2EF5" w:rsidRPr="00151CF9" w:rsidRDefault="002F2EF5" w:rsidP="000A06E3">
            <w:pPr>
              <w:pStyle w:val="Tabletext"/>
            </w:pPr>
            <w:r w:rsidRPr="00151CF9">
              <w:t xml:space="preserve">Pharmacology / Actions </w:t>
            </w:r>
          </w:p>
        </w:tc>
        <w:tc>
          <w:tcPr>
            <w:tcW w:w="11721" w:type="dxa"/>
          </w:tcPr>
          <w:p w14:paraId="13476E86" w14:textId="77777777" w:rsidR="002F2EF5" w:rsidRPr="000A06E3" w:rsidRDefault="002F2EF5" w:rsidP="000A06E3">
            <w:pPr>
              <w:pStyle w:val="Tablebullet1"/>
            </w:pPr>
            <w:r w:rsidRPr="000A06E3">
              <w:t xml:space="preserve">Bronchodilator </w:t>
            </w:r>
          </w:p>
          <w:p w14:paraId="3667CC18" w14:textId="77777777" w:rsidR="002F2EF5" w:rsidRPr="00CA5142" w:rsidRDefault="002F2EF5" w:rsidP="000A06E3">
            <w:pPr>
              <w:pStyle w:val="Tablebullet1"/>
            </w:pPr>
            <w:r w:rsidRPr="000A06E3">
              <w:t>A synthetic beta-adrenergic stimulant with primarily beta 2 effects.</w:t>
            </w:r>
          </w:p>
        </w:tc>
      </w:tr>
      <w:bookmarkEnd w:id="7"/>
    </w:tbl>
    <w:p w14:paraId="23229EC5" w14:textId="77777777" w:rsidR="002F2EF5" w:rsidRDefault="002F2EF5" w:rsidP="00420356">
      <w:pPr>
        <w:pStyle w:val="Body"/>
      </w:pPr>
    </w:p>
    <w:sectPr w:rsidR="002F2EF5" w:rsidSect="00F1624C">
      <w:pgSz w:w="16838" w:h="11906" w:orient="landscape" w:code="9"/>
      <w:pgMar w:top="1304" w:right="1134" w:bottom="1304" w:left="1418"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D5162" w14:textId="77777777" w:rsidR="00E22873" w:rsidRDefault="00E22873">
      <w:r>
        <w:separator/>
      </w:r>
    </w:p>
    <w:p w14:paraId="51F7CD61" w14:textId="77777777" w:rsidR="00E22873" w:rsidRDefault="00E22873"/>
  </w:endnote>
  <w:endnote w:type="continuationSeparator" w:id="0">
    <w:p w14:paraId="470ACC83" w14:textId="77777777" w:rsidR="00E22873" w:rsidRDefault="00E22873">
      <w:r>
        <w:continuationSeparator/>
      </w:r>
    </w:p>
    <w:p w14:paraId="0454A4B2" w14:textId="77777777" w:rsidR="00E22873" w:rsidRDefault="00E22873"/>
  </w:endnote>
  <w:endnote w:type="continuationNotice" w:id="1">
    <w:p w14:paraId="0FCCDEE4" w14:textId="77777777" w:rsidR="00E22873" w:rsidRDefault="00E228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EFDE" w14:textId="77777777" w:rsidR="00EB4BC7" w:rsidRDefault="00EB4BC7">
    <w:pPr>
      <w:pStyle w:val="Footer"/>
    </w:pPr>
    <w:r>
      <w:rPr>
        <w:noProof/>
      </w:rPr>
      <mc:AlternateContent>
        <mc:Choice Requires="wps">
          <w:drawing>
            <wp:anchor distT="0" distB="0" distL="114300" distR="114300" simplePos="0" relativeHeight="251658240" behindDoc="0" locked="0" layoutInCell="0" allowOverlap="1" wp14:anchorId="72A251A1" wp14:editId="5822829A">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CD980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A251A1"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left:0;text-align:left;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9CD9802"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083AB" w14:textId="7090E7D0" w:rsidR="00431A70" w:rsidRDefault="00E567F0">
    <w:pPr>
      <w:pStyle w:val="Footer"/>
    </w:pPr>
    <w:r>
      <w:rPr>
        <w:noProof/>
      </w:rPr>
      <mc:AlternateContent>
        <mc:Choice Requires="wps">
          <w:drawing>
            <wp:anchor distT="0" distB="0" distL="114300" distR="114300" simplePos="0" relativeHeight="251664003" behindDoc="0" locked="0" layoutInCell="0" allowOverlap="1" wp14:anchorId="0219FB0C" wp14:editId="0989AC88">
              <wp:simplePos x="0" y="0"/>
              <wp:positionH relativeFrom="page">
                <wp:align>center</wp:align>
              </wp:positionH>
              <wp:positionV relativeFrom="page">
                <wp:align>bottom</wp:align>
              </wp:positionV>
              <wp:extent cx="7772400" cy="502285"/>
              <wp:effectExtent l="0" t="0" r="0" b="12065"/>
              <wp:wrapNone/>
              <wp:docPr id="1" name="MSIPCM241b484b94ff54aea957b4b4"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FF634C" w14:textId="70E6FAB2" w:rsidR="00E567F0"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219FB0C" id="_x0000_t202" coordsize="21600,21600" o:spt="202" path="m,l,21600r21600,l21600,xe">
              <v:stroke joinstyle="miter"/>
              <v:path gradientshapeok="t" o:connecttype="rect"/>
            </v:shapetype>
            <v:shape id="MSIPCM241b484b94ff54aea957b4b4" o:spid="_x0000_s1027"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6400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5FFF634C" w14:textId="70E6FAB2" w:rsidR="00E567F0"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v:textbox>
              <w10:wrap anchorx="page" anchory="page"/>
            </v:shape>
          </w:pict>
        </mc:Fallback>
      </mc:AlternateContent>
    </w:r>
    <w:r w:rsidR="008B6D91">
      <w:rPr>
        <w:noProof/>
      </w:rPr>
      <mc:AlternateContent>
        <mc:Choice Requires="wps">
          <w:drawing>
            <wp:anchor distT="0" distB="0" distL="114300" distR="114300" simplePos="0" relativeHeight="251658243" behindDoc="0" locked="0" layoutInCell="0" allowOverlap="1" wp14:anchorId="3C0AF3E9" wp14:editId="424E1C34">
              <wp:simplePos x="0" y="0"/>
              <wp:positionH relativeFrom="page">
                <wp:align>center</wp:align>
              </wp:positionH>
              <wp:positionV relativeFrom="page">
                <wp:align>bottom</wp:align>
              </wp:positionV>
              <wp:extent cx="7772400" cy="502285"/>
              <wp:effectExtent l="0" t="0" r="0" b="12065"/>
              <wp:wrapNone/>
              <wp:docPr id="8" name="Text Box 8"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F6AF3C" w14:textId="15C98492"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C0AF3E9" id="Text Box 8" o:spid="_x0000_s1028" type="#_x0000_t202" alt="{&quot;HashCode&quot;:904758361,&quot;Height&quot;:9999999.0,&quot;Width&quot;:9999999.0,&quot;Placement&quot;:&quot;Footer&quot;,&quot;Index&quot;:&quot;Primary&quot;,&quot;Section&quot;:1,&quot;Top&quot;:0.0,&quot;Left&quot;:0.0}" style="position:absolute;left:0;text-align:left;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sbFFwIAAC0EAAAOAAAAZHJzL2Uyb0RvYy54bWysU01v2zAMvQ/YfxB0X+xkSdsFcYqsRYYB&#10;QVsgHXpWZCk2IIsapcTOfv0oOV/odhp2kSmS5sd7T7P7rjFsr9DXYAs+HOScKSuhrO224D9el5/u&#10;OPNB2FIYsKrgB+X5/fzjh1nrpmoEFZhSIaMi1k9bV/AqBDfNMi8r1Qg/AKcsBTVgIwJdcZuVKFqq&#10;3phslOc3WQtYOgSpvCfvYx/k81RfayXDs9ZeBWYKTrOFdGI6N/HM5jMx3aJwVS2PY4h/mKIRtaWm&#10;51KPIgi2w/qPUk0tETzoMJDQZKB1LVXagbYZ5u+2WVfCqbQLgePdGSb//8rKp/3avSAL3VfoiMAI&#10;SOv81JMz7tNpbOKXJmUUJwgPZ9hUF5gk5+3t7WicU0hSbJKPRneTWCa7/O3Qh28KGhaNgiPRktAS&#10;+5UPfeopJTazsKyNSdQYy9qC33ye5OmHc4SKG0s9LrNGK3SbjtXl1R4bKA+0HkLPvHdyWdMMK+HD&#10;i0CimsYm+YZnOrQB6gVHi7MK8Nff/DGfGKAoZy1Jp+D+506g4sx8t8TNl+F4HLWWLmTgtXdz8tpd&#10;8wCkyiE9ECeTGXODOZkaoXkjdS9iNwoJK6lnwWXA0+Uh9FKm9yHVYpHSSFdOhJVdOxmLRzwjtq/d&#10;m0B3JCAQdU9wkpeYvuOhz+2ZWOwC6DqRFBHu8TwCT5pMNB/fTxT99T1lXV75/DcAAAD//wMAUEsD&#10;BBQABgAIAAAAIQDYP/032wAAAAUBAAAPAAAAZHJzL2Rvd25yZXYueG1sTI9LT8MwEITvSPwHa5G4&#10;UacBtTSNU/EQEpwQKZfe3HjzKPE6it3G/Hu2XOCy0mhmZ7/NN9H24oSj7xwpmM8SEEiVMx01Cj63&#10;Lzf3IHzQZHTvCBV8o4dNcXmR68y4iT7wVIZGcAn5TCtoQxgyKX3VotV+5gYk9mo3Wh1Yjo00o564&#10;3PYyTZKFtLojvtDqAZ9arL7Ko2UMN7ylh8WUPN/GXfka6/fHLtRKXV/FhzWIgDH8heGMzztQMNPe&#10;Hcl40SvgR8LvPHtpesd6r2C5moMscvmfvvgBAAD//wMAUEsBAi0AFAAGAAgAAAAhALaDOJL+AAAA&#10;4QEAABMAAAAAAAAAAAAAAAAAAAAAAFtDb250ZW50X1R5cGVzXS54bWxQSwECLQAUAAYACAAAACEA&#10;OP0h/9YAAACUAQAACwAAAAAAAAAAAAAAAAAvAQAAX3JlbHMvLnJlbHNQSwECLQAUAAYACAAAACEA&#10;a27GxRcCAAAtBAAADgAAAAAAAAAAAAAAAAAuAgAAZHJzL2Uyb0RvYy54bWxQSwECLQAUAAYACAAA&#10;ACEA2D/9N9sAAAAFAQAADwAAAAAAAAAAAAAAAABxBAAAZHJzL2Rvd25yZXYueG1sUEsFBgAAAAAE&#10;AAQA8wAAAHkFAAAAAA==&#10;" o:allowincell="f" filled="f" stroked="f" strokeweight=".5pt">
              <v:textbox inset=",0,,0">
                <w:txbxContent>
                  <w:p w14:paraId="15F6AF3C" w14:textId="15C98492"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59BF7" w14:textId="0AC09763" w:rsidR="00EB4BC7" w:rsidRDefault="00E567F0">
    <w:pPr>
      <w:pStyle w:val="Footer"/>
    </w:pPr>
    <w:r>
      <w:rPr>
        <w:noProof/>
      </w:rPr>
      <mc:AlternateContent>
        <mc:Choice Requires="wps">
          <w:drawing>
            <wp:anchor distT="0" distB="0" distL="114300" distR="114300" simplePos="0" relativeHeight="251664067" behindDoc="0" locked="0" layoutInCell="0" allowOverlap="1" wp14:anchorId="197C5888" wp14:editId="2FA5C474">
              <wp:simplePos x="0" y="0"/>
              <wp:positionH relativeFrom="page">
                <wp:align>center</wp:align>
              </wp:positionH>
              <wp:positionV relativeFrom="page">
                <wp:align>bottom</wp:align>
              </wp:positionV>
              <wp:extent cx="7772400" cy="502285"/>
              <wp:effectExtent l="0" t="0" r="0" b="12065"/>
              <wp:wrapNone/>
              <wp:docPr id="28" name="MSIPCM50fc46e98188ef26f6042399"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D0A992" w14:textId="5680E6EC" w:rsidR="00E567F0"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7C5888" id="_x0000_t202" coordsize="21600,21600" o:spt="202" path="m,l,21600r21600,l21600,xe">
              <v:stroke joinstyle="miter"/>
              <v:path gradientshapeok="t" o:connecttype="rect"/>
            </v:shapetype>
            <v:shape id="MSIPCM50fc46e98188ef26f6042399" o:spid="_x0000_s1029"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640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0CD0A992" w14:textId="5680E6EC" w:rsidR="00E567F0"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v:textbox>
              <w10:wrap anchorx="page" anchory="page"/>
            </v:shape>
          </w:pict>
        </mc:Fallback>
      </mc:AlternateContent>
    </w:r>
    <w:r w:rsidR="008B6D91">
      <w:rPr>
        <w:noProof/>
      </w:rPr>
      <mc:AlternateContent>
        <mc:Choice Requires="wps">
          <w:drawing>
            <wp:anchor distT="0" distB="0" distL="114300" distR="114300" simplePos="0" relativeHeight="251658244" behindDoc="0" locked="0" layoutInCell="0" allowOverlap="1" wp14:anchorId="5A0E33BA" wp14:editId="499CC378">
              <wp:simplePos x="0" y="0"/>
              <wp:positionH relativeFrom="page">
                <wp:align>center</wp:align>
              </wp:positionH>
              <wp:positionV relativeFrom="page">
                <wp:align>bottom</wp:align>
              </wp:positionV>
              <wp:extent cx="7772400" cy="502285"/>
              <wp:effectExtent l="0" t="0" r="0" b="12065"/>
              <wp:wrapNone/>
              <wp:docPr id="10" name="Text Box 10"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8F3DC8" w14:textId="198A32B9"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A0E33BA" id="Text Box 10" o:spid="_x0000_s1030" type="#_x0000_t202" alt="{&quot;HashCode&quot;:904758361,&quot;Height&quot;:9999999.0,&quot;Width&quot;:9999999.0,&quot;Placement&quot;:&quot;Footer&quot;,&quot;Index&quot;:&quot;FirstPage&quot;,&quot;Section&quot;:1,&quot;Top&quot;:0.0,&quot;Left&quot;:0.0}" style="position:absolute;left:0;text-align:left;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438F3DC8" w14:textId="198A32B9" w:rsidR="008B6D91" w:rsidRPr="004E52E4" w:rsidRDefault="004E52E4" w:rsidP="004E52E4">
                    <w:pPr>
                      <w:spacing w:after="0"/>
                      <w:jc w:val="center"/>
                      <w:rPr>
                        <w:rFonts w:ascii="Arial Black" w:hAnsi="Arial Black"/>
                        <w:color w:val="000000"/>
                        <w:sz w:val="20"/>
                      </w:rPr>
                    </w:pPr>
                    <w:r w:rsidRPr="004E52E4">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F8419" w14:textId="77777777" w:rsidR="00D63636" w:rsidRDefault="002C5B7C">
    <w:pPr>
      <w:pStyle w:val="Footer"/>
    </w:pPr>
    <w:r>
      <w:rPr>
        <w:noProof/>
        <w:lang w:eastAsia="en-AU"/>
      </w:rPr>
      <mc:AlternateContent>
        <mc:Choice Requires="wps">
          <w:drawing>
            <wp:anchor distT="0" distB="0" distL="114300" distR="114300" simplePos="0" relativeHeight="251658242" behindDoc="0" locked="0" layoutInCell="0" allowOverlap="1" wp14:anchorId="403A26F4" wp14:editId="11F54479">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423FD03"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3A26F4" id="_x0000_t202" coordsize="21600,21600" o:spt="202" path="m,l,21600r21600,l21600,xe">
              <v:stroke joinstyle="miter"/>
              <v:path gradientshapeok="t" o:connecttype="rect"/>
            </v:shapetype>
            <v:shape id="Text Box 4" o:spid="_x0000_s1031" type="#_x0000_t202" alt="{&quot;HashCode&quot;:904758361,&quot;Height&quot;:841.0,&quot;Width&quot;:595.0,&quot;Placement&quot;:&quot;Footer&quot;,&quot;Index&quot;:&quot;OddAndEven&quot;,&quot;Section&quot;:3,&quot;Top&quot;:0.0,&quot;Left&quot;:0.0}" style="position:absolute;left:0;text-align:left;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4423FD03" w14:textId="77777777"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FC6E6" w14:textId="30BF2A60" w:rsidR="00431A70" w:rsidRDefault="001F0A86">
    <w:pPr>
      <w:pStyle w:val="Footer"/>
    </w:pPr>
    <w:r>
      <w:rPr>
        <w:noProof/>
        <w:lang w:eastAsia="en-AU"/>
      </w:rPr>
      <mc:AlternateContent>
        <mc:Choice Requires="wps">
          <w:drawing>
            <wp:anchor distT="0" distB="0" distL="114300" distR="114300" simplePos="0" relativeHeight="251664132" behindDoc="0" locked="0" layoutInCell="0" allowOverlap="1" wp14:anchorId="30C98336" wp14:editId="01ED3883">
              <wp:simplePos x="0" y="0"/>
              <wp:positionH relativeFrom="page">
                <wp:align>center</wp:align>
              </wp:positionH>
              <wp:positionV relativeFrom="page">
                <wp:align>bottom</wp:align>
              </wp:positionV>
              <wp:extent cx="7772400" cy="502285"/>
              <wp:effectExtent l="0" t="0" r="0" b="12065"/>
              <wp:wrapNone/>
              <wp:docPr id="30" name="MSIPCM903c48d4a3099b143090a650"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9FF6FF" w14:textId="67E42E0B" w:rsidR="001F0A86"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0C98336" id="_x0000_t202" coordsize="21600,21600" o:spt="202" path="m,l,21600r21600,l21600,xe">
              <v:stroke joinstyle="miter"/>
              <v:path gradientshapeok="t" o:connecttype="rect"/>
            </v:shapetype>
            <v:shape id="MSIPCM903c48d4a3099b143090a650" o:spid="_x0000_s1032"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6413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5C9FF6FF" w14:textId="67E42E0B" w:rsidR="001F0A86" w:rsidRPr="00F317F0" w:rsidRDefault="00F317F0" w:rsidP="00F317F0">
                    <w:pPr>
                      <w:spacing w:after="0"/>
                      <w:jc w:val="center"/>
                      <w:rPr>
                        <w:rFonts w:ascii="Arial Black" w:hAnsi="Arial Black"/>
                        <w:color w:val="000000"/>
                        <w:sz w:val="20"/>
                      </w:rPr>
                    </w:pPr>
                    <w:r w:rsidRPr="00F317F0">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1" behindDoc="0" locked="0" layoutInCell="0" allowOverlap="1" wp14:anchorId="252A8E72" wp14:editId="324EE8DB">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94E35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52A8E72" id="Text Box 11" o:spid="_x0000_s1033" type="#_x0000_t202" alt="{&quot;HashCode&quot;:904758361,&quot;Height&quot;:841.0,&quot;Width&quot;:595.0,&quot;Placement&quot;:&quot;Footer&quot;,&quot;Index&quot;:&quot;Primary&quot;,&quot;Section&quot;:3,&quot;Top&quot;:0.0,&quot;Left&quot;:0.0}" style="position:absolute;left:0;text-align:left;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2094E351" w14:textId="77777777"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682B7" w14:textId="77777777" w:rsidR="00E22873" w:rsidRDefault="00E22873" w:rsidP="00207717">
      <w:pPr>
        <w:spacing w:before="120"/>
      </w:pPr>
      <w:r>
        <w:separator/>
      </w:r>
    </w:p>
  </w:footnote>
  <w:footnote w:type="continuationSeparator" w:id="0">
    <w:p w14:paraId="365E0CA6" w14:textId="77777777" w:rsidR="00E22873" w:rsidRDefault="00E22873">
      <w:r>
        <w:continuationSeparator/>
      </w:r>
    </w:p>
    <w:p w14:paraId="5118086E" w14:textId="77777777" w:rsidR="00E22873" w:rsidRDefault="00E22873"/>
  </w:footnote>
  <w:footnote w:type="continuationNotice" w:id="1">
    <w:p w14:paraId="345C8EEF" w14:textId="77777777" w:rsidR="00E22873" w:rsidRDefault="00E2287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A3B6" w14:textId="77777777" w:rsidR="00F317F0" w:rsidRDefault="00F317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A5F43" w14:textId="77777777" w:rsidR="00F317F0" w:rsidRDefault="00F317F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C977" w14:textId="77777777" w:rsidR="00F317F0" w:rsidRDefault="00F317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366A" w14:textId="77777777" w:rsidR="00431A70" w:rsidRPr="00454A7D" w:rsidRDefault="00431A70" w:rsidP="00454A7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DC14" w14:textId="11A9D587" w:rsidR="00562811" w:rsidRPr="0051568D" w:rsidRDefault="00DC719D" w:rsidP="0017674D">
    <w:pPr>
      <w:pStyle w:val="Header"/>
    </w:pPr>
    <w:r>
      <w:t xml:space="preserve">Non-emergency patient transport clinical practice protocols </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E6A22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CC87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564E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AAC2B3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D6E8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A46C7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24B5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DBABB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2EEFCA"/>
    <w:lvl w:ilvl="0">
      <w:start w:val="1"/>
      <w:numFmt w:val="decimal"/>
      <w:lvlText w:val="%1."/>
      <w:lvlJc w:val="left"/>
      <w:pPr>
        <w:tabs>
          <w:tab w:val="num" w:pos="360"/>
        </w:tabs>
        <w:ind w:left="360" w:hanging="360"/>
      </w:pPr>
    </w:lvl>
  </w:abstractNum>
  <w:abstractNum w:abstractNumId="9" w15:restartNumberingAfterBreak="0">
    <w:nsid w:val="007541DF"/>
    <w:multiLevelType w:val="hybridMultilevel"/>
    <w:tmpl w:val="80944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3686CBF"/>
    <w:multiLevelType w:val="hybridMultilevel"/>
    <w:tmpl w:val="546E5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847ABF"/>
    <w:multiLevelType w:val="hybridMultilevel"/>
    <w:tmpl w:val="9C0C12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3B498F"/>
    <w:multiLevelType w:val="hybridMultilevel"/>
    <w:tmpl w:val="8BB654F0"/>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4" w15:restartNumberingAfterBreak="0">
    <w:nsid w:val="115D49CC"/>
    <w:multiLevelType w:val="hybridMultilevel"/>
    <w:tmpl w:val="9A5403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3502985"/>
    <w:multiLevelType w:val="hybridMultilevel"/>
    <w:tmpl w:val="FB9E9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723FC7"/>
    <w:multiLevelType w:val="hybridMultilevel"/>
    <w:tmpl w:val="FC3C3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3A37FC1"/>
    <w:multiLevelType w:val="hybridMultilevel"/>
    <w:tmpl w:val="ABD45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3C35139"/>
    <w:multiLevelType w:val="hybridMultilevel"/>
    <w:tmpl w:val="8530EDE2"/>
    <w:lvl w:ilvl="0" w:tplc="3DD80BA8">
      <w:start w:val="1"/>
      <w:numFmt w:val="bullet"/>
      <w:lvlText w:val=""/>
      <w:lvlJc w:val="left"/>
      <w:pPr>
        <w:ind w:left="720" w:hanging="360"/>
      </w:pPr>
      <w:rPr>
        <w:rFonts w:ascii="Symbol" w:hAnsi="Symbol" w:hint="default"/>
        <w:color w:val="auto"/>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73333C3"/>
    <w:multiLevelType w:val="multilevel"/>
    <w:tmpl w:val="141A85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D67FAB"/>
    <w:multiLevelType w:val="hybridMultilevel"/>
    <w:tmpl w:val="2668E6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AC40ACD"/>
    <w:multiLevelType w:val="hybridMultilevel"/>
    <w:tmpl w:val="3C38C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B745737"/>
    <w:multiLevelType w:val="hybridMultilevel"/>
    <w:tmpl w:val="58BC8F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4D6903"/>
    <w:multiLevelType w:val="hybridMultilevel"/>
    <w:tmpl w:val="CFBAB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FCD41EB"/>
    <w:multiLevelType w:val="hybridMultilevel"/>
    <w:tmpl w:val="3DA41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9566FCC"/>
    <w:multiLevelType w:val="multilevel"/>
    <w:tmpl w:val="47701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B5C2F8C"/>
    <w:multiLevelType w:val="hybridMultilevel"/>
    <w:tmpl w:val="7996D0CA"/>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D6128A3"/>
    <w:multiLevelType w:val="hybridMultilevel"/>
    <w:tmpl w:val="4B7AF9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D804533"/>
    <w:multiLevelType w:val="multilevel"/>
    <w:tmpl w:val="D090D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FEF189C"/>
    <w:multiLevelType w:val="multilevel"/>
    <w:tmpl w:val="904C5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0A15D6F"/>
    <w:multiLevelType w:val="multilevel"/>
    <w:tmpl w:val="D6D2E61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bullet"/>
      <w:lvlText w:val=""/>
      <w:lvlJc w:val="left"/>
      <w:pPr>
        <w:ind w:left="757" w:hanging="360"/>
      </w:pPr>
      <w:rPr>
        <w:rFonts w:ascii="Symbol" w:hAnsi="Symbol"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1" w15:restartNumberingAfterBreak="0">
    <w:nsid w:val="313A3107"/>
    <w:multiLevelType w:val="hybridMultilevel"/>
    <w:tmpl w:val="2D380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38123DB4"/>
    <w:multiLevelType w:val="hybridMultilevel"/>
    <w:tmpl w:val="EAA2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A0E5F76"/>
    <w:multiLevelType w:val="hybridMultilevel"/>
    <w:tmpl w:val="FB860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A8E26B7"/>
    <w:multiLevelType w:val="hybridMultilevel"/>
    <w:tmpl w:val="C8A60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6" w15:restartNumberingAfterBreak="0">
    <w:nsid w:val="3DF80F37"/>
    <w:multiLevelType w:val="hybridMultilevel"/>
    <w:tmpl w:val="C65C6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E6C68D4"/>
    <w:multiLevelType w:val="multilevel"/>
    <w:tmpl w:val="B33C8A80"/>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8"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9" w15:restartNumberingAfterBreak="0">
    <w:nsid w:val="3FED33A1"/>
    <w:multiLevelType w:val="hybridMultilevel"/>
    <w:tmpl w:val="EDB84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0D14370"/>
    <w:multiLevelType w:val="hybridMultilevel"/>
    <w:tmpl w:val="B7AA7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43BB1EF6"/>
    <w:multiLevelType w:val="hybridMultilevel"/>
    <w:tmpl w:val="EFDC4C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473E603F"/>
    <w:multiLevelType w:val="hybridMultilevel"/>
    <w:tmpl w:val="A050BF14"/>
    <w:lvl w:ilvl="0" w:tplc="0809000B">
      <w:start w:val="1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A3A600E"/>
    <w:multiLevelType w:val="hybridMultilevel"/>
    <w:tmpl w:val="BC1AC7CC"/>
    <w:lvl w:ilvl="0" w:tplc="0809000B">
      <w:start w:val="6"/>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C80EBE"/>
    <w:multiLevelType w:val="hybridMultilevel"/>
    <w:tmpl w:val="6524884A"/>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41611C2"/>
    <w:multiLevelType w:val="multilevel"/>
    <w:tmpl w:val="4392B014"/>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6" w15:restartNumberingAfterBreak="0">
    <w:nsid w:val="54BA1E5A"/>
    <w:multiLevelType w:val="multilevel"/>
    <w:tmpl w:val="092C24E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7" w15:restartNumberingAfterBreak="0">
    <w:nsid w:val="56710018"/>
    <w:multiLevelType w:val="hybridMultilevel"/>
    <w:tmpl w:val="96000C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6FC4D7C"/>
    <w:multiLevelType w:val="hybridMultilevel"/>
    <w:tmpl w:val="CBCCEAA0"/>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59C64F4B"/>
    <w:multiLevelType w:val="hybridMultilevel"/>
    <w:tmpl w:val="600E7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B52148E"/>
    <w:multiLevelType w:val="hybridMultilevel"/>
    <w:tmpl w:val="7D86DF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C527622"/>
    <w:multiLevelType w:val="hybridMultilevel"/>
    <w:tmpl w:val="BDFE6A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62DB2FBF"/>
    <w:multiLevelType w:val="multilevel"/>
    <w:tmpl w:val="DF8C9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62E0705F"/>
    <w:multiLevelType w:val="multilevel"/>
    <w:tmpl w:val="47701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5" w15:restartNumberingAfterBreak="0">
    <w:nsid w:val="638D73F3"/>
    <w:multiLevelType w:val="multilevel"/>
    <w:tmpl w:val="DC52E7D6"/>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bullet"/>
      <w:lvlText w:val=""/>
      <w:lvlJc w:val="left"/>
      <w:pPr>
        <w:ind w:left="757" w:hanging="360"/>
      </w:pPr>
      <w:rPr>
        <w:rFonts w:ascii="Symbol" w:hAnsi="Symbol"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56" w15:restartNumberingAfterBreak="0">
    <w:nsid w:val="675568ED"/>
    <w:multiLevelType w:val="hybridMultilevel"/>
    <w:tmpl w:val="2BC807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6846023D"/>
    <w:multiLevelType w:val="hybridMultilevel"/>
    <w:tmpl w:val="2F60E0E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58" w15:restartNumberingAfterBreak="0">
    <w:nsid w:val="69D448EE"/>
    <w:multiLevelType w:val="hybridMultilevel"/>
    <w:tmpl w:val="4BDCA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6B7368CD"/>
    <w:multiLevelType w:val="hybridMultilevel"/>
    <w:tmpl w:val="682CEA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6CEC794C"/>
    <w:multiLevelType w:val="hybridMultilevel"/>
    <w:tmpl w:val="4AFC0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6FEB473D"/>
    <w:multiLevelType w:val="hybridMultilevel"/>
    <w:tmpl w:val="66AAF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01102FB"/>
    <w:multiLevelType w:val="hybridMultilevel"/>
    <w:tmpl w:val="28849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02D328B"/>
    <w:multiLevelType w:val="hybridMultilevel"/>
    <w:tmpl w:val="7F381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717B5D3B"/>
    <w:multiLevelType w:val="hybridMultilevel"/>
    <w:tmpl w:val="EEF86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734F79F3"/>
    <w:multiLevelType w:val="hybridMultilevel"/>
    <w:tmpl w:val="621C53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5B0393F"/>
    <w:multiLevelType w:val="hybridMultilevel"/>
    <w:tmpl w:val="BBB8F530"/>
    <w:lvl w:ilvl="0" w:tplc="3DD80BA8">
      <w:start w:val="1"/>
      <w:numFmt w:val="bullet"/>
      <w:lvlText w:val=""/>
      <w:lvlJc w:val="left"/>
      <w:pPr>
        <w:ind w:left="720" w:hanging="360"/>
      </w:pPr>
      <w:rPr>
        <w:rFonts w:ascii="Symbol" w:hAnsi="Symbol" w:hint="default"/>
        <w:color w:val="auto"/>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78CA1D95"/>
    <w:multiLevelType w:val="multilevel"/>
    <w:tmpl w:val="4770129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B803275"/>
    <w:multiLevelType w:val="hybridMultilevel"/>
    <w:tmpl w:val="61B84C04"/>
    <w:lvl w:ilvl="0" w:tplc="7304BBF0">
      <w:start w:val="1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C3E1A3B"/>
    <w:multiLevelType w:val="hybridMultilevel"/>
    <w:tmpl w:val="E4DA4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35389571">
    <w:abstractNumId w:val="37"/>
  </w:num>
  <w:num w:numId="2" w16cid:durableId="1418861425">
    <w:abstractNumId w:val="46"/>
  </w:num>
  <w:num w:numId="3" w16cid:durableId="1490899070">
    <w:abstractNumId w:val="45"/>
  </w:num>
  <w:num w:numId="4" w16cid:durableId="1665162127">
    <w:abstractNumId w:val="54"/>
  </w:num>
  <w:num w:numId="5" w16cid:durableId="264191644">
    <w:abstractNumId w:val="38"/>
  </w:num>
  <w:num w:numId="6" w16cid:durableId="708800780">
    <w:abstractNumId w:val="13"/>
  </w:num>
  <w:num w:numId="7" w16cid:durableId="1099830958">
    <w:abstractNumId w:val="35"/>
  </w:num>
  <w:num w:numId="8" w16cid:durableId="1840778226">
    <w:abstractNumId w:val="34"/>
  </w:num>
  <w:num w:numId="9" w16cid:durableId="1016156647">
    <w:abstractNumId w:val="11"/>
  </w:num>
  <w:num w:numId="10" w16cid:durableId="997611538">
    <w:abstractNumId w:val="23"/>
  </w:num>
  <w:num w:numId="11" w16cid:durableId="2130975064">
    <w:abstractNumId w:val="65"/>
  </w:num>
  <w:num w:numId="12" w16cid:durableId="761267725">
    <w:abstractNumId w:val="48"/>
  </w:num>
  <w:num w:numId="13" w16cid:durableId="1452631726">
    <w:abstractNumId w:val="18"/>
  </w:num>
  <w:num w:numId="14" w16cid:durableId="1260022175">
    <w:abstractNumId w:val="26"/>
  </w:num>
  <w:num w:numId="15" w16cid:durableId="1445466290">
    <w:abstractNumId w:val="66"/>
  </w:num>
  <w:num w:numId="16" w16cid:durableId="912472180">
    <w:abstractNumId w:val="12"/>
  </w:num>
  <w:num w:numId="17" w16cid:durableId="2061980955">
    <w:abstractNumId w:val="44"/>
  </w:num>
  <w:num w:numId="18" w16cid:durableId="787285917">
    <w:abstractNumId w:val="15"/>
  </w:num>
  <w:num w:numId="19" w16cid:durableId="1183203980">
    <w:abstractNumId w:val="40"/>
  </w:num>
  <w:num w:numId="20" w16cid:durableId="926497821">
    <w:abstractNumId w:val="64"/>
  </w:num>
  <w:num w:numId="21" w16cid:durableId="186406780">
    <w:abstractNumId w:val="17"/>
  </w:num>
  <w:num w:numId="22" w16cid:durableId="1106081143">
    <w:abstractNumId w:val="62"/>
  </w:num>
  <w:num w:numId="23" w16cid:durableId="480731436">
    <w:abstractNumId w:val="51"/>
  </w:num>
  <w:num w:numId="24" w16cid:durableId="356203236">
    <w:abstractNumId w:val="69"/>
  </w:num>
  <w:num w:numId="25" w16cid:durableId="54472511">
    <w:abstractNumId w:val="58"/>
  </w:num>
  <w:num w:numId="26" w16cid:durableId="1280991768">
    <w:abstractNumId w:val="10"/>
  </w:num>
  <w:num w:numId="27" w16cid:durableId="1993871192">
    <w:abstractNumId w:val="33"/>
  </w:num>
  <w:num w:numId="28" w16cid:durableId="959460552">
    <w:abstractNumId w:val="22"/>
  </w:num>
  <w:num w:numId="29" w16cid:durableId="882446479">
    <w:abstractNumId w:val="41"/>
  </w:num>
  <w:num w:numId="30" w16cid:durableId="2133088643">
    <w:abstractNumId w:val="39"/>
  </w:num>
  <w:num w:numId="31" w16cid:durableId="1372455058">
    <w:abstractNumId w:val="63"/>
  </w:num>
  <w:num w:numId="32" w16cid:durableId="1628510177">
    <w:abstractNumId w:val="50"/>
  </w:num>
  <w:num w:numId="33" w16cid:durableId="1307932993">
    <w:abstractNumId w:val="57"/>
  </w:num>
  <w:num w:numId="34" w16cid:durableId="1922595695">
    <w:abstractNumId w:val="61"/>
  </w:num>
  <w:num w:numId="35" w16cid:durableId="210964763">
    <w:abstractNumId w:val="47"/>
  </w:num>
  <w:num w:numId="36" w16cid:durableId="1828279986">
    <w:abstractNumId w:val="24"/>
  </w:num>
  <w:num w:numId="37" w16cid:durableId="1103573296">
    <w:abstractNumId w:val="49"/>
  </w:num>
  <w:num w:numId="38" w16cid:durableId="1046181189">
    <w:abstractNumId w:val="29"/>
  </w:num>
  <w:num w:numId="39" w16cid:durableId="560756573">
    <w:abstractNumId w:val="52"/>
  </w:num>
  <w:num w:numId="40" w16cid:durableId="912742898">
    <w:abstractNumId w:val="20"/>
  </w:num>
  <w:num w:numId="41" w16cid:durableId="1904022505">
    <w:abstractNumId w:val="31"/>
  </w:num>
  <w:num w:numId="42" w16cid:durableId="1920483033">
    <w:abstractNumId w:val="56"/>
  </w:num>
  <w:num w:numId="43" w16cid:durableId="954823256">
    <w:abstractNumId w:val="9"/>
  </w:num>
  <w:num w:numId="44" w16cid:durableId="1858154041">
    <w:abstractNumId w:val="32"/>
  </w:num>
  <w:num w:numId="45" w16cid:durableId="1377046033">
    <w:abstractNumId w:val="59"/>
  </w:num>
  <w:num w:numId="46" w16cid:durableId="1227034432">
    <w:abstractNumId w:val="14"/>
  </w:num>
  <w:num w:numId="47" w16cid:durableId="865674106">
    <w:abstractNumId w:val="36"/>
  </w:num>
  <w:num w:numId="48" w16cid:durableId="260995075">
    <w:abstractNumId w:val="68"/>
  </w:num>
  <w:num w:numId="49" w16cid:durableId="9776101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09558438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823814009">
    <w:abstractNumId w:val="30"/>
  </w:num>
  <w:num w:numId="52" w16cid:durableId="27488306">
    <w:abstractNumId w:val="55"/>
  </w:num>
  <w:num w:numId="53" w16cid:durableId="1007320858">
    <w:abstractNumId w:val="42"/>
  </w:num>
  <w:num w:numId="54" w16cid:durableId="191383565">
    <w:abstractNumId w:val="43"/>
  </w:num>
  <w:num w:numId="55" w16cid:durableId="1057700430">
    <w:abstractNumId w:val="0"/>
  </w:num>
  <w:num w:numId="56" w16cid:durableId="1142380633">
    <w:abstractNumId w:val="1"/>
  </w:num>
  <w:num w:numId="57" w16cid:durableId="617107384">
    <w:abstractNumId w:val="2"/>
  </w:num>
  <w:num w:numId="58" w16cid:durableId="391928315">
    <w:abstractNumId w:val="3"/>
  </w:num>
  <w:num w:numId="59" w16cid:durableId="1349793901">
    <w:abstractNumId w:val="8"/>
  </w:num>
  <w:num w:numId="60" w16cid:durableId="613485434">
    <w:abstractNumId w:val="4"/>
  </w:num>
  <w:num w:numId="61" w16cid:durableId="784423129">
    <w:abstractNumId w:val="5"/>
  </w:num>
  <w:num w:numId="62" w16cid:durableId="941842805">
    <w:abstractNumId w:val="6"/>
  </w:num>
  <w:num w:numId="63" w16cid:durableId="1274704912">
    <w:abstractNumId w:val="7"/>
  </w:num>
  <w:num w:numId="64" w16cid:durableId="1684014723">
    <w:abstractNumId w:val="60"/>
  </w:num>
  <w:num w:numId="65" w16cid:durableId="496653187">
    <w:abstractNumId w:val="16"/>
  </w:num>
  <w:num w:numId="66" w16cid:durableId="1945502196">
    <w:abstractNumId w:val="21"/>
  </w:num>
  <w:num w:numId="67" w16cid:durableId="634993059">
    <w:abstractNumId w:val="19"/>
  </w:num>
  <w:num w:numId="68" w16cid:durableId="1455833013">
    <w:abstractNumId w:val="25"/>
  </w:num>
  <w:num w:numId="69" w16cid:durableId="964193633">
    <w:abstractNumId w:val="53"/>
  </w:num>
  <w:num w:numId="70" w16cid:durableId="1870602078">
    <w:abstractNumId w:val="28"/>
  </w:num>
  <w:num w:numId="71" w16cid:durableId="293290158">
    <w:abstractNumId w:val="67"/>
  </w:num>
  <w:num w:numId="72" w16cid:durableId="432743884">
    <w:abstractNumId w:val="2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BB3"/>
    <w:rsid w:val="00000719"/>
    <w:rsid w:val="00002D68"/>
    <w:rsid w:val="000030AD"/>
    <w:rsid w:val="000033F7"/>
    <w:rsid w:val="00003403"/>
    <w:rsid w:val="0000414C"/>
    <w:rsid w:val="00005347"/>
    <w:rsid w:val="000072B6"/>
    <w:rsid w:val="0001021B"/>
    <w:rsid w:val="00011D89"/>
    <w:rsid w:val="000154FD"/>
    <w:rsid w:val="00022271"/>
    <w:rsid w:val="000235E8"/>
    <w:rsid w:val="00024D89"/>
    <w:rsid w:val="000250B6"/>
    <w:rsid w:val="00030CDD"/>
    <w:rsid w:val="00033D81"/>
    <w:rsid w:val="00033DC9"/>
    <w:rsid w:val="00037366"/>
    <w:rsid w:val="00041BF0"/>
    <w:rsid w:val="00042C8A"/>
    <w:rsid w:val="0004536B"/>
    <w:rsid w:val="0004558A"/>
    <w:rsid w:val="00046B68"/>
    <w:rsid w:val="000527DD"/>
    <w:rsid w:val="00054F40"/>
    <w:rsid w:val="00056EC4"/>
    <w:rsid w:val="000578B2"/>
    <w:rsid w:val="00060959"/>
    <w:rsid w:val="00060C8F"/>
    <w:rsid w:val="0006139A"/>
    <w:rsid w:val="0006298A"/>
    <w:rsid w:val="000663CD"/>
    <w:rsid w:val="000733FE"/>
    <w:rsid w:val="00074219"/>
    <w:rsid w:val="00074ED5"/>
    <w:rsid w:val="0008204A"/>
    <w:rsid w:val="000836D1"/>
    <w:rsid w:val="0008508E"/>
    <w:rsid w:val="00087951"/>
    <w:rsid w:val="0009113B"/>
    <w:rsid w:val="00093402"/>
    <w:rsid w:val="00094DA3"/>
    <w:rsid w:val="00096CD1"/>
    <w:rsid w:val="000A012C"/>
    <w:rsid w:val="000A06E3"/>
    <w:rsid w:val="000A0EB9"/>
    <w:rsid w:val="000A186C"/>
    <w:rsid w:val="000A1EA4"/>
    <w:rsid w:val="000A2476"/>
    <w:rsid w:val="000A641A"/>
    <w:rsid w:val="000B0E9C"/>
    <w:rsid w:val="000B3EDB"/>
    <w:rsid w:val="000B543D"/>
    <w:rsid w:val="000B55F9"/>
    <w:rsid w:val="000B570F"/>
    <w:rsid w:val="000B5BF7"/>
    <w:rsid w:val="000B6BC8"/>
    <w:rsid w:val="000C0239"/>
    <w:rsid w:val="000C0303"/>
    <w:rsid w:val="000C42EA"/>
    <w:rsid w:val="000C4546"/>
    <w:rsid w:val="000D1242"/>
    <w:rsid w:val="000D2ABA"/>
    <w:rsid w:val="000E0970"/>
    <w:rsid w:val="000E3CC7"/>
    <w:rsid w:val="000E4655"/>
    <w:rsid w:val="000E6BD4"/>
    <w:rsid w:val="000E6D6D"/>
    <w:rsid w:val="000F1F1E"/>
    <w:rsid w:val="000F2259"/>
    <w:rsid w:val="000F2DDA"/>
    <w:rsid w:val="000F2EA0"/>
    <w:rsid w:val="000F5213"/>
    <w:rsid w:val="000F58C9"/>
    <w:rsid w:val="000F61F3"/>
    <w:rsid w:val="00100ED1"/>
    <w:rsid w:val="00101001"/>
    <w:rsid w:val="00101A8A"/>
    <w:rsid w:val="00103276"/>
    <w:rsid w:val="00103383"/>
    <w:rsid w:val="0010392D"/>
    <w:rsid w:val="0010447F"/>
    <w:rsid w:val="00104FE3"/>
    <w:rsid w:val="0010714F"/>
    <w:rsid w:val="00111316"/>
    <w:rsid w:val="001120C5"/>
    <w:rsid w:val="00114A10"/>
    <w:rsid w:val="00120105"/>
    <w:rsid w:val="0012044A"/>
    <w:rsid w:val="00120BD3"/>
    <w:rsid w:val="00122FEA"/>
    <w:rsid w:val="001232BD"/>
    <w:rsid w:val="001236DC"/>
    <w:rsid w:val="00124ED5"/>
    <w:rsid w:val="001276FA"/>
    <w:rsid w:val="001447B3"/>
    <w:rsid w:val="00152073"/>
    <w:rsid w:val="00152329"/>
    <w:rsid w:val="00156598"/>
    <w:rsid w:val="00160CB8"/>
    <w:rsid w:val="00161939"/>
    <w:rsid w:val="00161AA0"/>
    <w:rsid w:val="00161D2E"/>
    <w:rsid w:val="00161F3E"/>
    <w:rsid w:val="00162093"/>
    <w:rsid w:val="00162CA9"/>
    <w:rsid w:val="00165459"/>
    <w:rsid w:val="00165A57"/>
    <w:rsid w:val="00167CDB"/>
    <w:rsid w:val="001712C2"/>
    <w:rsid w:val="00172BAF"/>
    <w:rsid w:val="0017674D"/>
    <w:rsid w:val="00176914"/>
    <w:rsid w:val="001771DD"/>
    <w:rsid w:val="00177995"/>
    <w:rsid w:val="00177A8C"/>
    <w:rsid w:val="0018244E"/>
    <w:rsid w:val="00186B33"/>
    <w:rsid w:val="001879B5"/>
    <w:rsid w:val="001925CB"/>
    <w:rsid w:val="00192F9D"/>
    <w:rsid w:val="00195CB3"/>
    <w:rsid w:val="00196EB8"/>
    <w:rsid w:val="00196EFB"/>
    <w:rsid w:val="001979FF"/>
    <w:rsid w:val="00197B17"/>
    <w:rsid w:val="001A1950"/>
    <w:rsid w:val="001A1C54"/>
    <w:rsid w:val="001A37AD"/>
    <w:rsid w:val="001A3ACE"/>
    <w:rsid w:val="001A444E"/>
    <w:rsid w:val="001A6272"/>
    <w:rsid w:val="001B058F"/>
    <w:rsid w:val="001B6B96"/>
    <w:rsid w:val="001B738B"/>
    <w:rsid w:val="001C09DB"/>
    <w:rsid w:val="001C17D0"/>
    <w:rsid w:val="001C1CEB"/>
    <w:rsid w:val="001C277E"/>
    <w:rsid w:val="001C2A72"/>
    <w:rsid w:val="001C31B7"/>
    <w:rsid w:val="001D0B75"/>
    <w:rsid w:val="001D39A5"/>
    <w:rsid w:val="001D3C09"/>
    <w:rsid w:val="001D44E8"/>
    <w:rsid w:val="001D60EC"/>
    <w:rsid w:val="001D6F59"/>
    <w:rsid w:val="001E44DF"/>
    <w:rsid w:val="001E68A5"/>
    <w:rsid w:val="001E6BB0"/>
    <w:rsid w:val="001E7282"/>
    <w:rsid w:val="001F0A86"/>
    <w:rsid w:val="001F3826"/>
    <w:rsid w:val="001F415A"/>
    <w:rsid w:val="001F6E46"/>
    <w:rsid w:val="001F7C91"/>
    <w:rsid w:val="002033B7"/>
    <w:rsid w:val="002049C4"/>
    <w:rsid w:val="00206463"/>
    <w:rsid w:val="00206F2F"/>
    <w:rsid w:val="00207717"/>
    <w:rsid w:val="0021053D"/>
    <w:rsid w:val="00210A92"/>
    <w:rsid w:val="00212B95"/>
    <w:rsid w:val="00215CC8"/>
    <w:rsid w:val="00216C03"/>
    <w:rsid w:val="00220A1A"/>
    <w:rsid w:val="00220C04"/>
    <w:rsid w:val="0022134B"/>
    <w:rsid w:val="0022278D"/>
    <w:rsid w:val="0022701F"/>
    <w:rsid w:val="00227C68"/>
    <w:rsid w:val="002333F5"/>
    <w:rsid w:val="00233724"/>
    <w:rsid w:val="002365B4"/>
    <w:rsid w:val="002432E1"/>
    <w:rsid w:val="00245FB4"/>
    <w:rsid w:val="00246207"/>
    <w:rsid w:val="00246C5E"/>
    <w:rsid w:val="00250960"/>
    <w:rsid w:val="00251343"/>
    <w:rsid w:val="002536A4"/>
    <w:rsid w:val="00254F58"/>
    <w:rsid w:val="0026112A"/>
    <w:rsid w:val="002620BC"/>
    <w:rsid w:val="00262802"/>
    <w:rsid w:val="00263A90"/>
    <w:rsid w:val="0026408B"/>
    <w:rsid w:val="0026731E"/>
    <w:rsid w:val="00267C3E"/>
    <w:rsid w:val="002709BB"/>
    <w:rsid w:val="0027131C"/>
    <w:rsid w:val="00273BAC"/>
    <w:rsid w:val="00276141"/>
    <w:rsid w:val="002763B3"/>
    <w:rsid w:val="002802E3"/>
    <w:rsid w:val="0028213D"/>
    <w:rsid w:val="00283C87"/>
    <w:rsid w:val="00285B73"/>
    <w:rsid w:val="002862F1"/>
    <w:rsid w:val="00286809"/>
    <w:rsid w:val="00287425"/>
    <w:rsid w:val="00291373"/>
    <w:rsid w:val="0029597D"/>
    <w:rsid w:val="002962C3"/>
    <w:rsid w:val="0029752B"/>
    <w:rsid w:val="002A0A9C"/>
    <w:rsid w:val="002A2F37"/>
    <w:rsid w:val="002A483C"/>
    <w:rsid w:val="002B0C7C"/>
    <w:rsid w:val="002B1729"/>
    <w:rsid w:val="002B36C7"/>
    <w:rsid w:val="002B4DD4"/>
    <w:rsid w:val="002B5277"/>
    <w:rsid w:val="002B5375"/>
    <w:rsid w:val="002B77C1"/>
    <w:rsid w:val="002C0ED7"/>
    <w:rsid w:val="002C2728"/>
    <w:rsid w:val="002C4E25"/>
    <w:rsid w:val="002C5B7C"/>
    <w:rsid w:val="002C7D39"/>
    <w:rsid w:val="002D1E0D"/>
    <w:rsid w:val="002D5006"/>
    <w:rsid w:val="002D5D06"/>
    <w:rsid w:val="002D7C61"/>
    <w:rsid w:val="002E01D0"/>
    <w:rsid w:val="002E161D"/>
    <w:rsid w:val="002E28A2"/>
    <w:rsid w:val="002E3100"/>
    <w:rsid w:val="002E6C95"/>
    <w:rsid w:val="002E7C36"/>
    <w:rsid w:val="002F27D5"/>
    <w:rsid w:val="002F2EF5"/>
    <w:rsid w:val="002F3D32"/>
    <w:rsid w:val="002F5F31"/>
    <w:rsid w:val="002F5F46"/>
    <w:rsid w:val="002F724A"/>
    <w:rsid w:val="00300AE9"/>
    <w:rsid w:val="00302216"/>
    <w:rsid w:val="00303E53"/>
    <w:rsid w:val="00305CC1"/>
    <w:rsid w:val="00306E37"/>
    <w:rsid w:val="00306E5F"/>
    <w:rsid w:val="00307E14"/>
    <w:rsid w:val="00314054"/>
    <w:rsid w:val="00316F27"/>
    <w:rsid w:val="003214F1"/>
    <w:rsid w:val="00322E4B"/>
    <w:rsid w:val="00323D12"/>
    <w:rsid w:val="00327870"/>
    <w:rsid w:val="0033259D"/>
    <w:rsid w:val="003333D2"/>
    <w:rsid w:val="00334686"/>
    <w:rsid w:val="00336104"/>
    <w:rsid w:val="00337339"/>
    <w:rsid w:val="0034001F"/>
    <w:rsid w:val="00340345"/>
    <w:rsid w:val="003406C6"/>
    <w:rsid w:val="003418CC"/>
    <w:rsid w:val="003434EE"/>
    <w:rsid w:val="003459BD"/>
    <w:rsid w:val="003473F9"/>
    <w:rsid w:val="00350D38"/>
    <w:rsid w:val="00351B36"/>
    <w:rsid w:val="00357B4E"/>
    <w:rsid w:val="00365EB5"/>
    <w:rsid w:val="0037107C"/>
    <w:rsid w:val="0037137C"/>
    <w:rsid w:val="003716FD"/>
    <w:rsid w:val="0037204B"/>
    <w:rsid w:val="003744CF"/>
    <w:rsid w:val="00374717"/>
    <w:rsid w:val="0037676C"/>
    <w:rsid w:val="00381043"/>
    <w:rsid w:val="003829E5"/>
    <w:rsid w:val="00386109"/>
    <w:rsid w:val="00386944"/>
    <w:rsid w:val="00394132"/>
    <w:rsid w:val="003956CC"/>
    <w:rsid w:val="00395C9A"/>
    <w:rsid w:val="003A0853"/>
    <w:rsid w:val="003A1B84"/>
    <w:rsid w:val="003A6B67"/>
    <w:rsid w:val="003A6D4D"/>
    <w:rsid w:val="003B13B6"/>
    <w:rsid w:val="003B14C3"/>
    <w:rsid w:val="003B15E6"/>
    <w:rsid w:val="003B22EF"/>
    <w:rsid w:val="003B408A"/>
    <w:rsid w:val="003B6F9C"/>
    <w:rsid w:val="003C08A2"/>
    <w:rsid w:val="003C2045"/>
    <w:rsid w:val="003C43A1"/>
    <w:rsid w:val="003C4FC0"/>
    <w:rsid w:val="003C55F4"/>
    <w:rsid w:val="003C7283"/>
    <w:rsid w:val="003C7897"/>
    <w:rsid w:val="003C7A3F"/>
    <w:rsid w:val="003D163C"/>
    <w:rsid w:val="003D2766"/>
    <w:rsid w:val="003D2A74"/>
    <w:rsid w:val="003D3195"/>
    <w:rsid w:val="003D3D88"/>
    <w:rsid w:val="003D3E8F"/>
    <w:rsid w:val="003D6475"/>
    <w:rsid w:val="003D6EE6"/>
    <w:rsid w:val="003E375C"/>
    <w:rsid w:val="003E4086"/>
    <w:rsid w:val="003E639E"/>
    <w:rsid w:val="003E6DD0"/>
    <w:rsid w:val="003E71E5"/>
    <w:rsid w:val="003F0445"/>
    <w:rsid w:val="003F0CF0"/>
    <w:rsid w:val="003F14B1"/>
    <w:rsid w:val="003F2B20"/>
    <w:rsid w:val="003F3289"/>
    <w:rsid w:val="003F3C62"/>
    <w:rsid w:val="003F5CB9"/>
    <w:rsid w:val="003F6A30"/>
    <w:rsid w:val="004013C7"/>
    <w:rsid w:val="00401439"/>
    <w:rsid w:val="00401884"/>
    <w:rsid w:val="00401FCF"/>
    <w:rsid w:val="00406285"/>
    <w:rsid w:val="004115A2"/>
    <w:rsid w:val="004148F9"/>
    <w:rsid w:val="00420356"/>
    <w:rsid w:val="0042084E"/>
    <w:rsid w:val="00421EEF"/>
    <w:rsid w:val="00424D65"/>
    <w:rsid w:val="00430393"/>
    <w:rsid w:val="00431806"/>
    <w:rsid w:val="00431A70"/>
    <w:rsid w:val="00431F42"/>
    <w:rsid w:val="00441497"/>
    <w:rsid w:val="00442C6C"/>
    <w:rsid w:val="00443B98"/>
    <w:rsid w:val="00443CBE"/>
    <w:rsid w:val="00443E8A"/>
    <w:rsid w:val="004441BC"/>
    <w:rsid w:val="004468B4"/>
    <w:rsid w:val="00446D86"/>
    <w:rsid w:val="0045230A"/>
    <w:rsid w:val="00454A7D"/>
    <w:rsid w:val="00454AD0"/>
    <w:rsid w:val="00455202"/>
    <w:rsid w:val="00457337"/>
    <w:rsid w:val="00462E3D"/>
    <w:rsid w:val="00466E79"/>
    <w:rsid w:val="00470D7D"/>
    <w:rsid w:val="0047372D"/>
    <w:rsid w:val="00473BA3"/>
    <w:rsid w:val="004743DD"/>
    <w:rsid w:val="00474CB2"/>
    <w:rsid w:val="00474CEA"/>
    <w:rsid w:val="00476359"/>
    <w:rsid w:val="004804B5"/>
    <w:rsid w:val="00483968"/>
    <w:rsid w:val="004841BE"/>
    <w:rsid w:val="00484F86"/>
    <w:rsid w:val="00485CAA"/>
    <w:rsid w:val="00490746"/>
    <w:rsid w:val="00490852"/>
    <w:rsid w:val="00490D55"/>
    <w:rsid w:val="00491C9C"/>
    <w:rsid w:val="00492F30"/>
    <w:rsid w:val="004946F4"/>
    <w:rsid w:val="0049487E"/>
    <w:rsid w:val="004A14BB"/>
    <w:rsid w:val="004A160D"/>
    <w:rsid w:val="004A3E81"/>
    <w:rsid w:val="004A4195"/>
    <w:rsid w:val="004A5C62"/>
    <w:rsid w:val="004A5CE5"/>
    <w:rsid w:val="004A707D"/>
    <w:rsid w:val="004B0974"/>
    <w:rsid w:val="004B4185"/>
    <w:rsid w:val="004C5541"/>
    <w:rsid w:val="004C6EEE"/>
    <w:rsid w:val="004C702B"/>
    <w:rsid w:val="004D0033"/>
    <w:rsid w:val="004D016B"/>
    <w:rsid w:val="004D0EF4"/>
    <w:rsid w:val="004D1B22"/>
    <w:rsid w:val="004D23CC"/>
    <w:rsid w:val="004D36F2"/>
    <w:rsid w:val="004E1106"/>
    <w:rsid w:val="004E138F"/>
    <w:rsid w:val="004E4649"/>
    <w:rsid w:val="004E48B8"/>
    <w:rsid w:val="004E52E4"/>
    <w:rsid w:val="004E5C2B"/>
    <w:rsid w:val="004F00DD"/>
    <w:rsid w:val="004F2133"/>
    <w:rsid w:val="004F5398"/>
    <w:rsid w:val="004F55F1"/>
    <w:rsid w:val="004F6936"/>
    <w:rsid w:val="00502791"/>
    <w:rsid w:val="00503DC6"/>
    <w:rsid w:val="00506F5D"/>
    <w:rsid w:val="00510C37"/>
    <w:rsid w:val="005126D0"/>
    <w:rsid w:val="00514667"/>
    <w:rsid w:val="0051568D"/>
    <w:rsid w:val="00526AC7"/>
    <w:rsid w:val="00526C15"/>
    <w:rsid w:val="00532600"/>
    <w:rsid w:val="00536499"/>
    <w:rsid w:val="00542A03"/>
    <w:rsid w:val="00543903"/>
    <w:rsid w:val="00543BCC"/>
    <w:rsid w:val="00543F11"/>
    <w:rsid w:val="00544135"/>
    <w:rsid w:val="00546305"/>
    <w:rsid w:val="00547A95"/>
    <w:rsid w:val="0055119B"/>
    <w:rsid w:val="00561202"/>
    <w:rsid w:val="00562507"/>
    <w:rsid w:val="00562811"/>
    <w:rsid w:val="005664B5"/>
    <w:rsid w:val="00572031"/>
    <w:rsid w:val="00572282"/>
    <w:rsid w:val="00573CE3"/>
    <w:rsid w:val="00576E84"/>
    <w:rsid w:val="00577E43"/>
    <w:rsid w:val="00580394"/>
    <w:rsid w:val="005809CD"/>
    <w:rsid w:val="00582B8C"/>
    <w:rsid w:val="0058757E"/>
    <w:rsid w:val="00596A4B"/>
    <w:rsid w:val="00597507"/>
    <w:rsid w:val="005A479D"/>
    <w:rsid w:val="005B1C6D"/>
    <w:rsid w:val="005B21B6"/>
    <w:rsid w:val="005B35BB"/>
    <w:rsid w:val="005B3A08"/>
    <w:rsid w:val="005B6A55"/>
    <w:rsid w:val="005B7A63"/>
    <w:rsid w:val="005C0955"/>
    <w:rsid w:val="005C49DA"/>
    <w:rsid w:val="005C50F3"/>
    <w:rsid w:val="005C54B5"/>
    <w:rsid w:val="005C5D80"/>
    <w:rsid w:val="005C5D91"/>
    <w:rsid w:val="005D07B8"/>
    <w:rsid w:val="005D1CFC"/>
    <w:rsid w:val="005D2432"/>
    <w:rsid w:val="005D577D"/>
    <w:rsid w:val="005D6597"/>
    <w:rsid w:val="005D7413"/>
    <w:rsid w:val="005E10F1"/>
    <w:rsid w:val="005E14E7"/>
    <w:rsid w:val="005E26A3"/>
    <w:rsid w:val="005E2ECB"/>
    <w:rsid w:val="005E447E"/>
    <w:rsid w:val="005E4ED2"/>
    <w:rsid w:val="005E4FD1"/>
    <w:rsid w:val="005F0775"/>
    <w:rsid w:val="005F0CF5"/>
    <w:rsid w:val="005F21EB"/>
    <w:rsid w:val="005F424B"/>
    <w:rsid w:val="005F64CF"/>
    <w:rsid w:val="006041AD"/>
    <w:rsid w:val="00605908"/>
    <w:rsid w:val="00607850"/>
    <w:rsid w:val="00607EF7"/>
    <w:rsid w:val="00610D7C"/>
    <w:rsid w:val="00613414"/>
    <w:rsid w:val="00616CD3"/>
    <w:rsid w:val="00620154"/>
    <w:rsid w:val="006208F4"/>
    <w:rsid w:val="0062408D"/>
    <w:rsid w:val="006240CC"/>
    <w:rsid w:val="0062427E"/>
    <w:rsid w:val="00624940"/>
    <w:rsid w:val="006254F8"/>
    <w:rsid w:val="00627DA7"/>
    <w:rsid w:val="00630DA4"/>
    <w:rsid w:val="00631A14"/>
    <w:rsid w:val="00631CD4"/>
    <w:rsid w:val="00632597"/>
    <w:rsid w:val="00634D13"/>
    <w:rsid w:val="006358B4"/>
    <w:rsid w:val="00640CB6"/>
    <w:rsid w:val="00641724"/>
    <w:rsid w:val="006419AA"/>
    <w:rsid w:val="00641E6B"/>
    <w:rsid w:val="00644B1F"/>
    <w:rsid w:val="00644B7E"/>
    <w:rsid w:val="006454E6"/>
    <w:rsid w:val="00646235"/>
    <w:rsid w:val="00646A68"/>
    <w:rsid w:val="006505BD"/>
    <w:rsid w:val="006508EA"/>
    <w:rsid w:val="0065092E"/>
    <w:rsid w:val="006557A7"/>
    <w:rsid w:val="00656290"/>
    <w:rsid w:val="006601C9"/>
    <w:rsid w:val="0066020B"/>
    <w:rsid w:val="006608D8"/>
    <w:rsid w:val="00660BF1"/>
    <w:rsid w:val="00661E15"/>
    <w:rsid w:val="006621D7"/>
    <w:rsid w:val="0066302A"/>
    <w:rsid w:val="00667770"/>
    <w:rsid w:val="00670597"/>
    <w:rsid w:val="006706D0"/>
    <w:rsid w:val="0067431D"/>
    <w:rsid w:val="006752C9"/>
    <w:rsid w:val="00677574"/>
    <w:rsid w:val="006812ED"/>
    <w:rsid w:val="00683878"/>
    <w:rsid w:val="00684380"/>
    <w:rsid w:val="0068454C"/>
    <w:rsid w:val="00691B62"/>
    <w:rsid w:val="00691C0C"/>
    <w:rsid w:val="006933B5"/>
    <w:rsid w:val="00693D14"/>
    <w:rsid w:val="00696F27"/>
    <w:rsid w:val="006A18C2"/>
    <w:rsid w:val="006A3383"/>
    <w:rsid w:val="006B077C"/>
    <w:rsid w:val="006B2C64"/>
    <w:rsid w:val="006B6803"/>
    <w:rsid w:val="006C4D25"/>
    <w:rsid w:val="006C7129"/>
    <w:rsid w:val="006D0F16"/>
    <w:rsid w:val="006D2A3F"/>
    <w:rsid w:val="006D2FBC"/>
    <w:rsid w:val="006D53B6"/>
    <w:rsid w:val="006D63C6"/>
    <w:rsid w:val="006D6E34"/>
    <w:rsid w:val="006E138B"/>
    <w:rsid w:val="006E1867"/>
    <w:rsid w:val="006E1EE7"/>
    <w:rsid w:val="006F0330"/>
    <w:rsid w:val="006F1FDC"/>
    <w:rsid w:val="006F2EC8"/>
    <w:rsid w:val="006F346B"/>
    <w:rsid w:val="006F6B8C"/>
    <w:rsid w:val="007013EF"/>
    <w:rsid w:val="0070162F"/>
    <w:rsid w:val="007051EE"/>
    <w:rsid w:val="007055BD"/>
    <w:rsid w:val="007073A9"/>
    <w:rsid w:val="007173CA"/>
    <w:rsid w:val="007216AA"/>
    <w:rsid w:val="00721AB5"/>
    <w:rsid w:val="00721CFB"/>
    <w:rsid w:val="00721DEF"/>
    <w:rsid w:val="0072419F"/>
    <w:rsid w:val="00724A43"/>
    <w:rsid w:val="007256B8"/>
    <w:rsid w:val="007273AC"/>
    <w:rsid w:val="00731AD4"/>
    <w:rsid w:val="007346E4"/>
    <w:rsid w:val="0073497E"/>
    <w:rsid w:val="00735564"/>
    <w:rsid w:val="00740F22"/>
    <w:rsid w:val="00741CF0"/>
    <w:rsid w:val="00741F1A"/>
    <w:rsid w:val="007447DA"/>
    <w:rsid w:val="00744A2F"/>
    <w:rsid w:val="007450F8"/>
    <w:rsid w:val="0074696E"/>
    <w:rsid w:val="00747286"/>
    <w:rsid w:val="00750135"/>
    <w:rsid w:val="00750EC2"/>
    <w:rsid w:val="00752B28"/>
    <w:rsid w:val="007536BC"/>
    <w:rsid w:val="007541A9"/>
    <w:rsid w:val="00754E36"/>
    <w:rsid w:val="00761C37"/>
    <w:rsid w:val="00763139"/>
    <w:rsid w:val="00770F37"/>
    <w:rsid w:val="007711A0"/>
    <w:rsid w:val="00772D5E"/>
    <w:rsid w:val="0077463E"/>
    <w:rsid w:val="00776928"/>
    <w:rsid w:val="00776D56"/>
    <w:rsid w:val="00776E0F"/>
    <w:rsid w:val="007774B1"/>
    <w:rsid w:val="00777BE1"/>
    <w:rsid w:val="00782222"/>
    <w:rsid w:val="007833D8"/>
    <w:rsid w:val="007835F3"/>
    <w:rsid w:val="00785677"/>
    <w:rsid w:val="00786F16"/>
    <w:rsid w:val="00791BD7"/>
    <w:rsid w:val="007933F7"/>
    <w:rsid w:val="00796E20"/>
    <w:rsid w:val="00797C32"/>
    <w:rsid w:val="007A11E8"/>
    <w:rsid w:val="007A3B80"/>
    <w:rsid w:val="007B00BC"/>
    <w:rsid w:val="007B0914"/>
    <w:rsid w:val="007B1374"/>
    <w:rsid w:val="007B32E5"/>
    <w:rsid w:val="007B3DB9"/>
    <w:rsid w:val="007B589F"/>
    <w:rsid w:val="007B6186"/>
    <w:rsid w:val="007B73BC"/>
    <w:rsid w:val="007C08ED"/>
    <w:rsid w:val="007C1838"/>
    <w:rsid w:val="007C20B9"/>
    <w:rsid w:val="007C3ABA"/>
    <w:rsid w:val="007C7301"/>
    <w:rsid w:val="007C7859"/>
    <w:rsid w:val="007C7F28"/>
    <w:rsid w:val="007D1466"/>
    <w:rsid w:val="007D2BDE"/>
    <w:rsid w:val="007D2FB6"/>
    <w:rsid w:val="007D49EB"/>
    <w:rsid w:val="007D5E1C"/>
    <w:rsid w:val="007E0125"/>
    <w:rsid w:val="007E0848"/>
    <w:rsid w:val="007E0DE2"/>
    <w:rsid w:val="007E3667"/>
    <w:rsid w:val="007E3B98"/>
    <w:rsid w:val="007E417A"/>
    <w:rsid w:val="007E548D"/>
    <w:rsid w:val="007E60C9"/>
    <w:rsid w:val="007F31B6"/>
    <w:rsid w:val="007F546C"/>
    <w:rsid w:val="007F625F"/>
    <w:rsid w:val="007F665E"/>
    <w:rsid w:val="00800412"/>
    <w:rsid w:val="00800B21"/>
    <w:rsid w:val="0080587B"/>
    <w:rsid w:val="00806468"/>
    <w:rsid w:val="008119CA"/>
    <w:rsid w:val="008130C4"/>
    <w:rsid w:val="008155F0"/>
    <w:rsid w:val="00816735"/>
    <w:rsid w:val="00820141"/>
    <w:rsid w:val="00820E0C"/>
    <w:rsid w:val="00823275"/>
    <w:rsid w:val="0082366F"/>
    <w:rsid w:val="008240F0"/>
    <w:rsid w:val="008338A2"/>
    <w:rsid w:val="00841AA9"/>
    <w:rsid w:val="008474FE"/>
    <w:rsid w:val="00847808"/>
    <w:rsid w:val="00853EE4"/>
    <w:rsid w:val="00854452"/>
    <w:rsid w:val="00855535"/>
    <w:rsid w:val="00857C5A"/>
    <w:rsid w:val="0086255E"/>
    <w:rsid w:val="008633F0"/>
    <w:rsid w:val="00867D9D"/>
    <w:rsid w:val="00872E0A"/>
    <w:rsid w:val="00873594"/>
    <w:rsid w:val="00873BB3"/>
    <w:rsid w:val="00875285"/>
    <w:rsid w:val="00882AFE"/>
    <w:rsid w:val="00884B62"/>
    <w:rsid w:val="0088529C"/>
    <w:rsid w:val="008854E7"/>
    <w:rsid w:val="00887903"/>
    <w:rsid w:val="0089270A"/>
    <w:rsid w:val="00893AF6"/>
    <w:rsid w:val="00894BC4"/>
    <w:rsid w:val="00896890"/>
    <w:rsid w:val="00897183"/>
    <w:rsid w:val="008977D1"/>
    <w:rsid w:val="008A28A8"/>
    <w:rsid w:val="008A54AC"/>
    <w:rsid w:val="008A5B32"/>
    <w:rsid w:val="008A61B9"/>
    <w:rsid w:val="008B2029"/>
    <w:rsid w:val="008B2EE4"/>
    <w:rsid w:val="008B3821"/>
    <w:rsid w:val="008B4D3D"/>
    <w:rsid w:val="008B57C7"/>
    <w:rsid w:val="008B6D91"/>
    <w:rsid w:val="008C2F92"/>
    <w:rsid w:val="008C3546"/>
    <w:rsid w:val="008C589D"/>
    <w:rsid w:val="008C6D51"/>
    <w:rsid w:val="008D2846"/>
    <w:rsid w:val="008D3998"/>
    <w:rsid w:val="008D4236"/>
    <w:rsid w:val="008D462F"/>
    <w:rsid w:val="008D6DCF"/>
    <w:rsid w:val="008E0FEC"/>
    <w:rsid w:val="008E1935"/>
    <w:rsid w:val="008E4376"/>
    <w:rsid w:val="008E7A0A"/>
    <w:rsid w:val="008E7B49"/>
    <w:rsid w:val="008F31B9"/>
    <w:rsid w:val="008F4D62"/>
    <w:rsid w:val="008F59F6"/>
    <w:rsid w:val="00900719"/>
    <w:rsid w:val="009017AC"/>
    <w:rsid w:val="00902A9A"/>
    <w:rsid w:val="00904A1C"/>
    <w:rsid w:val="00905030"/>
    <w:rsid w:val="00906490"/>
    <w:rsid w:val="009111B2"/>
    <w:rsid w:val="009117F1"/>
    <w:rsid w:val="009151F5"/>
    <w:rsid w:val="00920CF1"/>
    <w:rsid w:val="00924AE1"/>
    <w:rsid w:val="009269B1"/>
    <w:rsid w:val="0092724D"/>
    <w:rsid w:val="009272B3"/>
    <w:rsid w:val="009315BE"/>
    <w:rsid w:val="009326DD"/>
    <w:rsid w:val="00932A00"/>
    <w:rsid w:val="0093338F"/>
    <w:rsid w:val="00937BD9"/>
    <w:rsid w:val="009403C6"/>
    <w:rsid w:val="0094048F"/>
    <w:rsid w:val="00943D57"/>
    <w:rsid w:val="00950E2C"/>
    <w:rsid w:val="00951D50"/>
    <w:rsid w:val="009525EB"/>
    <w:rsid w:val="0095470B"/>
    <w:rsid w:val="00954874"/>
    <w:rsid w:val="0095615A"/>
    <w:rsid w:val="00961400"/>
    <w:rsid w:val="00963646"/>
    <w:rsid w:val="0096632D"/>
    <w:rsid w:val="00967124"/>
    <w:rsid w:val="00967FD7"/>
    <w:rsid w:val="0097166C"/>
    <w:rsid w:val="009718C7"/>
    <w:rsid w:val="0097559F"/>
    <w:rsid w:val="009761EA"/>
    <w:rsid w:val="0097761E"/>
    <w:rsid w:val="00977D59"/>
    <w:rsid w:val="00982454"/>
    <w:rsid w:val="00982CF0"/>
    <w:rsid w:val="009853E1"/>
    <w:rsid w:val="00986E6B"/>
    <w:rsid w:val="00990032"/>
    <w:rsid w:val="00990B19"/>
    <w:rsid w:val="0099153B"/>
    <w:rsid w:val="00991769"/>
    <w:rsid w:val="0099232C"/>
    <w:rsid w:val="00994386"/>
    <w:rsid w:val="009A0BA7"/>
    <w:rsid w:val="009A13D8"/>
    <w:rsid w:val="009A279E"/>
    <w:rsid w:val="009A3015"/>
    <w:rsid w:val="009A3490"/>
    <w:rsid w:val="009B0A6F"/>
    <w:rsid w:val="009B0A94"/>
    <w:rsid w:val="009B0C62"/>
    <w:rsid w:val="009B2AE8"/>
    <w:rsid w:val="009B5622"/>
    <w:rsid w:val="009B59E9"/>
    <w:rsid w:val="009B70AA"/>
    <w:rsid w:val="009C245E"/>
    <w:rsid w:val="009C5E77"/>
    <w:rsid w:val="009C7A7E"/>
    <w:rsid w:val="009D02E8"/>
    <w:rsid w:val="009D23D2"/>
    <w:rsid w:val="009D51D0"/>
    <w:rsid w:val="009D70A4"/>
    <w:rsid w:val="009D7B14"/>
    <w:rsid w:val="009E08D1"/>
    <w:rsid w:val="009E0D96"/>
    <w:rsid w:val="009E1B95"/>
    <w:rsid w:val="009E496F"/>
    <w:rsid w:val="009E4B0D"/>
    <w:rsid w:val="009E5250"/>
    <w:rsid w:val="009E7A69"/>
    <w:rsid w:val="009E7F92"/>
    <w:rsid w:val="009F02A3"/>
    <w:rsid w:val="009F2182"/>
    <w:rsid w:val="009F2F27"/>
    <w:rsid w:val="009F34AA"/>
    <w:rsid w:val="009F6BCB"/>
    <w:rsid w:val="009F7B78"/>
    <w:rsid w:val="00A0057A"/>
    <w:rsid w:val="00A02FA1"/>
    <w:rsid w:val="00A04CCE"/>
    <w:rsid w:val="00A06713"/>
    <w:rsid w:val="00A06E8C"/>
    <w:rsid w:val="00A07421"/>
    <w:rsid w:val="00A0776B"/>
    <w:rsid w:val="00A10FB9"/>
    <w:rsid w:val="00A10FC5"/>
    <w:rsid w:val="00A11421"/>
    <w:rsid w:val="00A1389F"/>
    <w:rsid w:val="00A13B7A"/>
    <w:rsid w:val="00A157B1"/>
    <w:rsid w:val="00A22229"/>
    <w:rsid w:val="00A24442"/>
    <w:rsid w:val="00A247C7"/>
    <w:rsid w:val="00A24ADA"/>
    <w:rsid w:val="00A32577"/>
    <w:rsid w:val="00A330BB"/>
    <w:rsid w:val="00A35824"/>
    <w:rsid w:val="00A446F5"/>
    <w:rsid w:val="00A44882"/>
    <w:rsid w:val="00A45125"/>
    <w:rsid w:val="00A515F9"/>
    <w:rsid w:val="00A54715"/>
    <w:rsid w:val="00A6061C"/>
    <w:rsid w:val="00A62D44"/>
    <w:rsid w:val="00A67263"/>
    <w:rsid w:val="00A702F7"/>
    <w:rsid w:val="00A7161C"/>
    <w:rsid w:val="00A71CE4"/>
    <w:rsid w:val="00A767D3"/>
    <w:rsid w:val="00A77AA3"/>
    <w:rsid w:val="00A8236D"/>
    <w:rsid w:val="00A854EB"/>
    <w:rsid w:val="00A8614E"/>
    <w:rsid w:val="00A86BA2"/>
    <w:rsid w:val="00A872E5"/>
    <w:rsid w:val="00A91406"/>
    <w:rsid w:val="00A95DF7"/>
    <w:rsid w:val="00A96E65"/>
    <w:rsid w:val="00A96ECE"/>
    <w:rsid w:val="00A97C72"/>
    <w:rsid w:val="00AA0F08"/>
    <w:rsid w:val="00AA310B"/>
    <w:rsid w:val="00AA36B9"/>
    <w:rsid w:val="00AA63D4"/>
    <w:rsid w:val="00AA74C8"/>
    <w:rsid w:val="00AB06E8"/>
    <w:rsid w:val="00AB1CD3"/>
    <w:rsid w:val="00AB352F"/>
    <w:rsid w:val="00AB45A3"/>
    <w:rsid w:val="00AB49C1"/>
    <w:rsid w:val="00AC274B"/>
    <w:rsid w:val="00AC4764"/>
    <w:rsid w:val="00AC6D36"/>
    <w:rsid w:val="00AC7FBA"/>
    <w:rsid w:val="00AD011C"/>
    <w:rsid w:val="00AD0CBA"/>
    <w:rsid w:val="00AD26E2"/>
    <w:rsid w:val="00AD784C"/>
    <w:rsid w:val="00AD7E95"/>
    <w:rsid w:val="00AE126A"/>
    <w:rsid w:val="00AE1531"/>
    <w:rsid w:val="00AE1BAE"/>
    <w:rsid w:val="00AE3005"/>
    <w:rsid w:val="00AE3BD5"/>
    <w:rsid w:val="00AE4334"/>
    <w:rsid w:val="00AE59A0"/>
    <w:rsid w:val="00AF0C57"/>
    <w:rsid w:val="00AF26F3"/>
    <w:rsid w:val="00AF4240"/>
    <w:rsid w:val="00AF5F04"/>
    <w:rsid w:val="00B00672"/>
    <w:rsid w:val="00B01B4D"/>
    <w:rsid w:val="00B04489"/>
    <w:rsid w:val="00B06571"/>
    <w:rsid w:val="00B068BA"/>
    <w:rsid w:val="00B07217"/>
    <w:rsid w:val="00B13851"/>
    <w:rsid w:val="00B13B1C"/>
    <w:rsid w:val="00B14B5F"/>
    <w:rsid w:val="00B1585D"/>
    <w:rsid w:val="00B204DA"/>
    <w:rsid w:val="00B21F90"/>
    <w:rsid w:val="00B22291"/>
    <w:rsid w:val="00B23F9A"/>
    <w:rsid w:val="00B2417B"/>
    <w:rsid w:val="00B2464E"/>
    <w:rsid w:val="00B24E6F"/>
    <w:rsid w:val="00B26BF8"/>
    <w:rsid w:val="00B26CB5"/>
    <w:rsid w:val="00B2752E"/>
    <w:rsid w:val="00B307CC"/>
    <w:rsid w:val="00B326B7"/>
    <w:rsid w:val="00B3588E"/>
    <w:rsid w:val="00B4198F"/>
    <w:rsid w:val="00B41F3D"/>
    <w:rsid w:val="00B42352"/>
    <w:rsid w:val="00B431E8"/>
    <w:rsid w:val="00B45141"/>
    <w:rsid w:val="00B46D54"/>
    <w:rsid w:val="00B519CD"/>
    <w:rsid w:val="00B5273A"/>
    <w:rsid w:val="00B54250"/>
    <w:rsid w:val="00B57329"/>
    <w:rsid w:val="00B60E61"/>
    <w:rsid w:val="00B62B50"/>
    <w:rsid w:val="00B635B7"/>
    <w:rsid w:val="00B63AE8"/>
    <w:rsid w:val="00B65950"/>
    <w:rsid w:val="00B66D83"/>
    <w:rsid w:val="00B672C0"/>
    <w:rsid w:val="00B676FD"/>
    <w:rsid w:val="00B678B6"/>
    <w:rsid w:val="00B75646"/>
    <w:rsid w:val="00B7629E"/>
    <w:rsid w:val="00B80ED5"/>
    <w:rsid w:val="00B815C0"/>
    <w:rsid w:val="00B83E98"/>
    <w:rsid w:val="00B86259"/>
    <w:rsid w:val="00B878C0"/>
    <w:rsid w:val="00B90729"/>
    <w:rsid w:val="00B907DA"/>
    <w:rsid w:val="00B90B09"/>
    <w:rsid w:val="00B94C5E"/>
    <w:rsid w:val="00B950BC"/>
    <w:rsid w:val="00B9714C"/>
    <w:rsid w:val="00BA26F6"/>
    <w:rsid w:val="00BA29AD"/>
    <w:rsid w:val="00BA33CF"/>
    <w:rsid w:val="00BA3F8D"/>
    <w:rsid w:val="00BB11C2"/>
    <w:rsid w:val="00BB19BE"/>
    <w:rsid w:val="00BB5F39"/>
    <w:rsid w:val="00BB74AC"/>
    <w:rsid w:val="00BB7A10"/>
    <w:rsid w:val="00BC1185"/>
    <w:rsid w:val="00BC60BE"/>
    <w:rsid w:val="00BC7468"/>
    <w:rsid w:val="00BC7D4F"/>
    <w:rsid w:val="00BC7ED7"/>
    <w:rsid w:val="00BD2850"/>
    <w:rsid w:val="00BE28D2"/>
    <w:rsid w:val="00BE4A64"/>
    <w:rsid w:val="00BE5E43"/>
    <w:rsid w:val="00BF1977"/>
    <w:rsid w:val="00BF557D"/>
    <w:rsid w:val="00BF658D"/>
    <w:rsid w:val="00BF7F58"/>
    <w:rsid w:val="00C01381"/>
    <w:rsid w:val="00C01AB1"/>
    <w:rsid w:val="00C01EBE"/>
    <w:rsid w:val="00C026A0"/>
    <w:rsid w:val="00C06137"/>
    <w:rsid w:val="00C06929"/>
    <w:rsid w:val="00C079B8"/>
    <w:rsid w:val="00C10037"/>
    <w:rsid w:val="00C115E1"/>
    <w:rsid w:val="00C123EA"/>
    <w:rsid w:val="00C12A49"/>
    <w:rsid w:val="00C133EE"/>
    <w:rsid w:val="00C149D0"/>
    <w:rsid w:val="00C154DA"/>
    <w:rsid w:val="00C26588"/>
    <w:rsid w:val="00C27AD4"/>
    <w:rsid w:val="00C27DE9"/>
    <w:rsid w:val="00C303C4"/>
    <w:rsid w:val="00C32989"/>
    <w:rsid w:val="00C33388"/>
    <w:rsid w:val="00C35484"/>
    <w:rsid w:val="00C4173A"/>
    <w:rsid w:val="00C4263A"/>
    <w:rsid w:val="00C50DED"/>
    <w:rsid w:val="00C52217"/>
    <w:rsid w:val="00C602FF"/>
    <w:rsid w:val="00C60411"/>
    <w:rsid w:val="00C61174"/>
    <w:rsid w:val="00C6148F"/>
    <w:rsid w:val="00C621B1"/>
    <w:rsid w:val="00C62C12"/>
    <w:rsid w:val="00C62F7A"/>
    <w:rsid w:val="00C63B9C"/>
    <w:rsid w:val="00C6682F"/>
    <w:rsid w:val="00C67BF4"/>
    <w:rsid w:val="00C702D6"/>
    <w:rsid w:val="00C7275E"/>
    <w:rsid w:val="00C731AF"/>
    <w:rsid w:val="00C74C5D"/>
    <w:rsid w:val="00C85ED3"/>
    <w:rsid w:val="00C863C4"/>
    <w:rsid w:val="00C90DAB"/>
    <w:rsid w:val="00C920EA"/>
    <w:rsid w:val="00C93C3E"/>
    <w:rsid w:val="00CA12E3"/>
    <w:rsid w:val="00CA1476"/>
    <w:rsid w:val="00CA44D8"/>
    <w:rsid w:val="00CA6611"/>
    <w:rsid w:val="00CA6AE6"/>
    <w:rsid w:val="00CA782F"/>
    <w:rsid w:val="00CA7E10"/>
    <w:rsid w:val="00CB187B"/>
    <w:rsid w:val="00CB2835"/>
    <w:rsid w:val="00CB3285"/>
    <w:rsid w:val="00CB4500"/>
    <w:rsid w:val="00CC0C72"/>
    <w:rsid w:val="00CC2BFD"/>
    <w:rsid w:val="00CC6F40"/>
    <w:rsid w:val="00CD3476"/>
    <w:rsid w:val="00CD64DF"/>
    <w:rsid w:val="00CE225F"/>
    <w:rsid w:val="00CE5181"/>
    <w:rsid w:val="00CE5A7A"/>
    <w:rsid w:val="00CF2F50"/>
    <w:rsid w:val="00CF4CD8"/>
    <w:rsid w:val="00CF5D02"/>
    <w:rsid w:val="00CF6198"/>
    <w:rsid w:val="00D02919"/>
    <w:rsid w:val="00D04C61"/>
    <w:rsid w:val="00D05B8D"/>
    <w:rsid w:val="00D05B9B"/>
    <w:rsid w:val="00D065A2"/>
    <w:rsid w:val="00D079AA"/>
    <w:rsid w:val="00D07F00"/>
    <w:rsid w:val="00D1130F"/>
    <w:rsid w:val="00D17B72"/>
    <w:rsid w:val="00D2399C"/>
    <w:rsid w:val="00D316EA"/>
    <w:rsid w:val="00D3185C"/>
    <w:rsid w:val="00D3205F"/>
    <w:rsid w:val="00D3318E"/>
    <w:rsid w:val="00D338E2"/>
    <w:rsid w:val="00D33B00"/>
    <w:rsid w:val="00D33E72"/>
    <w:rsid w:val="00D35BD6"/>
    <w:rsid w:val="00D361B5"/>
    <w:rsid w:val="00D407D4"/>
    <w:rsid w:val="00D411A2"/>
    <w:rsid w:val="00D4606D"/>
    <w:rsid w:val="00D50357"/>
    <w:rsid w:val="00D50B9C"/>
    <w:rsid w:val="00D513AF"/>
    <w:rsid w:val="00D52D73"/>
    <w:rsid w:val="00D52E58"/>
    <w:rsid w:val="00D5481E"/>
    <w:rsid w:val="00D5523A"/>
    <w:rsid w:val="00D564A1"/>
    <w:rsid w:val="00D56B20"/>
    <w:rsid w:val="00D578B3"/>
    <w:rsid w:val="00D618F4"/>
    <w:rsid w:val="00D63636"/>
    <w:rsid w:val="00D65B27"/>
    <w:rsid w:val="00D714CC"/>
    <w:rsid w:val="00D75EA7"/>
    <w:rsid w:val="00D76ECC"/>
    <w:rsid w:val="00D81ADF"/>
    <w:rsid w:val="00D81F21"/>
    <w:rsid w:val="00D8609F"/>
    <w:rsid w:val="00D864F2"/>
    <w:rsid w:val="00D913CA"/>
    <w:rsid w:val="00D943F8"/>
    <w:rsid w:val="00D95470"/>
    <w:rsid w:val="00D96B55"/>
    <w:rsid w:val="00DA04F0"/>
    <w:rsid w:val="00DA2619"/>
    <w:rsid w:val="00DA3F5B"/>
    <w:rsid w:val="00DA4239"/>
    <w:rsid w:val="00DA588C"/>
    <w:rsid w:val="00DA65DE"/>
    <w:rsid w:val="00DB0B61"/>
    <w:rsid w:val="00DB1474"/>
    <w:rsid w:val="00DB1913"/>
    <w:rsid w:val="00DB2962"/>
    <w:rsid w:val="00DB3E04"/>
    <w:rsid w:val="00DB52FB"/>
    <w:rsid w:val="00DC013B"/>
    <w:rsid w:val="00DC090B"/>
    <w:rsid w:val="00DC1679"/>
    <w:rsid w:val="00DC219B"/>
    <w:rsid w:val="00DC2CF1"/>
    <w:rsid w:val="00DC2DC7"/>
    <w:rsid w:val="00DC2EA0"/>
    <w:rsid w:val="00DC3A7C"/>
    <w:rsid w:val="00DC49A1"/>
    <w:rsid w:val="00DC4FCF"/>
    <w:rsid w:val="00DC50E0"/>
    <w:rsid w:val="00DC6386"/>
    <w:rsid w:val="00DC6E41"/>
    <w:rsid w:val="00DC719D"/>
    <w:rsid w:val="00DC74B8"/>
    <w:rsid w:val="00DD1130"/>
    <w:rsid w:val="00DD1951"/>
    <w:rsid w:val="00DD47F7"/>
    <w:rsid w:val="00DD487D"/>
    <w:rsid w:val="00DD4E83"/>
    <w:rsid w:val="00DD631F"/>
    <w:rsid w:val="00DD6628"/>
    <w:rsid w:val="00DD6945"/>
    <w:rsid w:val="00DE2D04"/>
    <w:rsid w:val="00DE3250"/>
    <w:rsid w:val="00DE6028"/>
    <w:rsid w:val="00DE6C85"/>
    <w:rsid w:val="00DE78A3"/>
    <w:rsid w:val="00DF0A6E"/>
    <w:rsid w:val="00DF1A71"/>
    <w:rsid w:val="00DF50FC"/>
    <w:rsid w:val="00DF68C7"/>
    <w:rsid w:val="00DF731A"/>
    <w:rsid w:val="00E06B75"/>
    <w:rsid w:val="00E104B6"/>
    <w:rsid w:val="00E11332"/>
    <w:rsid w:val="00E11352"/>
    <w:rsid w:val="00E170DC"/>
    <w:rsid w:val="00E17546"/>
    <w:rsid w:val="00E210B5"/>
    <w:rsid w:val="00E22873"/>
    <w:rsid w:val="00E261B3"/>
    <w:rsid w:val="00E26818"/>
    <w:rsid w:val="00E27FFC"/>
    <w:rsid w:val="00E30B15"/>
    <w:rsid w:val="00E33237"/>
    <w:rsid w:val="00E362A9"/>
    <w:rsid w:val="00E40181"/>
    <w:rsid w:val="00E42484"/>
    <w:rsid w:val="00E46A03"/>
    <w:rsid w:val="00E5319F"/>
    <w:rsid w:val="00E54950"/>
    <w:rsid w:val="00E55FB3"/>
    <w:rsid w:val="00E567F0"/>
    <w:rsid w:val="00E56A01"/>
    <w:rsid w:val="00E629A1"/>
    <w:rsid w:val="00E65D6B"/>
    <w:rsid w:val="00E6794C"/>
    <w:rsid w:val="00E71591"/>
    <w:rsid w:val="00E717BB"/>
    <w:rsid w:val="00E71CEB"/>
    <w:rsid w:val="00E7474F"/>
    <w:rsid w:val="00E80DE3"/>
    <w:rsid w:val="00E82C55"/>
    <w:rsid w:val="00E839D8"/>
    <w:rsid w:val="00E8787E"/>
    <w:rsid w:val="00E9042A"/>
    <w:rsid w:val="00E92AC3"/>
    <w:rsid w:val="00E937F7"/>
    <w:rsid w:val="00EA2F6A"/>
    <w:rsid w:val="00EA649D"/>
    <w:rsid w:val="00EB00E0"/>
    <w:rsid w:val="00EB05D5"/>
    <w:rsid w:val="00EB4BC7"/>
    <w:rsid w:val="00EB56B9"/>
    <w:rsid w:val="00EC059F"/>
    <w:rsid w:val="00EC1F24"/>
    <w:rsid w:val="00EC22F6"/>
    <w:rsid w:val="00EC3DB9"/>
    <w:rsid w:val="00EC658C"/>
    <w:rsid w:val="00ED1825"/>
    <w:rsid w:val="00ED5B9B"/>
    <w:rsid w:val="00ED691C"/>
    <w:rsid w:val="00ED6BAD"/>
    <w:rsid w:val="00ED7447"/>
    <w:rsid w:val="00ED7762"/>
    <w:rsid w:val="00EE00D6"/>
    <w:rsid w:val="00EE11E7"/>
    <w:rsid w:val="00EE1488"/>
    <w:rsid w:val="00EE29AD"/>
    <w:rsid w:val="00EE3E24"/>
    <w:rsid w:val="00EE43D6"/>
    <w:rsid w:val="00EE4D5D"/>
    <w:rsid w:val="00EE5131"/>
    <w:rsid w:val="00EE7FE6"/>
    <w:rsid w:val="00EF109B"/>
    <w:rsid w:val="00EF201C"/>
    <w:rsid w:val="00EF2C72"/>
    <w:rsid w:val="00EF36AF"/>
    <w:rsid w:val="00EF59A3"/>
    <w:rsid w:val="00EF6675"/>
    <w:rsid w:val="00F0063D"/>
    <w:rsid w:val="00F00F9C"/>
    <w:rsid w:val="00F01E5F"/>
    <w:rsid w:val="00F024F3"/>
    <w:rsid w:val="00F02ABA"/>
    <w:rsid w:val="00F0437A"/>
    <w:rsid w:val="00F047ED"/>
    <w:rsid w:val="00F07883"/>
    <w:rsid w:val="00F101B8"/>
    <w:rsid w:val="00F11037"/>
    <w:rsid w:val="00F1624C"/>
    <w:rsid w:val="00F16F1B"/>
    <w:rsid w:val="00F2247F"/>
    <w:rsid w:val="00F250A9"/>
    <w:rsid w:val="00F267AF"/>
    <w:rsid w:val="00F30FF4"/>
    <w:rsid w:val="00F3122E"/>
    <w:rsid w:val="00F317F0"/>
    <w:rsid w:val="00F32368"/>
    <w:rsid w:val="00F331AD"/>
    <w:rsid w:val="00F35287"/>
    <w:rsid w:val="00F35A19"/>
    <w:rsid w:val="00F40A70"/>
    <w:rsid w:val="00F43A37"/>
    <w:rsid w:val="00F4641B"/>
    <w:rsid w:val="00F46EB8"/>
    <w:rsid w:val="00F47EA5"/>
    <w:rsid w:val="00F50CD1"/>
    <w:rsid w:val="00F511E4"/>
    <w:rsid w:val="00F51FC9"/>
    <w:rsid w:val="00F52D09"/>
    <w:rsid w:val="00F52E08"/>
    <w:rsid w:val="00F53A66"/>
    <w:rsid w:val="00F5462D"/>
    <w:rsid w:val="00F55B21"/>
    <w:rsid w:val="00F56EF6"/>
    <w:rsid w:val="00F60082"/>
    <w:rsid w:val="00F61A9F"/>
    <w:rsid w:val="00F61B5F"/>
    <w:rsid w:val="00F62638"/>
    <w:rsid w:val="00F64696"/>
    <w:rsid w:val="00F65AA9"/>
    <w:rsid w:val="00F6768F"/>
    <w:rsid w:val="00F71472"/>
    <w:rsid w:val="00F72C2C"/>
    <w:rsid w:val="00F741F2"/>
    <w:rsid w:val="00F758B3"/>
    <w:rsid w:val="00F762B0"/>
    <w:rsid w:val="00F76CAB"/>
    <w:rsid w:val="00F772C6"/>
    <w:rsid w:val="00F815B5"/>
    <w:rsid w:val="00F85195"/>
    <w:rsid w:val="00F868E3"/>
    <w:rsid w:val="00F912ED"/>
    <w:rsid w:val="00F938BA"/>
    <w:rsid w:val="00F97919"/>
    <w:rsid w:val="00FA26F0"/>
    <w:rsid w:val="00FA2C46"/>
    <w:rsid w:val="00FA3525"/>
    <w:rsid w:val="00FA5A53"/>
    <w:rsid w:val="00FB0E5B"/>
    <w:rsid w:val="00FB1F6E"/>
    <w:rsid w:val="00FB27B8"/>
    <w:rsid w:val="00FB448C"/>
    <w:rsid w:val="00FB4769"/>
    <w:rsid w:val="00FB4CDA"/>
    <w:rsid w:val="00FB6481"/>
    <w:rsid w:val="00FB6D36"/>
    <w:rsid w:val="00FC0965"/>
    <w:rsid w:val="00FC0F81"/>
    <w:rsid w:val="00FC252F"/>
    <w:rsid w:val="00FC395C"/>
    <w:rsid w:val="00FC5E8E"/>
    <w:rsid w:val="00FD00A1"/>
    <w:rsid w:val="00FD3766"/>
    <w:rsid w:val="00FD3D05"/>
    <w:rsid w:val="00FD47C4"/>
    <w:rsid w:val="00FE2DCF"/>
    <w:rsid w:val="00FE3747"/>
    <w:rsid w:val="00FE3FA7"/>
    <w:rsid w:val="00FE4081"/>
    <w:rsid w:val="00FF2A4E"/>
    <w:rsid w:val="00FF2FCE"/>
    <w:rsid w:val="00FF36D6"/>
    <w:rsid w:val="00FF4F7D"/>
    <w:rsid w:val="00FF6D9D"/>
    <w:rsid w:val="00FF7620"/>
    <w:rsid w:val="00FF7DD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0955E62"/>
  <w15:docId w15:val="{0E92F3CE-72A9-47F3-872E-2F809AFBF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761C37"/>
    <w:pPr>
      <w:keepNext/>
      <w:keepLines/>
      <w:spacing w:before="520" w:after="240" w:line="480" w:lineRule="atLeast"/>
      <w:outlineLvl w:val="0"/>
    </w:pPr>
    <w:rPr>
      <w:rFonts w:ascii="Arial" w:eastAsia="MS Gothic" w:hAnsi="Arial" w:cs="Arial"/>
      <w:bCs/>
      <w:color w:val="CD3668"/>
      <w:kern w:val="32"/>
      <w:sz w:val="44"/>
      <w:szCs w:val="44"/>
      <w:lang w:eastAsia="en-US"/>
    </w:rPr>
  </w:style>
  <w:style w:type="paragraph" w:styleId="Heading2">
    <w:name w:val="heading 2"/>
    <w:next w:val="Body"/>
    <w:link w:val="Heading2Char"/>
    <w:uiPriority w:val="1"/>
    <w:qFormat/>
    <w:rsid w:val="00C154DA"/>
    <w:pPr>
      <w:keepNext/>
      <w:keepLines/>
      <w:spacing w:before="320" w:after="120" w:line="340" w:lineRule="atLeast"/>
      <w:outlineLvl w:val="1"/>
    </w:pPr>
    <w:rPr>
      <w:rFonts w:ascii="Arial" w:hAnsi="Arial"/>
      <w:b/>
      <w:color w:val="CD3668"/>
      <w:sz w:val="32"/>
      <w:szCs w:val="28"/>
      <w:lang w:eastAsia="en-US"/>
    </w:rPr>
  </w:style>
  <w:style w:type="paragraph" w:styleId="Heading3">
    <w:name w:val="heading 3"/>
    <w:next w:val="Body"/>
    <w:link w:val="Heading3Char"/>
    <w:uiPriority w:val="1"/>
    <w:qFormat/>
    <w:rsid w:val="00C154DA"/>
    <w:pPr>
      <w:keepNext/>
      <w:keepLines/>
      <w:spacing w:before="240" w:after="120" w:line="320" w:lineRule="atLeast"/>
      <w:outlineLvl w:val="2"/>
    </w:pPr>
    <w:rPr>
      <w:rFonts w:ascii="Arial" w:eastAsia="MS Gothic" w:hAnsi="Arial"/>
      <w:bCs/>
      <w:color w:val="CD3668"/>
      <w:sz w:val="30"/>
      <w:szCs w:val="26"/>
      <w:lang w:eastAsia="en-US"/>
    </w:rPr>
  </w:style>
  <w:style w:type="paragraph" w:styleId="Heading4">
    <w:name w:val="heading 4"/>
    <w:next w:val="Body"/>
    <w:link w:val="Heading4Char"/>
    <w:uiPriority w:val="1"/>
    <w:qFormat/>
    <w:rsid w:val="003A6D4D"/>
    <w:pPr>
      <w:keepNext/>
      <w:keepLines/>
      <w:spacing w:before="240" w:after="80" w:line="280" w:lineRule="atLeast"/>
      <w:outlineLvl w:val="3"/>
    </w:pPr>
    <w:rPr>
      <w:rFonts w:ascii="Arial" w:eastAsia="MS Mincho" w:hAnsi="Arial"/>
      <w:b/>
      <w:bCs/>
      <w:color w:val="000000" w:themeColor="text1"/>
      <w:sz w:val="24"/>
      <w:szCs w:val="22"/>
      <w:lang w:eastAsia="en-US"/>
    </w:rPr>
  </w:style>
  <w:style w:type="paragraph" w:styleId="Heading5">
    <w:name w:val="heading 5"/>
    <w:basedOn w:val="Normal"/>
    <w:next w:val="Body"/>
    <w:link w:val="Heading5Char"/>
    <w:uiPriority w:val="98"/>
    <w:qFormat/>
    <w:rsid w:val="00454A7D"/>
    <w:pPr>
      <w:keepNext/>
      <w:keepLines/>
      <w:spacing w:before="240" w:after="0"/>
      <w:outlineLvl w:val="4"/>
    </w:pPr>
    <w:rPr>
      <w:rFonts w:eastAsia="MS Mincho"/>
      <w:b/>
      <w:bCs/>
      <w:iCs/>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761C37"/>
    <w:rPr>
      <w:rFonts w:ascii="Arial" w:eastAsia="MS Gothic" w:hAnsi="Arial" w:cs="Arial"/>
      <w:bCs/>
      <w:color w:val="CD3668"/>
      <w:kern w:val="32"/>
      <w:sz w:val="44"/>
      <w:szCs w:val="44"/>
      <w:lang w:eastAsia="en-US"/>
    </w:rPr>
  </w:style>
  <w:style w:type="character" w:customStyle="1" w:styleId="Heading2Char">
    <w:name w:val="Heading 2 Char"/>
    <w:link w:val="Heading2"/>
    <w:uiPriority w:val="1"/>
    <w:rsid w:val="00C154DA"/>
    <w:rPr>
      <w:rFonts w:ascii="Arial" w:hAnsi="Arial"/>
      <w:b/>
      <w:color w:val="CD3668"/>
      <w:sz w:val="32"/>
      <w:szCs w:val="28"/>
      <w:lang w:eastAsia="en-US"/>
    </w:rPr>
  </w:style>
  <w:style w:type="character" w:customStyle="1" w:styleId="Heading3Char">
    <w:name w:val="Heading 3 Char"/>
    <w:link w:val="Heading3"/>
    <w:uiPriority w:val="1"/>
    <w:rsid w:val="00C154DA"/>
    <w:rPr>
      <w:rFonts w:ascii="Arial" w:eastAsia="MS Gothic" w:hAnsi="Arial"/>
      <w:bCs/>
      <w:color w:val="CD3668"/>
      <w:sz w:val="30"/>
      <w:szCs w:val="26"/>
      <w:lang w:eastAsia="en-US"/>
    </w:rPr>
  </w:style>
  <w:style w:type="character" w:customStyle="1" w:styleId="Heading4Char">
    <w:name w:val="Heading 4 Char"/>
    <w:link w:val="Heading4"/>
    <w:uiPriority w:val="1"/>
    <w:rsid w:val="003A6D4D"/>
    <w:rPr>
      <w:rFonts w:ascii="Arial" w:eastAsia="MS Mincho" w:hAnsi="Arial"/>
      <w:b/>
      <w:bCs/>
      <w:color w:val="000000" w:themeColor="text1"/>
      <w:sz w:val="24"/>
      <w:szCs w:val="22"/>
      <w:lang w:eastAsia="en-US"/>
    </w:rPr>
  </w:style>
  <w:style w:type="paragraph" w:styleId="Header">
    <w:name w:val="header"/>
    <w:link w:val="HeaderChar"/>
    <w:uiPriority w:val="99"/>
    <w:rsid w:val="00454A7D"/>
    <w:pPr>
      <w:spacing w:after="300"/>
    </w:pPr>
    <w:rPr>
      <w:rFonts w:ascii="Arial" w:hAnsi="Arial" w:cs="Arial"/>
      <w:b/>
      <w:color w:val="53565A"/>
      <w:sz w:val="18"/>
      <w:szCs w:val="18"/>
      <w:lang w:eastAsia="en-US"/>
    </w:rPr>
  </w:style>
  <w:style w:type="paragraph" w:styleId="Footer">
    <w:name w:val="footer"/>
    <w:uiPriority w:val="8"/>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7A3B80"/>
    <w:pPr>
      <w:numPr>
        <w:numId w:val="2"/>
      </w:numPr>
      <w:spacing w:before="40"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54A7D"/>
    <w:rPr>
      <w:rFonts w:ascii="Arial" w:eastAsia="MS Mincho" w:hAnsi="Arial"/>
      <w:b/>
      <w:bCs/>
      <w:iCs/>
      <w:color w:val="000000" w:themeColor="text1"/>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43B98"/>
    <w:pPr>
      <w:spacing w:before="80" w:after="60"/>
    </w:pPr>
    <w:rPr>
      <w:rFonts w:ascii="Arial" w:hAnsi="Arial"/>
      <w:lang w:eastAsia="en-US"/>
    </w:rPr>
  </w:style>
  <w:style w:type="paragraph" w:customStyle="1" w:styleId="Tablecaption">
    <w:name w:val="Table caption"/>
    <w:next w:val="Body"/>
    <w:uiPriority w:val="3"/>
    <w:qFormat/>
    <w:rsid w:val="00761C37"/>
    <w:pPr>
      <w:keepNext/>
      <w:keepLines/>
      <w:spacing w:before="240" w:after="200" w:line="250" w:lineRule="atLeast"/>
    </w:pPr>
    <w:rPr>
      <w:rFonts w:ascii="Arial" w:hAnsi="Arial"/>
      <w:b/>
      <w:sz w:val="21"/>
      <w:lang w:eastAsia="en-US"/>
    </w:rPr>
  </w:style>
  <w:style w:type="paragraph" w:customStyle="1" w:styleId="Documenttitle">
    <w:name w:val="Document title"/>
    <w:uiPriority w:val="8"/>
    <w:rsid w:val="005664B5"/>
    <w:pPr>
      <w:spacing w:after="240" w:line="560" w:lineRule="atLeast"/>
    </w:pPr>
    <w:rPr>
      <w:rFonts w:ascii="Arial" w:hAnsi="Arial"/>
      <w:b/>
      <w:color w:val="C63663"/>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34001F"/>
    <w:pPr>
      <w:numPr>
        <w:ilvl w:val="1"/>
        <w:numId w:val="3"/>
      </w:numPr>
      <w:spacing w:before="40" w:after="40"/>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443B98"/>
    <w:pPr>
      <w:numPr>
        <w:numId w:val="3"/>
      </w:numPr>
      <w:spacing w:before="60" w:after="40"/>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A14BB"/>
    <w:pPr>
      <w:spacing w:line="320" w:lineRule="atLeast"/>
    </w:pPr>
    <w:rPr>
      <w:color w:val="C63663"/>
      <w:sz w:val="24"/>
    </w:rPr>
  </w:style>
  <w:style w:type="character" w:customStyle="1" w:styleId="HeaderChar">
    <w:name w:val="Header Char"/>
    <w:basedOn w:val="DefaultParagraphFont"/>
    <w:link w:val="Header"/>
    <w:uiPriority w:val="99"/>
    <w:rsid w:val="00F62638"/>
    <w:rPr>
      <w:rFonts w:ascii="Arial" w:hAnsi="Arial" w:cs="Arial"/>
      <w:b/>
      <w:color w:val="53565A"/>
      <w:sz w:val="18"/>
      <w:szCs w:val="18"/>
      <w:lang w:eastAsia="en-US"/>
    </w:rPr>
  </w:style>
  <w:style w:type="paragraph" w:customStyle="1" w:styleId="DHHSbullet1">
    <w:name w:val="DHHS bullet 1"/>
    <w:basedOn w:val="Normal"/>
    <w:qFormat/>
    <w:rsid w:val="00F62638"/>
    <w:pPr>
      <w:spacing w:after="40" w:line="270" w:lineRule="atLeast"/>
      <w:ind w:left="284" w:hanging="284"/>
    </w:pPr>
    <w:rPr>
      <w:rFonts w:eastAsia="Times"/>
      <w:sz w:val="20"/>
    </w:rPr>
  </w:style>
  <w:style w:type="paragraph" w:customStyle="1" w:styleId="DHHStabletext">
    <w:name w:val="DHHS table text"/>
    <w:uiPriority w:val="3"/>
    <w:qFormat/>
    <w:rsid w:val="00F62638"/>
    <w:pPr>
      <w:spacing w:before="80" w:after="60"/>
    </w:pPr>
    <w:rPr>
      <w:rFonts w:ascii="Arial" w:hAnsi="Arial"/>
      <w:lang w:eastAsia="en-US"/>
    </w:rPr>
  </w:style>
  <w:style w:type="paragraph" w:customStyle="1" w:styleId="DHHSbullet2">
    <w:name w:val="DHHS bullet 2"/>
    <w:basedOn w:val="Normal"/>
    <w:uiPriority w:val="2"/>
    <w:qFormat/>
    <w:rsid w:val="00F62638"/>
    <w:pPr>
      <w:spacing w:after="40" w:line="270" w:lineRule="atLeast"/>
      <w:ind w:left="567" w:hanging="283"/>
    </w:pPr>
    <w:rPr>
      <w:rFonts w:eastAsia="Times"/>
      <w:sz w:val="20"/>
    </w:rPr>
  </w:style>
  <w:style w:type="paragraph" w:customStyle="1" w:styleId="DHHStablecolhead">
    <w:name w:val="DHHS table col head"/>
    <w:uiPriority w:val="3"/>
    <w:qFormat/>
    <w:rsid w:val="00F62638"/>
    <w:pPr>
      <w:spacing w:before="80" w:after="60"/>
    </w:pPr>
    <w:rPr>
      <w:rFonts w:ascii="Arial" w:hAnsi="Arial"/>
      <w:b/>
      <w:color w:val="201547"/>
      <w:lang w:eastAsia="en-US"/>
    </w:rPr>
  </w:style>
  <w:style w:type="paragraph" w:customStyle="1" w:styleId="DHHSbullet1lastline">
    <w:name w:val="DHHS bullet 1 last line"/>
    <w:basedOn w:val="DHHSbullet1"/>
    <w:qFormat/>
    <w:rsid w:val="00F62638"/>
    <w:pPr>
      <w:spacing w:after="120"/>
    </w:pPr>
  </w:style>
  <w:style w:type="paragraph" w:customStyle="1" w:styleId="DHHSbullet2lastline">
    <w:name w:val="DHHS bullet 2 last line"/>
    <w:basedOn w:val="DHHSbullet2"/>
    <w:uiPriority w:val="2"/>
    <w:qFormat/>
    <w:rsid w:val="00F62638"/>
    <w:pPr>
      <w:spacing w:after="120"/>
    </w:pPr>
  </w:style>
  <w:style w:type="paragraph" w:customStyle="1" w:styleId="DHHStablebullet">
    <w:name w:val="DHHS table bullet"/>
    <w:basedOn w:val="DHHStabletext"/>
    <w:uiPriority w:val="3"/>
    <w:qFormat/>
    <w:rsid w:val="00F62638"/>
    <w:pPr>
      <w:ind w:left="227" w:hanging="227"/>
    </w:pPr>
  </w:style>
  <w:style w:type="paragraph" w:customStyle="1" w:styleId="DHHSbulletindent">
    <w:name w:val="DHHS bullet indent"/>
    <w:basedOn w:val="Normal"/>
    <w:uiPriority w:val="4"/>
    <w:rsid w:val="00F62638"/>
    <w:pPr>
      <w:spacing w:after="40" w:line="270" w:lineRule="atLeast"/>
      <w:ind w:left="680" w:hanging="283"/>
    </w:pPr>
    <w:rPr>
      <w:rFonts w:eastAsia="Times"/>
      <w:sz w:val="20"/>
    </w:rPr>
  </w:style>
  <w:style w:type="paragraph" w:customStyle="1" w:styleId="DHHSbulletindentlastline">
    <w:name w:val="DHHS bullet indent last line"/>
    <w:basedOn w:val="Normal"/>
    <w:uiPriority w:val="4"/>
    <w:rsid w:val="00F62638"/>
    <w:pPr>
      <w:spacing w:line="270" w:lineRule="atLeast"/>
      <w:ind w:left="680" w:hanging="283"/>
    </w:pPr>
    <w:rPr>
      <w:rFonts w:eastAsia="Times"/>
      <w:sz w:val="20"/>
    </w:rPr>
  </w:style>
  <w:style w:type="numbering" w:customStyle="1" w:styleId="ZZNumbers7">
    <w:name w:val="ZZ Numbers7"/>
    <w:rsid w:val="0006139A"/>
  </w:style>
  <w:style w:type="paragraph" w:customStyle="1" w:styleId="DHHSbody">
    <w:name w:val="DHHS body"/>
    <w:qFormat/>
    <w:rsid w:val="00C01EBE"/>
    <w:pPr>
      <w:spacing w:after="120" w:line="270" w:lineRule="atLeast"/>
    </w:pPr>
    <w:rPr>
      <w:rFonts w:ascii="Arial" w:eastAsia="Times" w:hAnsi="Arial"/>
      <w:sz w:val="21"/>
      <w:szCs w:val="21"/>
      <w:lang w:eastAsia="en-US"/>
    </w:rPr>
  </w:style>
  <w:style w:type="paragraph" w:styleId="ListParagraph">
    <w:name w:val="List Paragraph"/>
    <w:basedOn w:val="Normal"/>
    <w:uiPriority w:val="34"/>
    <w:qFormat/>
    <w:rsid w:val="00F62638"/>
    <w:pPr>
      <w:ind w:left="720"/>
      <w:contextualSpacing/>
    </w:pPr>
  </w:style>
  <w:style w:type="numbering" w:customStyle="1" w:styleId="ZZNumbers">
    <w:name w:val="ZZ Numbers"/>
    <w:rsid w:val="00F62638"/>
    <w:pPr>
      <w:numPr>
        <w:numId w:val="7"/>
      </w:numPr>
    </w:pPr>
  </w:style>
  <w:style w:type="paragraph" w:customStyle="1" w:styleId="DHHSnumberdigit">
    <w:name w:val="DHHS number digit"/>
    <w:basedOn w:val="DHHSbody"/>
    <w:uiPriority w:val="2"/>
    <w:rsid w:val="00F62638"/>
    <w:pPr>
      <w:numPr>
        <w:numId w:val="7"/>
      </w:numPr>
      <w:spacing w:after="100"/>
    </w:pPr>
  </w:style>
  <w:style w:type="paragraph" w:customStyle="1" w:styleId="DHHSnumberloweralphaindent">
    <w:name w:val="DHHS number lower alpha indent"/>
    <w:basedOn w:val="DHHSbody"/>
    <w:uiPriority w:val="3"/>
    <w:rsid w:val="00F62638"/>
    <w:pPr>
      <w:numPr>
        <w:ilvl w:val="3"/>
        <w:numId w:val="7"/>
      </w:numPr>
      <w:spacing w:after="100"/>
    </w:pPr>
  </w:style>
  <w:style w:type="paragraph" w:customStyle="1" w:styleId="DHHSnumberdigitindent">
    <w:name w:val="DHHS number digit indent"/>
    <w:basedOn w:val="DHHSnumberloweralphaindent"/>
    <w:uiPriority w:val="3"/>
    <w:rsid w:val="00F62638"/>
    <w:pPr>
      <w:numPr>
        <w:ilvl w:val="1"/>
      </w:numPr>
    </w:pPr>
  </w:style>
  <w:style w:type="paragraph" w:customStyle="1" w:styleId="DHHSnumberloweralpha">
    <w:name w:val="DHHS number lower alpha"/>
    <w:basedOn w:val="DHHSbody"/>
    <w:uiPriority w:val="3"/>
    <w:rsid w:val="00F62638"/>
    <w:pPr>
      <w:numPr>
        <w:ilvl w:val="2"/>
        <w:numId w:val="7"/>
      </w:numPr>
      <w:spacing w:after="100"/>
    </w:pPr>
  </w:style>
  <w:style w:type="paragraph" w:customStyle="1" w:styleId="DHHSnumberlowerroman">
    <w:name w:val="DHHS number lower roman"/>
    <w:basedOn w:val="DHHSbody"/>
    <w:uiPriority w:val="3"/>
    <w:rsid w:val="00F62638"/>
    <w:pPr>
      <w:numPr>
        <w:ilvl w:val="4"/>
        <w:numId w:val="7"/>
      </w:numPr>
      <w:spacing w:after="100"/>
    </w:pPr>
  </w:style>
  <w:style w:type="paragraph" w:customStyle="1" w:styleId="DHHSnumberlowerromanindent">
    <w:name w:val="DHHS number lower roman indent"/>
    <w:basedOn w:val="DHHSbody"/>
    <w:uiPriority w:val="3"/>
    <w:rsid w:val="00F62638"/>
    <w:pPr>
      <w:numPr>
        <w:ilvl w:val="5"/>
        <w:numId w:val="7"/>
      </w:numPr>
      <w:spacing w:after="100"/>
    </w:pPr>
  </w:style>
  <w:style w:type="paragraph" w:styleId="NormalWeb">
    <w:name w:val="Normal (Web)"/>
    <w:basedOn w:val="Normal"/>
    <w:uiPriority w:val="99"/>
    <w:semiHidden/>
    <w:unhideWhenUsed/>
    <w:rsid w:val="00F62638"/>
    <w:pPr>
      <w:spacing w:before="100" w:beforeAutospacing="1" w:after="100" w:afterAutospacing="1" w:line="240" w:lineRule="auto"/>
    </w:pPr>
    <w:rPr>
      <w:rFonts w:ascii="Times New Roman" w:hAnsi="Times New Roman"/>
      <w:sz w:val="24"/>
      <w:szCs w:val="24"/>
      <w:lang w:eastAsia="en-AU"/>
    </w:rPr>
  </w:style>
  <w:style w:type="paragraph" w:styleId="ListBullet">
    <w:name w:val="List Bullet"/>
    <w:basedOn w:val="Normal"/>
    <w:uiPriority w:val="99"/>
    <w:unhideWhenUsed/>
    <w:rsid w:val="00F62638"/>
    <w:pPr>
      <w:tabs>
        <w:tab w:val="num" w:pos="360"/>
      </w:tabs>
      <w:ind w:left="360" w:hanging="360"/>
      <w:contextualSpacing/>
    </w:pPr>
  </w:style>
  <w:style w:type="character" w:styleId="Mention">
    <w:name w:val="Mention"/>
    <w:basedOn w:val="DefaultParagraphFont"/>
    <w:uiPriority w:val="99"/>
    <w:unhideWhenUsed/>
    <w:rsid w:val="00F62638"/>
    <w:rPr>
      <w:color w:val="2B579A"/>
      <w:shd w:val="clear" w:color="auto" w:fill="E1DFDD"/>
    </w:rPr>
  </w:style>
  <w:style w:type="paragraph" w:styleId="Caption">
    <w:name w:val="caption"/>
    <w:basedOn w:val="Normal"/>
    <w:next w:val="Normal"/>
    <w:uiPriority w:val="35"/>
    <w:semiHidden/>
    <w:unhideWhenUsed/>
    <w:qFormat/>
    <w:rsid w:val="00F62638"/>
    <w:pPr>
      <w:spacing w:after="200" w:line="240" w:lineRule="auto"/>
    </w:pPr>
    <w:rPr>
      <w:i/>
      <w:iCs/>
      <w:color w:val="1F497D" w:themeColor="text2"/>
      <w:sz w:val="18"/>
      <w:szCs w:val="18"/>
    </w:rPr>
  </w:style>
  <w:style w:type="paragraph" w:customStyle="1" w:styleId="TableParagraph">
    <w:name w:val="Table Paragraph"/>
    <w:basedOn w:val="Normal"/>
    <w:uiPriority w:val="1"/>
    <w:qFormat/>
    <w:rsid w:val="00F62638"/>
    <w:pPr>
      <w:widowControl w:val="0"/>
      <w:autoSpaceDE w:val="0"/>
      <w:autoSpaceDN w:val="0"/>
      <w:spacing w:after="0" w:line="240" w:lineRule="auto"/>
      <w:ind w:left="319"/>
    </w:pPr>
    <w:rPr>
      <w:rFonts w:eastAsia="Arial" w:cs="Arial"/>
      <w:sz w:val="22"/>
      <w:szCs w:val="22"/>
      <w:lang w:val="en-US"/>
    </w:rPr>
  </w:style>
  <w:style w:type="paragraph" w:styleId="NoSpacing">
    <w:name w:val="No Spacing"/>
    <w:uiPriority w:val="1"/>
    <w:qFormat/>
    <w:rsid w:val="00F62638"/>
    <w:rPr>
      <w:rFonts w:ascii="Calibri" w:eastAsia="Calibri" w:hAnsi="Calibri"/>
      <w:sz w:val="22"/>
      <w:szCs w:val="22"/>
      <w:lang w:eastAsia="en-US"/>
    </w:rPr>
  </w:style>
  <w:style w:type="paragraph" w:customStyle="1" w:styleId="paragraph">
    <w:name w:val="paragraph"/>
    <w:basedOn w:val="Normal"/>
    <w:rsid w:val="00F62638"/>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F62638"/>
  </w:style>
  <w:style w:type="character" w:customStyle="1" w:styleId="eop">
    <w:name w:val="eop"/>
    <w:basedOn w:val="DefaultParagraphFont"/>
    <w:rsid w:val="00F62638"/>
  </w:style>
  <w:style w:type="paragraph" w:customStyle="1" w:styleId="Heading5a">
    <w:name w:val="Heading 5a"/>
    <w:basedOn w:val="Heading5"/>
    <w:uiPriority w:val="11"/>
    <w:rsid w:val="00F62638"/>
    <w:pPr>
      <w:spacing w:after="120"/>
    </w:pPr>
    <w:rPr>
      <w:color w:val="595959" w:themeColor="text1" w:themeTint="A6"/>
      <w:sz w:val="22"/>
      <w:szCs w:val="22"/>
    </w:rPr>
  </w:style>
  <w:style w:type="character" w:styleId="Emphasis">
    <w:name w:val="Emphasis"/>
    <w:basedOn w:val="DefaultParagraphFont"/>
    <w:uiPriority w:val="20"/>
    <w:qFormat/>
    <w:rsid w:val="00F62638"/>
    <w:rPr>
      <w:i/>
      <w:iCs/>
    </w:rPr>
  </w:style>
  <w:style w:type="paragraph" w:customStyle="1" w:styleId="Bullet3">
    <w:name w:val="Bullet 3"/>
    <w:basedOn w:val="Bulletafternumbers2"/>
    <w:uiPriority w:val="11"/>
    <w:rsid w:val="00FD00A1"/>
    <w:pPr>
      <w:spacing w:after="0"/>
      <w:ind w:left="851" w:hanging="284"/>
    </w:pPr>
  </w:style>
  <w:style w:type="paragraph" w:customStyle="1" w:styleId="Tablebullet1WHITE">
    <w:name w:val="Table bullet 1 WHITE"/>
    <w:basedOn w:val="Tablebullet1"/>
    <w:uiPriority w:val="11"/>
    <w:rsid w:val="0034001F"/>
    <w:rPr>
      <w:rFonts w:eastAsia="Arial" w:cs="Arial"/>
      <w:color w:val="FFFFFF" w:themeColor="background1"/>
    </w:rPr>
  </w:style>
  <w:style w:type="paragraph" w:customStyle="1" w:styleId="TabletextWHITE">
    <w:name w:val="Table text WHITE"/>
    <w:basedOn w:val="Tabletext"/>
    <w:uiPriority w:val="11"/>
    <w:rsid w:val="0034001F"/>
    <w:rPr>
      <w:color w:val="FFFFFF" w:themeColor="background1"/>
    </w:rPr>
  </w:style>
  <w:style w:type="paragraph" w:customStyle="1" w:styleId="Tablebullet2WHITE">
    <w:name w:val="Table bullet 2 WHITE"/>
    <w:basedOn w:val="Tablebullet2"/>
    <w:uiPriority w:val="11"/>
    <w:rsid w:val="0034001F"/>
    <w:rPr>
      <w:color w:val="FFFFFF" w:themeColor="background1"/>
    </w:rPr>
  </w:style>
  <w:style w:type="paragraph" w:customStyle="1" w:styleId="halfrhythm">
    <w:name w:val="half_rhythm"/>
    <w:basedOn w:val="Normal"/>
    <w:rsid w:val="00E5319F"/>
    <w:pPr>
      <w:spacing w:before="100" w:beforeAutospacing="1" w:after="100" w:afterAutospacing="1" w:line="240" w:lineRule="auto"/>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63591068">
      <w:bodyDiv w:val="1"/>
      <w:marLeft w:val="0"/>
      <w:marRight w:val="0"/>
      <w:marTop w:val="0"/>
      <w:marBottom w:val="0"/>
      <w:divBdr>
        <w:top w:val="none" w:sz="0" w:space="0" w:color="auto"/>
        <w:left w:val="none" w:sz="0" w:space="0" w:color="auto"/>
        <w:bottom w:val="none" w:sz="0" w:space="0" w:color="auto"/>
        <w:right w:val="none" w:sz="0" w:space="0" w:color="auto"/>
      </w:divBdr>
      <w:divsChild>
        <w:div w:id="1008557266">
          <w:marLeft w:val="0"/>
          <w:marRight w:val="0"/>
          <w:marTop w:val="0"/>
          <w:marBottom w:val="0"/>
          <w:divBdr>
            <w:top w:val="none" w:sz="0" w:space="0" w:color="auto"/>
            <w:left w:val="none" w:sz="0" w:space="0" w:color="auto"/>
            <w:bottom w:val="none" w:sz="0" w:space="0" w:color="auto"/>
            <w:right w:val="none" w:sz="0" w:space="0" w:color="auto"/>
          </w:divBdr>
        </w:div>
        <w:div w:id="422845327">
          <w:marLeft w:val="0"/>
          <w:marRight w:val="0"/>
          <w:marTop w:val="0"/>
          <w:marBottom w:val="0"/>
          <w:divBdr>
            <w:top w:val="none" w:sz="0" w:space="0" w:color="auto"/>
            <w:left w:val="none" w:sz="0" w:space="0" w:color="auto"/>
            <w:bottom w:val="none" w:sz="0" w:space="0" w:color="auto"/>
            <w:right w:val="none" w:sz="0" w:space="0" w:color="auto"/>
          </w:divBdr>
        </w:div>
        <w:div w:id="1286741907">
          <w:marLeft w:val="0"/>
          <w:marRight w:val="0"/>
          <w:marTop w:val="0"/>
          <w:marBottom w:val="0"/>
          <w:divBdr>
            <w:top w:val="none" w:sz="0" w:space="0" w:color="auto"/>
            <w:left w:val="none" w:sz="0" w:space="0" w:color="auto"/>
            <w:bottom w:val="none" w:sz="0" w:space="0" w:color="auto"/>
            <w:right w:val="none" w:sz="0" w:space="0" w:color="auto"/>
          </w:divBdr>
        </w:div>
        <w:div w:id="1750424723">
          <w:marLeft w:val="0"/>
          <w:marRight w:val="0"/>
          <w:marTop w:val="0"/>
          <w:marBottom w:val="0"/>
          <w:divBdr>
            <w:top w:val="none" w:sz="0" w:space="0" w:color="auto"/>
            <w:left w:val="none" w:sz="0" w:space="0" w:color="auto"/>
            <w:bottom w:val="none" w:sz="0" w:space="0" w:color="auto"/>
            <w:right w:val="none" w:sz="0" w:space="0" w:color="auto"/>
          </w:divBdr>
        </w:div>
        <w:div w:id="1295789931">
          <w:marLeft w:val="0"/>
          <w:marRight w:val="0"/>
          <w:marTop w:val="0"/>
          <w:marBottom w:val="0"/>
          <w:divBdr>
            <w:top w:val="none" w:sz="0" w:space="0" w:color="auto"/>
            <w:left w:val="none" w:sz="0" w:space="0" w:color="auto"/>
            <w:bottom w:val="none" w:sz="0" w:space="0" w:color="auto"/>
            <w:right w:val="none" w:sz="0" w:space="0" w:color="auto"/>
          </w:divBdr>
        </w:div>
        <w:div w:id="1033337132">
          <w:marLeft w:val="0"/>
          <w:marRight w:val="0"/>
          <w:marTop w:val="0"/>
          <w:marBottom w:val="0"/>
          <w:divBdr>
            <w:top w:val="none" w:sz="0" w:space="0" w:color="auto"/>
            <w:left w:val="none" w:sz="0" w:space="0" w:color="auto"/>
            <w:bottom w:val="none" w:sz="0" w:space="0" w:color="auto"/>
            <w:right w:val="none" w:sz="0" w:space="0" w:color="auto"/>
          </w:divBdr>
        </w:div>
        <w:div w:id="705179393">
          <w:marLeft w:val="0"/>
          <w:marRight w:val="0"/>
          <w:marTop w:val="0"/>
          <w:marBottom w:val="0"/>
          <w:divBdr>
            <w:top w:val="none" w:sz="0" w:space="0" w:color="auto"/>
            <w:left w:val="none" w:sz="0" w:space="0" w:color="auto"/>
            <w:bottom w:val="none" w:sz="0" w:space="0" w:color="auto"/>
            <w:right w:val="none" w:sz="0" w:space="0" w:color="auto"/>
          </w:divBdr>
        </w:div>
        <w:div w:id="1163617623">
          <w:marLeft w:val="0"/>
          <w:marRight w:val="0"/>
          <w:marTop w:val="0"/>
          <w:marBottom w:val="0"/>
          <w:divBdr>
            <w:top w:val="none" w:sz="0" w:space="0" w:color="auto"/>
            <w:left w:val="none" w:sz="0" w:space="0" w:color="auto"/>
            <w:bottom w:val="none" w:sz="0" w:space="0" w:color="auto"/>
            <w:right w:val="none" w:sz="0" w:space="0" w:color="auto"/>
          </w:divBdr>
        </w:div>
        <w:div w:id="1726371875">
          <w:marLeft w:val="0"/>
          <w:marRight w:val="0"/>
          <w:marTop w:val="0"/>
          <w:marBottom w:val="0"/>
          <w:divBdr>
            <w:top w:val="none" w:sz="0" w:space="0" w:color="auto"/>
            <w:left w:val="none" w:sz="0" w:space="0" w:color="auto"/>
            <w:bottom w:val="none" w:sz="0" w:space="0" w:color="auto"/>
            <w:right w:val="none" w:sz="0" w:space="0" w:color="auto"/>
          </w:divBdr>
        </w:div>
        <w:div w:id="2112047866">
          <w:marLeft w:val="0"/>
          <w:marRight w:val="0"/>
          <w:marTop w:val="0"/>
          <w:marBottom w:val="0"/>
          <w:divBdr>
            <w:top w:val="none" w:sz="0" w:space="0" w:color="auto"/>
            <w:left w:val="none" w:sz="0" w:space="0" w:color="auto"/>
            <w:bottom w:val="none" w:sz="0" w:space="0" w:color="auto"/>
            <w:right w:val="none" w:sz="0" w:space="0" w:color="auto"/>
          </w:divBdr>
        </w:div>
        <w:div w:id="2057773737">
          <w:marLeft w:val="0"/>
          <w:marRight w:val="0"/>
          <w:marTop w:val="0"/>
          <w:marBottom w:val="0"/>
          <w:divBdr>
            <w:top w:val="none" w:sz="0" w:space="0" w:color="auto"/>
            <w:left w:val="none" w:sz="0" w:space="0" w:color="auto"/>
            <w:bottom w:val="none" w:sz="0" w:space="0" w:color="auto"/>
            <w:right w:val="none" w:sz="0" w:space="0" w:color="auto"/>
          </w:divBdr>
        </w:div>
        <w:div w:id="1005014779">
          <w:marLeft w:val="0"/>
          <w:marRight w:val="0"/>
          <w:marTop w:val="0"/>
          <w:marBottom w:val="0"/>
          <w:divBdr>
            <w:top w:val="none" w:sz="0" w:space="0" w:color="auto"/>
            <w:left w:val="none" w:sz="0" w:space="0" w:color="auto"/>
            <w:bottom w:val="none" w:sz="0" w:space="0" w:color="auto"/>
            <w:right w:val="none" w:sz="0" w:space="0" w:color="auto"/>
          </w:divBdr>
        </w:div>
        <w:div w:id="257254593">
          <w:marLeft w:val="0"/>
          <w:marRight w:val="0"/>
          <w:marTop w:val="0"/>
          <w:marBottom w:val="0"/>
          <w:divBdr>
            <w:top w:val="none" w:sz="0" w:space="0" w:color="auto"/>
            <w:left w:val="none" w:sz="0" w:space="0" w:color="auto"/>
            <w:bottom w:val="none" w:sz="0" w:space="0" w:color="auto"/>
            <w:right w:val="none" w:sz="0" w:space="0" w:color="auto"/>
          </w:divBdr>
        </w:div>
        <w:div w:id="1655792978">
          <w:marLeft w:val="0"/>
          <w:marRight w:val="0"/>
          <w:marTop w:val="0"/>
          <w:marBottom w:val="0"/>
          <w:divBdr>
            <w:top w:val="none" w:sz="0" w:space="0" w:color="auto"/>
            <w:left w:val="none" w:sz="0" w:space="0" w:color="auto"/>
            <w:bottom w:val="none" w:sz="0" w:space="0" w:color="auto"/>
            <w:right w:val="none" w:sz="0" w:space="0" w:color="auto"/>
          </w:divBdr>
        </w:div>
        <w:div w:id="515533310">
          <w:marLeft w:val="0"/>
          <w:marRight w:val="0"/>
          <w:marTop w:val="0"/>
          <w:marBottom w:val="0"/>
          <w:divBdr>
            <w:top w:val="none" w:sz="0" w:space="0" w:color="auto"/>
            <w:left w:val="none" w:sz="0" w:space="0" w:color="auto"/>
            <w:bottom w:val="none" w:sz="0" w:space="0" w:color="auto"/>
            <w:right w:val="none" w:sz="0" w:space="0" w:color="auto"/>
          </w:divBdr>
        </w:div>
      </w:divsChild>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79016513">
      <w:bodyDiv w:val="1"/>
      <w:marLeft w:val="0"/>
      <w:marRight w:val="0"/>
      <w:marTop w:val="0"/>
      <w:marBottom w:val="0"/>
      <w:divBdr>
        <w:top w:val="none" w:sz="0" w:space="0" w:color="auto"/>
        <w:left w:val="none" w:sz="0" w:space="0" w:color="auto"/>
        <w:bottom w:val="none" w:sz="0" w:space="0" w:color="auto"/>
        <w:right w:val="none" w:sz="0" w:space="0" w:color="auto"/>
      </w:divBdr>
      <w:divsChild>
        <w:div w:id="753086943">
          <w:marLeft w:val="0"/>
          <w:marRight w:val="0"/>
          <w:marTop w:val="0"/>
          <w:marBottom w:val="0"/>
          <w:divBdr>
            <w:top w:val="none" w:sz="0" w:space="0" w:color="auto"/>
            <w:left w:val="none" w:sz="0" w:space="0" w:color="auto"/>
            <w:bottom w:val="none" w:sz="0" w:space="0" w:color="auto"/>
            <w:right w:val="none" w:sz="0" w:space="0" w:color="auto"/>
          </w:divBdr>
        </w:div>
        <w:div w:id="1641764782">
          <w:marLeft w:val="0"/>
          <w:marRight w:val="0"/>
          <w:marTop w:val="0"/>
          <w:marBottom w:val="0"/>
          <w:divBdr>
            <w:top w:val="none" w:sz="0" w:space="0" w:color="auto"/>
            <w:left w:val="none" w:sz="0" w:space="0" w:color="auto"/>
            <w:bottom w:val="none" w:sz="0" w:space="0" w:color="auto"/>
            <w:right w:val="none" w:sz="0" w:space="0" w:color="auto"/>
          </w:divBdr>
        </w:div>
        <w:div w:id="1515997564">
          <w:marLeft w:val="0"/>
          <w:marRight w:val="0"/>
          <w:marTop w:val="0"/>
          <w:marBottom w:val="0"/>
          <w:divBdr>
            <w:top w:val="none" w:sz="0" w:space="0" w:color="auto"/>
            <w:left w:val="none" w:sz="0" w:space="0" w:color="auto"/>
            <w:bottom w:val="none" w:sz="0" w:space="0" w:color="auto"/>
            <w:right w:val="none" w:sz="0" w:space="0" w:color="auto"/>
          </w:divBdr>
        </w:div>
        <w:div w:id="656767848">
          <w:marLeft w:val="0"/>
          <w:marRight w:val="0"/>
          <w:marTop w:val="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NEPTFirstAidRegulation@health.vic.gov.au" TargetMode="External"/><Relationship Id="rId26" Type="http://schemas.openxmlformats.org/officeDocument/2006/relationships/image" Target="media/image6.png"/><Relationship Id="rId39" Type="http://schemas.openxmlformats.org/officeDocument/2006/relationships/image" Target="media/image18.png"/><Relationship Id="rId21" Type="http://schemas.openxmlformats.org/officeDocument/2006/relationships/hyperlink" Target="https://www.safercare.vic.gov.au/support-and-training/review-and-response" TargetMode="External"/><Relationship Id="rId34" Type="http://schemas.openxmlformats.org/officeDocument/2006/relationships/image" Target="media/image14.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yperlink" Target="https://www.health.vic.gov.au/environmental-health/epidemic-thunderstorm-asthma-risk-forecast" TargetMode="External"/><Relationship Id="rId46" Type="http://schemas.openxmlformats.org/officeDocument/2006/relationships/image" Target="media/image25.png"/><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health.vic.gov.au/drugs-and-poisons/medicines-and-poisons-secretary-approvals" TargetMode="External"/><Relationship Id="rId29" Type="http://schemas.openxmlformats.org/officeDocument/2006/relationships/image" Target="media/image9.png"/><Relationship Id="rId41" Type="http://schemas.openxmlformats.org/officeDocument/2006/relationships/image" Target="media/image20.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jpe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8.png"/><Relationship Id="rId57"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hyperlink" Target="https://www.health.vic.gov.au/patient-care/nept-legislation-and-clinical-practice-protocols" TargetMode="External"/><Relationship Id="rId31" Type="http://schemas.openxmlformats.org/officeDocument/2006/relationships/image" Target="media/image11.png"/><Relationship Id="rId44" Type="http://schemas.openxmlformats.org/officeDocument/2006/relationships/image" Target="media/image23.png"/><Relationship Id="rId52" Type="http://schemas.openxmlformats.org/officeDocument/2006/relationships/image" Target="media/image3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0.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D4EC38A340344CBCABAB2C9386349A" ma:contentTypeVersion="19" ma:contentTypeDescription="Create a new document." ma:contentTypeScope="" ma:versionID="5f1109dfa6e2b1a2798aa84f7a5369a2">
  <xsd:schema xmlns:xsd="http://www.w3.org/2001/XMLSchema" xmlns:xs="http://www.w3.org/2001/XMLSchema" xmlns:p="http://schemas.microsoft.com/office/2006/metadata/properties" xmlns:ns2="14671b8e-e891-4910-86ff-35e0958d089d" xmlns:ns3="951ee8a1-a92c-40bc-9e81-d80532d07b49" xmlns:ns4="5ce0f2b5-5be5-4508-bce9-d7011ece0659" targetNamespace="http://schemas.microsoft.com/office/2006/metadata/properties" ma:root="true" ma:fieldsID="ab30b9bb588c199fcd6e660900991a85" ns2:_="" ns3:_="" ns4:_="">
    <xsd:import namespace="14671b8e-e891-4910-86ff-35e0958d089d"/>
    <xsd:import namespace="951ee8a1-a92c-40bc-9e81-d80532d07b49"/>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ServiceLocation" minOccurs="0"/>
                <xsd:element ref="ns2:lcf76f155ced4ddcb4097134ff3c332f" minOccurs="0"/>
                <xsd:element ref="ns4:TaxCatchAll" minOccurs="0"/>
                <xsd:element ref="ns2:Month" minOccurs="0"/>
                <xsd:element ref="ns2:typeofdoc" minOccurs="0"/>
                <xsd:element ref="ns2:MediaLengthInSeconds"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671b8e-e891-4910-86ff-35e0958d08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onth" ma:index="23" nillable="true" ma:displayName="Month" ma:format="Dropdown" ma:internalName="Month" ma:percentage="FALSE">
      <xsd:simpleType>
        <xsd:restriction base="dms:Number"/>
      </xsd:simpleType>
    </xsd:element>
    <xsd:element name="typeofdoc" ma:index="24" nillable="true" ma:displayName="type of doc" ma:format="Dropdown" ma:internalName="typeofdoc">
      <xsd:simpleType>
        <xsd:restriction base="dms:Choice">
          <xsd:enumeration value="Meeting"/>
          <xsd:enumeration value="Policy"/>
          <xsd:enumeration value="Assessment"/>
          <xsd:enumeration value="Brief"/>
          <xsd:enumeration value="Memo"/>
          <xsd:enumeration value="Choice 6"/>
          <xsd:enumeration value="Choice 7"/>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Status" ma:index="26" nillable="true" ma:displayName="Status" ma:format="Dropdown" ma:internalName="Status">
      <xsd:simpleType>
        <xsd:restriction base="dms:Choice">
          <xsd:enumeration value="checked"/>
          <xsd:enumeration value="Choice 2"/>
          <xsd:enumeration value="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951ee8a1-a92c-40bc-9e81-d80532d07b4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4b2409e2-2430-4440-bc43-3241d48961eb}" ma:internalName="TaxCatchAll" ma:showField="CatchAllData" ma:web="951ee8a1-a92c-40bc-9e81-d80532d07b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ypeofdoc xmlns="14671b8e-e891-4910-86ff-35e0958d089d" xsi:nil="true"/>
    <lcf76f155ced4ddcb4097134ff3c332f xmlns="14671b8e-e891-4910-86ff-35e0958d089d">
      <Terms xmlns="http://schemas.microsoft.com/office/infopath/2007/PartnerControls"/>
    </lcf76f155ced4ddcb4097134ff3c332f>
    <TaxCatchAll xmlns="5ce0f2b5-5be5-4508-bce9-d7011ece0659" xsi:nil="true"/>
    <Status xmlns="14671b8e-e891-4910-86ff-35e0958d089d" xsi:nil="true"/>
    <Month xmlns="14671b8e-e891-4910-86ff-35e0958d089d" xsi:nil="true"/>
  </documentManagement>
</p:properties>
</file>

<file path=customXml/itemProps1.xml><?xml version="1.0" encoding="utf-8"?>
<ds:datastoreItem xmlns:ds="http://schemas.openxmlformats.org/officeDocument/2006/customXml" ds:itemID="{26F31A04-15E8-4213-9528-2AEC85176E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671b8e-e891-4910-86ff-35e0958d089d"/>
    <ds:schemaRef ds:uri="951ee8a1-a92c-40bc-9e81-d80532d07b49"/>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2006/documentManagement/types"/>
    <ds:schemaRef ds:uri="14671b8e-e891-4910-86ff-35e0958d089d"/>
    <ds:schemaRef ds:uri="http://purl.org/dc/elements/1.1/"/>
    <ds:schemaRef ds:uri="http://schemas.microsoft.com/office/2006/metadata/properties"/>
    <ds:schemaRef ds:uri="5ce0f2b5-5be5-4508-bce9-d7011ece0659"/>
    <ds:schemaRef ds:uri="http://purl.org/dc/terms/"/>
    <ds:schemaRef ds:uri="http://schemas.microsoft.com/office/infopath/2007/PartnerControls"/>
    <ds:schemaRef ds:uri="951ee8a1-a92c-40bc-9e81-d80532d07b49"/>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16</Pages>
  <Words>22624</Words>
  <Characters>128959</Characters>
  <Application>Microsoft Office Word</Application>
  <DocSecurity>0</DocSecurity>
  <Lines>1074</Lines>
  <Paragraphs>302</Paragraphs>
  <ScaleCrop>false</ScaleCrop>
  <HeadingPairs>
    <vt:vector size="2" baseType="variant">
      <vt:variant>
        <vt:lpstr>Title</vt:lpstr>
      </vt:variant>
      <vt:variant>
        <vt:i4>1</vt:i4>
      </vt:variant>
    </vt:vector>
  </HeadingPairs>
  <TitlesOfParts>
    <vt:vector size="1" baseType="lpstr">
      <vt:lpstr>Non-Emergency Patient Transport Clinical Practice Protocols 2023</vt:lpstr>
    </vt:vector>
  </TitlesOfParts>
  <Manager/>
  <Company>Victoria State Government, Department of Health</Company>
  <LinksUpToDate>false</LinksUpToDate>
  <CharactersWithSpaces>151281</CharactersWithSpaces>
  <SharedDoc>false</SharedDoc>
  <HyperlinkBase/>
  <HLinks>
    <vt:vector size="618" baseType="variant">
      <vt:variant>
        <vt:i4>4784219</vt:i4>
      </vt:variant>
      <vt:variant>
        <vt:i4>606</vt:i4>
      </vt:variant>
      <vt:variant>
        <vt:i4>0</vt:i4>
      </vt:variant>
      <vt:variant>
        <vt:i4>5</vt:i4>
      </vt:variant>
      <vt:variant>
        <vt:lpwstr>https://www.health.vic.gov.au/environmental-health/epidemic-thunderstorm-asthma-risk-forecast</vt:lpwstr>
      </vt:variant>
      <vt:variant>
        <vt:lpwstr/>
      </vt:variant>
      <vt:variant>
        <vt:i4>4456465</vt:i4>
      </vt:variant>
      <vt:variant>
        <vt:i4>603</vt:i4>
      </vt:variant>
      <vt:variant>
        <vt:i4>0</vt:i4>
      </vt:variant>
      <vt:variant>
        <vt:i4>5</vt:i4>
      </vt:variant>
      <vt:variant>
        <vt:lpwstr>https://www.safercare.vic.gov.au/support-and-training/review-and-response</vt:lpwstr>
      </vt:variant>
      <vt:variant>
        <vt:lpwstr/>
      </vt:variant>
      <vt:variant>
        <vt:i4>5242887</vt:i4>
      </vt:variant>
      <vt:variant>
        <vt:i4>600</vt:i4>
      </vt:variant>
      <vt:variant>
        <vt:i4>0</vt:i4>
      </vt:variant>
      <vt:variant>
        <vt:i4>5</vt:i4>
      </vt:variant>
      <vt:variant>
        <vt:lpwstr>https://www.health.vic.gov.au/drugs-and-poisons/medicines-and-poisons-secretary-approvals</vt:lpwstr>
      </vt:variant>
      <vt:variant>
        <vt:lpwstr/>
      </vt:variant>
      <vt:variant>
        <vt:i4>1048629</vt:i4>
      </vt:variant>
      <vt:variant>
        <vt:i4>593</vt:i4>
      </vt:variant>
      <vt:variant>
        <vt:i4>0</vt:i4>
      </vt:variant>
      <vt:variant>
        <vt:i4>5</vt:i4>
      </vt:variant>
      <vt:variant>
        <vt:lpwstr/>
      </vt:variant>
      <vt:variant>
        <vt:lpwstr>_Toc129680533</vt:lpwstr>
      </vt:variant>
      <vt:variant>
        <vt:i4>1048629</vt:i4>
      </vt:variant>
      <vt:variant>
        <vt:i4>587</vt:i4>
      </vt:variant>
      <vt:variant>
        <vt:i4>0</vt:i4>
      </vt:variant>
      <vt:variant>
        <vt:i4>5</vt:i4>
      </vt:variant>
      <vt:variant>
        <vt:lpwstr/>
      </vt:variant>
      <vt:variant>
        <vt:lpwstr>_Toc129680532</vt:lpwstr>
      </vt:variant>
      <vt:variant>
        <vt:i4>1048629</vt:i4>
      </vt:variant>
      <vt:variant>
        <vt:i4>581</vt:i4>
      </vt:variant>
      <vt:variant>
        <vt:i4>0</vt:i4>
      </vt:variant>
      <vt:variant>
        <vt:i4>5</vt:i4>
      </vt:variant>
      <vt:variant>
        <vt:lpwstr/>
      </vt:variant>
      <vt:variant>
        <vt:lpwstr>_Toc129680531</vt:lpwstr>
      </vt:variant>
      <vt:variant>
        <vt:i4>1048629</vt:i4>
      </vt:variant>
      <vt:variant>
        <vt:i4>575</vt:i4>
      </vt:variant>
      <vt:variant>
        <vt:i4>0</vt:i4>
      </vt:variant>
      <vt:variant>
        <vt:i4>5</vt:i4>
      </vt:variant>
      <vt:variant>
        <vt:lpwstr/>
      </vt:variant>
      <vt:variant>
        <vt:lpwstr>_Toc129680530</vt:lpwstr>
      </vt:variant>
      <vt:variant>
        <vt:i4>1114165</vt:i4>
      </vt:variant>
      <vt:variant>
        <vt:i4>569</vt:i4>
      </vt:variant>
      <vt:variant>
        <vt:i4>0</vt:i4>
      </vt:variant>
      <vt:variant>
        <vt:i4>5</vt:i4>
      </vt:variant>
      <vt:variant>
        <vt:lpwstr/>
      </vt:variant>
      <vt:variant>
        <vt:lpwstr>_Toc129680529</vt:lpwstr>
      </vt:variant>
      <vt:variant>
        <vt:i4>1114165</vt:i4>
      </vt:variant>
      <vt:variant>
        <vt:i4>563</vt:i4>
      </vt:variant>
      <vt:variant>
        <vt:i4>0</vt:i4>
      </vt:variant>
      <vt:variant>
        <vt:i4>5</vt:i4>
      </vt:variant>
      <vt:variant>
        <vt:lpwstr/>
      </vt:variant>
      <vt:variant>
        <vt:lpwstr>_Toc129680528</vt:lpwstr>
      </vt:variant>
      <vt:variant>
        <vt:i4>1114165</vt:i4>
      </vt:variant>
      <vt:variant>
        <vt:i4>557</vt:i4>
      </vt:variant>
      <vt:variant>
        <vt:i4>0</vt:i4>
      </vt:variant>
      <vt:variant>
        <vt:i4>5</vt:i4>
      </vt:variant>
      <vt:variant>
        <vt:lpwstr/>
      </vt:variant>
      <vt:variant>
        <vt:lpwstr>_Toc129680527</vt:lpwstr>
      </vt:variant>
      <vt:variant>
        <vt:i4>1114165</vt:i4>
      </vt:variant>
      <vt:variant>
        <vt:i4>551</vt:i4>
      </vt:variant>
      <vt:variant>
        <vt:i4>0</vt:i4>
      </vt:variant>
      <vt:variant>
        <vt:i4>5</vt:i4>
      </vt:variant>
      <vt:variant>
        <vt:lpwstr/>
      </vt:variant>
      <vt:variant>
        <vt:lpwstr>_Toc129680526</vt:lpwstr>
      </vt:variant>
      <vt:variant>
        <vt:i4>1114165</vt:i4>
      </vt:variant>
      <vt:variant>
        <vt:i4>545</vt:i4>
      </vt:variant>
      <vt:variant>
        <vt:i4>0</vt:i4>
      </vt:variant>
      <vt:variant>
        <vt:i4>5</vt:i4>
      </vt:variant>
      <vt:variant>
        <vt:lpwstr/>
      </vt:variant>
      <vt:variant>
        <vt:lpwstr>_Toc129680525</vt:lpwstr>
      </vt:variant>
      <vt:variant>
        <vt:i4>1114165</vt:i4>
      </vt:variant>
      <vt:variant>
        <vt:i4>539</vt:i4>
      </vt:variant>
      <vt:variant>
        <vt:i4>0</vt:i4>
      </vt:variant>
      <vt:variant>
        <vt:i4>5</vt:i4>
      </vt:variant>
      <vt:variant>
        <vt:lpwstr/>
      </vt:variant>
      <vt:variant>
        <vt:lpwstr>_Toc129680524</vt:lpwstr>
      </vt:variant>
      <vt:variant>
        <vt:i4>1114165</vt:i4>
      </vt:variant>
      <vt:variant>
        <vt:i4>533</vt:i4>
      </vt:variant>
      <vt:variant>
        <vt:i4>0</vt:i4>
      </vt:variant>
      <vt:variant>
        <vt:i4>5</vt:i4>
      </vt:variant>
      <vt:variant>
        <vt:lpwstr/>
      </vt:variant>
      <vt:variant>
        <vt:lpwstr>_Toc129680523</vt:lpwstr>
      </vt:variant>
      <vt:variant>
        <vt:i4>1114165</vt:i4>
      </vt:variant>
      <vt:variant>
        <vt:i4>527</vt:i4>
      </vt:variant>
      <vt:variant>
        <vt:i4>0</vt:i4>
      </vt:variant>
      <vt:variant>
        <vt:i4>5</vt:i4>
      </vt:variant>
      <vt:variant>
        <vt:lpwstr/>
      </vt:variant>
      <vt:variant>
        <vt:lpwstr>_Toc129680522</vt:lpwstr>
      </vt:variant>
      <vt:variant>
        <vt:i4>1114165</vt:i4>
      </vt:variant>
      <vt:variant>
        <vt:i4>521</vt:i4>
      </vt:variant>
      <vt:variant>
        <vt:i4>0</vt:i4>
      </vt:variant>
      <vt:variant>
        <vt:i4>5</vt:i4>
      </vt:variant>
      <vt:variant>
        <vt:lpwstr/>
      </vt:variant>
      <vt:variant>
        <vt:lpwstr>_Toc129680521</vt:lpwstr>
      </vt:variant>
      <vt:variant>
        <vt:i4>1114165</vt:i4>
      </vt:variant>
      <vt:variant>
        <vt:i4>515</vt:i4>
      </vt:variant>
      <vt:variant>
        <vt:i4>0</vt:i4>
      </vt:variant>
      <vt:variant>
        <vt:i4>5</vt:i4>
      </vt:variant>
      <vt:variant>
        <vt:lpwstr/>
      </vt:variant>
      <vt:variant>
        <vt:lpwstr>_Toc129680520</vt:lpwstr>
      </vt:variant>
      <vt:variant>
        <vt:i4>1179701</vt:i4>
      </vt:variant>
      <vt:variant>
        <vt:i4>509</vt:i4>
      </vt:variant>
      <vt:variant>
        <vt:i4>0</vt:i4>
      </vt:variant>
      <vt:variant>
        <vt:i4>5</vt:i4>
      </vt:variant>
      <vt:variant>
        <vt:lpwstr/>
      </vt:variant>
      <vt:variant>
        <vt:lpwstr>_Toc129680519</vt:lpwstr>
      </vt:variant>
      <vt:variant>
        <vt:i4>1179701</vt:i4>
      </vt:variant>
      <vt:variant>
        <vt:i4>503</vt:i4>
      </vt:variant>
      <vt:variant>
        <vt:i4>0</vt:i4>
      </vt:variant>
      <vt:variant>
        <vt:i4>5</vt:i4>
      </vt:variant>
      <vt:variant>
        <vt:lpwstr/>
      </vt:variant>
      <vt:variant>
        <vt:lpwstr>_Toc129680518</vt:lpwstr>
      </vt:variant>
      <vt:variant>
        <vt:i4>1179701</vt:i4>
      </vt:variant>
      <vt:variant>
        <vt:i4>497</vt:i4>
      </vt:variant>
      <vt:variant>
        <vt:i4>0</vt:i4>
      </vt:variant>
      <vt:variant>
        <vt:i4>5</vt:i4>
      </vt:variant>
      <vt:variant>
        <vt:lpwstr/>
      </vt:variant>
      <vt:variant>
        <vt:lpwstr>_Toc129680517</vt:lpwstr>
      </vt:variant>
      <vt:variant>
        <vt:i4>1179701</vt:i4>
      </vt:variant>
      <vt:variant>
        <vt:i4>491</vt:i4>
      </vt:variant>
      <vt:variant>
        <vt:i4>0</vt:i4>
      </vt:variant>
      <vt:variant>
        <vt:i4>5</vt:i4>
      </vt:variant>
      <vt:variant>
        <vt:lpwstr/>
      </vt:variant>
      <vt:variant>
        <vt:lpwstr>_Toc129680516</vt:lpwstr>
      </vt:variant>
      <vt:variant>
        <vt:i4>1179701</vt:i4>
      </vt:variant>
      <vt:variant>
        <vt:i4>485</vt:i4>
      </vt:variant>
      <vt:variant>
        <vt:i4>0</vt:i4>
      </vt:variant>
      <vt:variant>
        <vt:i4>5</vt:i4>
      </vt:variant>
      <vt:variant>
        <vt:lpwstr/>
      </vt:variant>
      <vt:variant>
        <vt:lpwstr>_Toc129680515</vt:lpwstr>
      </vt:variant>
      <vt:variant>
        <vt:i4>1179701</vt:i4>
      </vt:variant>
      <vt:variant>
        <vt:i4>479</vt:i4>
      </vt:variant>
      <vt:variant>
        <vt:i4>0</vt:i4>
      </vt:variant>
      <vt:variant>
        <vt:i4>5</vt:i4>
      </vt:variant>
      <vt:variant>
        <vt:lpwstr/>
      </vt:variant>
      <vt:variant>
        <vt:lpwstr>_Toc129680514</vt:lpwstr>
      </vt:variant>
      <vt:variant>
        <vt:i4>1179701</vt:i4>
      </vt:variant>
      <vt:variant>
        <vt:i4>473</vt:i4>
      </vt:variant>
      <vt:variant>
        <vt:i4>0</vt:i4>
      </vt:variant>
      <vt:variant>
        <vt:i4>5</vt:i4>
      </vt:variant>
      <vt:variant>
        <vt:lpwstr/>
      </vt:variant>
      <vt:variant>
        <vt:lpwstr>_Toc129680513</vt:lpwstr>
      </vt:variant>
      <vt:variant>
        <vt:i4>1179701</vt:i4>
      </vt:variant>
      <vt:variant>
        <vt:i4>467</vt:i4>
      </vt:variant>
      <vt:variant>
        <vt:i4>0</vt:i4>
      </vt:variant>
      <vt:variant>
        <vt:i4>5</vt:i4>
      </vt:variant>
      <vt:variant>
        <vt:lpwstr/>
      </vt:variant>
      <vt:variant>
        <vt:lpwstr>_Toc129680512</vt:lpwstr>
      </vt:variant>
      <vt:variant>
        <vt:i4>1179701</vt:i4>
      </vt:variant>
      <vt:variant>
        <vt:i4>461</vt:i4>
      </vt:variant>
      <vt:variant>
        <vt:i4>0</vt:i4>
      </vt:variant>
      <vt:variant>
        <vt:i4>5</vt:i4>
      </vt:variant>
      <vt:variant>
        <vt:lpwstr/>
      </vt:variant>
      <vt:variant>
        <vt:lpwstr>_Toc129680511</vt:lpwstr>
      </vt:variant>
      <vt:variant>
        <vt:i4>1179701</vt:i4>
      </vt:variant>
      <vt:variant>
        <vt:i4>455</vt:i4>
      </vt:variant>
      <vt:variant>
        <vt:i4>0</vt:i4>
      </vt:variant>
      <vt:variant>
        <vt:i4>5</vt:i4>
      </vt:variant>
      <vt:variant>
        <vt:lpwstr/>
      </vt:variant>
      <vt:variant>
        <vt:lpwstr>_Toc129680510</vt:lpwstr>
      </vt:variant>
      <vt:variant>
        <vt:i4>1245237</vt:i4>
      </vt:variant>
      <vt:variant>
        <vt:i4>449</vt:i4>
      </vt:variant>
      <vt:variant>
        <vt:i4>0</vt:i4>
      </vt:variant>
      <vt:variant>
        <vt:i4>5</vt:i4>
      </vt:variant>
      <vt:variant>
        <vt:lpwstr/>
      </vt:variant>
      <vt:variant>
        <vt:lpwstr>_Toc129680509</vt:lpwstr>
      </vt:variant>
      <vt:variant>
        <vt:i4>1245237</vt:i4>
      </vt:variant>
      <vt:variant>
        <vt:i4>443</vt:i4>
      </vt:variant>
      <vt:variant>
        <vt:i4>0</vt:i4>
      </vt:variant>
      <vt:variant>
        <vt:i4>5</vt:i4>
      </vt:variant>
      <vt:variant>
        <vt:lpwstr/>
      </vt:variant>
      <vt:variant>
        <vt:lpwstr>_Toc129680508</vt:lpwstr>
      </vt:variant>
      <vt:variant>
        <vt:i4>1245237</vt:i4>
      </vt:variant>
      <vt:variant>
        <vt:i4>437</vt:i4>
      </vt:variant>
      <vt:variant>
        <vt:i4>0</vt:i4>
      </vt:variant>
      <vt:variant>
        <vt:i4>5</vt:i4>
      </vt:variant>
      <vt:variant>
        <vt:lpwstr/>
      </vt:variant>
      <vt:variant>
        <vt:lpwstr>_Toc129680507</vt:lpwstr>
      </vt:variant>
      <vt:variant>
        <vt:i4>1245237</vt:i4>
      </vt:variant>
      <vt:variant>
        <vt:i4>431</vt:i4>
      </vt:variant>
      <vt:variant>
        <vt:i4>0</vt:i4>
      </vt:variant>
      <vt:variant>
        <vt:i4>5</vt:i4>
      </vt:variant>
      <vt:variant>
        <vt:lpwstr/>
      </vt:variant>
      <vt:variant>
        <vt:lpwstr>_Toc129680506</vt:lpwstr>
      </vt:variant>
      <vt:variant>
        <vt:i4>1245237</vt:i4>
      </vt:variant>
      <vt:variant>
        <vt:i4>425</vt:i4>
      </vt:variant>
      <vt:variant>
        <vt:i4>0</vt:i4>
      </vt:variant>
      <vt:variant>
        <vt:i4>5</vt:i4>
      </vt:variant>
      <vt:variant>
        <vt:lpwstr/>
      </vt:variant>
      <vt:variant>
        <vt:lpwstr>_Toc129680505</vt:lpwstr>
      </vt:variant>
      <vt:variant>
        <vt:i4>1245237</vt:i4>
      </vt:variant>
      <vt:variant>
        <vt:i4>419</vt:i4>
      </vt:variant>
      <vt:variant>
        <vt:i4>0</vt:i4>
      </vt:variant>
      <vt:variant>
        <vt:i4>5</vt:i4>
      </vt:variant>
      <vt:variant>
        <vt:lpwstr/>
      </vt:variant>
      <vt:variant>
        <vt:lpwstr>_Toc129680504</vt:lpwstr>
      </vt:variant>
      <vt:variant>
        <vt:i4>1245237</vt:i4>
      </vt:variant>
      <vt:variant>
        <vt:i4>413</vt:i4>
      </vt:variant>
      <vt:variant>
        <vt:i4>0</vt:i4>
      </vt:variant>
      <vt:variant>
        <vt:i4>5</vt:i4>
      </vt:variant>
      <vt:variant>
        <vt:lpwstr/>
      </vt:variant>
      <vt:variant>
        <vt:lpwstr>_Toc129680503</vt:lpwstr>
      </vt:variant>
      <vt:variant>
        <vt:i4>1245237</vt:i4>
      </vt:variant>
      <vt:variant>
        <vt:i4>407</vt:i4>
      </vt:variant>
      <vt:variant>
        <vt:i4>0</vt:i4>
      </vt:variant>
      <vt:variant>
        <vt:i4>5</vt:i4>
      </vt:variant>
      <vt:variant>
        <vt:lpwstr/>
      </vt:variant>
      <vt:variant>
        <vt:lpwstr>_Toc129680502</vt:lpwstr>
      </vt:variant>
      <vt:variant>
        <vt:i4>1245237</vt:i4>
      </vt:variant>
      <vt:variant>
        <vt:i4>401</vt:i4>
      </vt:variant>
      <vt:variant>
        <vt:i4>0</vt:i4>
      </vt:variant>
      <vt:variant>
        <vt:i4>5</vt:i4>
      </vt:variant>
      <vt:variant>
        <vt:lpwstr/>
      </vt:variant>
      <vt:variant>
        <vt:lpwstr>_Toc129680501</vt:lpwstr>
      </vt:variant>
      <vt:variant>
        <vt:i4>1245237</vt:i4>
      </vt:variant>
      <vt:variant>
        <vt:i4>395</vt:i4>
      </vt:variant>
      <vt:variant>
        <vt:i4>0</vt:i4>
      </vt:variant>
      <vt:variant>
        <vt:i4>5</vt:i4>
      </vt:variant>
      <vt:variant>
        <vt:lpwstr/>
      </vt:variant>
      <vt:variant>
        <vt:lpwstr>_Toc129680500</vt:lpwstr>
      </vt:variant>
      <vt:variant>
        <vt:i4>1703988</vt:i4>
      </vt:variant>
      <vt:variant>
        <vt:i4>389</vt:i4>
      </vt:variant>
      <vt:variant>
        <vt:i4>0</vt:i4>
      </vt:variant>
      <vt:variant>
        <vt:i4>5</vt:i4>
      </vt:variant>
      <vt:variant>
        <vt:lpwstr/>
      </vt:variant>
      <vt:variant>
        <vt:lpwstr>_Toc129680499</vt:lpwstr>
      </vt:variant>
      <vt:variant>
        <vt:i4>1703988</vt:i4>
      </vt:variant>
      <vt:variant>
        <vt:i4>383</vt:i4>
      </vt:variant>
      <vt:variant>
        <vt:i4>0</vt:i4>
      </vt:variant>
      <vt:variant>
        <vt:i4>5</vt:i4>
      </vt:variant>
      <vt:variant>
        <vt:lpwstr/>
      </vt:variant>
      <vt:variant>
        <vt:lpwstr>_Toc129680498</vt:lpwstr>
      </vt:variant>
      <vt:variant>
        <vt:i4>1703988</vt:i4>
      </vt:variant>
      <vt:variant>
        <vt:i4>377</vt:i4>
      </vt:variant>
      <vt:variant>
        <vt:i4>0</vt:i4>
      </vt:variant>
      <vt:variant>
        <vt:i4>5</vt:i4>
      </vt:variant>
      <vt:variant>
        <vt:lpwstr/>
      </vt:variant>
      <vt:variant>
        <vt:lpwstr>_Toc129680497</vt:lpwstr>
      </vt:variant>
      <vt:variant>
        <vt:i4>1703988</vt:i4>
      </vt:variant>
      <vt:variant>
        <vt:i4>371</vt:i4>
      </vt:variant>
      <vt:variant>
        <vt:i4>0</vt:i4>
      </vt:variant>
      <vt:variant>
        <vt:i4>5</vt:i4>
      </vt:variant>
      <vt:variant>
        <vt:lpwstr/>
      </vt:variant>
      <vt:variant>
        <vt:lpwstr>_Toc129680496</vt:lpwstr>
      </vt:variant>
      <vt:variant>
        <vt:i4>1703988</vt:i4>
      </vt:variant>
      <vt:variant>
        <vt:i4>365</vt:i4>
      </vt:variant>
      <vt:variant>
        <vt:i4>0</vt:i4>
      </vt:variant>
      <vt:variant>
        <vt:i4>5</vt:i4>
      </vt:variant>
      <vt:variant>
        <vt:lpwstr/>
      </vt:variant>
      <vt:variant>
        <vt:lpwstr>_Toc129680495</vt:lpwstr>
      </vt:variant>
      <vt:variant>
        <vt:i4>1703988</vt:i4>
      </vt:variant>
      <vt:variant>
        <vt:i4>359</vt:i4>
      </vt:variant>
      <vt:variant>
        <vt:i4>0</vt:i4>
      </vt:variant>
      <vt:variant>
        <vt:i4>5</vt:i4>
      </vt:variant>
      <vt:variant>
        <vt:lpwstr/>
      </vt:variant>
      <vt:variant>
        <vt:lpwstr>_Toc129680494</vt:lpwstr>
      </vt:variant>
      <vt:variant>
        <vt:i4>1703988</vt:i4>
      </vt:variant>
      <vt:variant>
        <vt:i4>353</vt:i4>
      </vt:variant>
      <vt:variant>
        <vt:i4>0</vt:i4>
      </vt:variant>
      <vt:variant>
        <vt:i4>5</vt:i4>
      </vt:variant>
      <vt:variant>
        <vt:lpwstr/>
      </vt:variant>
      <vt:variant>
        <vt:lpwstr>_Toc129680493</vt:lpwstr>
      </vt:variant>
      <vt:variant>
        <vt:i4>1703988</vt:i4>
      </vt:variant>
      <vt:variant>
        <vt:i4>347</vt:i4>
      </vt:variant>
      <vt:variant>
        <vt:i4>0</vt:i4>
      </vt:variant>
      <vt:variant>
        <vt:i4>5</vt:i4>
      </vt:variant>
      <vt:variant>
        <vt:lpwstr/>
      </vt:variant>
      <vt:variant>
        <vt:lpwstr>_Toc129680492</vt:lpwstr>
      </vt:variant>
      <vt:variant>
        <vt:i4>1703988</vt:i4>
      </vt:variant>
      <vt:variant>
        <vt:i4>341</vt:i4>
      </vt:variant>
      <vt:variant>
        <vt:i4>0</vt:i4>
      </vt:variant>
      <vt:variant>
        <vt:i4>5</vt:i4>
      </vt:variant>
      <vt:variant>
        <vt:lpwstr/>
      </vt:variant>
      <vt:variant>
        <vt:lpwstr>_Toc129680491</vt:lpwstr>
      </vt:variant>
      <vt:variant>
        <vt:i4>1703988</vt:i4>
      </vt:variant>
      <vt:variant>
        <vt:i4>335</vt:i4>
      </vt:variant>
      <vt:variant>
        <vt:i4>0</vt:i4>
      </vt:variant>
      <vt:variant>
        <vt:i4>5</vt:i4>
      </vt:variant>
      <vt:variant>
        <vt:lpwstr/>
      </vt:variant>
      <vt:variant>
        <vt:lpwstr>_Toc129680490</vt:lpwstr>
      </vt:variant>
      <vt:variant>
        <vt:i4>1769524</vt:i4>
      </vt:variant>
      <vt:variant>
        <vt:i4>329</vt:i4>
      </vt:variant>
      <vt:variant>
        <vt:i4>0</vt:i4>
      </vt:variant>
      <vt:variant>
        <vt:i4>5</vt:i4>
      </vt:variant>
      <vt:variant>
        <vt:lpwstr/>
      </vt:variant>
      <vt:variant>
        <vt:lpwstr>_Toc129680489</vt:lpwstr>
      </vt:variant>
      <vt:variant>
        <vt:i4>1769524</vt:i4>
      </vt:variant>
      <vt:variant>
        <vt:i4>323</vt:i4>
      </vt:variant>
      <vt:variant>
        <vt:i4>0</vt:i4>
      </vt:variant>
      <vt:variant>
        <vt:i4>5</vt:i4>
      </vt:variant>
      <vt:variant>
        <vt:lpwstr/>
      </vt:variant>
      <vt:variant>
        <vt:lpwstr>_Toc129680488</vt:lpwstr>
      </vt:variant>
      <vt:variant>
        <vt:i4>1769524</vt:i4>
      </vt:variant>
      <vt:variant>
        <vt:i4>317</vt:i4>
      </vt:variant>
      <vt:variant>
        <vt:i4>0</vt:i4>
      </vt:variant>
      <vt:variant>
        <vt:i4>5</vt:i4>
      </vt:variant>
      <vt:variant>
        <vt:lpwstr/>
      </vt:variant>
      <vt:variant>
        <vt:lpwstr>_Toc129680487</vt:lpwstr>
      </vt:variant>
      <vt:variant>
        <vt:i4>1769524</vt:i4>
      </vt:variant>
      <vt:variant>
        <vt:i4>311</vt:i4>
      </vt:variant>
      <vt:variant>
        <vt:i4>0</vt:i4>
      </vt:variant>
      <vt:variant>
        <vt:i4>5</vt:i4>
      </vt:variant>
      <vt:variant>
        <vt:lpwstr/>
      </vt:variant>
      <vt:variant>
        <vt:lpwstr>_Toc129680486</vt:lpwstr>
      </vt:variant>
      <vt:variant>
        <vt:i4>1769524</vt:i4>
      </vt:variant>
      <vt:variant>
        <vt:i4>305</vt:i4>
      </vt:variant>
      <vt:variant>
        <vt:i4>0</vt:i4>
      </vt:variant>
      <vt:variant>
        <vt:i4>5</vt:i4>
      </vt:variant>
      <vt:variant>
        <vt:lpwstr/>
      </vt:variant>
      <vt:variant>
        <vt:lpwstr>_Toc129680485</vt:lpwstr>
      </vt:variant>
      <vt:variant>
        <vt:i4>1769524</vt:i4>
      </vt:variant>
      <vt:variant>
        <vt:i4>299</vt:i4>
      </vt:variant>
      <vt:variant>
        <vt:i4>0</vt:i4>
      </vt:variant>
      <vt:variant>
        <vt:i4>5</vt:i4>
      </vt:variant>
      <vt:variant>
        <vt:lpwstr/>
      </vt:variant>
      <vt:variant>
        <vt:lpwstr>_Toc129680484</vt:lpwstr>
      </vt:variant>
      <vt:variant>
        <vt:i4>1769524</vt:i4>
      </vt:variant>
      <vt:variant>
        <vt:i4>293</vt:i4>
      </vt:variant>
      <vt:variant>
        <vt:i4>0</vt:i4>
      </vt:variant>
      <vt:variant>
        <vt:i4>5</vt:i4>
      </vt:variant>
      <vt:variant>
        <vt:lpwstr/>
      </vt:variant>
      <vt:variant>
        <vt:lpwstr>_Toc129680483</vt:lpwstr>
      </vt:variant>
      <vt:variant>
        <vt:i4>1769524</vt:i4>
      </vt:variant>
      <vt:variant>
        <vt:i4>287</vt:i4>
      </vt:variant>
      <vt:variant>
        <vt:i4>0</vt:i4>
      </vt:variant>
      <vt:variant>
        <vt:i4>5</vt:i4>
      </vt:variant>
      <vt:variant>
        <vt:lpwstr/>
      </vt:variant>
      <vt:variant>
        <vt:lpwstr>_Toc129680482</vt:lpwstr>
      </vt:variant>
      <vt:variant>
        <vt:i4>1769524</vt:i4>
      </vt:variant>
      <vt:variant>
        <vt:i4>281</vt:i4>
      </vt:variant>
      <vt:variant>
        <vt:i4>0</vt:i4>
      </vt:variant>
      <vt:variant>
        <vt:i4>5</vt:i4>
      </vt:variant>
      <vt:variant>
        <vt:lpwstr/>
      </vt:variant>
      <vt:variant>
        <vt:lpwstr>_Toc129680481</vt:lpwstr>
      </vt:variant>
      <vt:variant>
        <vt:i4>1769524</vt:i4>
      </vt:variant>
      <vt:variant>
        <vt:i4>275</vt:i4>
      </vt:variant>
      <vt:variant>
        <vt:i4>0</vt:i4>
      </vt:variant>
      <vt:variant>
        <vt:i4>5</vt:i4>
      </vt:variant>
      <vt:variant>
        <vt:lpwstr/>
      </vt:variant>
      <vt:variant>
        <vt:lpwstr>_Toc129680480</vt:lpwstr>
      </vt:variant>
      <vt:variant>
        <vt:i4>1310772</vt:i4>
      </vt:variant>
      <vt:variant>
        <vt:i4>269</vt:i4>
      </vt:variant>
      <vt:variant>
        <vt:i4>0</vt:i4>
      </vt:variant>
      <vt:variant>
        <vt:i4>5</vt:i4>
      </vt:variant>
      <vt:variant>
        <vt:lpwstr/>
      </vt:variant>
      <vt:variant>
        <vt:lpwstr>_Toc129680479</vt:lpwstr>
      </vt:variant>
      <vt:variant>
        <vt:i4>1310772</vt:i4>
      </vt:variant>
      <vt:variant>
        <vt:i4>263</vt:i4>
      </vt:variant>
      <vt:variant>
        <vt:i4>0</vt:i4>
      </vt:variant>
      <vt:variant>
        <vt:i4>5</vt:i4>
      </vt:variant>
      <vt:variant>
        <vt:lpwstr/>
      </vt:variant>
      <vt:variant>
        <vt:lpwstr>_Toc129680478</vt:lpwstr>
      </vt:variant>
      <vt:variant>
        <vt:i4>1310772</vt:i4>
      </vt:variant>
      <vt:variant>
        <vt:i4>257</vt:i4>
      </vt:variant>
      <vt:variant>
        <vt:i4>0</vt:i4>
      </vt:variant>
      <vt:variant>
        <vt:i4>5</vt:i4>
      </vt:variant>
      <vt:variant>
        <vt:lpwstr/>
      </vt:variant>
      <vt:variant>
        <vt:lpwstr>_Toc129680477</vt:lpwstr>
      </vt:variant>
      <vt:variant>
        <vt:i4>1310772</vt:i4>
      </vt:variant>
      <vt:variant>
        <vt:i4>251</vt:i4>
      </vt:variant>
      <vt:variant>
        <vt:i4>0</vt:i4>
      </vt:variant>
      <vt:variant>
        <vt:i4>5</vt:i4>
      </vt:variant>
      <vt:variant>
        <vt:lpwstr/>
      </vt:variant>
      <vt:variant>
        <vt:lpwstr>_Toc129680476</vt:lpwstr>
      </vt:variant>
      <vt:variant>
        <vt:i4>1310772</vt:i4>
      </vt:variant>
      <vt:variant>
        <vt:i4>245</vt:i4>
      </vt:variant>
      <vt:variant>
        <vt:i4>0</vt:i4>
      </vt:variant>
      <vt:variant>
        <vt:i4>5</vt:i4>
      </vt:variant>
      <vt:variant>
        <vt:lpwstr/>
      </vt:variant>
      <vt:variant>
        <vt:lpwstr>_Toc129680475</vt:lpwstr>
      </vt:variant>
      <vt:variant>
        <vt:i4>1310772</vt:i4>
      </vt:variant>
      <vt:variant>
        <vt:i4>239</vt:i4>
      </vt:variant>
      <vt:variant>
        <vt:i4>0</vt:i4>
      </vt:variant>
      <vt:variant>
        <vt:i4>5</vt:i4>
      </vt:variant>
      <vt:variant>
        <vt:lpwstr/>
      </vt:variant>
      <vt:variant>
        <vt:lpwstr>_Toc129680474</vt:lpwstr>
      </vt:variant>
      <vt:variant>
        <vt:i4>1310772</vt:i4>
      </vt:variant>
      <vt:variant>
        <vt:i4>233</vt:i4>
      </vt:variant>
      <vt:variant>
        <vt:i4>0</vt:i4>
      </vt:variant>
      <vt:variant>
        <vt:i4>5</vt:i4>
      </vt:variant>
      <vt:variant>
        <vt:lpwstr/>
      </vt:variant>
      <vt:variant>
        <vt:lpwstr>_Toc129680473</vt:lpwstr>
      </vt:variant>
      <vt:variant>
        <vt:i4>1310772</vt:i4>
      </vt:variant>
      <vt:variant>
        <vt:i4>227</vt:i4>
      </vt:variant>
      <vt:variant>
        <vt:i4>0</vt:i4>
      </vt:variant>
      <vt:variant>
        <vt:i4>5</vt:i4>
      </vt:variant>
      <vt:variant>
        <vt:lpwstr/>
      </vt:variant>
      <vt:variant>
        <vt:lpwstr>_Toc129680472</vt:lpwstr>
      </vt:variant>
      <vt:variant>
        <vt:i4>1310772</vt:i4>
      </vt:variant>
      <vt:variant>
        <vt:i4>221</vt:i4>
      </vt:variant>
      <vt:variant>
        <vt:i4>0</vt:i4>
      </vt:variant>
      <vt:variant>
        <vt:i4>5</vt:i4>
      </vt:variant>
      <vt:variant>
        <vt:lpwstr/>
      </vt:variant>
      <vt:variant>
        <vt:lpwstr>_Toc129680471</vt:lpwstr>
      </vt:variant>
      <vt:variant>
        <vt:i4>1310772</vt:i4>
      </vt:variant>
      <vt:variant>
        <vt:i4>215</vt:i4>
      </vt:variant>
      <vt:variant>
        <vt:i4>0</vt:i4>
      </vt:variant>
      <vt:variant>
        <vt:i4>5</vt:i4>
      </vt:variant>
      <vt:variant>
        <vt:lpwstr/>
      </vt:variant>
      <vt:variant>
        <vt:lpwstr>_Toc129680470</vt:lpwstr>
      </vt:variant>
      <vt:variant>
        <vt:i4>1376308</vt:i4>
      </vt:variant>
      <vt:variant>
        <vt:i4>209</vt:i4>
      </vt:variant>
      <vt:variant>
        <vt:i4>0</vt:i4>
      </vt:variant>
      <vt:variant>
        <vt:i4>5</vt:i4>
      </vt:variant>
      <vt:variant>
        <vt:lpwstr/>
      </vt:variant>
      <vt:variant>
        <vt:lpwstr>_Toc129680469</vt:lpwstr>
      </vt:variant>
      <vt:variant>
        <vt:i4>1376308</vt:i4>
      </vt:variant>
      <vt:variant>
        <vt:i4>203</vt:i4>
      </vt:variant>
      <vt:variant>
        <vt:i4>0</vt:i4>
      </vt:variant>
      <vt:variant>
        <vt:i4>5</vt:i4>
      </vt:variant>
      <vt:variant>
        <vt:lpwstr/>
      </vt:variant>
      <vt:variant>
        <vt:lpwstr>_Toc129680468</vt:lpwstr>
      </vt:variant>
      <vt:variant>
        <vt:i4>1376308</vt:i4>
      </vt:variant>
      <vt:variant>
        <vt:i4>197</vt:i4>
      </vt:variant>
      <vt:variant>
        <vt:i4>0</vt:i4>
      </vt:variant>
      <vt:variant>
        <vt:i4>5</vt:i4>
      </vt:variant>
      <vt:variant>
        <vt:lpwstr/>
      </vt:variant>
      <vt:variant>
        <vt:lpwstr>_Toc129680467</vt:lpwstr>
      </vt:variant>
      <vt:variant>
        <vt:i4>1376308</vt:i4>
      </vt:variant>
      <vt:variant>
        <vt:i4>191</vt:i4>
      </vt:variant>
      <vt:variant>
        <vt:i4>0</vt:i4>
      </vt:variant>
      <vt:variant>
        <vt:i4>5</vt:i4>
      </vt:variant>
      <vt:variant>
        <vt:lpwstr/>
      </vt:variant>
      <vt:variant>
        <vt:lpwstr>_Toc129680466</vt:lpwstr>
      </vt:variant>
      <vt:variant>
        <vt:i4>1376308</vt:i4>
      </vt:variant>
      <vt:variant>
        <vt:i4>185</vt:i4>
      </vt:variant>
      <vt:variant>
        <vt:i4>0</vt:i4>
      </vt:variant>
      <vt:variant>
        <vt:i4>5</vt:i4>
      </vt:variant>
      <vt:variant>
        <vt:lpwstr/>
      </vt:variant>
      <vt:variant>
        <vt:lpwstr>_Toc129680465</vt:lpwstr>
      </vt:variant>
      <vt:variant>
        <vt:i4>1376308</vt:i4>
      </vt:variant>
      <vt:variant>
        <vt:i4>179</vt:i4>
      </vt:variant>
      <vt:variant>
        <vt:i4>0</vt:i4>
      </vt:variant>
      <vt:variant>
        <vt:i4>5</vt:i4>
      </vt:variant>
      <vt:variant>
        <vt:lpwstr/>
      </vt:variant>
      <vt:variant>
        <vt:lpwstr>_Toc129680464</vt:lpwstr>
      </vt:variant>
      <vt:variant>
        <vt:i4>1376308</vt:i4>
      </vt:variant>
      <vt:variant>
        <vt:i4>173</vt:i4>
      </vt:variant>
      <vt:variant>
        <vt:i4>0</vt:i4>
      </vt:variant>
      <vt:variant>
        <vt:i4>5</vt:i4>
      </vt:variant>
      <vt:variant>
        <vt:lpwstr/>
      </vt:variant>
      <vt:variant>
        <vt:lpwstr>_Toc129680463</vt:lpwstr>
      </vt:variant>
      <vt:variant>
        <vt:i4>1376308</vt:i4>
      </vt:variant>
      <vt:variant>
        <vt:i4>167</vt:i4>
      </vt:variant>
      <vt:variant>
        <vt:i4>0</vt:i4>
      </vt:variant>
      <vt:variant>
        <vt:i4>5</vt:i4>
      </vt:variant>
      <vt:variant>
        <vt:lpwstr/>
      </vt:variant>
      <vt:variant>
        <vt:lpwstr>_Toc129680462</vt:lpwstr>
      </vt:variant>
      <vt:variant>
        <vt:i4>1376308</vt:i4>
      </vt:variant>
      <vt:variant>
        <vt:i4>161</vt:i4>
      </vt:variant>
      <vt:variant>
        <vt:i4>0</vt:i4>
      </vt:variant>
      <vt:variant>
        <vt:i4>5</vt:i4>
      </vt:variant>
      <vt:variant>
        <vt:lpwstr/>
      </vt:variant>
      <vt:variant>
        <vt:lpwstr>_Toc129680461</vt:lpwstr>
      </vt:variant>
      <vt:variant>
        <vt:i4>1376308</vt:i4>
      </vt:variant>
      <vt:variant>
        <vt:i4>155</vt:i4>
      </vt:variant>
      <vt:variant>
        <vt:i4>0</vt:i4>
      </vt:variant>
      <vt:variant>
        <vt:i4>5</vt:i4>
      </vt:variant>
      <vt:variant>
        <vt:lpwstr/>
      </vt:variant>
      <vt:variant>
        <vt:lpwstr>_Toc129680460</vt:lpwstr>
      </vt:variant>
      <vt:variant>
        <vt:i4>1441844</vt:i4>
      </vt:variant>
      <vt:variant>
        <vt:i4>149</vt:i4>
      </vt:variant>
      <vt:variant>
        <vt:i4>0</vt:i4>
      </vt:variant>
      <vt:variant>
        <vt:i4>5</vt:i4>
      </vt:variant>
      <vt:variant>
        <vt:lpwstr/>
      </vt:variant>
      <vt:variant>
        <vt:lpwstr>_Toc129680459</vt:lpwstr>
      </vt:variant>
      <vt:variant>
        <vt:i4>1441844</vt:i4>
      </vt:variant>
      <vt:variant>
        <vt:i4>143</vt:i4>
      </vt:variant>
      <vt:variant>
        <vt:i4>0</vt:i4>
      </vt:variant>
      <vt:variant>
        <vt:i4>5</vt:i4>
      </vt:variant>
      <vt:variant>
        <vt:lpwstr/>
      </vt:variant>
      <vt:variant>
        <vt:lpwstr>_Toc129680458</vt:lpwstr>
      </vt:variant>
      <vt:variant>
        <vt:i4>1441844</vt:i4>
      </vt:variant>
      <vt:variant>
        <vt:i4>137</vt:i4>
      </vt:variant>
      <vt:variant>
        <vt:i4>0</vt:i4>
      </vt:variant>
      <vt:variant>
        <vt:i4>5</vt:i4>
      </vt:variant>
      <vt:variant>
        <vt:lpwstr/>
      </vt:variant>
      <vt:variant>
        <vt:lpwstr>_Toc129680457</vt:lpwstr>
      </vt:variant>
      <vt:variant>
        <vt:i4>1441844</vt:i4>
      </vt:variant>
      <vt:variant>
        <vt:i4>131</vt:i4>
      </vt:variant>
      <vt:variant>
        <vt:i4>0</vt:i4>
      </vt:variant>
      <vt:variant>
        <vt:i4>5</vt:i4>
      </vt:variant>
      <vt:variant>
        <vt:lpwstr/>
      </vt:variant>
      <vt:variant>
        <vt:lpwstr>_Toc129680456</vt:lpwstr>
      </vt:variant>
      <vt:variant>
        <vt:i4>1441844</vt:i4>
      </vt:variant>
      <vt:variant>
        <vt:i4>125</vt:i4>
      </vt:variant>
      <vt:variant>
        <vt:i4>0</vt:i4>
      </vt:variant>
      <vt:variant>
        <vt:i4>5</vt:i4>
      </vt:variant>
      <vt:variant>
        <vt:lpwstr/>
      </vt:variant>
      <vt:variant>
        <vt:lpwstr>_Toc129680455</vt:lpwstr>
      </vt:variant>
      <vt:variant>
        <vt:i4>1441844</vt:i4>
      </vt:variant>
      <vt:variant>
        <vt:i4>119</vt:i4>
      </vt:variant>
      <vt:variant>
        <vt:i4>0</vt:i4>
      </vt:variant>
      <vt:variant>
        <vt:i4>5</vt:i4>
      </vt:variant>
      <vt:variant>
        <vt:lpwstr/>
      </vt:variant>
      <vt:variant>
        <vt:lpwstr>_Toc129680454</vt:lpwstr>
      </vt:variant>
      <vt:variant>
        <vt:i4>1441844</vt:i4>
      </vt:variant>
      <vt:variant>
        <vt:i4>113</vt:i4>
      </vt:variant>
      <vt:variant>
        <vt:i4>0</vt:i4>
      </vt:variant>
      <vt:variant>
        <vt:i4>5</vt:i4>
      </vt:variant>
      <vt:variant>
        <vt:lpwstr/>
      </vt:variant>
      <vt:variant>
        <vt:lpwstr>_Toc129680453</vt:lpwstr>
      </vt:variant>
      <vt:variant>
        <vt:i4>1441844</vt:i4>
      </vt:variant>
      <vt:variant>
        <vt:i4>107</vt:i4>
      </vt:variant>
      <vt:variant>
        <vt:i4>0</vt:i4>
      </vt:variant>
      <vt:variant>
        <vt:i4>5</vt:i4>
      </vt:variant>
      <vt:variant>
        <vt:lpwstr/>
      </vt:variant>
      <vt:variant>
        <vt:lpwstr>_Toc129680452</vt:lpwstr>
      </vt:variant>
      <vt:variant>
        <vt:i4>1441844</vt:i4>
      </vt:variant>
      <vt:variant>
        <vt:i4>101</vt:i4>
      </vt:variant>
      <vt:variant>
        <vt:i4>0</vt:i4>
      </vt:variant>
      <vt:variant>
        <vt:i4>5</vt:i4>
      </vt:variant>
      <vt:variant>
        <vt:lpwstr/>
      </vt:variant>
      <vt:variant>
        <vt:lpwstr>_Toc129680451</vt:lpwstr>
      </vt:variant>
      <vt:variant>
        <vt:i4>1441844</vt:i4>
      </vt:variant>
      <vt:variant>
        <vt:i4>95</vt:i4>
      </vt:variant>
      <vt:variant>
        <vt:i4>0</vt:i4>
      </vt:variant>
      <vt:variant>
        <vt:i4>5</vt:i4>
      </vt:variant>
      <vt:variant>
        <vt:lpwstr/>
      </vt:variant>
      <vt:variant>
        <vt:lpwstr>_Toc129680450</vt:lpwstr>
      </vt:variant>
      <vt:variant>
        <vt:i4>1507380</vt:i4>
      </vt:variant>
      <vt:variant>
        <vt:i4>89</vt:i4>
      </vt:variant>
      <vt:variant>
        <vt:i4>0</vt:i4>
      </vt:variant>
      <vt:variant>
        <vt:i4>5</vt:i4>
      </vt:variant>
      <vt:variant>
        <vt:lpwstr/>
      </vt:variant>
      <vt:variant>
        <vt:lpwstr>_Toc129680449</vt:lpwstr>
      </vt:variant>
      <vt:variant>
        <vt:i4>1507380</vt:i4>
      </vt:variant>
      <vt:variant>
        <vt:i4>83</vt:i4>
      </vt:variant>
      <vt:variant>
        <vt:i4>0</vt:i4>
      </vt:variant>
      <vt:variant>
        <vt:i4>5</vt:i4>
      </vt:variant>
      <vt:variant>
        <vt:lpwstr/>
      </vt:variant>
      <vt:variant>
        <vt:lpwstr>_Toc129680448</vt:lpwstr>
      </vt:variant>
      <vt:variant>
        <vt:i4>1507380</vt:i4>
      </vt:variant>
      <vt:variant>
        <vt:i4>77</vt:i4>
      </vt:variant>
      <vt:variant>
        <vt:i4>0</vt:i4>
      </vt:variant>
      <vt:variant>
        <vt:i4>5</vt:i4>
      </vt:variant>
      <vt:variant>
        <vt:lpwstr/>
      </vt:variant>
      <vt:variant>
        <vt:lpwstr>_Toc129680447</vt:lpwstr>
      </vt:variant>
      <vt:variant>
        <vt:i4>1507380</vt:i4>
      </vt:variant>
      <vt:variant>
        <vt:i4>71</vt:i4>
      </vt:variant>
      <vt:variant>
        <vt:i4>0</vt:i4>
      </vt:variant>
      <vt:variant>
        <vt:i4>5</vt:i4>
      </vt:variant>
      <vt:variant>
        <vt:lpwstr/>
      </vt:variant>
      <vt:variant>
        <vt:lpwstr>_Toc129680446</vt:lpwstr>
      </vt:variant>
      <vt:variant>
        <vt:i4>1507380</vt:i4>
      </vt:variant>
      <vt:variant>
        <vt:i4>65</vt:i4>
      </vt:variant>
      <vt:variant>
        <vt:i4>0</vt:i4>
      </vt:variant>
      <vt:variant>
        <vt:i4>5</vt:i4>
      </vt:variant>
      <vt:variant>
        <vt:lpwstr/>
      </vt:variant>
      <vt:variant>
        <vt:lpwstr>_Toc129680445</vt:lpwstr>
      </vt:variant>
      <vt:variant>
        <vt:i4>1507380</vt:i4>
      </vt:variant>
      <vt:variant>
        <vt:i4>59</vt:i4>
      </vt:variant>
      <vt:variant>
        <vt:i4>0</vt:i4>
      </vt:variant>
      <vt:variant>
        <vt:i4>5</vt:i4>
      </vt:variant>
      <vt:variant>
        <vt:lpwstr/>
      </vt:variant>
      <vt:variant>
        <vt:lpwstr>_Toc129680444</vt:lpwstr>
      </vt:variant>
      <vt:variant>
        <vt:i4>1507380</vt:i4>
      </vt:variant>
      <vt:variant>
        <vt:i4>53</vt:i4>
      </vt:variant>
      <vt:variant>
        <vt:i4>0</vt:i4>
      </vt:variant>
      <vt:variant>
        <vt:i4>5</vt:i4>
      </vt:variant>
      <vt:variant>
        <vt:lpwstr/>
      </vt:variant>
      <vt:variant>
        <vt:lpwstr>_Toc129680443</vt:lpwstr>
      </vt:variant>
      <vt:variant>
        <vt:i4>1507380</vt:i4>
      </vt:variant>
      <vt:variant>
        <vt:i4>47</vt:i4>
      </vt:variant>
      <vt:variant>
        <vt:i4>0</vt:i4>
      </vt:variant>
      <vt:variant>
        <vt:i4>5</vt:i4>
      </vt:variant>
      <vt:variant>
        <vt:lpwstr/>
      </vt:variant>
      <vt:variant>
        <vt:lpwstr>_Toc129680442</vt:lpwstr>
      </vt:variant>
      <vt:variant>
        <vt:i4>1507380</vt:i4>
      </vt:variant>
      <vt:variant>
        <vt:i4>41</vt:i4>
      </vt:variant>
      <vt:variant>
        <vt:i4>0</vt:i4>
      </vt:variant>
      <vt:variant>
        <vt:i4>5</vt:i4>
      </vt:variant>
      <vt:variant>
        <vt:lpwstr/>
      </vt:variant>
      <vt:variant>
        <vt:lpwstr>_Toc129680441</vt:lpwstr>
      </vt:variant>
      <vt:variant>
        <vt:i4>1507380</vt:i4>
      </vt:variant>
      <vt:variant>
        <vt:i4>35</vt:i4>
      </vt:variant>
      <vt:variant>
        <vt:i4>0</vt:i4>
      </vt:variant>
      <vt:variant>
        <vt:i4>5</vt:i4>
      </vt:variant>
      <vt:variant>
        <vt:lpwstr/>
      </vt:variant>
      <vt:variant>
        <vt:lpwstr>_Toc129680440</vt:lpwstr>
      </vt:variant>
      <vt:variant>
        <vt:i4>1048628</vt:i4>
      </vt:variant>
      <vt:variant>
        <vt:i4>29</vt:i4>
      </vt:variant>
      <vt:variant>
        <vt:i4>0</vt:i4>
      </vt:variant>
      <vt:variant>
        <vt:i4>5</vt:i4>
      </vt:variant>
      <vt:variant>
        <vt:lpwstr/>
      </vt:variant>
      <vt:variant>
        <vt:lpwstr>_Toc129680439</vt:lpwstr>
      </vt:variant>
      <vt:variant>
        <vt:i4>1048628</vt:i4>
      </vt:variant>
      <vt:variant>
        <vt:i4>23</vt:i4>
      </vt:variant>
      <vt:variant>
        <vt:i4>0</vt:i4>
      </vt:variant>
      <vt:variant>
        <vt:i4>5</vt:i4>
      </vt:variant>
      <vt:variant>
        <vt:lpwstr/>
      </vt:variant>
      <vt:variant>
        <vt:lpwstr>_Toc129680438</vt:lpwstr>
      </vt:variant>
      <vt:variant>
        <vt:i4>1048628</vt:i4>
      </vt:variant>
      <vt:variant>
        <vt:i4>17</vt:i4>
      </vt:variant>
      <vt:variant>
        <vt:i4>0</vt:i4>
      </vt:variant>
      <vt:variant>
        <vt:i4>5</vt:i4>
      </vt:variant>
      <vt:variant>
        <vt:lpwstr/>
      </vt:variant>
      <vt:variant>
        <vt:lpwstr>_Toc129680437</vt:lpwstr>
      </vt:variant>
      <vt:variant>
        <vt:i4>1048628</vt:i4>
      </vt:variant>
      <vt:variant>
        <vt:i4>11</vt:i4>
      </vt:variant>
      <vt:variant>
        <vt:i4>0</vt:i4>
      </vt:variant>
      <vt:variant>
        <vt:i4>5</vt:i4>
      </vt:variant>
      <vt:variant>
        <vt:lpwstr/>
      </vt:variant>
      <vt:variant>
        <vt:lpwstr>_Toc129680436</vt:lpwstr>
      </vt:variant>
      <vt:variant>
        <vt:i4>2424940</vt:i4>
      </vt:variant>
      <vt:variant>
        <vt:i4>6</vt:i4>
      </vt:variant>
      <vt:variant>
        <vt:i4>0</vt:i4>
      </vt:variant>
      <vt:variant>
        <vt:i4>5</vt:i4>
      </vt:variant>
      <vt:variant>
        <vt:lpwstr>https://www.health.vic.gov.au/patient-care/nept-legislation-and-clinical-practice-protocols</vt:lpwstr>
      </vt:variant>
      <vt:variant>
        <vt:lpwstr/>
      </vt:variant>
      <vt:variant>
        <vt:i4>5439591</vt:i4>
      </vt:variant>
      <vt:variant>
        <vt:i4>3</vt:i4>
      </vt:variant>
      <vt:variant>
        <vt:i4>0</vt:i4>
      </vt:variant>
      <vt:variant>
        <vt:i4>5</vt:i4>
      </vt:variant>
      <vt:variant>
        <vt:lpwstr>mailto:NEPTFirstAidRegulation@health.vic.gov.au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Non-Emergency Patient Transport Clinical Practice Protocols 2023</dc:title>
  <dc:subject/>
  <dc:creator>Non-Emergency Patient Transport</dc:creator>
  <cp:keywords/>
  <dc:description/>
  <cp:lastModifiedBy>Tyler McPherson (Health)</cp:lastModifiedBy>
  <cp:revision>4</cp:revision>
  <cp:lastPrinted>2023-02-20T22:28:00Z</cp:lastPrinted>
  <dcterms:created xsi:type="dcterms:W3CDTF">2023-05-17T01:24:00Z</dcterms:created>
  <dcterms:modified xsi:type="dcterms:W3CDTF">2023-05-17T01:32:00Z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0x010100BAD4EC38A340344CBCABAB2C9386349A</vt:lpwstr>
  </property>
  <property fmtid="{D5CDD505-2E9C-101B-9397-08002B2CF9AE}" pid="4" name="version">
    <vt:lpwstr>v5 15032021</vt:lpwstr>
  </property>
  <property fmtid="{D5CDD505-2E9C-101B-9397-08002B2CF9AE}" pid="5" name="MediaServiceImageTags">
    <vt:lpwstr/>
  </property>
  <property fmtid="{D5CDD505-2E9C-101B-9397-08002B2CF9AE}" pid="6" name="MSIP_Label_43e64453-338c-4f93-8a4d-0039a0a41f2a_Enabled">
    <vt:lpwstr>true</vt:lpwstr>
  </property>
  <property fmtid="{D5CDD505-2E9C-101B-9397-08002B2CF9AE}" pid="7" name="MSIP_Label_43e64453-338c-4f93-8a4d-0039a0a41f2a_SetDate">
    <vt:lpwstr>2023-05-17T01:32:32Z</vt:lpwstr>
  </property>
  <property fmtid="{D5CDD505-2E9C-101B-9397-08002B2CF9AE}" pid="8" name="MSIP_Label_43e64453-338c-4f93-8a4d-0039a0a41f2a_Method">
    <vt:lpwstr>Privileged</vt:lpwstr>
  </property>
  <property fmtid="{D5CDD505-2E9C-101B-9397-08002B2CF9AE}" pid="9" name="MSIP_Label_43e64453-338c-4f93-8a4d-0039a0a41f2a_Name">
    <vt:lpwstr>43e64453-338c-4f93-8a4d-0039a0a41f2a</vt:lpwstr>
  </property>
  <property fmtid="{D5CDD505-2E9C-101B-9397-08002B2CF9AE}" pid="10" name="MSIP_Label_43e64453-338c-4f93-8a4d-0039a0a41f2a_SiteId">
    <vt:lpwstr>c0e0601f-0fac-449c-9c88-a104c4eb9f28</vt:lpwstr>
  </property>
  <property fmtid="{D5CDD505-2E9C-101B-9397-08002B2CF9AE}" pid="11" name="MSIP_Label_43e64453-338c-4f93-8a4d-0039a0a41f2a_ActionId">
    <vt:lpwstr>403324b4-ab8c-4e3b-965d-4421eaf40915</vt:lpwstr>
  </property>
  <property fmtid="{D5CDD505-2E9C-101B-9397-08002B2CF9AE}" pid="12" name="MSIP_Label_43e64453-338c-4f93-8a4d-0039a0a41f2a_ContentBits">
    <vt:lpwstr>2</vt:lpwstr>
  </property>
</Properties>
</file>