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E9F92" w14:textId="0BB56399" w:rsidR="00002990" w:rsidRPr="0067294D" w:rsidRDefault="00286BE7" w:rsidP="001B1535">
      <w:pPr>
        <w:pStyle w:val="DHHSbodynospace"/>
        <w:ind w:left="-454"/>
        <w:rPr>
          <w:rFonts w:cs="Arial"/>
        </w:rPr>
      </w:pPr>
      <w:r w:rsidRPr="0067294D">
        <w:rPr>
          <w:rFonts w:cs="Arial"/>
          <w:noProof/>
          <w:lang w:eastAsia="en-AU"/>
        </w:rPr>
        <w:drawing>
          <wp:anchor distT="0" distB="0" distL="114300" distR="114300" simplePos="0" relativeHeight="251671552" behindDoc="1" locked="1" layoutInCell="0" allowOverlap="1" wp14:anchorId="06A56827" wp14:editId="12994DCD">
            <wp:simplePos x="0" y="0"/>
            <wp:positionH relativeFrom="page">
              <wp:posOffset>0</wp:posOffset>
            </wp:positionH>
            <wp:positionV relativeFrom="page">
              <wp:posOffset>0</wp:posOffset>
            </wp:positionV>
            <wp:extent cx="7563485" cy="10700385"/>
            <wp:effectExtent l="0" t="0" r="0" b="5715"/>
            <wp:wrapNone/>
            <wp:docPr id="1"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598" w:type="dxa"/>
        <w:tblInd w:w="113" w:type="dxa"/>
        <w:tblCellMar>
          <w:left w:w="0" w:type="dxa"/>
          <w:right w:w="0" w:type="dxa"/>
        </w:tblCellMar>
        <w:tblLook w:val="04A0" w:firstRow="1" w:lastRow="0" w:firstColumn="1" w:lastColumn="0" w:noHBand="0" w:noVBand="1"/>
      </w:tblPr>
      <w:tblGrid>
        <w:gridCol w:w="7598"/>
      </w:tblGrid>
      <w:tr w:rsidR="001817CD" w:rsidRPr="0067294D" w14:paraId="3F27A52A" w14:textId="77777777" w:rsidTr="007441DC">
        <w:trPr>
          <w:trHeight w:val="3603"/>
        </w:trPr>
        <w:tc>
          <w:tcPr>
            <w:tcW w:w="7598" w:type="dxa"/>
            <w:shd w:val="clear" w:color="auto" w:fill="auto"/>
            <w:vAlign w:val="center"/>
          </w:tcPr>
          <w:p w14:paraId="673C8FDC" w14:textId="298846B3" w:rsidR="00C416E1" w:rsidRPr="0067294D" w:rsidRDefault="006F2901" w:rsidP="006F2901">
            <w:pPr>
              <w:pStyle w:val="DHHSreportmaintitlewhite"/>
            </w:pPr>
            <w:r w:rsidRPr="0067294D">
              <w:t xml:space="preserve">Alcohol and other drugs </w:t>
            </w:r>
            <w:r>
              <w:t>p</w:t>
            </w:r>
            <w:r w:rsidR="005C134F" w:rsidRPr="0067294D">
              <w:t>rogram guidelines</w:t>
            </w:r>
          </w:p>
          <w:p w14:paraId="1967D373" w14:textId="1D12ECC7" w:rsidR="002C7FAE" w:rsidRPr="0067294D" w:rsidRDefault="002C7FAE" w:rsidP="007621EC">
            <w:pPr>
              <w:pStyle w:val="DHHSreportsubtitlewhite"/>
              <w:rPr>
                <w:rFonts w:cs="Arial"/>
              </w:rPr>
            </w:pPr>
            <w:r w:rsidRPr="0067294D">
              <w:rPr>
                <w:rFonts w:cs="Arial"/>
              </w:rPr>
              <w:t>P</w:t>
            </w:r>
            <w:r w:rsidR="007621EC" w:rsidRPr="0067294D">
              <w:rPr>
                <w:rFonts w:cs="Arial"/>
              </w:rPr>
              <w:t>art</w:t>
            </w:r>
            <w:r w:rsidRPr="0067294D">
              <w:rPr>
                <w:rFonts w:cs="Arial"/>
              </w:rPr>
              <w:t xml:space="preserve"> 1</w:t>
            </w:r>
            <w:r w:rsidR="001E5A1B" w:rsidRPr="0067294D">
              <w:rPr>
                <w:rFonts w:cs="Arial"/>
              </w:rPr>
              <w:t>:</w:t>
            </w:r>
            <w:r w:rsidRPr="0067294D">
              <w:rPr>
                <w:rFonts w:cs="Arial"/>
              </w:rPr>
              <w:t xml:space="preserve"> </w:t>
            </w:r>
            <w:r w:rsidR="004F6550" w:rsidRPr="0067294D">
              <w:rPr>
                <w:rFonts w:cs="Arial"/>
              </w:rPr>
              <w:t>o</w:t>
            </w:r>
            <w:r w:rsidRPr="0067294D">
              <w:rPr>
                <w:rFonts w:cs="Arial"/>
              </w:rPr>
              <w:t>vervie</w:t>
            </w:r>
            <w:bookmarkStart w:id="0" w:name="_GoBack"/>
            <w:bookmarkEnd w:id="0"/>
            <w:r w:rsidRPr="0067294D">
              <w:rPr>
                <w:rFonts w:cs="Arial"/>
              </w:rPr>
              <w:t>w</w:t>
            </w:r>
          </w:p>
        </w:tc>
      </w:tr>
      <w:tr w:rsidR="001817CD" w:rsidRPr="0067294D" w14:paraId="3E12D327" w14:textId="77777777" w:rsidTr="007441DC">
        <w:trPr>
          <w:trHeight w:val="9246"/>
        </w:trPr>
        <w:tc>
          <w:tcPr>
            <w:tcW w:w="10252" w:type="dxa"/>
            <w:shd w:val="clear" w:color="auto" w:fill="auto"/>
          </w:tcPr>
          <w:p w14:paraId="6EF8138C" w14:textId="258953E3" w:rsidR="004F2286" w:rsidRPr="0067294D" w:rsidRDefault="004F2286" w:rsidP="006F2901">
            <w:pPr>
              <w:pStyle w:val="Coverinstructions"/>
              <w:rPr>
                <w:rFonts w:cs="Arial"/>
              </w:rPr>
            </w:pPr>
          </w:p>
        </w:tc>
      </w:tr>
    </w:tbl>
    <w:p w14:paraId="733B4B38" w14:textId="77777777" w:rsidR="0069374A" w:rsidRPr="0067294D" w:rsidRDefault="0069374A" w:rsidP="001B1535">
      <w:pPr>
        <w:pStyle w:val="DHHSbodynospace"/>
        <w:ind w:left="-454"/>
        <w:rPr>
          <w:rFonts w:cs="Arial"/>
        </w:rPr>
      </w:pPr>
    </w:p>
    <w:p w14:paraId="07F669AE" w14:textId="13507B5C" w:rsidR="00AC0C3B" w:rsidRPr="0067294D" w:rsidRDefault="00AC0C3B" w:rsidP="001B1535">
      <w:pPr>
        <w:pStyle w:val="DHHSbodynospace"/>
        <w:rPr>
          <w:rFonts w:cs="Arial"/>
        </w:rPr>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67294D" w14:paraId="3AEF6402" w14:textId="77777777" w:rsidTr="0024582F">
        <w:trPr>
          <w:trHeight w:val="3308"/>
        </w:trPr>
        <w:tc>
          <w:tcPr>
            <w:tcW w:w="9298" w:type="dxa"/>
          </w:tcPr>
          <w:p w14:paraId="086FB1AA" w14:textId="77777777" w:rsidR="00A27BF3" w:rsidRPr="00FE0418" w:rsidRDefault="00A27BF3" w:rsidP="00A27BF3">
            <w:pPr>
              <w:pStyle w:val="DHHSbody"/>
              <w:rPr>
                <w:b/>
                <w:color w:val="008950"/>
                <w:sz w:val="28"/>
                <w:szCs w:val="28"/>
              </w:rPr>
            </w:pPr>
            <w:bookmarkStart w:id="1" w:name="_Toc478725215"/>
            <w:r w:rsidRPr="00FE0418">
              <w:rPr>
                <w:b/>
                <w:color w:val="008950"/>
                <w:sz w:val="28"/>
                <w:szCs w:val="28"/>
              </w:rPr>
              <w:lastRenderedPageBreak/>
              <w:t>Acknowledgements</w:t>
            </w:r>
            <w:bookmarkEnd w:id="1"/>
          </w:p>
          <w:p w14:paraId="1340E073" w14:textId="3FFF725E" w:rsidR="00564E8F" w:rsidRPr="0067294D" w:rsidRDefault="00A27BF3" w:rsidP="00A27BF3">
            <w:pPr>
              <w:pStyle w:val="DHHSbody"/>
              <w:rPr>
                <w:rFonts w:cs="Arial"/>
                <w:i/>
                <w:color w:val="008950"/>
                <w:sz w:val="26"/>
                <w:szCs w:val="26"/>
              </w:rPr>
            </w:pPr>
            <w:r w:rsidRPr="008E63BB">
              <w:rPr>
                <w:rFonts w:cs="Arial"/>
              </w:rPr>
              <w:t xml:space="preserve">The Department of Health and Human Services gratefully acknowledges the contribution made by service providers of alcohol and other drug treatment services to the development of these guidelines; in particular the members of the </w:t>
            </w:r>
            <w:r>
              <w:rPr>
                <w:rFonts w:cs="Arial"/>
              </w:rPr>
              <w:t xml:space="preserve">Alcohol and other Drug </w:t>
            </w:r>
            <w:r w:rsidRPr="008E63BB">
              <w:rPr>
                <w:rFonts w:cs="Arial"/>
              </w:rPr>
              <w:t>Sector Reference Group</w:t>
            </w:r>
            <w:r>
              <w:rPr>
                <w:rFonts w:cs="Arial"/>
              </w:rPr>
              <w:t>.</w:t>
            </w:r>
            <w:r w:rsidRPr="008E63BB">
              <w:rPr>
                <w:rFonts w:cs="Arial"/>
              </w:rPr>
              <w:t xml:space="preserve"> If you would like to provide feedback on how these guidelines can be improved, please </w:t>
            </w:r>
            <w:hyperlink r:id="rId10" w:history="1">
              <w:r w:rsidRPr="00EA6806">
                <w:rPr>
                  <w:rStyle w:val="Hyperlink"/>
                  <w:rFonts w:cs="Arial"/>
                </w:rPr>
                <w:t>email the Drug Policy and Reform unit</w:t>
              </w:r>
            </w:hyperlink>
            <w:r>
              <w:rPr>
                <w:rFonts w:cs="Arial"/>
              </w:rPr>
              <w:t xml:space="preserve"> </w:t>
            </w:r>
            <w:r w:rsidRPr="00EA6806">
              <w:rPr>
                <w:rFonts w:cs="Arial"/>
              </w:rPr>
              <w:t>&lt;AOD.enquiries@dhhs.vic.gov.au&gt;.</w:t>
            </w:r>
          </w:p>
        </w:tc>
      </w:tr>
      <w:tr w:rsidR="00564E8F" w:rsidRPr="0067294D" w14:paraId="08EDD4E0" w14:textId="77777777" w:rsidTr="00FE0418">
        <w:trPr>
          <w:trHeight w:val="8162"/>
        </w:trPr>
        <w:tc>
          <w:tcPr>
            <w:tcW w:w="9298" w:type="dxa"/>
            <w:vAlign w:val="bottom"/>
          </w:tcPr>
          <w:p w14:paraId="39D5B20F" w14:textId="77777777" w:rsidR="00A27BF3" w:rsidRPr="008E63BB" w:rsidRDefault="00A27BF3" w:rsidP="00A27BF3">
            <w:pPr>
              <w:spacing w:after="200" w:line="300" w:lineRule="atLeast"/>
              <w:rPr>
                <w:rFonts w:ascii="Arial" w:hAnsi="Arial" w:cs="Arial"/>
                <w:sz w:val="24"/>
                <w:szCs w:val="19"/>
              </w:rPr>
            </w:pPr>
            <w:r w:rsidRPr="008E63BB">
              <w:rPr>
                <w:rFonts w:ascii="Arial" w:hAnsi="Arial" w:cs="Arial"/>
                <w:sz w:val="24"/>
                <w:szCs w:val="19"/>
              </w:rPr>
              <w:t xml:space="preserve">To receive this publication in an accessible format phone 9096 6000, using the National Relay Service 13 36 77 if required, or </w:t>
            </w:r>
            <w:hyperlink r:id="rId11" w:history="1">
              <w:r w:rsidRPr="00EA6806">
                <w:rPr>
                  <w:rStyle w:val="Hyperlink"/>
                  <w:rFonts w:ascii="Arial" w:hAnsi="Arial" w:cs="Arial"/>
                  <w:sz w:val="24"/>
                  <w:szCs w:val="19"/>
                </w:rPr>
                <w:t>email the Drug Policy and Reform unit</w:t>
              </w:r>
            </w:hyperlink>
            <w:r w:rsidRPr="00EA6806">
              <w:rPr>
                <w:rFonts w:ascii="Arial" w:hAnsi="Arial" w:cs="Arial"/>
                <w:sz w:val="24"/>
                <w:szCs w:val="19"/>
              </w:rPr>
              <w:t xml:space="preserve"> &lt;</w:t>
            </w:r>
            <w:r>
              <w:rPr>
                <w:rFonts w:ascii="Arial" w:hAnsi="Arial" w:cs="Arial"/>
                <w:sz w:val="24"/>
                <w:szCs w:val="19"/>
              </w:rPr>
              <w:t>AOD.enquiries@dhhs.vic.gov.au&gt;.</w:t>
            </w:r>
          </w:p>
          <w:p w14:paraId="561CCDC7" w14:textId="77777777" w:rsidR="00A27BF3" w:rsidRPr="008E63BB" w:rsidRDefault="00A27BF3" w:rsidP="00A27BF3">
            <w:pPr>
              <w:spacing w:after="120" w:line="270" w:lineRule="atLeast"/>
              <w:rPr>
                <w:rFonts w:ascii="Arial" w:hAnsi="Arial" w:cs="Arial"/>
              </w:rPr>
            </w:pPr>
            <w:r w:rsidRPr="008E63BB">
              <w:rPr>
                <w:rFonts w:ascii="Arial" w:hAnsi="Arial" w:cs="Arial"/>
              </w:rPr>
              <w:t>Authorised and published by the Victorian Government, 1 Treasury Place, Melbourne.</w:t>
            </w:r>
          </w:p>
          <w:p w14:paraId="2A0F2D73" w14:textId="77777777" w:rsidR="00A27BF3" w:rsidRPr="008E63BB" w:rsidRDefault="00A27BF3" w:rsidP="00A27BF3">
            <w:pPr>
              <w:spacing w:after="120" w:line="270" w:lineRule="atLeast"/>
              <w:rPr>
                <w:rFonts w:ascii="Arial" w:hAnsi="Arial" w:cs="Arial"/>
              </w:rPr>
            </w:pPr>
            <w:r w:rsidRPr="008E63BB">
              <w:rPr>
                <w:rFonts w:ascii="Arial" w:hAnsi="Arial" w:cs="Arial"/>
              </w:rPr>
              <w:t xml:space="preserve">© State of Victoria, Department of Health and Human Services, </w:t>
            </w:r>
            <w:r>
              <w:rPr>
                <w:rFonts w:ascii="Arial" w:hAnsi="Arial" w:cs="Arial"/>
              </w:rPr>
              <w:t>April 2018</w:t>
            </w:r>
            <w:r w:rsidRPr="008E63BB">
              <w:rPr>
                <w:rFonts w:ascii="Arial" w:hAnsi="Arial" w:cs="Arial"/>
              </w:rPr>
              <w:t>.</w:t>
            </w:r>
          </w:p>
          <w:p w14:paraId="234F6CAC" w14:textId="77777777" w:rsidR="00A27BF3" w:rsidRPr="008E63BB" w:rsidRDefault="00A27BF3" w:rsidP="00A27BF3">
            <w:pPr>
              <w:spacing w:after="120" w:line="270" w:lineRule="atLeast"/>
              <w:rPr>
                <w:rFonts w:ascii="Arial" w:hAnsi="Arial" w:cs="Arial"/>
              </w:rPr>
            </w:pPr>
            <w:r w:rsidRPr="008E63BB">
              <w:rPr>
                <w:rFonts w:ascii="Arial" w:hAnsi="Arial" w:cs="Arial"/>
              </w:rPr>
              <w:t>Where the term ‘Aboriginal’ is used it refers to both Aboriginal and Torres Strait Islander people. Indigenous is retained when it is part of the title of a report, program or quotation.</w:t>
            </w:r>
          </w:p>
          <w:p w14:paraId="0741F8AE" w14:textId="3908B86F" w:rsidR="00564E8F" w:rsidRPr="0067294D" w:rsidRDefault="00A27BF3" w:rsidP="00A27BF3">
            <w:pPr>
              <w:spacing w:after="120" w:line="270" w:lineRule="atLeast"/>
              <w:rPr>
                <w:rFonts w:ascii="Arial" w:eastAsia="Times" w:hAnsi="Arial" w:cs="Arial"/>
                <w:szCs w:val="19"/>
              </w:rPr>
            </w:pPr>
            <w:r w:rsidRPr="008E63BB">
              <w:rPr>
                <w:rFonts w:ascii="Arial" w:hAnsi="Arial" w:cs="Arial"/>
                <w:szCs w:val="19"/>
              </w:rPr>
              <w:t xml:space="preserve">Available at </w:t>
            </w:r>
            <w:hyperlink r:id="rId12" w:history="1">
              <w:r w:rsidRPr="00EA6806">
                <w:rPr>
                  <w:rStyle w:val="Hyperlink"/>
                  <w:rFonts w:ascii="Arial" w:hAnsi="Arial" w:cs="Arial"/>
                  <w:szCs w:val="19"/>
                </w:rPr>
                <w:t>Alcohol &amp; other drugs</w:t>
              </w:r>
            </w:hyperlink>
            <w:r>
              <w:rPr>
                <w:rFonts w:ascii="Arial" w:hAnsi="Arial" w:cs="Arial"/>
                <w:szCs w:val="19"/>
              </w:rPr>
              <w:t xml:space="preserve"> &lt;</w:t>
            </w:r>
            <w:r w:rsidRPr="00EA6806">
              <w:rPr>
                <w:rFonts w:ascii="Arial" w:hAnsi="Arial" w:cs="Arial"/>
                <w:szCs w:val="19"/>
              </w:rPr>
              <w:t>https://www2.health.vic.gov.au/alcohol-and-drugs</w:t>
            </w:r>
            <w:r w:rsidRPr="008E63BB">
              <w:rPr>
                <w:rFonts w:ascii="Arial" w:hAnsi="Arial" w:cs="Arial"/>
              </w:rPr>
              <w:t>&gt;</w:t>
            </w:r>
            <w:r>
              <w:rPr>
                <w:rFonts w:ascii="Arial" w:hAnsi="Arial" w:cs="Arial"/>
              </w:rPr>
              <w:t>.</w:t>
            </w:r>
          </w:p>
        </w:tc>
      </w:tr>
    </w:tbl>
    <w:p w14:paraId="2F4A15B6" w14:textId="77777777" w:rsidR="00FE0418" w:rsidRDefault="00FE0418" w:rsidP="001B1535">
      <w:pPr>
        <w:pStyle w:val="DHHSbody"/>
        <w:rPr>
          <w:rFonts w:cs="Arial"/>
        </w:rPr>
        <w:sectPr w:rsidR="00FE0418" w:rsidSect="00892503">
          <w:pgSz w:w="11906" w:h="16838"/>
          <w:pgMar w:top="1701" w:right="1304" w:bottom="1134" w:left="1304" w:header="454" w:footer="567" w:gutter="0"/>
          <w:cols w:space="720"/>
          <w:docGrid w:linePitch="360"/>
        </w:sectPr>
      </w:pPr>
    </w:p>
    <w:p w14:paraId="68D1B70B" w14:textId="77777777" w:rsidR="00AC0C3B" w:rsidRPr="0067294D" w:rsidRDefault="00AC0C3B" w:rsidP="00ED343C">
      <w:pPr>
        <w:pStyle w:val="DHHSTOCheadingreport"/>
        <w:numPr>
          <w:ilvl w:val="0"/>
          <w:numId w:val="0"/>
        </w:numPr>
        <w:ind w:left="432" w:hanging="432"/>
        <w:rPr>
          <w:rFonts w:cs="Arial"/>
        </w:rPr>
      </w:pPr>
      <w:r w:rsidRPr="0067294D">
        <w:rPr>
          <w:rFonts w:cs="Arial"/>
        </w:rPr>
        <w:lastRenderedPageBreak/>
        <w:t>Contents</w:t>
      </w:r>
    </w:p>
    <w:p w14:paraId="057AE481" w14:textId="77777777" w:rsidR="0024582F" w:rsidRDefault="0053147F">
      <w:pPr>
        <w:pStyle w:val="TOC1"/>
        <w:tabs>
          <w:tab w:val="left" w:pos="567"/>
        </w:tabs>
        <w:rPr>
          <w:rFonts w:asciiTheme="minorHAnsi" w:eastAsiaTheme="minorEastAsia" w:hAnsiTheme="minorHAnsi" w:cstheme="minorBidi"/>
          <w:b w:val="0"/>
          <w:sz w:val="22"/>
          <w:szCs w:val="22"/>
          <w:lang w:eastAsia="zh-CN"/>
        </w:rPr>
      </w:pPr>
      <w:r w:rsidRPr="0067294D">
        <w:rPr>
          <w:rFonts w:cs="Arial"/>
          <w:b w:val="0"/>
          <w:noProof w:val="0"/>
        </w:rPr>
        <w:fldChar w:fldCharType="begin"/>
      </w:r>
      <w:r w:rsidR="00E15DA9" w:rsidRPr="0067294D">
        <w:rPr>
          <w:rFonts w:cs="Arial"/>
          <w:noProof w:val="0"/>
        </w:rPr>
        <w:instrText xml:space="preserve"> TOC \h \z \t "Heading 1,1,Heading 2,2" </w:instrText>
      </w:r>
      <w:r w:rsidRPr="0067294D">
        <w:rPr>
          <w:rFonts w:cs="Arial"/>
          <w:b w:val="0"/>
          <w:noProof w:val="0"/>
        </w:rPr>
        <w:fldChar w:fldCharType="separate"/>
      </w:r>
      <w:hyperlink w:anchor="_Toc523739661" w:history="1">
        <w:r w:rsidR="0024582F" w:rsidRPr="00545628">
          <w:rPr>
            <w:rStyle w:val="Hyperlink"/>
          </w:rPr>
          <w:t>1</w:t>
        </w:r>
        <w:r w:rsidR="0024582F">
          <w:rPr>
            <w:rFonts w:asciiTheme="minorHAnsi" w:eastAsiaTheme="minorEastAsia" w:hAnsiTheme="minorHAnsi" w:cstheme="minorBidi"/>
            <w:b w:val="0"/>
            <w:sz w:val="22"/>
            <w:szCs w:val="22"/>
            <w:lang w:eastAsia="zh-CN"/>
          </w:rPr>
          <w:tab/>
        </w:r>
        <w:r w:rsidR="0024582F" w:rsidRPr="00545628">
          <w:rPr>
            <w:rStyle w:val="Hyperlink"/>
          </w:rPr>
          <w:t>Purpose of the guidelines</w:t>
        </w:r>
        <w:r w:rsidR="0024582F">
          <w:rPr>
            <w:webHidden/>
          </w:rPr>
          <w:tab/>
        </w:r>
        <w:r w:rsidR="0024582F">
          <w:rPr>
            <w:webHidden/>
          </w:rPr>
          <w:fldChar w:fldCharType="begin"/>
        </w:r>
        <w:r w:rsidR="0024582F">
          <w:rPr>
            <w:webHidden/>
          </w:rPr>
          <w:instrText xml:space="preserve"> PAGEREF _Toc523739661 \h </w:instrText>
        </w:r>
        <w:r w:rsidR="0024582F">
          <w:rPr>
            <w:webHidden/>
          </w:rPr>
        </w:r>
        <w:r w:rsidR="0024582F">
          <w:rPr>
            <w:webHidden/>
          </w:rPr>
          <w:fldChar w:fldCharType="separate"/>
        </w:r>
        <w:r w:rsidR="0024582F">
          <w:rPr>
            <w:webHidden/>
          </w:rPr>
          <w:t>4</w:t>
        </w:r>
        <w:r w:rsidR="0024582F">
          <w:rPr>
            <w:webHidden/>
          </w:rPr>
          <w:fldChar w:fldCharType="end"/>
        </w:r>
      </w:hyperlink>
    </w:p>
    <w:p w14:paraId="569CDFC9"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62" w:history="1">
        <w:r w:rsidR="0024582F" w:rsidRPr="00545628">
          <w:rPr>
            <w:rStyle w:val="Hyperlink"/>
            <w:rFonts w:eastAsiaTheme="minorHAnsi" w:cs="Arial"/>
          </w:rPr>
          <w:t>1.1</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cs="Arial"/>
          </w:rPr>
          <w:t>Using the guidelines</w:t>
        </w:r>
        <w:r w:rsidR="0024582F">
          <w:rPr>
            <w:webHidden/>
          </w:rPr>
          <w:tab/>
        </w:r>
        <w:r w:rsidR="0024582F">
          <w:rPr>
            <w:webHidden/>
          </w:rPr>
          <w:fldChar w:fldCharType="begin"/>
        </w:r>
        <w:r w:rsidR="0024582F">
          <w:rPr>
            <w:webHidden/>
          </w:rPr>
          <w:instrText xml:space="preserve"> PAGEREF _Toc523739662 \h </w:instrText>
        </w:r>
        <w:r w:rsidR="0024582F">
          <w:rPr>
            <w:webHidden/>
          </w:rPr>
        </w:r>
        <w:r w:rsidR="0024582F">
          <w:rPr>
            <w:webHidden/>
          </w:rPr>
          <w:fldChar w:fldCharType="separate"/>
        </w:r>
        <w:r w:rsidR="0024582F">
          <w:rPr>
            <w:webHidden/>
          </w:rPr>
          <w:t>4</w:t>
        </w:r>
        <w:r w:rsidR="0024582F">
          <w:rPr>
            <w:webHidden/>
          </w:rPr>
          <w:fldChar w:fldCharType="end"/>
        </w:r>
      </w:hyperlink>
    </w:p>
    <w:p w14:paraId="5B420154"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63" w:history="1">
        <w:r w:rsidR="0024582F" w:rsidRPr="00545628">
          <w:rPr>
            <w:rStyle w:val="Hyperlink"/>
          </w:rPr>
          <w:t>1.2</w:t>
        </w:r>
        <w:r w:rsidR="0024582F">
          <w:rPr>
            <w:rFonts w:asciiTheme="minorHAnsi" w:eastAsiaTheme="minorEastAsia" w:hAnsiTheme="minorHAnsi" w:cstheme="minorBidi"/>
            <w:sz w:val="22"/>
            <w:szCs w:val="22"/>
            <w:lang w:eastAsia="zh-CN"/>
          </w:rPr>
          <w:tab/>
        </w:r>
        <w:r w:rsidR="0024582F" w:rsidRPr="00545628">
          <w:rPr>
            <w:rStyle w:val="Hyperlink"/>
          </w:rPr>
          <w:t>This document</w:t>
        </w:r>
        <w:r w:rsidR="0024582F">
          <w:rPr>
            <w:webHidden/>
          </w:rPr>
          <w:tab/>
        </w:r>
        <w:r w:rsidR="0024582F">
          <w:rPr>
            <w:webHidden/>
          </w:rPr>
          <w:fldChar w:fldCharType="begin"/>
        </w:r>
        <w:r w:rsidR="0024582F">
          <w:rPr>
            <w:webHidden/>
          </w:rPr>
          <w:instrText xml:space="preserve"> PAGEREF _Toc523739663 \h </w:instrText>
        </w:r>
        <w:r w:rsidR="0024582F">
          <w:rPr>
            <w:webHidden/>
          </w:rPr>
        </w:r>
        <w:r w:rsidR="0024582F">
          <w:rPr>
            <w:webHidden/>
          </w:rPr>
          <w:fldChar w:fldCharType="separate"/>
        </w:r>
        <w:r w:rsidR="0024582F">
          <w:rPr>
            <w:webHidden/>
          </w:rPr>
          <w:t>5</w:t>
        </w:r>
        <w:r w:rsidR="0024582F">
          <w:rPr>
            <w:webHidden/>
          </w:rPr>
          <w:fldChar w:fldCharType="end"/>
        </w:r>
      </w:hyperlink>
    </w:p>
    <w:p w14:paraId="0E39CF28" w14:textId="77777777" w:rsidR="0024582F" w:rsidRDefault="00BA6F23">
      <w:pPr>
        <w:pStyle w:val="TOC1"/>
        <w:tabs>
          <w:tab w:val="left" w:pos="567"/>
        </w:tabs>
        <w:rPr>
          <w:rFonts w:asciiTheme="minorHAnsi" w:eastAsiaTheme="minorEastAsia" w:hAnsiTheme="minorHAnsi" w:cstheme="minorBidi"/>
          <w:b w:val="0"/>
          <w:sz w:val="22"/>
          <w:szCs w:val="22"/>
          <w:lang w:eastAsia="zh-CN"/>
        </w:rPr>
      </w:pPr>
      <w:hyperlink w:anchor="_Toc523739664" w:history="1">
        <w:r w:rsidR="0024582F" w:rsidRPr="00545628">
          <w:rPr>
            <w:rStyle w:val="Hyperlink"/>
            <w:rFonts w:eastAsiaTheme="minorHAnsi" w:cs="Arial"/>
          </w:rPr>
          <w:t>2</w:t>
        </w:r>
        <w:r w:rsidR="0024582F">
          <w:rPr>
            <w:rFonts w:asciiTheme="minorHAnsi" w:eastAsiaTheme="minorEastAsia" w:hAnsiTheme="minorHAnsi" w:cstheme="minorBidi"/>
            <w:b w:val="0"/>
            <w:sz w:val="22"/>
            <w:szCs w:val="22"/>
            <w:lang w:eastAsia="zh-CN"/>
          </w:rPr>
          <w:tab/>
        </w:r>
        <w:r w:rsidR="0024582F" w:rsidRPr="00545628">
          <w:rPr>
            <w:rStyle w:val="Hyperlink"/>
            <w:rFonts w:eastAsiaTheme="minorHAnsi" w:cs="Arial"/>
          </w:rPr>
          <w:t>Introduction</w:t>
        </w:r>
        <w:r w:rsidR="0024582F">
          <w:rPr>
            <w:webHidden/>
          </w:rPr>
          <w:tab/>
        </w:r>
        <w:r w:rsidR="0024582F">
          <w:rPr>
            <w:webHidden/>
          </w:rPr>
          <w:fldChar w:fldCharType="begin"/>
        </w:r>
        <w:r w:rsidR="0024582F">
          <w:rPr>
            <w:webHidden/>
          </w:rPr>
          <w:instrText xml:space="preserve"> PAGEREF _Toc523739664 \h </w:instrText>
        </w:r>
        <w:r w:rsidR="0024582F">
          <w:rPr>
            <w:webHidden/>
          </w:rPr>
        </w:r>
        <w:r w:rsidR="0024582F">
          <w:rPr>
            <w:webHidden/>
          </w:rPr>
          <w:fldChar w:fldCharType="separate"/>
        </w:r>
        <w:r w:rsidR="0024582F">
          <w:rPr>
            <w:webHidden/>
          </w:rPr>
          <w:t>5</w:t>
        </w:r>
        <w:r w:rsidR="0024582F">
          <w:rPr>
            <w:webHidden/>
          </w:rPr>
          <w:fldChar w:fldCharType="end"/>
        </w:r>
      </w:hyperlink>
    </w:p>
    <w:p w14:paraId="5ACCEAA0"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65" w:history="1">
        <w:r w:rsidR="0024582F" w:rsidRPr="00545628">
          <w:rPr>
            <w:rStyle w:val="Hyperlink"/>
            <w:rFonts w:eastAsiaTheme="minorHAnsi"/>
          </w:rPr>
          <w:t>2.1</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rPr>
          <w:t>AOD use in Australia</w:t>
        </w:r>
        <w:r w:rsidR="0024582F">
          <w:rPr>
            <w:webHidden/>
          </w:rPr>
          <w:tab/>
        </w:r>
        <w:r w:rsidR="0024582F">
          <w:rPr>
            <w:webHidden/>
          </w:rPr>
          <w:fldChar w:fldCharType="begin"/>
        </w:r>
        <w:r w:rsidR="0024582F">
          <w:rPr>
            <w:webHidden/>
          </w:rPr>
          <w:instrText xml:space="preserve"> PAGEREF _Toc523739665 \h </w:instrText>
        </w:r>
        <w:r w:rsidR="0024582F">
          <w:rPr>
            <w:webHidden/>
          </w:rPr>
        </w:r>
        <w:r w:rsidR="0024582F">
          <w:rPr>
            <w:webHidden/>
          </w:rPr>
          <w:fldChar w:fldCharType="separate"/>
        </w:r>
        <w:r w:rsidR="0024582F">
          <w:rPr>
            <w:webHidden/>
          </w:rPr>
          <w:t>5</w:t>
        </w:r>
        <w:r w:rsidR="0024582F">
          <w:rPr>
            <w:webHidden/>
          </w:rPr>
          <w:fldChar w:fldCharType="end"/>
        </w:r>
      </w:hyperlink>
    </w:p>
    <w:p w14:paraId="0251E5B4"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66" w:history="1">
        <w:r w:rsidR="0024582F" w:rsidRPr="00545628">
          <w:rPr>
            <w:rStyle w:val="Hyperlink"/>
            <w:rFonts w:eastAsiaTheme="minorHAnsi" w:cs="Arial"/>
          </w:rPr>
          <w:t>2.2</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cs="Arial"/>
          </w:rPr>
          <w:t>The department’s approach</w:t>
        </w:r>
        <w:r w:rsidR="0024582F">
          <w:rPr>
            <w:webHidden/>
          </w:rPr>
          <w:tab/>
        </w:r>
        <w:r w:rsidR="0024582F">
          <w:rPr>
            <w:webHidden/>
          </w:rPr>
          <w:fldChar w:fldCharType="begin"/>
        </w:r>
        <w:r w:rsidR="0024582F">
          <w:rPr>
            <w:webHidden/>
          </w:rPr>
          <w:instrText xml:space="preserve"> PAGEREF _Toc523739666 \h </w:instrText>
        </w:r>
        <w:r w:rsidR="0024582F">
          <w:rPr>
            <w:webHidden/>
          </w:rPr>
        </w:r>
        <w:r w:rsidR="0024582F">
          <w:rPr>
            <w:webHidden/>
          </w:rPr>
          <w:fldChar w:fldCharType="separate"/>
        </w:r>
        <w:r w:rsidR="0024582F">
          <w:rPr>
            <w:webHidden/>
          </w:rPr>
          <w:t>6</w:t>
        </w:r>
        <w:r w:rsidR="0024582F">
          <w:rPr>
            <w:webHidden/>
          </w:rPr>
          <w:fldChar w:fldCharType="end"/>
        </w:r>
      </w:hyperlink>
    </w:p>
    <w:p w14:paraId="1AE5DB3F"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67" w:history="1">
        <w:r w:rsidR="0024582F" w:rsidRPr="00545628">
          <w:rPr>
            <w:rStyle w:val="Hyperlink"/>
          </w:rPr>
          <w:t>2.3</w:t>
        </w:r>
        <w:r w:rsidR="0024582F">
          <w:rPr>
            <w:rFonts w:asciiTheme="minorHAnsi" w:eastAsiaTheme="minorEastAsia" w:hAnsiTheme="minorHAnsi" w:cstheme="minorBidi"/>
            <w:sz w:val="22"/>
            <w:szCs w:val="22"/>
            <w:lang w:eastAsia="zh-CN"/>
          </w:rPr>
          <w:tab/>
        </w:r>
        <w:r w:rsidR="0024582F" w:rsidRPr="00545628">
          <w:rPr>
            <w:rStyle w:val="Hyperlink"/>
          </w:rPr>
          <w:t>Treatment principles</w:t>
        </w:r>
        <w:r w:rsidR="0024582F">
          <w:rPr>
            <w:webHidden/>
          </w:rPr>
          <w:tab/>
        </w:r>
        <w:r w:rsidR="0024582F">
          <w:rPr>
            <w:webHidden/>
          </w:rPr>
          <w:fldChar w:fldCharType="begin"/>
        </w:r>
        <w:r w:rsidR="0024582F">
          <w:rPr>
            <w:webHidden/>
          </w:rPr>
          <w:instrText xml:space="preserve"> PAGEREF _Toc523739667 \h </w:instrText>
        </w:r>
        <w:r w:rsidR="0024582F">
          <w:rPr>
            <w:webHidden/>
          </w:rPr>
        </w:r>
        <w:r w:rsidR="0024582F">
          <w:rPr>
            <w:webHidden/>
          </w:rPr>
          <w:fldChar w:fldCharType="separate"/>
        </w:r>
        <w:r w:rsidR="0024582F">
          <w:rPr>
            <w:webHidden/>
          </w:rPr>
          <w:t>7</w:t>
        </w:r>
        <w:r w:rsidR="0024582F">
          <w:rPr>
            <w:webHidden/>
          </w:rPr>
          <w:fldChar w:fldCharType="end"/>
        </w:r>
      </w:hyperlink>
    </w:p>
    <w:p w14:paraId="7F18C3D8"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68" w:history="1">
        <w:r w:rsidR="0024582F" w:rsidRPr="00545628">
          <w:rPr>
            <w:rStyle w:val="Hyperlink"/>
          </w:rPr>
          <w:t>2.4</w:t>
        </w:r>
        <w:r w:rsidR="0024582F">
          <w:rPr>
            <w:rFonts w:asciiTheme="minorHAnsi" w:eastAsiaTheme="minorEastAsia" w:hAnsiTheme="minorHAnsi" w:cstheme="minorBidi"/>
            <w:sz w:val="22"/>
            <w:szCs w:val="22"/>
            <w:lang w:eastAsia="zh-CN"/>
          </w:rPr>
          <w:tab/>
        </w:r>
        <w:r w:rsidR="0024582F" w:rsidRPr="00545628">
          <w:rPr>
            <w:rStyle w:val="Hyperlink"/>
          </w:rPr>
          <w:t>Outcomes</w:t>
        </w:r>
        <w:r w:rsidR="0024582F">
          <w:rPr>
            <w:webHidden/>
          </w:rPr>
          <w:tab/>
        </w:r>
        <w:r w:rsidR="0024582F">
          <w:rPr>
            <w:webHidden/>
          </w:rPr>
          <w:fldChar w:fldCharType="begin"/>
        </w:r>
        <w:r w:rsidR="0024582F">
          <w:rPr>
            <w:webHidden/>
          </w:rPr>
          <w:instrText xml:space="preserve"> PAGEREF _Toc523739668 \h </w:instrText>
        </w:r>
        <w:r w:rsidR="0024582F">
          <w:rPr>
            <w:webHidden/>
          </w:rPr>
        </w:r>
        <w:r w:rsidR="0024582F">
          <w:rPr>
            <w:webHidden/>
          </w:rPr>
          <w:fldChar w:fldCharType="separate"/>
        </w:r>
        <w:r w:rsidR="0024582F">
          <w:rPr>
            <w:webHidden/>
          </w:rPr>
          <w:t>7</w:t>
        </w:r>
        <w:r w:rsidR="0024582F">
          <w:rPr>
            <w:webHidden/>
          </w:rPr>
          <w:fldChar w:fldCharType="end"/>
        </w:r>
      </w:hyperlink>
    </w:p>
    <w:p w14:paraId="741E4301" w14:textId="77777777" w:rsidR="0024582F" w:rsidRDefault="00BA6F23">
      <w:pPr>
        <w:pStyle w:val="TOC1"/>
        <w:tabs>
          <w:tab w:val="left" w:pos="567"/>
        </w:tabs>
        <w:rPr>
          <w:rFonts w:asciiTheme="minorHAnsi" w:eastAsiaTheme="minorEastAsia" w:hAnsiTheme="minorHAnsi" w:cstheme="minorBidi"/>
          <w:b w:val="0"/>
          <w:sz w:val="22"/>
          <w:szCs w:val="22"/>
          <w:lang w:eastAsia="zh-CN"/>
        </w:rPr>
      </w:pPr>
      <w:hyperlink w:anchor="_Toc523739669" w:history="1">
        <w:r w:rsidR="0024582F" w:rsidRPr="00545628">
          <w:rPr>
            <w:rStyle w:val="Hyperlink"/>
            <w:rFonts w:eastAsiaTheme="minorHAnsi" w:cs="Arial"/>
          </w:rPr>
          <w:t>3</w:t>
        </w:r>
        <w:r w:rsidR="0024582F">
          <w:rPr>
            <w:rFonts w:asciiTheme="minorHAnsi" w:eastAsiaTheme="minorEastAsia" w:hAnsiTheme="minorHAnsi" w:cstheme="minorBidi"/>
            <w:b w:val="0"/>
            <w:sz w:val="22"/>
            <w:szCs w:val="22"/>
            <w:lang w:eastAsia="zh-CN"/>
          </w:rPr>
          <w:tab/>
        </w:r>
        <w:r w:rsidR="0024582F" w:rsidRPr="00545628">
          <w:rPr>
            <w:rStyle w:val="Hyperlink"/>
            <w:rFonts w:eastAsiaTheme="minorHAnsi" w:cs="Arial"/>
          </w:rPr>
          <w:t>Prevention, early intervention and harm reduction</w:t>
        </w:r>
        <w:r w:rsidR="0024582F">
          <w:rPr>
            <w:webHidden/>
          </w:rPr>
          <w:tab/>
        </w:r>
        <w:r w:rsidR="0024582F">
          <w:rPr>
            <w:webHidden/>
          </w:rPr>
          <w:fldChar w:fldCharType="begin"/>
        </w:r>
        <w:r w:rsidR="0024582F">
          <w:rPr>
            <w:webHidden/>
          </w:rPr>
          <w:instrText xml:space="preserve"> PAGEREF _Toc523739669 \h </w:instrText>
        </w:r>
        <w:r w:rsidR="0024582F">
          <w:rPr>
            <w:webHidden/>
          </w:rPr>
        </w:r>
        <w:r w:rsidR="0024582F">
          <w:rPr>
            <w:webHidden/>
          </w:rPr>
          <w:fldChar w:fldCharType="separate"/>
        </w:r>
        <w:r w:rsidR="0024582F">
          <w:rPr>
            <w:webHidden/>
          </w:rPr>
          <w:t>7</w:t>
        </w:r>
        <w:r w:rsidR="0024582F">
          <w:rPr>
            <w:webHidden/>
          </w:rPr>
          <w:fldChar w:fldCharType="end"/>
        </w:r>
      </w:hyperlink>
    </w:p>
    <w:p w14:paraId="47FD8236"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0" w:history="1">
        <w:r w:rsidR="0024582F" w:rsidRPr="00545628">
          <w:rPr>
            <w:rStyle w:val="Hyperlink"/>
            <w:rFonts w:cs="Arial"/>
          </w:rPr>
          <w:t>3.1</w:t>
        </w:r>
        <w:r w:rsidR="0024582F">
          <w:rPr>
            <w:rFonts w:asciiTheme="minorHAnsi" w:eastAsiaTheme="minorEastAsia" w:hAnsiTheme="minorHAnsi" w:cstheme="minorBidi"/>
            <w:sz w:val="22"/>
            <w:szCs w:val="22"/>
            <w:lang w:eastAsia="zh-CN"/>
          </w:rPr>
          <w:tab/>
        </w:r>
        <w:r w:rsidR="0024582F" w:rsidRPr="00545628">
          <w:rPr>
            <w:rStyle w:val="Hyperlink"/>
            <w:rFonts w:cs="Arial"/>
          </w:rPr>
          <w:t>Prevention</w:t>
        </w:r>
        <w:r w:rsidR="0024582F">
          <w:rPr>
            <w:webHidden/>
          </w:rPr>
          <w:tab/>
        </w:r>
        <w:r w:rsidR="0024582F">
          <w:rPr>
            <w:webHidden/>
          </w:rPr>
          <w:fldChar w:fldCharType="begin"/>
        </w:r>
        <w:r w:rsidR="0024582F">
          <w:rPr>
            <w:webHidden/>
          </w:rPr>
          <w:instrText xml:space="preserve"> PAGEREF _Toc523739670 \h </w:instrText>
        </w:r>
        <w:r w:rsidR="0024582F">
          <w:rPr>
            <w:webHidden/>
          </w:rPr>
        </w:r>
        <w:r w:rsidR="0024582F">
          <w:rPr>
            <w:webHidden/>
          </w:rPr>
          <w:fldChar w:fldCharType="separate"/>
        </w:r>
        <w:r w:rsidR="0024582F">
          <w:rPr>
            <w:webHidden/>
          </w:rPr>
          <w:t>7</w:t>
        </w:r>
        <w:r w:rsidR="0024582F">
          <w:rPr>
            <w:webHidden/>
          </w:rPr>
          <w:fldChar w:fldCharType="end"/>
        </w:r>
      </w:hyperlink>
    </w:p>
    <w:p w14:paraId="63792D67"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1" w:history="1">
        <w:r w:rsidR="0024582F" w:rsidRPr="00545628">
          <w:rPr>
            <w:rStyle w:val="Hyperlink"/>
            <w:rFonts w:eastAsiaTheme="minorHAnsi" w:cs="Arial"/>
          </w:rPr>
          <w:t>3.2</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cs="Arial"/>
          </w:rPr>
          <w:t>Early intervention</w:t>
        </w:r>
        <w:r w:rsidR="0024582F">
          <w:rPr>
            <w:webHidden/>
          </w:rPr>
          <w:tab/>
        </w:r>
        <w:r w:rsidR="0024582F">
          <w:rPr>
            <w:webHidden/>
          </w:rPr>
          <w:fldChar w:fldCharType="begin"/>
        </w:r>
        <w:r w:rsidR="0024582F">
          <w:rPr>
            <w:webHidden/>
          </w:rPr>
          <w:instrText xml:space="preserve"> PAGEREF _Toc523739671 \h </w:instrText>
        </w:r>
        <w:r w:rsidR="0024582F">
          <w:rPr>
            <w:webHidden/>
          </w:rPr>
        </w:r>
        <w:r w:rsidR="0024582F">
          <w:rPr>
            <w:webHidden/>
          </w:rPr>
          <w:fldChar w:fldCharType="separate"/>
        </w:r>
        <w:r w:rsidR="0024582F">
          <w:rPr>
            <w:webHidden/>
          </w:rPr>
          <w:t>8</w:t>
        </w:r>
        <w:r w:rsidR="0024582F">
          <w:rPr>
            <w:webHidden/>
          </w:rPr>
          <w:fldChar w:fldCharType="end"/>
        </w:r>
      </w:hyperlink>
    </w:p>
    <w:p w14:paraId="3ACFB5D0"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2" w:history="1">
        <w:r w:rsidR="0024582F" w:rsidRPr="00545628">
          <w:rPr>
            <w:rStyle w:val="Hyperlink"/>
            <w:rFonts w:eastAsiaTheme="minorHAnsi"/>
          </w:rPr>
          <w:t>3.3</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rPr>
          <w:t>Harm reduction</w:t>
        </w:r>
        <w:r w:rsidR="0024582F">
          <w:rPr>
            <w:webHidden/>
          </w:rPr>
          <w:tab/>
        </w:r>
        <w:r w:rsidR="0024582F">
          <w:rPr>
            <w:webHidden/>
          </w:rPr>
          <w:fldChar w:fldCharType="begin"/>
        </w:r>
        <w:r w:rsidR="0024582F">
          <w:rPr>
            <w:webHidden/>
          </w:rPr>
          <w:instrText xml:space="preserve"> PAGEREF _Toc523739672 \h </w:instrText>
        </w:r>
        <w:r w:rsidR="0024582F">
          <w:rPr>
            <w:webHidden/>
          </w:rPr>
        </w:r>
        <w:r w:rsidR="0024582F">
          <w:rPr>
            <w:webHidden/>
          </w:rPr>
          <w:fldChar w:fldCharType="separate"/>
        </w:r>
        <w:r w:rsidR="0024582F">
          <w:rPr>
            <w:webHidden/>
          </w:rPr>
          <w:t>8</w:t>
        </w:r>
        <w:r w:rsidR="0024582F">
          <w:rPr>
            <w:webHidden/>
          </w:rPr>
          <w:fldChar w:fldCharType="end"/>
        </w:r>
      </w:hyperlink>
    </w:p>
    <w:p w14:paraId="4D7ECDE5" w14:textId="77777777" w:rsidR="0024582F" w:rsidRDefault="00BA6F23">
      <w:pPr>
        <w:pStyle w:val="TOC1"/>
        <w:tabs>
          <w:tab w:val="left" w:pos="567"/>
        </w:tabs>
        <w:rPr>
          <w:rFonts w:asciiTheme="minorHAnsi" w:eastAsiaTheme="minorEastAsia" w:hAnsiTheme="minorHAnsi" w:cstheme="minorBidi"/>
          <w:b w:val="0"/>
          <w:sz w:val="22"/>
          <w:szCs w:val="22"/>
          <w:lang w:eastAsia="zh-CN"/>
        </w:rPr>
      </w:pPr>
      <w:hyperlink w:anchor="_Toc523739673" w:history="1">
        <w:r w:rsidR="0024582F" w:rsidRPr="00545628">
          <w:rPr>
            <w:rStyle w:val="Hyperlink"/>
            <w:rFonts w:eastAsiaTheme="minorHAnsi" w:cs="Arial"/>
          </w:rPr>
          <w:t>4</w:t>
        </w:r>
        <w:r w:rsidR="0024582F">
          <w:rPr>
            <w:rFonts w:asciiTheme="minorHAnsi" w:eastAsiaTheme="minorEastAsia" w:hAnsiTheme="minorHAnsi" w:cstheme="minorBidi"/>
            <w:b w:val="0"/>
            <w:sz w:val="22"/>
            <w:szCs w:val="22"/>
            <w:lang w:eastAsia="zh-CN"/>
          </w:rPr>
          <w:tab/>
        </w:r>
        <w:r w:rsidR="0024582F" w:rsidRPr="00545628">
          <w:rPr>
            <w:rStyle w:val="Hyperlink"/>
            <w:rFonts w:eastAsiaTheme="minorHAnsi" w:cs="Arial"/>
          </w:rPr>
          <w:t>Treatment</w:t>
        </w:r>
        <w:r w:rsidR="0024582F">
          <w:rPr>
            <w:webHidden/>
          </w:rPr>
          <w:tab/>
        </w:r>
        <w:r w:rsidR="0024582F">
          <w:rPr>
            <w:webHidden/>
          </w:rPr>
          <w:fldChar w:fldCharType="begin"/>
        </w:r>
        <w:r w:rsidR="0024582F">
          <w:rPr>
            <w:webHidden/>
          </w:rPr>
          <w:instrText xml:space="preserve"> PAGEREF _Toc523739673 \h </w:instrText>
        </w:r>
        <w:r w:rsidR="0024582F">
          <w:rPr>
            <w:webHidden/>
          </w:rPr>
        </w:r>
        <w:r w:rsidR="0024582F">
          <w:rPr>
            <w:webHidden/>
          </w:rPr>
          <w:fldChar w:fldCharType="separate"/>
        </w:r>
        <w:r w:rsidR="0024582F">
          <w:rPr>
            <w:webHidden/>
          </w:rPr>
          <w:t>11</w:t>
        </w:r>
        <w:r w:rsidR="0024582F">
          <w:rPr>
            <w:webHidden/>
          </w:rPr>
          <w:fldChar w:fldCharType="end"/>
        </w:r>
      </w:hyperlink>
    </w:p>
    <w:p w14:paraId="14ADA229"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4" w:history="1">
        <w:r w:rsidR="0024582F" w:rsidRPr="00545628">
          <w:rPr>
            <w:rStyle w:val="Hyperlink"/>
            <w:rFonts w:cs="Arial"/>
          </w:rPr>
          <w:t>4.1</w:t>
        </w:r>
        <w:r w:rsidR="0024582F">
          <w:rPr>
            <w:rFonts w:asciiTheme="minorHAnsi" w:eastAsiaTheme="minorEastAsia" w:hAnsiTheme="minorHAnsi" w:cstheme="minorBidi"/>
            <w:sz w:val="22"/>
            <w:szCs w:val="22"/>
            <w:lang w:eastAsia="zh-CN"/>
          </w:rPr>
          <w:tab/>
        </w:r>
        <w:r w:rsidR="0024582F" w:rsidRPr="00545628">
          <w:rPr>
            <w:rStyle w:val="Hyperlink"/>
            <w:rFonts w:cs="Arial"/>
          </w:rPr>
          <w:t>Access to treatment</w:t>
        </w:r>
        <w:r w:rsidR="0024582F">
          <w:rPr>
            <w:webHidden/>
          </w:rPr>
          <w:tab/>
        </w:r>
        <w:r w:rsidR="0024582F">
          <w:rPr>
            <w:webHidden/>
          </w:rPr>
          <w:fldChar w:fldCharType="begin"/>
        </w:r>
        <w:r w:rsidR="0024582F">
          <w:rPr>
            <w:webHidden/>
          </w:rPr>
          <w:instrText xml:space="preserve"> PAGEREF _Toc523739674 \h </w:instrText>
        </w:r>
        <w:r w:rsidR="0024582F">
          <w:rPr>
            <w:webHidden/>
          </w:rPr>
        </w:r>
        <w:r w:rsidR="0024582F">
          <w:rPr>
            <w:webHidden/>
          </w:rPr>
          <w:fldChar w:fldCharType="separate"/>
        </w:r>
        <w:r w:rsidR="0024582F">
          <w:rPr>
            <w:webHidden/>
          </w:rPr>
          <w:t>12</w:t>
        </w:r>
        <w:r w:rsidR="0024582F">
          <w:rPr>
            <w:webHidden/>
          </w:rPr>
          <w:fldChar w:fldCharType="end"/>
        </w:r>
      </w:hyperlink>
    </w:p>
    <w:p w14:paraId="6432BBCF"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5" w:history="1">
        <w:r w:rsidR="0024582F" w:rsidRPr="00545628">
          <w:rPr>
            <w:rStyle w:val="Hyperlink"/>
            <w:rFonts w:cs="Arial"/>
          </w:rPr>
          <w:t>4.2</w:t>
        </w:r>
        <w:r w:rsidR="0024582F">
          <w:rPr>
            <w:rFonts w:asciiTheme="minorHAnsi" w:eastAsiaTheme="minorEastAsia" w:hAnsiTheme="minorHAnsi" w:cstheme="minorBidi"/>
            <w:sz w:val="22"/>
            <w:szCs w:val="22"/>
            <w:lang w:eastAsia="zh-CN"/>
          </w:rPr>
          <w:tab/>
        </w:r>
        <w:r w:rsidR="0024582F" w:rsidRPr="00545628">
          <w:rPr>
            <w:rStyle w:val="Hyperlink"/>
            <w:rFonts w:cs="Arial"/>
          </w:rPr>
          <w:t>Service integration</w:t>
        </w:r>
        <w:r w:rsidR="0024582F">
          <w:rPr>
            <w:webHidden/>
          </w:rPr>
          <w:tab/>
        </w:r>
        <w:r w:rsidR="0024582F">
          <w:rPr>
            <w:webHidden/>
          </w:rPr>
          <w:fldChar w:fldCharType="begin"/>
        </w:r>
        <w:r w:rsidR="0024582F">
          <w:rPr>
            <w:webHidden/>
          </w:rPr>
          <w:instrText xml:space="preserve"> PAGEREF _Toc523739675 \h </w:instrText>
        </w:r>
        <w:r w:rsidR="0024582F">
          <w:rPr>
            <w:webHidden/>
          </w:rPr>
        </w:r>
        <w:r w:rsidR="0024582F">
          <w:rPr>
            <w:webHidden/>
          </w:rPr>
          <w:fldChar w:fldCharType="separate"/>
        </w:r>
        <w:r w:rsidR="0024582F">
          <w:rPr>
            <w:webHidden/>
          </w:rPr>
          <w:t>12</w:t>
        </w:r>
        <w:r w:rsidR="0024582F">
          <w:rPr>
            <w:webHidden/>
          </w:rPr>
          <w:fldChar w:fldCharType="end"/>
        </w:r>
      </w:hyperlink>
    </w:p>
    <w:p w14:paraId="095BE7E4"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6" w:history="1">
        <w:r w:rsidR="0024582F" w:rsidRPr="00545628">
          <w:rPr>
            <w:rStyle w:val="Hyperlink"/>
            <w:rFonts w:cs="Arial"/>
          </w:rPr>
          <w:t>4.3</w:t>
        </w:r>
        <w:r w:rsidR="0024582F">
          <w:rPr>
            <w:rFonts w:asciiTheme="minorHAnsi" w:eastAsiaTheme="minorEastAsia" w:hAnsiTheme="minorHAnsi" w:cstheme="minorBidi"/>
            <w:sz w:val="22"/>
            <w:szCs w:val="22"/>
            <w:lang w:eastAsia="zh-CN"/>
          </w:rPr>
          <w:tab/>
        </w:r>
        <w:r w:rsidR="0024582F" w:rsidRPr="00545628">
          <w:rPr>
            <w:rStyle w:val="Hyperlink"/>
            <w:rFonts w:cs="Arial"/>
          </w:rPr>
          <w:t>Referring to the treatment system</w:t>
        </w:r>
        <w:r w:rsidR="0024582F">
          <w:rPr>
            <w:webHidden/>
          </w:rPr>
          <w:tab/>
        </w:r>
        <w:r w:rsidR="0024582F">
          <w:rPr>
            <w:webHidden/>
          </w:rPr>
          <w:fldChar w:fldCharType="begin"/>
        </w:r>
        <w:r w:rsidR="0024582F">
          <w:rPr>
            <w:webHidden/>
          </w:rPr>
          <w:instrText xml:space="preserve"> PAGEREF _Toc523739676 \h </w:instrText>
        </w:r>
        <w:r w:rsidR="0024582F">
          <w:rPr>
            <w:webHidden/>
          </w:rPr>
        </w:r>
        <w:r w:rsidR="0024582F">
          <w:rPr>
            <w:webHidden/>
          </w:rPr>
          <w:fldChar w:fldCharType="separate"/>
        </w:r>
        <w:r w:rsidR="0024582F">
          <w:rPr>
            <w:webHidden/>
          </w:rPr>
          <w:t>12</w:t>
        </w:r>
        <w:r w:rsidR="0024582F">
          <w:rPr>
            <w:webHidden/>
          </w:rPr>
          <w:fldChar w:fldCharType="end"/>
        </w:r>
      </w:hyperlink>
    </w:p>
    <w:p w14:paraId="25DBDAB0"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7" w:history="1">
        <w:r w:rsidR="0024582F" w:rsidRPr="00545628">
          <w:rPr>
            <w:rStyle w:val="Hyperlink"/>
            <w:rFonts w:cs="Arial"/>
          </w:rPr>
          <w:t>4.4</w:t>
        </w:r>
        <w:r w:rsidR="0024582F">
          <w:rPr>
            <w:rFonts w:asciiTheme="minorHAnsi" w:eastAsiaTheme="minorEastAsia" w:hAnsiTheme="minorHAnsi" w:cstheme="minorBidi"/>
            <w:sz w:val="22"/>
            <w:szCs w:val="22"/>
            <w:lang w:eastAsia="zh-CN"/>
          </w:rPr>
          <w:tab/>
        </w:r>
        <w:r w:rsidR="0024582F" w:rsidRPr="00545628">
          <w:rPr>
            <w:rStyle w:val="Hyperlink"/>
            <w:rFonts w:cs="Arial"/>
          </w:rPr>
          <w:t>Treatment streams</w:t>
        </w:r>
        <w:r w:rsidR="0024582F">
          <w:rPr>
            <w:webHidden/>
          </w:rPr>
          <w:tab/>
        </w:r>
        <w:r w:rsidR="0024582F">
          <w:rPr>
            <w:webHidden/>
          </w:rPr>
          <w:fldChar w:fldCharType="begin"/>
        </w:r>
        <w:r w:rsidR="0024582F">
          <w:rPr>
            <w:webHidden/>
          </w:rPr>
          <w:instrText xml:space="preserve"> PAGEREF _Toc523739677 \h </w:instrText>
        </w:r>
        <w:r w:rsidR="0024582F">
          <w:rPr>
            <w:webHidden/>
          </w:rPr>
        </w:r>
        <w:r w:rsidR="0024582F">
          <w:rPr>
            <w:webHidden/>
          </w:rPr>
          <w:fldChar w:fldCharType="separate"/>
        </w:r>
        <w:r w:rsidR="0024582F">
          <w:rPr>
            <w:webHidden/>
          </w:rPr>
          <w:t>14</w:t>
        </w:r>
        <w:r w:rsidR="0024582F">
          <w:rPr>
            <w:webHidden/>
          </w:rPr>
          <w:fldChar w:fldCharType="end"/>
        </w:r>
      </w:hyperlink>
    </w:p>
    <w:p w14:paraId="7E616900"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8" w:history="1">
        <w:r w:rsidR="0024582F" w:rsidRPr="00545628">
          <w:rPr>
            <w:rStyle w:val="Hyperlink"/>
            <w:rFonts w:cs="Arial"/>
          </w:rPr>
          <w:t>4.5</w:t>
        </w:r>
        <w:r w:rsidR="0024582F">
          <w:rPr>
            <w:rFonts w:asciiTheme="minorHAnsi" w:eastAsiaTheme="minorEastAsia" w:hAnsiTheme="minorHAnsi" w:cstheme="minorBidi"/>
            <w:sz w:val="22"/>
            <w:szCs w:val="22"/>
            <w:lang w:eastAsia="zh-CN"/>
          </w:rPr>
          <w:tab/>
        </w:r>
        <w:r w:rsidR="0024582F" w:rsidRPr="00545628">
          <w:rPr>
            <w:rStyle w:val="Hyperlink"/>
            <w:rFonts w:cs="Arial"/>
          </w:rPr>
          <w:t>Population-specific services</w:t>
        </w:r>
        <w:r w:rsidR="0024582F">
          <w:rPr>
            <w:webHidden/>
          </w:rPr>
          <w:tab/>
        </w:r>
        <w:r w:rsidR="0024582F">
          <w:rPr>
            <w:webHidden/>
          </w:rPr>
          <w:fldChar w:fldCharType="begin"/>
        </w:r>
        <w:r w:rsidR="0024582F">
          <w:rPr>
            <w:webHidden/>
          </w:rPr>
          <w:instrText xml:space="preserve"> PAGEREF _Toc523739678 \h </w:instrText>
        </w:r>
        <w:r w:rsidR="0024582F">
          <w:rPr>
            <w:webHidden/>
          </w:rPr>
        </w:r>
        <w:r w:rsidR="0024582F">
          <w:rPr>
            <w:webHidden/>
          </w:rPr>
          <w:fldChar w:fldCharType="separate"/>
        </w:r>
        <w:r w:rsidR="0024582F">
          <w:rPr>
            <w:webHidden/>
          </w:rPr>
          <w:t>15</w:t>
        </w:r>
        <w:r w:rsidR="0024582F">
          <w:rPr>
            <w:webHidden/>
          </w:rPr>
          <w:fldChar w:fldCharType="end"/>
        </w:r>
      </w:hyperlink>
    </w:p>
    <w:p w14:paraId="7A0627BF"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79" w:history="1">
        <w:r w:rsidR="0024582F" w:rsidRPr="00545628">
          <w:rPr>
            <w:rStyle w:val="Hyperlink"/>
            <w:rFonts w:eastAsiaTheme="minorHAnsi" w:cs="Arial"/>
          </w:rPr>
          <w:t>4.6</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cs="Arial"/>
          </w:rPr>
          <w:t>Additional support</w:t>
        </w:r>
        <w:r w:rsidR="0024582F">
          <w:rPr>
            <w:webHidden/>
          </w:rPr>
          <w:tab/>
        </w:r>
        <w:r w:rsidR="0024582F">
          <w:rPr>
            <w:webHidden/>
          </w:rPr>
          <w:fldChar w:fldCharType="begin"/>
        </w:r>
        <w:r w:rsidR="0024582F">
          <w:rPr>
            <w:webHidden/>
          </w:rPr>
          <w:instrText xml:space="preserve"> PAGEREF _Toc523739679 \h </w:instrText>
        </w:r>
        <w:r w:rsidR="0024582F">
          <w:rPr>
            <w:webHidden/>
          </w:rPr>
        </w:r>
        <w:r w:rsidR="0024582F">
          <w:rPr>
            <w:webHidden/>
          </w:rPr>
          <w:fldChar w:fldCharType="separate"/>
        </w:r>
        <w:r w:rsidR="0024582F">
          <w:rPr>
            <w:webHidden/>
          </w:rPr>
          <w:t>16</w:t>
        </w:r>
        <w:r w:rsidR="0024582F">
          <w:rPr>
            <w:webHidden/>
          </w:rPr>
          <w:fldChar w:fldCharType="end"/>
        </w:r>
      </w:hyperlink>
    </w:p>
    <w:p w14:paraId="592FC93D"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80" w:history="1">
        <w:r w:rsidR="0024582F" w:rsidRPr="00545628">
          <w:rPr>
            <w:rStyle w:val="Hyperlink"/>
            <w:rFonts w:eastAsiaTheme="minorHAnsi" w:cs="Arial"/>
          </w:rPr>
          <w:t>4.7</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cs="Arial"/>
          </w:rPr>
          <w:t>Sector planning, support and capacity building</w:t>
        </w:r>
        <w:r w:rsidR="0024582F">
          <w:rPr>
            <w:webHidden/>
          </w:rPr>
          <w:tab/>
        </w:r>
        <w:r w:rsidR="0024582F">
          <w:rPr>
            <w:webHidden/>
          </w:rPr>
          <w:fldChar w:fldCharType="begin"/>
        </w:r>
        <w:r w:rsidR="0024582F">
          <w:rPr>
            <w:webHidden/>
          </w:rPr>
          <w:instrText xml:space="preserve"> PAGEREF _Toc523739680 \h </w:instrText>
        </w:r>
        <w:r w:rsidR="0024582F">
          <w:rPr>
            <w:webHidden/>
          </w:rPr>
        </w:r>
        <w:r w:rsidR="0024582F">
          <w:rPr>
            <w:webHidden/>
          </w:rPr>
          <w:fldChar w:fldCharType="separate"/>
        </w:r>
        <w:r w:rsidR="0024582F">
          <w:rPr>
            <w:webHidden/>
          </w:rPr>
          <w:t>18</w:t>
        </w:r>
        <w:r w:rsidR="0024582F">
          <w:rPr>
            <w:webHidden/>
          </w:rPr>
          <w:fldChar w:fldCharType="end"/>
        </w:r>
      </w:hyperlink>
    </w:p>
    <w:p w14:paraId="194816EF" w14:textId="77777777" w:rsidR="0024582F" w:rsidRDefault="00BA6F23">
      <w:pPr>
        <w:pStyle w:val="TOC1"/>
        <w:tabs>
          <w:tab w:val="left" w:pos="567"/>
        </w:tabs>
        <w:rPr>
          <w:rFonts w:asciiTheme="minorHAnsi" w:eastAsiaTheme="minorEastAsia" w:hAnsiTheme="minorHAnsi" w:cstheme="minorBidi"/>
          <w:b w:val="0"/>
          <w:sz w:val="22"/>
          <w:szCs w:val="22"/>
          <w:lang w:eastAsia="zh-CN"/>
        </w:rPr>
      </w:pPr>
      <w:hyperlink w:anchor="_Toc523739681" w:history="1">
        <w:r w:rsidR="0024582F" w:rsidRPr="00545628">
          <w:rPr>
            <w:rStyle w:val="Hyperlink"/>
            <w:rFonts w:eastAsiaTheme="minorHAnsi"/>
          </w:rPr>
          <w:t>5</w:t>
        </w:r>
        <w:r w:rsidR="0024582F">
          <w:rPr>
            <w:rFonts w:asciiTheme="minorHAnsi" w:eastAsiaTheme="minorEastAsia" w:hAnsiTheme="minorHAnsi" w:cstheme="minorBidi"/>
            <w:b w:val="0"/>
            <w:sz w:val="22"/>
            <w:szCs w:val="22"/>
            <w:lang w:eastAsia="zh-CN"/>
          </w:rPr>
          <w:tab/>
        </w:r>
        <w:r w:rsidR="0024582F" w:rsidRPr="00545628">
          <w:rPr>
            <w:rStyle w:val="Hyperlink"/>
            <w:rFonts w:eastAsiaTheme="minorHAnsi"/>
          </w:rPr>
          <w:t>Clients</w:t>
        </w:r>
        <w:r w:rsidR="0024582F">
          <w:rPr>
            <w:webHidden/>
          </w:rPr>
          <w:tab/>
        </w:r>
        <w:r w:rsidR="0024582F">
          <w:rPr>
            <w:webHidden/>
          </w:rPr>
          <w:fldChar w:fldCharType="begin"/>
        </w:r>
        <w:r w:rsidR="0024582F">
          <w:rPr>
            <w:webHidden/>
          </w:rPr>
          <w:instrText xml:space="preserve"> PAGEREF _Toc523739681 \h </w:instrText>
        </w:r>
        <w:r w:rsidR="0024582F">
          <w:rPr>
            <w:webHidden/>
          </w:rPr>
        </w:r>
        <w:r w:rsidR="0024582F">
          <w:rPr>
            <w:webHidden/>
          </w:rPr>
          <w:fldChar w:fldCharType="separate"/>
        </w:r>
        <w:r w:rsidR="0024582F">
          <w:rPr>
            <w:webHidden/>
          </w:rPr>
          <w:t>18</w:t>
        </w:r>
        <w:r w:rsidR="0024582F">
          <w:rPr>
            <w:webHidden/>
          </w:rPr>
          <w:fldChar w:fldCharType="end"/>
        </w:r>
      </w:hyperlink>
    </w:p>
    <w:p w14:paraId="7DA48645"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82" w:history="1">
        <w:r w:rsidR="0024582F" w:rsidRPr="00545628">
          <w:rPr>
            <w:rStyle w:val="Hyperlink"/>
          </w:rPr>
          <w:t>5.1</w:t>
        </w:r>
        <w:r w:rsidR="0024582F">
          <w:rPr>
            <w:rFonts w:asciiTheme="minorHAnsi" w:eastAsiaTheme="minorEastAsia" w:hAnsiTheme="minorHAnsi" w:cstheme="minorBidi"/>
            <w:sz w:val="22"/>
            <w:szCs w:val="22"/>
            <w:lang w:eastAsia="zh-CN"/>
          </w:rPr>
          <w:tab/>
        </w:r>
        <w:r w:rsidR="0024582F" w:rsidRPr="00545628">
          <w:rPr>
            <w:rStyle w:val="Hyperlink"/>
          </w:rPr>
          <w:t>Young people and adults</w:t>
        </w:r>
        <w:r w:rsidR="0024582F">
          <w:rPr>
            <w:webHidden/>
          </w:rPr>
          <w:tab/>
        </w:r>
        <w:r w:rsidR="0024582F">
          <w:rPr>
            <w:webHidden/>
          </w:rPr>
          <w:fldChar w:fldCharType="begin"/>
        </w:r>
        <w:r w:rsidR="0024582F">
          <w:rPr>
            <w:webHidden/>
          </w:rPr>
          <w:instrText xml:space="preserve"> PAGEREF _Toc523739682 \h </w:instrText>
        </w:r>
        <w:r w:rsidR="0024582F">
          <w:rPr>
            <w:webHidden/>
          </w:rPr>
        </w:r>
        <w:r w:rsidR="0024582F">
          <w:rPr>
            <w:webHidden/>
          </w:rPr>
          <w:fldChar w:fldCharType="separate"/>
        </w:r>
        <w:r w:rsidR="0024582F">
          <w:rPr>
            <w:webHidden/>
          </w:rPr>
          <w:t>18</w:t>
        </w:r>
        <w:r w:rsidR="0024582F">
          <w:rPr>
            <w:webHidden/>
          </w:rPr>
          <w:fldChar w:fldCharType="end"/>
        </w:r>
      </w:hyperlink>
    </w:p>
    <w:p w14:paraId="2BBFEECB"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83" w:history="1">
        <w:r w:rsidR="0024582F" w:rsidRPr="00545628">
          <w:rPr>
            <w:rStyle w:val="Hyperlink"/>
          </w:rPr>
          <w:t>5.2</w:t>
        </w:r>
        <w:r w:rsidR="0024582F">
          <w:rPr>
            <w:rFonts w:asciiTheme="minorHAnsi" w:eastAsiaTheme="minorEastAsia" w:hAnsiTheme="minorHAnsi" w:cstheme="minorBidi"/>
            <w:sz w:val="22"/>
            <w:szCs w:val="22"/>
            <w:lang w:eastAsia="zh-CN"/>
          </w:rPr>
          <w:tab/>
        </w:r>
        <w:r w:rsidR="0024582F" w:rsidRPr="00545628">
          <w:rPr>
            <w:rStyle w:val="Hyperlink"/>
          </w:rPr>
          <w:t>Forensic clients</w:t>
        </w:r>
        <w:r w:rsidR="0024582F">
          <w:rPr>
            <w:webHidden/>
          </w:rPr>
          <w:tab/>
        </w:r>
        <w:r w:rsidR="0024582F">
          <w:rPr>
            <w:webHidden/>
          </w:rPr>
          <w:fldChar w:fldCharType="begin"/>
        </w:r>
        <w:r w:rsidR="0024582F">
          <w:rPr>
            <w:webHidden/>
          </w:rPr>
          <w:instrText xml:space="preserve"> PAGEREF _Toc523739683 \h </w:instrText>
        </w:r>
        <w:r w:rsidR="0024582F">
          <w:rPr>
            <w:webHidden/>
          </w:rPr>
        </w:r>
        <w:r w:rsidR="0024582F">
          <w:rPr>
            <w:webHidden/>
          </w:rPr>
          <w:fldChar w:fldCharType="separate"/>
        </w:r>
        <w:r w:rsidR="0024582F">
          <w:rPr>
            <w:webHidden/>
          </w:rPr>
          <w:t>19</w:t>
        </w:r>
        <w:r w:rsidR="0024582F">
          <w:rPr>
            <w:webHidden/>
          </w:rPr>
          <w:fldChar w:fldCharType="end"/>
        </w:r>
      </w:hyperlink>
    </w:p>
    <w:p w14:paraId="7D38A09C"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84" w:history="1">
        <w:r w:rsidR="0024582F" w:rsidRPr="00545628">
          <w:rPr>
            <w:rStyle w:val="Hyperlink"/>
          </w:rPr>
          <w:t>5.3</w:t>
        </w:r>
        <w:r w:rsidR="0024582F">
          <w:rPr>
            <w:rFonts w:asciiTheme="minorHAnsi" w:eastAsiaTheme="minorEastAsia" w:hAnsiTheme="minorHAnsi" w:cstheme="minorBidi"/>
            <w:sz w:val="22"/>
            <w:szCs w:val="22"/>
            <w:lang w:eastAsia="zh-CN"/>
          </w:rPr>
          <w:tab/>
        </w:r>
        <w:r w:rsidR="0024582F" w:rsidRPr="00545628">
          <w:rPr>
            <w:rStyle w:val="Hyperlink"/>
          </w:rPr>
          <w:t>Family support</w:t>
        </w:r>
        <w:r w:rsidR="0024582F">
          <w:rPr>
            <w:webHidden/>
          </w:rPr>
          <w:tab/>
        </w:r>
        <w:r w:rsidR="0024582F">
          <w:rPr>
            <w:webHidden/>
          </w:rPr>
          <w:fldChar w:fldCharType="begin"/>
        </w:r>
        <w:r w:rsidR="0024582F">
          <w:rPr>
            <w:webHidden/>
          </w:rPr>
          <w:instrText xml:space="preserve"> PAGEREF _Toc523739684 \h </w:instrText>
        </w:r>
        <w:r w:rsidR="0024582F">
          <w:rPr>
            <w:webHidden/>
          </w:rPr>
        </w:r>
        <w:r w:rsidR="0024582F">
          <w:rPr>
            <w:webHidden/>
          </w:rPr>
          <w:fldChar w:fldCharType="separate"/>
        </w:r>
        <w:r w:rsidR="0024582F">
          <w:rPr>
            <w:webHidden/>
          </w:rPr>
          <w:t>19</w:t>
        </w:r>
        <w:r w:rsidR="0024582F">
          <w:rPr>
            <w:webHidden/>
          </w:rPr>
          <w:fldChar w:fldCharType="end"/>
        </w:r>
      </w:hyperlink>
    </w:p>
    <w:p w14:paraId="007669BA"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85" w:history="1">
        <w:r w:rsidR="0024582F" w:rsidRPr="00545628">
          <w:rPr>
            <w:rStyle w:val="Hyperlink"/>
            <w:rFonts w:eastAsiaTheme="minorHAnsi"/>
          </w:rPr>
          <w:t>5.4</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rPr>
          <w:t>Equity, diversity and inclusion</w:t>
        </w:r>
        <w:r w:rsidR="0024582F">
          <w:rPr>
            <w:webHidden/>
          </w:rPr>
          <w:tab/>
        </w:r>
        <w:r w:rsidR="0024582F">
          <w:rPr>
            <w:webHidden/>
          </w:rPr>
          <w:fldChar w:fldCharType="begin"/>
        </w:r>
        <w:r w:rsidR="0024582F">
          <w:rPr>
            <w:webHidden/>
          </w:rPr>
          <w:instrText xml:space="preserve"> PAGEREF _Toc523739685 \h </w:instrText>
        </w:r>
        <w:r w:rsidR="0024582F">
          <w:rPr>
            <w:webHidden/>
          </w:rPr>
        </w:r>
        <w:r w:rsidR="0024582F">
          <w:rPr>
            <w:webHidden/>
          </w:rPr>
          <w:fldChar w:fldCharType="separate"/>
        </w:r>
        <w:r w:rsidR="0024582F">
          <w:rPr>
            <w:webHidden/>
          </w:rPr>
          <w:t>20</w:t>
        </w:r>
        <w:r w:rsidR="0024582F">
          <w:rPr>
            <w:webHidden/>
          </w:rPr>
          <w:fldChar w:fldCharType="end"/>
        </w:r>
      </w:hyperlink>
    </w:p>
    <w:p w14:paraId="59C2AB02"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86" w:history="1">
        <w:r w:rsidR="0024582F" w:rsidRPr="00545628">
          <w:rPr>
            <w:rStyle w:val="Hyperlink"/>
            <w:rFonts w:eastAsiaTheme="minorHAnsi"/>
          </w:rPr>
          <w:t>5.5</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rPr>
          <w:t>Victorian AOD client charter</w:t>
        </w:r>
        <w:r w:rsidR="0024582F">
          <w:rPr>
            <w:webHidden/>
          </w:rPr>
          <w:tab/>
        </w:r>
        <w:r w:rsidR="0024582F">
          <w:rPr>
            <w:webHidden/>
          </w:rPr>
          <w:fldChar w:fldCharType="begin"/>
        </w:r>
        <w:r w:rsidR="0024582F">
          <w:rPr>
            <w:webHidden/>
          </w:rPr>
          <w:instrText xml:space="preserve"> PAGEREF _Toc523739686 \h </w:instrText>
        </w:r>
        <w:r w:rsidR="0024582F">
          <w:rPr>
            <w:webHidden/>
          </w:rPr>
        </w:r>
        <w:r w:rsidR="0024582F">
          <w:rPr>
            <w:webHidden/>
          </w:rPr>
          <w:fldChar w:fldCharType="separate"/>
        </w:r>
        <w:r w:rsidR="0024582F">
          <w:rPr>
            <w:webHidden/>
          </w:rPr>
          <w:t>21</w:t>
        </w:r>
        <w:r w:rsidR="0024582F">
          <w:rPr>
            <w:webHidden/>
          </w:rPr>
          <w:fldChar w:fldCharType="end"/>
        </w:r>
      </w:hyperlink>
    </w:p>
    <w:p w14:paraId="1C274C8A" w14:textId="77777777" w:rsidR="0024582F" w:rsidRDefault="00BA6F23">
      <w:pPr>
        <w:pStyle w:val="TOC2"/>
        <w:tabs>
          <w:tab w:val="left" w:pos="567"/>
        </w:tabs>
        <w:rPr>
          <w:rFonts w:asciiTheme="minorHAnsi" w:eastAsiaTheme="minorEastAsia" w:hAnsiTheme="minorHAnsi" w:cstheme="minorBidi"/>
          <w:sz w:val="22"/>
          <w:szCs w:val="22"/>
          <w:lang w:eastAsia="zh-CN"/>
        </w:rPr>
      </w:pPr>
      <w:hyperlink w:anchor="_Toc523739687" w:history="1">
        <w:r w:rsidR="0024582F" w:rsidRPr="00545628">
          <w:rPr>
            <w:rStyle w:val="Hyperlink"/>
            <w:rFonts w:eastAsiaTheme="minorHAnsi"/>
          </w:rPr>
          <w:t>5.6</w:t>
        </w:r>
        <w:r w:rsidR="0024582F">
          <w:rPr>
            <w:rFonts w:asciiTheme="minorHAnsi" w:eastAsiaTheme="minorEastAsia" w:hAnsiTheme="minorHAnsi" w:cstheme="minorBidi"/>
            <w:sz w:val="22"/>
            <w:szCs w:val="22"/>
            <w:lang w:eastAsia="zh-CN"/>
          </w:rPr>
          <w:tab/>
        </w:r>
        <w:r w:rsidR="0024582F" w:rsidRPr="00545628">
          <w:rPr>
            <w:rStyle w:val="Hyperlink"/>
            <w:rFonts w:eastAsiaTheme="minorHAnsi"/>
          </w:rPr>
          <w:t>Health Complaints Commissioner</w:t>
        </w:r>
        <w:r w:rsidR="0024582F">
          <w:rPr>
            <w:webHidden/>
          </w:rPr>
          <w:tab/>
        </w:r>
        <w:r w:rsidR="0024582F">
          <w:rPr>
            <w:webHidden/>
          </w:rPr>
          <w:fldChar w:fldCharType="begin"/>
        </w:r>
        <w:r w:rsidR="0024582F">
          <w:rPr>
            <w:webHidden/>
          </w:rPr>
          <w:instrText xml:space="preserve"> PAGEREF _Toc523739687 \h </w:instrText>
        </w:r>
        <w:r w:rsidR="0024582F">
          <w:rPr>
            <w:webHidden/>
          </w:rPr>
        </w:r>
        <w:r w:rsidR="0024582F">
          <w:rPr>
            <w:webHidden/>
          </w:rPr>
          <w:fldChar w:fldCharType="separate"/>
        </w:r>
        <w:r w:rsidR="0024582F">
          <w:rPr>
            <w:webHidden/>
          </w:rPr>
          <w:t>21</w:t>
        </w:r>
        <w:r w:rsidR="0024582F">
          <w:rPr>
            <w:webHidden/>
          </w:rPr>
          <w:fldChar w:fldCharType="end"/>
        </w:r>
      </w:hyperlink>
    </w:p>
    <w:p w14:paraId="2AAFFCC9" w14:textId="77777777" w:rsidR="0024582F" w:rsidRDefault="00BA6F23">
      <w:pPr>
        <w:pStyle w:val="TOC1"/>
        <w:tabs>
          <w:tab w:val="left" w:pos="567"/>
        </w:tabs>
        <w:rPr>
          <w:rFonts w:asciiTheme="minorHAnsi" w:eastAsiaTheme="minorEastAsia" w:hAnsiTheme="minorHAnsi" w:cstheme="minorBidi"/>
          <w:b w:val="0"/>
          <w:sz w:val="22"/>
          <w:szCs w:val="22"/>
          <w:lang w:eastAsia="zh-CN"/>
        </w:rPr>
      </w:pPr>
      <w:hyperlink w:anchor="_Toc523739688" w:history="1">
        <w:r w:rsidR="0024582F" w:rsidRPr="00545628">
          <w:rPr>
            <w:rStyle w:val="Hyperlink"/>
          </w:rPr>
          <w:t>6</w:t>
        </w:r>
        <w:r w:rsidR="0024582F">
          <w:rPr>
            <w:rFonts w:asciiTheme="minorHAnsi" w:eastAsiaTheme="minorEastAsia" w:hAnsiTheme="minorHAnsi" w:cstheme="minorBidi"/>
            <w:b w:val="0"/>
            <w:sz w:val="22"/>
            <w:szCs w:val="22"/>
            <w:lang w:eastAsia="zh-CN"/>
          </w:rPr>
          <w:tab/>
        </w:r>
        <w:r w:rsidR="0024582F" w:rsidRPr="00545628">
          <w:rPr>
            <w:rStyle w:val="Hyperlink"/>
          </w:rPr>
          <w:t>Overview summary</w:t>
        </w:r>
        <w:r w:rsidR="0024582F">
          <w:rPr>
            <w:webHidden/>
          </w:rPr>
          <w:tab/>
        </w:r>
        <w:r w:rsidR="0024582F">
          <w:rPr>
            <w:webHidden/>
          </w:rPr>
          <w:fldChar w:fldCharType="begin"/>
        </w:r>
        <w:r w:rsidR="0024582F">
          <w:rPr>
            <w:webHidden/>
          </w:rPr>
          <w:instrText xml:space="preserve"> PAGEREF _Toc523739688 \h </w:instrText>
        </w:r>
        <w:r w:rsidR="0024582F">
          <w:rPr>
            <w:webHidden/>
          </w:rPr>
        </w:r>
        <w:r w:rsidR="0024582F">
          <w:rPr>
            <w:webHidden/>
          </w:rPr>
          <w:fldChar w:fldCharType="separate"/>
        </w:r>
        <w:r w:rsidR="0024582F">
          <w:rPr>
            <w:webHidden/>
          </w:rPr>
          <w:t>21</w:t>
        </w:r>
        <w:r w:rsidR="0024582F">
          <w:rPr>
            <w:webHidden/>
          </w:rPr>
          <w:fldChar w:fldCharType="end"/>
        </w:r>
      </w:hyperlink>
    </w:p>
    <w:p w14:paraId="5C4DC2EC" w14:textId="470C0862" w:rsidR="003E2E12" w:rsidRPr="0067294D" w:rsidRDefault="0053147F" w:rsidP="001B1535">
      <w:pPr>
        <w:pStyle w:val="TOC2"/>
        <w:rPr>
          <w:rFonts w:cs="Arial"/>
          <w:noProof w:val="0"/>
        </w:rPr>
      </w:pPr>
      <w:r w:rsidRPr="0067294D">
        <w:rPr>
          <w:rFonts w:cs="Arial"/>
          <w:noProof w:val="0"/>
        </w:rPr>
        <w:fldChar w:fldCharType="end"/>
      </w:r>
    </w:p>
    <w:p w14:paraId="2E3BD265" w14:textId="77777777" w:rsidR="00AC0C3B" w:rsidRPr="0067294D" w:rsidRDefault="003E2E12" w:rsidP="001B1535">
      <w:pPr>
        <w:pStyle w:val="DHHSbody"/>
        <w:rPr>
          <w:rFonts w:cs="Arial"/>
        </w:rPr>
      </w:pPr>
      <w:r w:rsidRPr="0067294D">
        <w:rPr>
          <w:rFonts w:cs="Arial"/>
        </w:rPr>
        <w:br w:type="page"/>
      </w:r>
    </w:p>
    <w:p w14:paraId="48032D6E" w14:textId="77777777" w:rsidR="00AC0C3B" w:rsidRPr="0067294D" w:rsidRDefault="00AC0C3B" w:rsidP="001B1535">
      <w:pPr>
        <w:pStyle w:val="DHHSbody"/>
        <w:rPr>
          <w:rFonts w:cs="Arial"/>
        </w:rPr>
        <w:sectPr w:rsidR="00AC0C3B" w:rsidRPr="0067294D" w:rsidSect="00892503">
          <w:pgSz w:w="11906" w:h="16838"/>
          <w:pgMar w:top="1701" w:right="1304" w:bottom="1134" w:left="1304" w:header="454" w:footer="567" w:gutter="0"/>
          <w:cols w:space="720"/>
          <w:docGrid w:linePitch="360"/>
        </w:sectPr>
      </w:pPr>
    </w:p>
    <w:p w14:paraId="453A5981" w14:textId="77777777" w:rsidR="0076300A" w:rsidRPr="0067294D" w:rsidRDefault="0076300A" w:rsidP="00ED343C">
      <w:pPr>
        <w:pStyle w:val="Heading1"/>
        <w:numPr>
          <w:ilvl w:val="0"/>
          <w:numId w:val="15"/>
        </w:numPr>
      </w:pPr>
      <w:bookmarkStart w:id="2" w:name="_Toc452989031"/>
      <w:bookmarkStart w:id="3" w:name="_Toc523739661"/>
      <w:r w:rsidRPr="0067294D">
        <w:lastRenderedPageBreak/>
        <w:t>Purpose of the guidelines</w:t>
      </w:r>
      <w:bookmarkEnd w:id="2"/>
      <w:bookmarkEnd w:id="3"/>
    </w:p>
    <w:p w14:paraId="6A887A99" w14:textId="36209DA0" w:rsidR="0076300A" w:rsidRPr="0067294D" w:rsidRDefault="0076300A" w:rsidP="001B1535">
      <w:pPr>
        <w:pStyle w:val="DHHSbody"/>
        <w:rPr>
          <w:rFonts w:cs="Arial"/>
        </w:rPr>
      </w:pPr>
      <w:r w:rsidRPr="0067294D">
        <w:rPr>
          <w:rFonts w:cs="Arial"/>
        </w:rPr>
        <w:t xml:space="preserve">These guidelines provide information for funded agencies about the </w:t>
      </w:r>
      <w:r w:rsidR="002B215C" w:rsidRPr="0067294D">
        <w:rPr>
          <w:rFonts w:cs="Arial"/>
        </w:rPr>
        <w:t>alcohol and other drugs (AOD)</w:t>
      </w:r>
      <w:r w:rsidR="00B63C92" w:rsidRPr="0067294D">
        <w:rPr>
          <w:rFonts w:cs="Arial"/>
        </w:rPr>
        <w:t xml:space="preserve"> </w:t>
      </w:r>
      <w:r w:rsidRPr="0067294D">
        <w:rPr>
          <w:rFonts w:cs="Arial"/>
        </w:rPr>
        <w:t>programs and services funded by the Victorian Department of Health and Human Services</w:t>
      </w:r>
      <w:r w:rsidR="00F5670E" w:rsidRPr="0067294D">
        <w:rPr>
          <w:rFonts w:cs="Arial"/>
        </w:rPr>
        <w:t xml:space="preserve"> (the department)</w:t>
      </w:r>
      <w:r w:rsidRPr="0067294D">
        <w:rPr>
          <w:rFonts w:cs="Arial"/>
        </w:rPr>
        <w:t xml:space="preserve">. </w:t>
      </w:r>
    </w:p>
    <w:p w14:paraId="10D421D1" w14:textId="77777777" w:rsidR="0076300A" w:rsidRPr="0067294D" w:rsidRDefault="0076300A" w:rsidP="001B1535">
      <w:pPr>
        <w:pStyle w:val="DHHSbody"/>
        <w:rPr>
          <w:rFonts w:cs="Arial"/>
        </w:rPr>
      </w:pPr>
      <w:r w:rsidRPr="0067294D">
        <w:rPr>
          <w:rFonts w:cs="Arial"/>
        </w:rPr>
        <w:t xml:space="preserve">The guidelines are divided into three sections. </w:t>
      </w:r>
    </w:p>
    <w:p w14:paraId="3522076C" w14:textId="4947B563" w:rsidR="0076300A" w:rsidRPr="0067294D" w:rsidRDefault="0076300A" w:rsidP="001B1535">
      <w:pPr>
        <w:pStyle w:val="DHHSbody"/>
        <w:rPr>
          <w:rFonts w:cs="Arial"/>
          <w:b/>
        </w:rPr>
      </w:pPr>
      <w:r w:rsidRPr="0067294D">
        <w:rPr>
          <w:rFonts w:cs="Arial"/>
          <w:b/>
        </w:rPr>
        <w:t>Part 1</w:t>
      </w:r>
      <w:r w:rsidR="006F4709" w:rsidRPr="00785D0F">
        <w:rPr>
          <w:rFonts w:cs="Arial"/>
          <w:b/>
        </w:rPr>
        <w:t>:</w:t>
      </w:r>
      <w:r w:rsidRPr="0067294D">
        <w:rPr>
          <w:rFonts w:cs="Arial"/>
          <w:b/>
        </w:rPr>
        <w:t xml:space="preserve"> </w:t>
      </w:r>
      <w:r w:rsidR="00D2309E" w:rsidRPr="0067294D">
        <w:rPr>
          <w:rFonts w:cs="Arial"/>
          <w:b/>
        </w:rPr>
        <w:t>o</w:t>
      </w:r>
      <w:r w:rsidRPr="0067294D">
        <w:rPr>
          <w:rFonts w:cs="Arial"/>
          <w:b/>
        </w:rPr>
        <w:t>verview</w:t>
      </w:r>
      <w:r w:rsidRPr="0067294D">
        <w:rPr>
          <w:rFonts w:cs="Arial"/>
        </w:rPr>
        <w:t xml:space="preserve"> outlines the broad approach the </w:t>
      </w:r>
      <w:r w:rsidR="00F5670E" w:rsidRPr="0067294D">
        <w:rPr>
          <w:rFonts w:cs="Arial"/>
        </w:rPr>
        <w:t>department</w:t>
      </w:r>
      <w:r w:rsidRPr="0067294D">
        <w:rPr>
          <w:rFonts w:cs="Arial"/>
        </w:rPr>
        <w:t xml:space="preserve"> takes in relation to prevention, harm reduction and treatment.</w:t>
      </w:r>
      <w:r w:rsidRPr="0067294D">
        <w:rPr>
          <w:rFonts w:cs="Arial"/>
          <w:b/>
        </w:rPr>
        <w:t xml:space="preserve"> </w:t>
      </w:r>
    </w:p>
    <w:p w14:paraId="7583926C" w14:textId="5F066D5B" w:rsidR="0076300A" w:rsidRPr="0067294D" w:rsidRDefault="0076300A" w:rsidP="001B1535">
      <w:pPr>
        <w:pStyle w:val="DHHSbody"/>
        <w:rPr>
          <w:rFonts w:cs="Arial"/>
        </w:rPr>
      </w:pPr>
      <w:r w:rsidRPr="0067294D">
        <w:rPr>
          <w:rFonts w:cs="Arial"/>
          <w:b/>
        </w:rPr>
        <w:t>Part 2</w:t>
      </w:r>
      <w:r w:rsidR="006F4709" w:rsidRPr="0067294D">
        <w:rPr>
          <w:rFonts w:cs="Arial"/>
          <w:b/>
        </w:rPr>
        <w:t xml:space="preserve">: </w:t>
      </w:r>
      <w:r w:rsidR="00D2309E" w:rsidRPr="0067294D">
        <w:rPr>
          <w:rFonts w:cs="Arial"/>
          <w:b/>
        </w:rPr>
        <w:t>p</w:t>
      </w:r>
      <w:r w:rsidRPr="0067294D">
        <w:rPr>
          <w:rFonts w:cs="Arial"/>
          <w:b/>
        </w:rPr>
        <w:t>rogram and service specifications</w:t>
      </w:r>
      <w:r w:rsidR="006F4709" w:rsidRPr="0067294D">
        <w:rPr>
          <w:rFonts w:cs="Arial"/>
        </w:rPr>
        <w:t xml:space="preserve"> </w:t>
      </w:r>
      <w:r w:rsidRPr="0067294D">
        <w:rPr>
          <w:rFonts w:cs="Arial"/>
        </w:rPr>
        <w:t xml:space="preserve">outlines the service specifications for particular programs and services. </w:t>
      </w:r>
    </w:p>
    <w:p w14:paraId="0B00B582" w14:textId="353FFC24" w:rsidR="00C91DB0" w:rsidRPr="0067294D" w:rsidRDefault="00BA6F23" w:rsidP="001B1535">
      <w:pPr>
        <w:pStyle w:val="DHHSbody"/>
        <w:rPr>
          <w:rFonts w:cs="Arial"/>
        </w:rPr>
      </w:pPr>
      <w:hyperlink w:anchor="_PART_3:_Reporting," w:history="1">
        <w:r w:rsidR="0076300A" w:rsidRPr="0067294D">
          <w:rPr>
            <w:rFonts w:cs="Arial"/>
            <w:b/>
          </w:rPr>
          <w:t>Part 3</w:t>
        </w:r>
      </w:hyperlink>
      <w:r w:rsidR="006F4709" w:rsidRPr="0067294D">
        <w:rPr>
          <w:rFonts w:cs="Arial"/>
          <w:b/>
        </w:rPr>
        <w:t>:</w:t>
      </w:r>
      <w:r w:rsidR="0076300A" w:rsidRPr="0067294D">
        <w:rPr>
          <w:rFonts w:cs="Arial"/>
          <w:b/>
        </w:rPr>
        <w:t xml:space="preserve"> </w:t>
      </w:r>
      <w:r w:rsidR="00D2309E" w:rsidRPr="0067294D">
        <w:rPr>
          <w:rFonts w:cs="Arial"/>
          <w:b/>
        </w:rPr>
        <w:t>q</w:t>
      </w:r>
      <w:r w:rsidR="0076300A" w:rsidRPr="0067294D">
        <w:rPr>
          <w:rFonts w:cs="Arial"/>
          <w:b/>
        </w:rPr>
        <w:t>uality, reporting and performance management</w:t>
      </w:r>
      <w:r w:rsidR="0076300A" w:rsidRPr="0067294D">
        <w:rPr>
          <w:rFonts w:cs="Arial"/>
        </w:rPr>
        <w:t xml:space="preserve"> outlines key regulation and reporting requirements.</w:t>
      </w:r>
    </w:p>
    <w:p w14:paraId="2A9BC94D" w14:textId="2418FC03" w:rsidR="003306D2" w:rsidRPr="0067294D" w:rsidRDefault="003306D2" w:rsidP="001B1535">
      <w:pPr>
        <w:pStyle w:val="Heading2"/>
        <w:rPr>
          <w:rFonts w:eastAsiaTheme="minorHAnsi" w:cs="Arial"/>
        </w:rPr>
      </w:pPr>
      <w:bookmarkStart w:id="4" w:name="_Toc450399260"/>
      <w:bookmarkStart w:id="5" w:name="_Toc523739662"/>
      <w:r w:rsidRPr="0067294D">
        <w:rPr>
          <w:rFonts w:eastAsiaTheme="minorHAnsi" w:cs="Arial"/>
        </w:rPr>
        <w:t>Using the guidelines</w:t>
      </w:r>
      <w:bookmarkEnd w:id="4"/>
      <w:bookmarkEnd w:id="5"/>
    </w:p>
    <w:p w14:paraId="1C5450F3" w14:textId="0CE945E3" w:rsidR="00C91DB0" w:rsidRDefault="001141EA" w:rsidP="00C91DB0">
      <w:pPr>
        <w:pStyle w:val="DHHSbody"/>
        <w:jc w:val="both"/>
        <w:rPr>
          <w:rFonts w:cs="Arial"/>
        </w:rPr>
      </w:pPr>
      <w:r>
        <w:rPr>
          <w:rFonts w:cs="Arial"/>
        </w:rPr>
        <w:t>The guidelines</w:t>
      </w:r>
      <w:r w:rsidR="00C91DB0">
        <w:rPr>
          <w:rFonts w:cs="Arial"/>
        </w:rPr>
        <w:t xml:space="preserve"> outline</w:t>
      </w:r>
      <w:r w:rsidR="00C91DB0" w:rsidRPr="0067294D">
        <w:rPr>
          <w:rFonts w:cs="Arial"/>
        </w:rPr>
        <w:t xml:space="preserve"> the Victorian Government’s principles and objectives, key service delivery requirements and minimum performance and reporting standards for </w:t>
      </w:r>
      <w:r w:rsidR="00571160">
        <w:rPr>
          <w:rFonts w:cs="Arial"/>
        </w:rPr>
        <w:t>Victorian Government-funded</w:t>
      </w:r>
      <w:r w:rsidR="00C91DB0" w:rsidRPr="0067294D">
        <w:rPr>
          <w:rFonts w:cs="Arial"/>
        </w:rPr>
        <w:t xml:space="preserve"> AOD programs and services. </w:t>
      </w:r>
    </w:p>
    <w:p w14:paraId="06B7E8A6" w14:textId="7B4FB2C6" w:rsidR="003306D2" w:rsidRPr="0067294D" w:rsidRDefault="00C91DB0" w:rsidP="001B1535">
      <w:pPr>
        <w:pStyle w:val="DHHSbody"/>
        <w:rPr>
          <w:rFonts w:cs="Arial"/>
        </w:rPr>
      </w:pPr>
      <w:r>
        <w:rPr>
          <w:rFonts w:cs="Arial"/>
        </w:rPr>
        <w:t>They</w:t>
      </w:r>
      <w:r w:rsidR="00B12EDC" w:rsidRPr="0067294D">
        <w:rPr>
          <w:rFonts w:cs="Arial"/>
        </w:rPr>
        <w:t xml:space="preserve"> </w:t>
      </w:r>
      <w:r w:rsidR="00E77E5D" w:rsidRPr="0067294D">
        <w:rPr>
          <w:rFonts w:cs="Arial"/>
        </w:rPr>
        <w:t>are to be used to inform the</w:t>
      </w:r>
      <w:r w:rsidR="00B12EDC" w:rsidRPr="0067294D">
        <w:rPr>
          <w:rFonts w:cs="Arial"/>
        </w:rPr>
        <w:t xml:space="preserve"> delivery of</w:t>
      </w:r>
      <w:r w:rsidR="003306D2" w:rsidRPr="0067294D">
        <w:rPr>
          <w:rFonts w:cs="Arial"/>
        </w:rPr>
        <w:t xml:space="preserve"> </w:t>
      </w:r>
      <w:r w:rsidR="00571160">
        <w:rPr>
          <w:rFonts w:cs="Arial"/>
        </w:rPr>
        <w:t>Victorian Government-funded</w:t>
      </w:r>
      <w:r w:rsidR="00571160" w:rsidRPr="0067294D">
        <w:rPr>
          <w:rFonts w:cs="Arial"/>
        </w:rPr>
        <w:t xml:space="preserve"> </w:t>
      </w:r>
      <w:r w:rsidR="003306D2" w:rsidRPr="0067294D">
        <w:rPr>
          <w:rFonts w:cs="Arial"/>
        </w:rPr>
        <w:t xml:space="preserve">programs and services that </w:t>
      </w:r>
      <w:r w:rsidR="00E77E5D" w:rsidRPr="0067294D">
        <w:rPr>
          <w:rFonts w:cs="Arial"/>
        </w:rPr>
        <w:t>aim</w:t>
      </w:r>
      <w:r w:rsidR="00934E4F" w:rsidRPr="0067294D">
        <w:rPr>
          <w:rFonts w:cs="Arial"/>
        </w:rPr>
        <w:t xml:space="preserve"> to reduce </w:t>
      </w:r>
      <w:r w:rsidR="005B4D43">
        <w:rPr>
          <w:rFonts w:cs="Arial"/>
        </w:rPr>
        <w:t>AOD-related harm</w:t>
      </w:r>
      <w:r w:rsidR="00E77E5D" w:rsidRPr="0067294D">
        <w:rPr>
          <w:rFonts w:cs="Arial"/>
        </w:rPr>
        <w:t>. These initiatives also</w:t>
      </w:r>
      <w:r w:rsidR="00934E4F" w:rsidRPr="0067294D">
        <w:rPr>
          <w:rFonts w:cs="Arial"/>
        </w:rPr>
        <w:t xml:space="preserve"> contribute</w:t>
      </w:r>
      <w:r w:rsidR="003306D2" w:rsidRPr="0067294D">
        <w:rPr>
          <w:rFonts w:cs="Arial"/>
        </w:rPr>
        <w:t xml:space="preserve"> to </w:t>
      </w:r>
      <w:r w:rsidR="00934E4F" w:rsidRPr="0067294D">
        <w:rPr>
          <w:rFonts w:cs="Arial"/>
        </w:rPr>
        <w:t xml:space="preserve">the department’s overall aim of improving the health and wellbeing of </w:t>
      </w:r>
      <w:r w:rsidR="00E77E5D" w:rsidRPr="0067294D">
        <w:rPr>
          <w:rFonts w:cs="Arial"/>
        </w:rPr>
        <w:t xml:space="preserve">all </w:t>
      </w:r>
      <w:r w:rsidR="00934E4F" w:rsidRPr="0067294D">
        <w:rPr>
          <w:rFonts w:cs="Arial"/>
        </w:rPr>
        <w:t>Victorians.</w:t>
      </w:r>
    </w:p>
    <w:p w14:paraId="47CA08AB" w14:textId="09171C9F" w:rsidR="00B12EDC" w:rsidRDefault="001141EA" w:rsidP="001B1535">
      <w:pPr>
        <w:pStyle w:val="DHHSbody"/>
        <w:rPr>
          <w:rFonts w:cs="Arial"/>
        </w:rPr>
      </w:pPr>
      <w:r>
        <w:rPr>
          <w:rFonts w:cs="Arial"/>
        </w:rPr>
        <w:t>They</w:t>
      </w:r>
      <w:r w:rsidR="00B12EDC" w:rsidRPr="0067294D">
        <w:rPr>
          <w:rFonts w:cs="Arial"/>
        </w:rPr>
        <w:t xml:space="preserve"> </w:t>
      </w:r>
      <w:r w:rsidR="00E77E5D" w:rsidRPr="0067294D">
        <w:rPr>
          <w:rFonts w:cs="Arial"/>
        </w:rPr>
        <w:t>should</w:t>
      </w:r>
      <w:r w:rsidR="00B12EDC" w:rsidRPr="0067294D">
        <w:rPr>
          <w:rFonts w:cs="Arial"/>
        </w:rPr>
        <w:t xml:space="preserve"> </w:t>
      </w:r>
      <w:r w:rsidR="00934E4F" w:rsidRPr="0067294D">
        <w:rPr>
          <w:rFonts w:cs="Arial"/>
        </w:rPr>
        <w:t xml:space="preserve">also </w:t>
      </w:r>
      <w:r w:rsidR="00B12EDC" w:rsidRPr="0067294D">
        <w:rPr>
          <w:rFonts w:cs="Arial"/>
        </w:rPr>
        <w:t xml:space="preserve">be used by </w:t>
      </w:r>
      <w:r w:rsidR="00934E4F" w:rsidRPr="0067294D">
        <w:rPr>
          <w:rFonts w:cs="Arial"/>
        </w:rPr>
        <w:t>Boards of Management</w:t>
      </w:r>
      <w:r w:rsidR="00B12EDC" w:rsidRPr="0067294D">
        <w:rPr>
          <w:rFonts w:cs="Arial"/>
        </w:rPr>
        <w:t xml:space="preserve"> of agencies delivering services and programs to </w:t>
      </w:r>
      <w:r w:rsidR="00013E7C" w:rsidRPr="0067294D">
        <w:rPr>
          <w:rFonts w:cs="Arial"/>
        </w:rPr>
        <w:t>contribute to</w:t>
      </w:r>
      <w:r w:rsidR="00B12EDC" w:rsidRPr="0067294D">
        <w:rPr>
          <w:rFonts w:cs="Arial"/>
        </w:rPr>
        <w:t xml:space="preserve"> continuous quality improvement processes</w:t>
      </w:r>
      <w:r w:rsidR="00E77E5D" w:rsidRPr="0067294D">
        <w:rPr>
          <w:rFonts w:cs="Arial"/>
        </w:rPr>
        <w:t xml:space="preserve"> and</w:t>
      </w:r>
      <w:r w:rsidR="00B12EDC" w:rsidRPr="0067294D">
        <w:rPr>
          <w:rFonts w:cs="Arial"/>
        </w:rPr>
        <w:t xml:space="preserve"> </w:t>
      </w:r>
      <w:r w:rsidR="00013E7C" w:rsidRPr="0067294D">
        <w:rPr>
          <w:rFonts w:cs="Arial"/>
        </w:rPr>
        <w:t>improving</w:t>
      </w:r>
      <w:r w:rsidR="00B12EDC" w:rsidRPr="0067294D">
        <w:rPr>
          <w:rFonts w:cs="Arial"/>
        </w:rPr>
        <w:t xml:space="preserve"> </w:t>
      </w:r>
      <w:r w:rsidR="00E77E5D" w:rsidRPr="0067294D">
        <w:rPr>
          <w:rFonts w:cs="Arial"/>
        </w:rPr>
        <w:t xml:space="preserve">health outcomes for </w:t>
      </w:r>
      <w:r w:rsidR="004B0A4A">
        <w:rPr>
          <w:rFonts w:cs="Arial"/>
        </w:rPr>
        <w:t xml:space="preserve">clients </w:t>
      </w:r>
      <w:r w:rsidR="00B12EDC" w:rsidRPr="0067294D">
        <w:rPr>
          <w:rFonts w:cs="Arial"/>
        </w:rPr>
        <w:t>over time.</w:t>
      </w:r>
    </w:p>
    <w:p w14:paraId="43566FC5" w14:textId="0FBCBD23" w:rsidR="00F639A2" w:rsidRPr="0067294D" w:rsidRDefault="00F639A2" w:rsidP="001B1535">
      <w:pPr>
        <w:pStyle w:val="DHHSbody"/>
        <w:rPr>
          <w:rFonts w:cs="Arial"/>
        </w:rPr>
      </w:pPr>
      <w:r w:rsidRPr="0067294D">
        <w:rPr>
          <w:rFonts w:cs="Arial"/>
        </w:rPr>
        <w:t xml:space="preserve">Victoria funds specialist </w:t>
      </w:r>
      <w:r w:rsidR="00B63C92" w:rsidRPr="0067294D">
        <w:rPr>
          <w:rFonts w:cs="Arial"/>
        </w:rPr>
        <w:t>AOD</w:t>
      </w:r>
      <w:r w:rsidRPr="0067294D">
        <w:rPr>
          <w:rFonts w:cs="Arial"/>
        </w:rPr>
        <w:t xml:space="preserve"> services</w:t>
      </w:r>
      <w:r w:rsidR="00934E4F" w:rsidRPr="0067294D">
        <w:rPr>
          <w:rFonts w:cs="Arial"/>
        </w:rPr>
        <w:t xml:space="preserve"> which employ clinical and other</w:t>
      </w:r>
      <w:r w:rsidRPr="0067294D">
        <w:rPr>
          <w:rFonts w:cs="Arial"/>
        </w:rPr>
        <w:t xml:space="preserve"> health care professionals</w:t>
      </w:r>
      <w:r w:rsidR="00934E4F" w:rsidRPr="0067294D">
        <w:rPr>
          <w:rFonts w:cs="Arial"/>
        </w:rPr>
        <w:t xml:space="preserve">. Consequently, </w:t>
      </w:r>
      <w:r w:rsidR="00595894" w:rsidRPr="0067294D">
        <w:rPr>
          <w:rFonts w:cs="Arial"/>
        </w:rPr>
        <w:t>providers</w:t>
      </w:r>
      <w:r w:rsidR="00B6358F" w:rsidRPr="0067294D">
        <w:rPr>
          <w:rFonts w:cs="Arial"/>
        </w:rPr>
        <w:t xml:space="preserve"> have a high-degree of autonomy in </w:t>
      </w:r>
      <w:r w:rsidR="00595894" w:rsidRPr="0067294D">
        <w:rPr>
          <w:rFonts w:cs="Arial"/>
        </w:rPr>
        <w:t>determining</w:t>
      </w:r>
      <w:r w:rsidR="00934E4F" w:rsidRPr="0067294D">
        <w:rPr>
          <w:rFonts w:cs="Arial"/>
        </w:rPr>
        <w:t xml:space="preserve"> the </w:t>
      </w:r>
      <w:r w:rsidR="00E77E5D" w:rsidRPr="0067294D">
        <w:rPr>
          <w:rFonts w:cs="Arial"/>
        </w:rPr>
        <w:t xml:space="preserve">most </w:t>
      </w:r>
      <w:r w:rsidR="00934E4F" w:rsidRPr="0067294D">
        <w:rPr>
          <w:rFonts w:cs="Arial"/>
        </w:rPr>
        <w:t xml:space="preserve">appropriate </w:t>
      </w:r>
      <w:r w:rsidR="00E77E5D" w:rsidRPr="0067294D">
        <w:rPr>
          <w:rFonts w:cs="Arial"/>
        </w:rPr>
        <w:t>clinical care</w:t>
      </w:r>
      <w:r w:rsidRPr="0067294D">
        <w:rPr>
          <w:rFonts w:cs="Arial"/>
        </w:rPr>
        <w:t xml:space="preserve"> provided. </w:t>
      </w:r>
    </w:p>
    <w:p w14:paraId="1C84CB02" w14:textId="1F3EDA38" w:rsidR="00F639A2" w:rsidRDefault="00C91DB0" w:rsidP="001B1535">
      <w:pPr>
        <w:pStyle w:val="DHHSbody"/>
        <w:rPr>
          <w:rFonts w:cs="Arial"/>
        </w:rPr>
      </w:pPr>
      <w:r>
        <w:rPr>
          <w:rFonts w:cs="Arial"/>
        </w:rPr>
        <w:t>The</w:t>
      </w:r>
      <w:r w:rsidR="00F639A2" w:rsidRPr="0067294D">
        <w:rPr>
          <w:rFonts w:cs="Arial"/>
        </w:rPr>
        <w:t xml:space="preserve"> guidelines </w:t>
      </w:r>
      <w:r w:rsidR="00792958" w:rsidRPr="0067294D">
        <w:rPr>
          <w:rFonts w:cs="Arial"/>
        </w:rPr>
        <w:t>do</w:t>
      </w:r>
      <w:r w:rsidR="008A5886" w:rsidRPr="0067294D">
        <w:rPr>
          <w:rFonts w:cs="Arial"/>
        </w:rPr>
        <w:t xml:space="preserve"> not</w:t>
      </w:r>
      <w:r w:rsidR="00F639A2" w:rsidRPr="0067294D">
        <w:rPr>
          <w:rFonts w:cs="Arial"/>
        </w:rPr>
        <w:t xml:space="preserve"> cover every aspect of </w:t>
      </w:r>
      <w:r w:rsidR="00E77E5D" w:rsidRPr="0067294D">
        <w:rPr>
          <w:rFonts w:cs="Arial"/>
        </w:rPr>
        <w:t xml:space="preserve">care and </w:t>
      </w:r>
      <w:r w:rsidR="008A5886" w:rsidRPr="0067294D">
        <w:rPr>
          <w:rFonts w:cs="Arial"/>
        </w:rPr>
        <w:t xml:space="preserve">are not expected to </w:t>
      </w:r>
      <w:r>
        <w:rPr>
          <w:rFonts w:cs="Arial"/>
        </w:rPr>
        <w:t>substitute</w:t>
      </w:r>
      <w:r w:rsidR="008A5886" w:rsidRPr="0067294D">
        <w:rPr>
          <w:rFonts w:cs="Arial"/>
        </w:rPr>
        <w:t xml:space="preserve"> for good clinical judgement of professional service providers.</w:t>
      </w:r>
    </w:p>
    <w:p w14:paraId="18AC3123" w14:textId="059A3BD2" w:rsidR="00934E4F" w:rsidRDefault="00934E4F" w:rsidP="001B1535">
      <w:pPr>
        <w:pStyle w:val="DHHSbody"/>
        <w:rPr>
          <w:rFonts w:cs="Arial"/>
        </w:rPr>
      </w:pPr>
      <w:r w:rsidRPr="0067294D">
        <w:rPr>
          <w:rFonts w:cs="Arial"/>
        </w:rPr>
        <w:t>There is an expectation</w:t>
      </w:r>
      <w:r w:rsidR="00C91DB0">
        <w:rPr>
          <w:rFonts w:cs="Arial"/>
        </w:rPr>
        <w:t>,</w:t>
      </w:r>
      <w:r w:rsidRPr="0067294D">
        <w:rPr>
          <w:rFonts w:cs="Arial"/>
        </w:rPr>
        <w:t xml:space="preserve"> </w:t>
      </w:r>
      <w:r w:rsidR="00E77E5D" w:rsidRPr="0067294D">
        <w:rPr>
          <w:rFonts w:cs="Arial"/>
        </w:rPr>
        <w:t>however</w:t>
      </w:r>
      <w:r w:rsidR="00C91DB0">
        <w:rPr>
          <w:rFonts w:cs="Arial"/>
        </w:rPr>
        <w:t>,</w:t>
      </w:r>
      <w:r w:rsidR="00E77E5D" w:rsidRPr="0067294D">
        <w:rPr>
          <w:rFonts w:cs="Arial"/>
        </w:rPr>
        <w:t xml:space="preserve"> </w:t>
      </w:r>
      <w:r w:rsidRPr="0067294D">
        <w:rPr>
          <w:rFonts w:cs="Arial"/>
        </w:rPr>
        <w:t>that all agencies provided with public funding account for the use of t</w:t>
      </w:r>
      <w:r w:rsidR="00B001B2" w:rsidRPr="0067294D">
        <w:rPr>
          <w:rFonts w:cs="Arial"/>
        </w:rPr>
        <w:t>hose funds by meeting minimum reporting, performance and incident reporting requirements.</w:t>
      </w:r>
      <w:r w:rsidR="00E77E5D" w:rsidRPr="0067294D">
        <w:rPr>
          <w:rFonts w:cs="Arial"/>
        </w:rPr>
        <w:t xml:space="preserve"> All services must also meet quality and safety standards and comply with relevant legislation.</w:t>
      </w:r>
    </w:p>
    <w:p w14:paraId="6EE4A617" w14:textId="20F5199C" w:rsidR="006E731A" w:rsidRDefault="003306D2" w:rsidP="001B1535">
      <w:pPr>
        <w:pStyle w:val="DHHSbody"/>
        <w:rPr>
          <w:rFonts w:cs="Arial"/>
        </w:rPr>
      </w:pPr>
      <w:r w:rsidRPr="0067294D">
        <w:rPr>
          <w:rFonts w:cs="Arial"/>
        </w:rPr>
        <w:t xml:space="preserve">The guidelines </w:t>
      </w:r>
      <w:r w:rsidR="00595894" w:rsidRPr="0067294D">
        <w:rPr>
          <w:rFonts w:cs="Arial"/>
        </w:rPr>
        <w:t>complement</w:t>
      </w:r>
      <w:r w:rsidRPr="0067294D">
        <w:rPr>
          <w:rFonts w:cs="Arial"/>
        </w:rPr>
        <w:t xml:space="preserve"> other documents such as</w:t>
      </w:r>
      <w:r w:rsidR="00E54CFF">
        <w:rPr>
          <w:rFonts w:cs="Arial"/>
        </w:rPr>
        <w:t xml:space="preserve"> each agencies’</w:t>
      </w:r>
      <w:r w:rsidRPr="0067294D">
        <w:rPr>
          <w:rFonts w:cs="Arial"/>
        </w:rPr>
        <w:t xml:space="preserve"> service agreement with the department, which specifies delivery targets</w:t>
      </w:r>
      <w:r w:rsidR="00E77E5D" w:rsidRPr="0067294D">
        <w:rPr>
          <w:rFonts w:cs="Arial"/>
        </w:rPr>
        <w:t xml:space="preserve"> and financial </w:t>
      </w:r>
      <w:r w:rsidR="00B001B2" w:rsidRPr="0067294D">
        <w:rPr>
          <w:rFonts w:cs="Arial"/>
        </w:rPr>
        <w:t>obligations</w:t>
      </w:r>
      <w:r w:rsidRPr="0067294D">
        <w:rPr>
          <w:rFonts w:cs="Arial"/>
        </w:rPr>
        <w:t>.</w:t>
      </w:r>
    </w:p>
    <w:p w14:paraId="509B4A3F" w14:textId="62CC90C1" w:rsidR="00C91DB0" w:rsidRPr="0067294D" w:rsidRDefault="00C91DB0" w:rsidP="001B1535">
      <w:pPr>
        <w:pStyle w:val="DHHSbody"/>
        <w:rPr>
          <w:rFonts w:cs="Arial"/>
        </w:rPr>
      </w:pPr>
      <w:r>
        <w:rPr>
          <w:rFonts w:cs="Arial"/>
        </w:rPr>
        <w:t>Agencies</w:t>
      </w:r>
      <w:r w:rsidRPr="0067294D">
        <w:rPr>
          <w:rFonts w:cs="Arial"/>
        </w:rPr>
        <w:t xml:space="preserve"> should </w:t>
      </w:r>
      <w:r>
        <w:rPr>
          <w:rFonts w:cs="Arial"/>
        </w:rPr>
        <w:t xml:space="preserve">also </w:t>
      </w:r>
      <w:r w:rsidRPr="0067294D">
        <w:rPr>
          <w:rFonts w:cs="Arial"/>
        </w:rPr>
        <w:t>use catchment and other service planning tools to allocate resources in a way that meets the needs of people within the catchment and be planning for future changes in AOD use patterns.</w:t>
      </w:r>
    </w:p>
    <w:p w14:paraId="75E3F1CE" w14:textId="77777777" w:rsidR="005F4DF6" w:rsidRPr="0067294D" w:rsidRDefault="005F4DF6" w:rsidP="0024582F">
      <w:pPr>
        <w:pStyle w:val="Heading3"/>
      </w:pPr>
      <w:r w:rsidRPr="0067294D">
        <w:t>Limitations</w:t>
      </w:r>
    </w:p>
    <w:p w14:paraId="2FF007DE" w14:textId="64EFF436" w:rsidR="00F639A2" w:rsidRDefault="007D76D2" w:rsidP="001B1535">
      <w:pPr>
        <w:pStyle w:val="DHHSbody"/>
        <w:rPr>
          <w:rFonts w:cs="Arial"/>
        </w:rPr>
      </w:pPr>
      <w:r>
        <w:rPr>
          <w:rFonts w:cs="Arial"/>
        </w:rPr>
        <w:t>These documents have</w:t>
      </w:r>
      <w:r w:rsidR="005F4DF6" w:rsidRPr="0067294D">
        <w:rPr>
          <w:rFonts w:cs="Arial"/>
        </w:rPr>
        <w:t xml:space="preserve"> been prepared based on </w:t>
      </w:r>
      <w:r w:rsidR="0028547E" w:rsidRPr="0067294D">
        <w:rPr>
          <w:rFonts w:cs="Arial"/>
        </w:rPr>
        <w:t xml:space="preserve">existing </w:t>
      </w:r>
      <w:r w:rsidR="005F4DF6" w:rsidRPr="0067294D">
        <w:rPr>
          <w:rFonts w:cs="Arial"/>
        </w:rPr>
        <w:t xml:space="preserve">information and data </w:t>
      </w:r>
      <w:r w:rsidR="0028547E" w:rsidRPr="0067294D">
        <w:rPr>
          <w:rFonts w:cs="Arial"/>
        </w:rPr>
        <w:t xml:space="preserve">that </w:t>
      </w:r>
      <w:r w:rsidR="005F4DF6" w:rsidRPr="0067294D">
        <w:rPr>
          <w:rFonts w:cs="Arial"/>
        </w:rPr>
        <w:t>describe</w:t>
      </w:r>
      <w:r w:rsidR="0028547E" w:rsidRPr="0067294D">
        <w:rPr>
          <w:rFonts w:cs="Arial"/>
        </w:rPr>
        <w:t>s</w:t>
      </w:r>
      <w:r w:rsidR="005F4DF6" w:rsidRPr="0067294D">
        <w:rPr>
          <w:rFonts w:cs="Arial"/>
        </w:rPr>
        <w:t xml:space="preserve"> the Victorian </w:t>
      </w:r>
      <w:r w:rsidR="00B63C92" w:rsidRPr="0067294D">
        <w:rPr>
          <w:rFonts w:cs="Arial"/>
        </w:rPr>
        <w:t>AOD</w:t>
      </w:r>
      <w:r w:rsidR="005F4DF6" w:rsidRPr="0067294D">
        <w:rPr>
          <w:rFonts w:cs="Arial"/>
        </w:rPr>
        <w:t xml:space="preserve"> service system. </w:t>
      </w:r>
      <w:r w:rsidR="0028547E" w:rsidRPr="0067294D">
        <w:rPr>
          <w:rFonts w:cs="Arial"/>
        </w:rPr>
        <w:t xml:space="preserve">The </w:t>
      </w:r>
      <w:r w:rsidR="005F4DF6" w:rsidRPr="0067294D">
        <w:rPr>
          <w:rFonts w:cs="Arial"/>
        </w:rPr>
        <w:t xml:space="preserve">department will work with service providers to update this information </w:t>
      </w:r>
      <w:r w:rsidR="00E54CFF">
        <w:rPr>
          <w:rFonts w:cs="Arial"/>
        </w:rPr>
        <w:t>on an annual basis.</w:t>
      </w:r>
    </w:p>
    <w:p w14:paraId="1E3DC1CD" w14:textId="681DE44A" w:rsidR="00C91DB0" w:rsidRDefault="000F14E4" w:rsidP="00C91DB0">
      <w:pPr>
        <w:pStyle w:val="Heading2"/>
      </w:pPr>
      <w:bookmarkStart w:id="6" w:name="_Toc523739663"/>
      <w:r>
        <w:lastRenderedPageBreak/>
        <w:t>This document</w:t>
      </w:r>
      <w:bookmarkEnd w:id="6"/>
    </w:p>
    <w:p w14:paraId="1FF4593A" w14:textId="212C7DD0" w:rsidR="00C91DB0" w:rsidRPr="00C91DB0" w:rsidRDefault="00C91DB0" w:rsidP="00C91DB0">
      <w:pPr>
        <w:pStyle w:val="DHHSbody"/>
      </w:pPr>
      <w:r>
        <w:t xml:space="preserve">This document </w:t>
      </w:r>
      <w:r w:rsidR="00555142">
        <w:rPr>
          <w:rFonts w:cs="Arial"/>
        </w:rPr>
        <w:t>describes</w:t>
      </w:r>
      <w:r w:rsidRPr="0067294D">
        <w:rPr>
          <w:rFonts w:cs="Arial"/>
        </w:rPr>
        <w:t xml:space="preserve"> the department</w:t>
      </w:r>
      <w:r w:rsidR="001141EA">
        <w:rPr>
          <w:rFonts w:cs="Arial"/>
        </w:rPr>
        <w:t>’s approach</w:t>
      </w:r>
      <w:r w:rsidRPr="0067294D">
        <w:rPr>
          <w:rFonts w:cs="Arial"/>
        </w:rPr>
        <w:t xml:space="preserve"> to prevention</w:t>
      </w:r>
      <w:r w:rsidR="001141EA">
        <w:rPr>
          <w:rFonts w:cs="Arial"/>
        </w:rPr>
        <w:t>, early intervention and harm reduction. It also provides a snapshot of the AOD treatment system</w:t>
      </w:r>
      <w:r w:rsidR="00CA6810">
        <w:rPr>
          <w:rFonts w:cs="Arial"/>
        </w:rPr>
        <w:t xml:space="preserve"> and </w:t>
      </w:r>
      <w:r w:rsidR="00387908">
        <w:rPr>
          <w:rFonts w:cs="Arial"/>
        </w:rPr>
        <w:t>client population</w:t>
      </w:r>
      <w:r w:rsidR="000F14E4">
        <w:rPr>
          <w:rFonts w:cs="Arial"/>
        </w:rPr>
        <w:t>,</w:t>
      </w:r>
      <w:r w:rsidR="001141EA">
        <w:rPr>
          <w:rFonts w:cs="Arial"/>
        </w:rPr>
        <w:t xml:space="preserve"> further detailed in </w:t>
      </w:r>
      <w:r w:rsidR="00F103C5" w:rsidRPr="00A56AA3">
        <w:rPr>
          <w:rFonts w:cs="Arial"/>
          <w:i/>
        </w:rPr>
        <w:t>Part</w:t>
      </w:r>
      <w:r w:rsidR="003D6951">
        <w:rPr>
          <w:rFonts w:cs="Arial"/>
          <w:i/>
        </w:rPr>
        <w:t>s</w:t>
      </w:r>
      <w:r w:rsidR="00F103C5" w:rsidRPr="00A56AA3">
        <w:rPr>
          <w:rFonts w:cs="Arial"/>
          <w:i/>
        </w:rPr>
        <w:t xml:space="preserve"> 2</w:t>
      </w:r>
      <w:r w:rsidR="00F103C5">
        <w:rPr>
          <w:rFonts w:cs="Arial"/>
        </w:rPr>
        <w:t xml:space="preserve"> and </w:t>
      </w:r>
      <w:r w:rsidR="00F103C5" w:rsidRPr="00A56AA3">
        <w:rPr>
          <w:rFonts w:cs="Arial"/>
          <w:i/>
        </w:rPr>
        <w:t>3</w:t>
      </w:r>
      <w:r w:rsidR="00F103C5">
        <w:rPr>
          <w:rFonts w:cs="Arial"/>
        </w:rPr>
        <w:t>.</w:t>
      </w:r>
    </w:p>
    <w:p w14:paraId="13185D56" w14:textId="5E482610" w:rsidR="00C61E5D" w:rsidRDefault="00416E85" w:rsidP="00C61E5D">
      <w:pPr>
        <w:pStyle w:val="Heading1"/>
        <w:jc w:val="both"/>
        <w:rPr>
          <w:rFonts w:eastAsiaTheme="minorHAnsi" w:cs="Arial"/>
        </w:rPr>
      </w:pPr>
      <w:bookmarkStart w:id="7" w:name="_Toc523739664"/>
      <w:r>
        <w:rPr>
          <w:rFonts w:eastAsiaTheme="minorHAnsi" w:cs="Arial"/>
        </w:rPr>
        <w:t>Introduction</w:t>
      </w:r>
      <w:bookmarkEnd w:id="7"/>
      <w:r w:rsidR="00C61E5D">
        <w:rPr>
          <w:rFonts w:eastAsiaTheme="minorHAnsi" w:cs="Arial"/>
        </w:rPr>
        <w:t xml:space="preserve"> </w:t>
      </w:r>
    </w:p>
    <w:p w14:paraId="10E92AE0" w14:textId="1DC2E15B" w:rsidR="00295865" w:rsidRPr="00295865" w:rsidRDefault="00295865" w:rsidP="00295865">
      <w:pPr>
        <w:pStyle w:val="Heading2"/>
        <w:rPr>
          <w:rFonts w:eastAsiaTheme="minorHAnsi"/>
        </w:rPr>
      </w:pPr>
      <w:bookmarkStart w:id="8" w:name="_Toc523739665"/>
      <w:r>
        <w:rPr>
          <w:rFonts w:eastAsiaTheme="minorHAnsi"/>
        </w:rPr>
        <w:t>AOD use in Australia</w:t>
      </w:r>
      <w:bookmarkEnd w:id="8"/>
    </w:p>
    <w:p w14:paraId="39612B92" w14:textId="77777777" w:rsidR="00A46179" w:rsidRDefault="002B215C" w:rsidP="001B1535">
      <w:pPr>
        <w:pStyle w:val="DHHSbody"/>
        <w:rPr>
          <w:rFonts w:cs="Arial"/>
        </w:rPr>
      </w:pPr>
      <w:r w:rsidRPr="0067294D">
        <w:rPr>
          <w:rFonts w:cs="Arial"/>
        </w:rPr>
        <w:t>AOD</w:t>
      </w:r>
      <w:r w:rsidR="00E9401D" w:rsidRPr="0067294D">
        <w:rPr>
          <w:rFonts w:cs="Arial"/>
        </w:rPr>
        <w:t xml:space="preserve"> are estimated to contribute to over $55 billion in </w:t>
      </w:r>
      <w:r w:rsidR="00870BE6" w:rsidRPr="0067294D">
        <w:rPr>
          <w:rFonts w:cs="Arial"/>
        </w:rPr>
        <w:t xml:space="preserve">preventable </w:t>
      </w:r>
      <w:r w:rsidR="00E9401D" w:rsidRPr="0067294D">
        <w:rPr>
          <w:rFonts w:cs="Arial"/>
        </w:rPr>
        <w:t>health and other harms across Australia each year</w:t>
      </w:r>
      <w:r w:rsidR="00B1037A">
        <w:rPr>
          <w:rFonts w:cs="Arial"/>
        </w:rPr>
        <w:t xml:space="preserve"> (C</w:t>
      </w:r>
      <w:r w:rsidR="00E076EB">
        <w:rPr>
          <w:rFonts w:cs="Arial"/>
        </w:rPr>
        <w:t>ollins &amp; Lapsley</w:t>
      </w:r>
      <w:r w:rsidR="00B1037A">
        <w:rPr>
          <w:rFonts w:cs="Arial"/>
        </w:rPr>
        <w:t xml:space="preserve"> 200</w:t>
      </w:r>
      <w:r w:rsidR="005C549F">
        <w:rPr>
          <w:rFonts w:cs="Arial"/>
        </w:rPr>
        <w:t>8</w:t>
      </w:r>
      <w:r w:rsidR="00B1037A">
        <w:rPr>
          <w:rFonts w:cs="Arial"/>
        </w:rPr>
        <w:t>)</w:t>
      </w:r>
      <w:r w:rsidR="00E9401D" w:rsidRPr="0067294D">
        <w:rPr>
          <w:rFonts w:cs="Arial"/>
        </w:rPr>
        <w:t>.</w:t>
      </w:r>
      <w:r w:rsidR="00B1037A" w:rsidRPr="0067294D">
        <w:rPr>
          <w:rFonts w:cs="Arial"/>
        </w:rPr>
        <w:t xml:space="preserve"> </w:t>
      </w:r>
    </w:p>
    <w:p w14:paraId="72727616" w14:textId="77777777" w:rsidR="00680D73" w:rsidRDefault="00154345" w:rsidP="001B1535">
      <w:pPr>
        <w:pStyle w:val="DHHSbody"/>
        <w:rPr>
          <w:rFonts w:cs="Arial"/>
        </w:rPr>
      </w:pPr>
      <w:r w:rsidRPr="0067294D">
        <w:rPr>
          <w:rFonts w:cs="Arial"/>
        </w:rPr>
        <w:t>M</w:t>
      </w:r>
      <w:r w:rsidR="00E9401D" w:rsidRPr="0067294D">
        <w:rPr>
          <w:rFonts w:cs="Arial"/>
        </w:rPr>
        <w:t xml:space="preserve">any people use </w:t>
      </w:r>
      <w:r w:rsidR="00320869" w:rsidRPr="0067294D">
        <w:rPr>
          <w:rFonts w:cs="Arial"/>
        </w:rPr>
        <w:t>AOD</w:t>
      </w:r>
      <w:r w:rsidR="00E9401D" w:rsidRPr="0067294D">
        <w:rPr>
          <w:rFonts w:cs="Arial"/>
        </w:rPr>
        <w:t xml:space="preserve"> witho</w:t>
      </w:r>
      <w:r w:rsidR="00DA2F78" w:rsidRPr="0067294D">
        <w:rPr>
          <w:rFonts w:cs="Arial"/>
        </w:rPr>
        <w:t>ut harm</w:t>
      </w:r>
      <w:r w:rsidR="00A379D7" w:rsidRPr="0067294D">
        <w:rPr>
          <w:rFonts w:cs="Arial"/>
        </w:rPr>
        <w:t>. However</w:t>
      </w:r>
      <w:r w:rsidR="00DA2F78" w:rsidRPr="0067294D">
        <w:rPr>
          <w:rFonts w:cs="Arial"/>
        </w:rPr>
        <w:t xml:space="preserve">, some people have mental and physical health </w:t>
      </w:r>
      <w:r w:rsidR="00595894" w:rsidRPr="0067294D">
        <w:rPr>
          <w:rFonts w:cs="Arial"/>
        </w:rPr>
        <w:t>conditions</w:t>
      </w:r>
      <w:r w:rsidR="00DA2F78" w:rsidRPr="0067294D">
        <w:rPr>
          <w:rFonts w:cs="Arial"/>
        </w:rPr>
        <w:t xml:space="preserve"> associated with their use </w:t>
      </w:r>
      <w:r w:rsidR="000B3DFF" w:rsidRPr="0067294D">
        <w:rPr>
          <w:rFonts w:cs="Arial"/>
        </w:rPr>
        <w:t xml:space="preserve">that </w:t>
      </w:r>
      <w:r w:rsidR="007E04D7" w:rsidRPr="0067294D">
        <w:rPr>
          <w:rFonts w:cs="Arial"/>
        </w:rPr>
        <w:t>risk</w:t>
      </w:r>
      <w:r w:rsidR="00DA2F78" w:rsidRPr="0067294D">
        <w:rPr>
          <w:rFonts w:cs="Arial"/>
        </w:rPr>
        <w:t>s</w:t>
      </w:r>
      <w:r w:rsidR="007E04D7" w:rsidRPr="0067294D">
        <w:rPr>
          <w:rFonts w:cs="Arial"/>
        </w:rPr>
        <w:t xml:space="preserve"> and </w:t>
      </w:r>
      <w:r w:rsidR="00092842" w:rsidRPr="0067294D">
        <w:rPr>
          <w:rFonts w:cs="Arial"/>
        </w:rPr>
        <w:t xml:space="preserve">can </w:t>
      </w:r>
      <w:r w:rsidR="007E04D7" w:rsidRPr="0067294D">
        <w:rPr>
          <w:rFonts w:cs="Arial"/>
        </w:rPr>
        <w:t>shorten their life</w:t>
      </w:r>
      <w:r w:rsidR="000B3DFF" w:rsidRPr="0067294D">
        <w:rPr>
          <w:rFonts w:cs="Arial"/>
        </w:rPr>
        <w:t>.</w:t>
      </w:r>
      <w:r w:rsidR="00E9401D" w:rsidRPr="0067294D">
        <w:rPr>
          <w:rFonts w:cs="Arial"/>
        </w:rPr>
        <w:t xml:space="preserve"> </w:t>
      </w:r>
    </w:p>
    <w:p w14:paraId="7E92E853" w14:textId="7B631A03" w:rsidR="00870BE6" w:rsidRDefault="00680D73" w:rsidP="001B1535">
      <w:pPr>
        <w:pStyle w:val="DHHSbody"/>
        <w:rPr>
          <w:rFonts w:cs="Arial"/>
        </w:rPr>
      </w:pPr>
      <w:r w:rsidRPr="0067294D">
        <w:rPr>
          <w:rFonts w:cs="Arial"/>
        </w:rPr>
        <w:t xml:space="preserve">AOD </w:t>
      </w:r>
      <w:r w:rsidR="003474B9">
        <w:rPr>
          <w:rFonts w:cs="Arial"/>
        </w:rPr>
        <w:t>addiction</w:t>
      </w:r>
      <w:r w:rsidR="00814031" w:rsidRPr="0067294D">
        <w:rPr>
          <w:rFonts w:cs="Arial"/>
        </w:rPr>
        <w:t xml:space="preserve"> </w:t>
      </w:r>
      <w:r w:rsidRPr="0067294D">
        <w:rPr>
          <w:rFonts w:cs="Arial"/>
        </w:rPr>
        <w:t xml:space="preserve">and problematic </w:t>
      </w:r>
      <w:r>
        <w:rPr>
          <w:rFonts w:cs="Arial"/>
        </w:rPr>
        <w:t xml:space="preserve">use </w:t>
      </w:r>
      <w:r w:rsidRPr="0067294D">
        <w:rPr>
          <w:rFonts w:cs="Arial"/>
        </w:rPr>
        <w:t>are leading global risk factors for the burden of disease and may also manifest some of the characteristics of other chronic and relapsing conditions</w:t>
      </w:r>
      <w:r>
        <w:rPr>
          <w:rFonts w:cs="Arial"/>
        </w:rPr>
        <w:t xml:space="preserve"> (World Health Organisation 2012). </w:t>
      </w:r>
      <w:r w:rsidRPr="0067294D">
        <w:rPr>
          <w:rFonts w:cs="Arial"/>
        </w:rPr>
        <w:t>Additionally, as it is often tied up with complex behavioural and other psychological issues, addiction can take time to resolve.</w:t>
      </w:r>
    </w:p>
    <w:p w14:paraId="1775A553" w14:textId="301704BB" w:rsidR="00DA2F78" w:rsidRPr="0067294D" w:rsidRDefault="008C599B" w:rsidP="001B1535">
      <w:pPr>
        <w:pStyle w:val="DHHSbody"/>
        <w:rPr>
          <w:rFonts w:cs="Arial"/>
        </w:rPr>
      </w:pPr>
      <w:r>
        <w:rPr>
          <w:rFonts w:cs="Arial"/>
        </w:rPr>
        <w:t>A broad response to reducing</w:t>
      </w:r>
      <w:r w:rsidRPr="0067294D">
        <w:rPr>
          <w:rFonts w:cs="Arial"/>
        </w:rPr>
        <w:t xml:space="preserve"> preventable harms from AOD </w:t>
      </w:r>
      <w:r>
        <w:rPr>
          <w:rFonts w:cs="Arial"/>
        </w:rPr>
        <w:t xml:space="preserve">includes </w:t>
      </w:r>
      <w:r w:rsidR="00680D73">
        <w:rPr>
          <w:rFonts w:cs="Arial"/>
        </w:rPr>
        <w:t xml:space="preserve">prevention initiatives, </w:t>
      </w:r>
      <w:r w:rsidRPr="0067294D">
        <w:rPr>
          <w:rFonts w:cs="Arial"/>
        </w:rPr>
        <w:t>early i</w:t>
      </w:r>
      <w:r>
        <w:rPr>
          <w:rFonts w:cs="Arial"/>
        </w:rPr>
        <w:t xml:space="preserve">ntervention, </w:t>
      </w:r>
      <w:r w:rsidRPr="0067294D">
        <w:rPr>
          <w:rFonts w:cs="Arial"/>
        </w:rPr>
        <w:t xml:space="preserve">harm reduction </w:t>
      </w:r>
      <w:r>
        <w:rPr>
          <w:rFonts w:cs="Arial"/>
        </w:rPr>
        <w:t xml:space="preserve">and </w:t>
      </w:r>
      <w:r w:rsidRPr="0067294D">
        <w:rPr>
          <w:rFonts w:cs="Arial"/>
        </w:rPr>
        <w:t xml:space="preserve">treatment </w:t>
      </w:r>
      <w:r>
        <w:rPr>
          <w:rFonts w:cs="Arial"/>
        </w:rPr>
        <w:t>programs.</w:t>
      </w:r>
      <w:r w:rsidRPr="0067294D">
        <w:rPr>
          <w:rFonts w:cs="Arial"/>
        </w:rPr>
        <w:t xml:space="preserve"> </w:t>
      </w:r>
      <w:r w:rsidR="00DA2F78" w:rsidRPr="0067294D">
        <w:rPr>
          <w:rFonts w:cs="Arial"/>
        </w:rPr>
        <w:t>Evidence show</w:t>
      </w:r>
      <w:r w:rsidR="00092842" w:rsidRPr="0067294D">
        <w:rPr>
          <w:rFonts w:cs="Arial"/>
        </w:rPr>
        <w:t>s</w:t>
      </w:r>
      <w:r w:rsidR="00DA2F78" w:rsidRPr="0067294D">
        <w:rPr>
          <w:rFonts w:cs="Arial"/>
        </w:rPr>
        <w:t xml:space="preserve"> that</w:t>
      </w:r>
      <w:r w:rsidR="007E04D7" w:rsidRPr="0067294D">
        <w:rPr>
          <w:rFonts w:cs="Arial"/>
        </w:rPr>
        <w:t xml:space="preserve"> being engaged in study, </w:t>
      </w:r>
      <w:r w:rsidR="00870BE6" w:rsidRPr="0067294D">
        <w:rPr>
          <w:rFonts w:cs="Arial"/>
        </w:rPr>
        <w:t>em</w:t>
      </w:r>
      <w:r w:rsidR="007E04D7" w:rsidRPr="0067294D">
        <w:rPr>
          <w:rFonts w:cs="Arial"/>
        </w:rPr>
        <w:t>ployment</w:t>
      </w:r>
      <w:r w:rsidR="00595894" w:rsidRPr="0067294D">
        <w:rPr>
          <w:rFonts w:cs="Arial"/>
        </w:rPr>
        <w:t>, sport</w:t>
      </w:r>
      <w:r w:rsidR="007E04D7" w:rsidRPr="0067294D">
        <w:rPr>
          <w:rFonts w:cs="Arial"/>
        </w:rPr>
        <w:t xml:space="preserve"> or other purposeful ac</w:t>
      </w:r>
      <w:r w:rsidR="00870BE6" w:rsidRPr="0067294D">
        <w:rPr>
          <w:rFonts w:cs="Arial"/>
        </w:rPr>
        <w:t xml:space="preserve">tivity, </w:t>
      </w:r>
      <w:r w:rsidR="007E04D7" w:rsidRPr="0067294D">
        <w:rPr>
          <w:rFonts w:cs="Arial"/>
        </w:rPr>
        <w:t xml:space="preserve">and having </w:t>
      </w:r>
      <w:r w:rsidR="00870BE6" w:rsidRPr="0067294D">
        <w:rPr>
          <w:rFonts w:cs="Arial"/>
        </w:rPr>
        <w:t>stable h</w:t>
      </w:r>
      <w:r w:rsidR="00DA2F78" w:rsidRPr="0067294D">
        <w:rPr>
          <w:rFonts w:cs="Arial"/>
        </w:rPr>
        <w:t>ousing and caring relationships</w:t>
      </w:r>
      <w:r w:rsidR="00595894" w:rsidRPr="0067294D">
        <w:rPr>
          <w:rFonts w:cs="Arial"/>
        </w:rPr>
        <w:t xml:space="preserve"> with supportive friends and family</w:t>
      </w:r>
      <w:r w:rsidR="00DA2F78" w:rsidRPr="0067294D">
        <w:rPr>
          <w:rFonts w:cs="Arial"/>
        </w:rPr>
        <w:t xml:space="preserve"> are </w:t>
      </w:r>
      <w:r w:rsidR="00870BE6" w:rsidRPr="0067294D">
        <w:rPr>
          <w:rFonts w:cs="Arial"/>
        </w:rPr>
        <w:t xml:space="preserve">important to sustained and long-term recovery. </w:t>
      </w:r>
    </w:p>
    <w:p w14:paraId="5CF39485" w14:textId="2F52B98E" w:rsidR="00A459E3" w:rsidRDefault="00B63C92" w:rsidP="001B1535">
      <w:pPr>
        <w:pStyle w:val="DHHSbody"/>
        <w:rPr>
          <w:rFonts w:cs="Arial"/>
        </w:rPr>
      </w:pPr>
      <w:bookmarkStart w:id="9" w:name="_The_Alcohol_and"/>
      <w:bookmarkEnd w:id="9"/>
      <w:r w:rsidRPr="0067294D">
        <w:rPr>
          <w:rFonts w:cs="Arial"/>
        </w:rPr>
        <w:t>AOD</w:t>
      </w:r>
      <w:r w:rsidR="00683402" w:rsidRPr="0067294D">
        <w:rPr>
          <w:rFonts w:cs="Arial"/>
        </w:rPr>
        <w:t xml:space="preserve"> use </w:t>
      </w:r>
      <w:r w:rsidR="00EA3241">
        <w:rPr>
          <w:rFonts w:cs="Arial"/>
        </w:rPr>
        <w:t xml:space="preserve">is </w:t>
      </w:r>
      <w:r w:rsidR="007D76D2">
        <w:rPr>
          <w:rFonts w:cs="Arial"/>
        </w:rPr>
        <w:t>responsible for over five</w:t>
      </w:r>
      <w:r w:rsidR="00683402" w:rsidRPr="0067294D">
        <w:rPr>
          <w:rFonts w:cs="Arial"/>
        </w:rPr>
        <w:t xml:space="preserve"> per cent of the burden of disease in Australia and can contribute to heart disease, accident and injury, mental illness, suicide, low </w:t>
      </w:r>
      <w:r w:rsidR="009C268D" w:rsidRPr="0067294D">
        <w:rPr>
          <w:rFonts w:cs="Arial"/>
        </w:rPr>
        <w:t>b</w:t>
      </w:r>
      <w:r w:rsidR="009C268D">
        <w:rPr>
          <w:rFonts w:cs="Arial"/>
        </w:rPr>
        <w:t>irth weight</w:t>
      </w:r>
      <w:r w:rsidR="007D76D2">
        <w:rPr>
          <w:rFonts w:cs="Arial"/>
        </w:rPr>
        <w:t>, overdose and blood-</w:t>
      </w:r>
      <w:r w:rsidR="00683402" w:rsidRPr="0067294D">
        <w:rPr>
          <w:rFonts w:cs="Arial"/>
        </w:rPr>
        <w:t>borne viruses</w:t>
      </w:r>
      <w:r w:rsidR="00B24B59">
        <w:rPr>
          <w:rFonts w:cs="Arial"/>
        </w:rPr>
        <w:t xml:space="preserve"> (BBV)</w:t>
      </w:r>
      <w:r w:rsidR="00683402" w:rsidRPr="0067294D">
        <w:rPr>
          <w:rFonts w:cs="Arial"/>
        </w:rPr>
        <w:t xml:space="preserve"> such as HIV</w:t>
      </w:r>
      <w:r w:rsidR="00B1037A">
        <w:rPr>
          <w:rFonts w:cs="Arial"/>
        </w:rPr>
        <w:t xml:space="preserve"> (</w:t>
      </w:r>
      <w:r w:rsidR="00B1037A" w:rsidRPr="00D678EE">
        <w:t>Australian Institute of Health and Welfare</w:t>
      </w:r>
      <w:r w:rsidR="00B1037A">
        <w:t xml:space="preserve"> 2014)</w:t>
      </w:r>
      <w:r w:rsidR="00683402" w:rsidRPr="0067294D">
        <w:rPr>
          <w:rFonts w:cs="Arial"/>
        </w:rPr>
        <w:t>.</w:t>
      </w:r>
      <w:r w:rsidR="008C599B">
        <w:rPr>
          <w:rFonts w:cs="Arial"/>
        </w:rPr>
        <w:t xml:space="preserve"> </w:t>
      </w:r>
    </w:p>
    <w:p w14:paraId="0AF3BD1B" w14:textId="790CE120" w:rsidR="00683402" w:rsidRPr="0067294D" w:rsidRDefault="00154345" w:rsidP="001B1535">
      <w:pPr>
        <w:pStyle w:val="DHHSbody"/>
        <w:rPr>
          <w:rFonts w:cs="Arial"/>
        </w:rPr>
      </w:pPr>
      <w:r w:rsidRPr="0067294D">
        <w:rPr>
          <w:rFonts w:cs="Arial"/>
        </w:rPr>
        <w:t xml:space="preserve">There is also evidence to suggest that while some people are using </w:t>
      </w:r>
      <w:r w:rsidR="00B63C92" w:rsidRPr="0067294D">
        <w:rPr>
          <w:rFonts w:cs="Arial"/>
        </w:rPr>
        <w:t>AOD</w:t>
      </w:r>
      <w:r w:rsidRPr="0067294D">
        <w:rPr>
          <w:rFonts w:cs="Arial"/>
        </w:rPr>
        <w:t xml:space="preserve"> less, </w:t>
      </w:r>
      <w:r w:rsidR="009F6045">
        <w:rPr>
          <w:rFonts w:cs="Arial"/>
        </w:rPr>
        <w:t>others are</w:t>
      </w:r>
      <w:r w:rsidRPr="0067294D">
        <w:rPr>
          <w:rFonts w:cs="Arial"/>
        </w:rPr>
        <w:t xml:space="preserve"> using them </w:t>
      </w:r>
      <w:r w:rsidR="00514DCD" w:rsidRPr="0067294D">
        <w:rPr>
          <w:rFonts w:cs="Arial"/>
        </w:rPr>
        <w:t>in a more harmful way</w:t>
      </w:r>
      <w:r w:rsidRPr="0067294D">
        <w:rPr>
          <w:rFonts w:cs="Arial"/>
        </w:rPr>
        <w:t xml:space="preserve">. </w:t>
      </w:r>
      <w:r w:rsidR="00514DCD" w:rsidRPr="0067294D">
        <w:rPr>
          <w:rFonts w:cs="Arial"/>
        </w:rPr>
        <w:t xml:space="preserve">Researchers have found that there is </w:t>
      </w:r>
      <w:r w:rsidRPr="0067294D">
        <w:rPr>
          <w:rFonts w:cs="Arial"/>
        </w:rPr>
        <w:t>a growing disparity between the way peo</w:t>
      </w:r>
      <w:r w:rsidR="00514DCD" w:rsidRPr="0067294D">
        <w:rPr>
          <w:rFonts w:cs="Arial"/>
        </w:rPr>
        <w:t xml:space="preserve">ple use </w:t>
      </w:r>
      <w:r w:rsidR="00B63C92" w:rsidRPr="0067294D">
        <w:rPr>
          <w:rFonts w:cs="Arial"/>
        </w:rPr>
        <w:t>AOD</w:t>
      </w:r>
      <w:r w:rsidR="00514DCD" w:rsidRPr="0067294D">
        <w:rPr>
          <w:rFonts w:cs="Arial"/>
        </w:rPr>
        <w:t>, with some pe</w:t>
      </w:r>
      <w:r w:rsidR="0043408F" w:rsidRPr="0067294D">
        <w:rPr>
          <w:rFonts w:cs="Arial"/>
        </w:rPr>
        <w:t xml:space="preserve">ople continuing to reduce the amount and frequency of </w:t>
      </w:r>
      <w:r w:rsidR="00514DCD" w:rsidRPr="0067294D">
        <w:rPr>
          <w:rFonts w:cs="Arial"/>
        </w:rPr>
        <w:t xml:space="preserve">use </w:t>
      </w:r>
      <w:r w:rsidR="00507670">
        <w:rPr>
          <w:rFonts w:cs="Arial"/>
        </w:rPr>
        <w:t xml:space="preserve">while </w:t>
      </w:r>
      <w:r w:rsidR="00514DCD" w:rsidRPr="0067294D">
        <w:rPr>
          <w:rFonts w:cs="Arial"/>
        </w:rPr>
        <w:t xml:space="preserve">a small proportion of people </w:t>
      </w:r>
      <w:r w:rsidR="00880CF6">
        <w:rPr>
          <w:rFonts w:cs="Arial"/>
        </w:rPr>
        <w:t xml:space="preserve">are </w:t>
      </w:r>
      <w:r w:rsidR="00514DCD" w:rsidRPr="0067294D">
        <w:rPr>
          <w:rFonts w:cs="Arial"/>
        </w:rPr>
        <w:t xml:space="preserve">using </w:t>
      </w:r>
      <w:r w:rsidR="00B63C92" w:rsidRPr="0067294D">
        <w:rPr>
          <w:rFonts w:cs="Arial"/>
        </w:rPr>
        <w:t>AOD</w:t>
      </w:r>
      <w:r w:rsidR="00514DCD" w:rsidRPr="0067294D">
        <w:rPr>
          <w:rFonts w:cs="Arial"/>
        </w:rPr>
        <w:t xml:space="preserve"> more </w:t>
      </w:r>
      <w:r w:rsidR="0043408F" w:rsidRPr="0067294D">
        <w:rPr>
          <w:rFonts w:cs="Arial"/>
        </w:rPr>
        <w:t>harmfully</w:t>
      </w:r>
      <w:r w:rsidR="00514DCD" w:rsidRPr="0067294D">
        <w:rPr>
          <w:rFonts w:cs="Arial"/>
        </w:rPr>
        <w:t>.</w:t>
      </w:r>
    </w:p>
    <w:p w14:paraId="6570C75F" w14:textId="056AD608" w:rsidR="00FE7B7E" w:rsidRPr="0067294D" w:rsidRDefault="00FE7B7E" w:rsidP="001B1535">
      <w:pPr>
        <w:pStyle w:val="DHHSbody"/>
        <w:rPr>
          <w:rFonts w:cs="Arial"/>
        </w:rPr>
      </w:pPr>
      <w:r w:rsidRPr="0067294D">
        <w:rPr>
          <w:rFonts w:cs="Arial"/>
        </w:rPr>
        <w:t xml:space="preserve">It is recognised that </w:t>
      </w:r>
      <w:r w:rsidR="00154345" w:rsidRPr="0067294D">
        <w:rPr>
          <w:rFonts w:cs="Arial"/>
        </w:rPr>
        <w:t xml:space="preserve">regardless of prevention efforts, a small proportion of the total number of </w:t>
      </w:r>
      <w:r w:rsidRPr="0067294D">
        <w:rPr>
          <w:rFonts w:cs="Arial"/>
        </w:rPr>
        <w:t xml:space="preserve">people who use </w:t>
      </w:r>
      <w:r w:rsidR="00B63C92" w:rsidRPr="0067294D">
        <w:rPr>
          <w:rFonts w:cs="Arial"/>
        </w:rPr>
        <w:t>AOD</w:t>
      </w:r>
      <w:r w:rsidRPr="0067294D">
        <w:rPr>
          <w:rFonts w:cs="Arial"/>
        </w:rPr>
        <w:t xml:space="preserve"> will go on to have problems with their use</w:t>
      </w:r>
      <w:r w:rsidR="00154345" w:rsidRPr="0067294D">
        <w:rPr>
          <w:rFonts w:cs="Arial"/>
        </w:rPr>
        <w:t xml:space="preserve">. </w:t>
      </w:r>
      <w:r w:rsidR="00514DCD" w:rsidRPr="0067294D">
        <w:rPr>
          <w:rFonts w:cs="Arial"/>
        </w:rPr>
        <w:t>This involves a range of fact</w:t>
      </w:r>
      <w:r w:rsidR="007102E0" w:rsidRPr="0067294D">
        <w:rPr>
          <w:rFonts w:cs="Arial"/>
        </w:rPr>
        <w:t>ors</w:t>
      </w:r>
      <w:r w:rsidR="00514DCD" w:rsidRPr="0067294D">
        <w:rPr>
          <w:rFonts w:cs="Arial"/>
        </w:rPr>
        <w:t xml:space="preserve"> including genetic predisposition, individual psychology, social and economic circumstances and exposure to traumatic events such as sexual and other violence. Consequently, a small proportion of</w:t>
      </w:r>
      <w:r w:rsidRPr="0067294D">
        <w:rPr>
          <w:rFonts w:cs="Arial"/>
        </w:rPr>
        <w:t xml:space="preserve"> people </w:t>
      </w:r>
      <w:r w:rsidR="00514DCD" w:rsidRPr="0067294D">
        <w:rPr>
          <w:rFonts w:cs="Arial"/>
        </w:rPr>
        <w:t xml:space="preserve">who use </w:t>
      </w:r>
      <w:r w:rsidR="00B63C92" w:rsidRPr="0067294D">
        <w:rPr>
          <w:rFonts w:cs="Arial"/>
        </w:rPr>
        <w:t>AOD</w:t>
      </w:r>
      <w:r w:rsidR="00514DCD" w:rsidRPr="0067294D">
        <w:rPr>
          <w:rFonts w:cs="Arial"/>
        </w:rPr>
        <w:t xml:space="preserve"> will go on to develop</w:t>
      </w:r>
      <w:r w:rsidR="0043408F" w:rsidRPr="0067294D">
        <w:rPr>
          <w:rFonts w:cs="Arial"/>
        </w:rPr>
        <w:t xml:space="preserve"> severe dependency</w:t>
      </w:r>
      <w:r w:rsidRPr="0067294D">
        <w:rPr>
          <w:rFonts w:cs="Arial"/>
        </w:rPr>
        <w:t xml:space="preserve"> issues that puts their health and life at</w:t>
      </w:r>
      <w:r w:rsidR="00595894" w:rsidRPr="0067294D">
        <w:rPr>
          <w:rFonts w:cs="Arial"/>
        </w:rPr>
        <w:t xml:space="preserve"> greater</w:t>
      </w:r>
      <w:r w:rsidRPr="0067294D">
        <w:rPr>
          <w:rFonts w:cs="Arial"/>
        </w:rPr>
        <w:t xml:space="preserve"> risk</w:t>
      </w:r>
      <w:r w:rsidR="00683402" w:rsidRPr="0067294D">
        <w:rPr>
          <w:rFonts w:cs="Arial"/>
        </w:rPr>
        <w:t>.</w:t>
      </w:r>
      <w:r w:rsidR="00EA5509" w:rsidRPr="0067294D">
        <w:rPr>
          <w:rFonts w:cs="Arial"/>
        </w:rPr>
        <w:t xml:space="preserve"> </w:t>
      </w:r>
    </w:p>
    <w:p w14:paraId="1C59D4D7" w14:textId="4894F4EF" w:rsidR="00C61E5D" w:rsidRPr="00C61E5D" w:rsidRDefault="00C61E5D" w:rsidP="00C61E5D">
      <w:pPr>
        <w:pStyle w:val="Heading2"/>
        <w:rPr>
          <w:rFonts w:eastAsiaTheme="minorHAnsi" w:cs="Arial"/>
        </w:rPr>
      </w:pPr>
      <w:bookmarkStart w:id="10" w:name="_Toc523739666"/>
      <w:r>
        <w:rPr>
          <w:rFonts w:eastAsiaTheme="minorHAnsi" w:cs="Arial"/>
        </w:rPr>
        <w:t xml:space="preserve">The </w:t>
      </w:r>
      <w:r w:rsidR="00317F1C">
        <w:rPr>
          <w:rFonts w:eastAsiaTheme="minorHAnsi" w:cs="Arial"/>
        </w:rPr>
        <w:t>department’s</w:t>
      </w:r>
      <w:r>
        <w:rPr>
          <w:rFonts w:eastAsiaTheme="minorHAnsi" w:cs="Arial"/>
        </w:rPr>
        <w:t xml:space="preserve"> approach</w:t>
      </w:r>
      <w:bookmarkEnd w:id="10"/>
      <w:r>
        <w:rPr>
          <w:rFonts w:eastAsiaTheme="minorHAnsi" w:cs="Arial"/>
        </w:rPr>
        <w:t xml:space="preserve"> </w:t>
      </w:r>
    </w:p>
    <w:p w14:paraId="63089270" w14:textId="4C9BB36A" w:rsidR="00317F1C" w:rsidRPr="0067294D" w:rsidRDefault="008C599B" w:rsidP="00317F1C">
      <w:pPr>
        <w:pStyle w:val="DHHSbody"/>
        <w:rPr>
          <w:rFonts w:cs="Arial"/>
        </w:rPr>
      </w:pPr>
      <w:r w:rsidRPr="0067294D">
        <w:rPr>
          <w:rFonts w:cs="Arial"/>
        </w:rPr>
        <w:t>The Victorian Government recognises that problematic AOD use</w:t>
      </w:r>
      <w:r w:rsidR="00814031">
        <w:rPr>
          <w:rFonts w:cs="Arial"/>
        </w:rPr>
        <w:t xml:space="preserve"> and dependence</w:t>
      </w:r>
      <w:r w:rsidRPr="0067294D">
        <w:rPr>
          <w:rFonts w:cs="Arial"/>
        </w:rPr>
        <w:t xml:space="preserve"> is a public and mental health issue. </w:t>
      </w:r>
      <w:r w:rsidR="00317F1C" w:rsidRPr="0067294D">
        <w:rPr>
          <w:rFonts w:cs="Arial"/>
        </w:rPr>
        <w:t xml:space="preserve">To reduce preventable harms from AOD and to contribute to improving the health and wellbeing of Victorians, </w:t>
      </w:r>
      <w:r w:rsidR="00D83422">
        <w:rPr>
          <w:rFonts w:cs="Arial"/>
        </w:rPr>
        <w:t>it</w:t>
      </w:r>
      <w:r w:rsidR="00317F1C" w:rsidRPr="0067294D">
        <w:rPr>
          <w:rFonts w:cs="Arial"/>
        </w:rPr>
        <w:t xml:space="preserve"> </w:t>
      </w:r>
      <w:r w:rsidR="00317F1C">
        <w:rPr>
          <w:rFonts w:cs="Arial"/>
        </w:rPr>
        <w:t>funds a range of AOD initiatives</w:t>
      </w:r>
      <w:r w:rsidR="00317F1C" w:rsidRPr="0067294D">
        <w:rPr>
          <w:rFonts w:cs="Arial"/>
        </w:rPr>
        <w:t xml:space="preserve">. </w:t>
      </w:r>
    </w:p>
    <w:p w14:paraId="5AE6B9A3" w14:textId="77777777" w:rsidR="00317F1C" w:rsidRPr="0067294D" w:rsidRDefault="00317F1C" w:rsidP="00317F1C">
      <w:pPr>
        <w:pStyle w:val="DHHSbody"/>
        <w:rPr>
          <w:rFonts w:cs="Arial"/>
        </w:rPr>
      </w:pPr>
      <w:r w:rsidRPr="0067294D">
        <w:rPr>
          <w:rFonts w:cs="Arial"/>
        </w:rPr>
        <w:t xml:space="preserve">The majority of funding goes to community sector organisations providing dedicated AOD programs and services ranging from general drug harm information, to withdrawal, </w:t>
      </w:r>
      <w:r>
        <w:rPr>
          <w:rFonts w:cs="Arial"/>
        </w:rPr>
        <w:t>rehabilitation and</w:t>
      </w:r>
      <w:r w:rsidRPr="0067294D">
        <w:rPr>
          <w:rFonts w:cs="Arial"/>
        </w:rPr>
        <w:t xml:space="preserve"> counselling. </w:t>
      </w:r>
    </w:p>
    <w:p w14:paraId="402D10BC" w14:textId="2FC0CB01" w:rsidR="00317F1C" w:rsidRDefault="00317F1C" w:rsidP="00317F1C">
      <w:pPr>
        <w:pStyle w:val="DHHSbody"/>
        <w:rPr>
          <w:rFonts w:cs="Arial"/>
        </w:rPr>
      </w:pPr>
      <w:r w:rsidRPr="0067294D">
        <w:rPr>
          <w:rFonts w:cs="Arial"/>
        </w:rPr>
        <w:t xml:space="preserve">For the over </w:t>
      </w:r>
      <w:r w:rsidR="00211C81">
        <w:rPr>
          <w:rFonts w:cs="Arial"/>
        </w:rPr>
        <w:t>31,000</w:t>
      </w:r>
      <w:r w:rsidRPr="0067294D">
        <w:rPr>
          <w:rFonts w:cs="Arial"/>
        </w:rPr>
        <w:t xml:space="preserve"> people who access </w:t>
      </w:r>
      <w:r>
        <w:rPr>
          <w:rFonts w:cs="Arial"/>
        </w:rPr>
        <w:t>Victorian Government-funded</w:t>
      </w:r>
      <w:r w:rsidRPr="0067294D">
        <w:rPr>
          <w:rFonts w:cs="Arial"/>
        </w:rPr>
        <w:t xml:space="preserve"> AOD treatment services across each year</w:t>
      </w:r>
      <w:r>
        <w:rPr>
          <w:rFonts w:cs="Arial"/>
        </w:rPr>
        <w:t>,</w:t>
      </w:r>
      <w:r w:rsidRPr="0067294D">
        <w:rPr>
          <w:rFonts w:cs="Arial"/>
        </w:rPr>
        <w:t xml:space="preserve"> and the additional people who access registered private health services per year, treatment is just one part of their recovery journey.</w:t>
      </w:r>
      <w:r w:rsidR="0024582F">
        <w:rPr>
          <w:rFonts w:cs="Arial"/>
        </w:rPr>
        <w:t xml:space="preserve"> </w:t>
      </w:r>
      <w:r>
        <w:rPr>
          <w:rFonts w:cs="Arial"/>
        </w:rPr>
        <w:t>Services</w:t>
      </w:r>
      <w:r w:rsidRPr="0067294D">
        <w:rPr>
          <w:rFonts w:cs="Arial"/>
        </w:rPr>
        <w:t xml:space="preserve"> intervene at a number of different stages from prevention, to tertiary </w:t>
      </w:r>
      <w:r w:rsidRPr="00B57803">
        <w:rPr>
          <w:rFonts w:cs="Arial"/>
        </w:rPr>
        <w:t>treatment and support for building resilience and recovery</w:t>
      </w:r>
      <w:r w:rsidRPr="0067294D">
        <w:rPr>
          <w:rFonts w:cs="Arial"/>
        </w:rPr>
        <w:t xml:space="preserve"> (See Figure 1).</w:t>
      </w:r>
    </w:p>
    <w:p w14:paraId="12F23907" w14:textId="77777777" w:rsidR="00C13D75" w:rsidRDefault="00C13D75" w:rsidP="00D21CDC">
      <w:pPr>
        <w:pStyle w:val="Caption"/>
      </w:pPr>
    </w:p>
    <w:p w14:paraId="71827D2F" w14:textId="77777777" w:rsidR="00C13D75" w:rsidRDefault="00C13D75" w:rsidP="00D21CDC">
      <w:pPr>
        <w:pStyle w:val="Caption"/>
      </w:pPr>
    </w:p>
    <w:p w14:paraId="4857A1FD" w14:textId="77777777" w:rsidR="00D21CDC" w:rsidRPr="00017778" w:rsidRDefault="00D21CDC" w:rsidP="00D21CDC">
      <w:pPr>
        <w:pStyle w:val="Caption"/>
        <w:rPr>
          <w:rFonts w:cs="Times New Roman"/>
          <w:noProof/>
        </w:rPr>
      </w:pPr>
      <w:r>
        <w:lastRenderedPageBreak/>
        <w:t xml:space="preserve">Figure </w:t>
      </w:r>
      <w:r w:rsidR="00BA6F23">
        <w:fldChar w:fldCharType="begin"/>
      </w:r>
      <w:r w:rsidR="00BA6F23">
        <w:instrText xml:space="preserve"> SEQ Figure \* ARABIC </w:instrText>
      </w:r>
      <w:r w:rsidR="00BA6F23">
        <w:fldChar w:fldCharType="separate"/>
      </w:r>
      <w:r>
        <w:rPr>
          <w:noProof/>
        </w:rPr>
        <w:t>1</w:t>
      </w:r>
      <w:r w:rsidR="00BA6F23">
        <w:rPr>
          <w:noProof/>
        </w:rPr>
        <w:fldChar w:fldCharType="end"/>
      </w:r>
      <w:r>
        <w:t xml:space="preserve"> </w:t>
      </w:r>
      <w:r w:rsidRPr="005C1BF8">
        <w:t>AOD use stages of intervention</w:t>
      </w:r>
    </w:p>
    <w:p w14:paraId="123E386E" w14:textId="386F1792" w:rsidR="0024582F" w:rsidRDefault="0024582F" w:rsidP="001B1535">
      <w:pPr>
        <w:pStyle w:val="DHHSbody"/>
        <w:rPr>
          <w:rFonts w:cs="Arial"/>
        </w:rPr>
      </w:pPr>
      <w:r>
        <w:rPr>
          <w:rFonts w:cs="Arial"/>
          <w:noProof/>
          <w:lang w:eastAsia="en-AU"/>
        </w:rPr>
        <w:drawing>
          <wp:inline distT="0" distB="0" distL="0" distR="0" wp14:anchorId="18E817B7" wp14:editId="003152E9">
            <wp:extent cx="5904230" cy="1294130"/>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 AOD use stages of intervention.png"/>
                    <pic:cNvPicPr/>
                  </pic:nvPicPr>
                  <pic:blipFill>
                    <a:blip r:embed="rId13">
                      <a:extLst>
                        <a:ext uri="{28A0092B-C50C-407E-A947-70E740481C1C}">
                          <a14:useLocalDpi xmlns:a14="http://schemas.microsoft.com/office/drawing/2010/main" val="0"/>
                        </a:ext>
                      </a:extLst>
                    </a:blip>
                    <a:stretch>
                      <a:fillRect/>
                    </a:stretch>
                  </pic:blipFill>
                  <pic:spPr>
                    <a:xfrm>
                      <a:off x="0" y="0"/>
                      <a:ext cx="5904230" cy="1294130"/>
                    </a:xfrm>
                    <a:prstGeom prst="rect">
                      <a:avLst/>
                    </a:prstGeom>
                  </pic:spPr>
                </pic:pic>
              </a:graphicData>
            </a:graphic>
          </wp:inline>
        </w:drawing>
      </w:r>
    </w:p>
    <w:p w14:paraId="3E9F5D5A" w14:textId="1C447A34" w:rsidR="00321B48" w:rsidRPr="0067294D" w:rsidRDefault="008A7EC6" w:rsidP="001B1535">
      <w:pPr>
        <w:pStyle w:val="DHHSbody"/>
        <w:rPr>
          <w:rFonts w:cs="Arial"/>
        </w:rPr>
      </w:pPr>
      <w:r w:rsidRPr="0067294D">
        <w:rPr>
          <w:rFonts w:cs="Arial"/>
        </w:rPr>
        <w:t>The g</w:t>
      </w:r>
      <w:r w:rsidR="0043408F" w:rsidRPr="0067294D">
        <w:rPr>
          <w:rFonts w:cs="Arial"/>
        </w:rPr>
        <w:t xml:space="preserve">overnment </w:t>
      </w:r>
      <w:r w:rsidR="00154345" w:rsidRPr="0067294D">
        <w:rPr>
          <w:rFonts w:cs="Arial"/>
        </w:rPr>
        <w:t>also make</w:t>
      </w:r>
      <w:r w:rsidR="0043408F" w:rsidRPr="0067294D">
        <w:rPr>
          <w:rFonts w:cs="Arial"/>
        </w:rPr>
        <w:t>s</w:t>
      </w:r>
      <w:r w:rsidR="00154345" w:rsidRPr="0067294D">
        <w:rPr>
          <w:rFonts w:cs="Arial"/>
        </w:rPr>
        <w:t xml:space="preserve"> a broader contribution</w:t>
      </w:r>
      <w:r w:rsidR="00FE7B7E" w:rsidRPr="0067294D">
        <w:rPr>
          <w:rFonts w:cs="Arial"/>
        </w:rPr>
        <w:t xml:space="preserve"> </w:t>
      </w:r>
      <w:r w:rsidR="00683402" w:rsidRPr="0067294D">
        <w:rPr>
          <w:rFonts w:cs="Arial"/>
        </w:rPr>
        <w:t>to</w:t>
      </w:r>
      <w:r w:rsidR="00EA5509" w:rsidRPr="0067294D">
        <w:rPr>
          <w:rFonts w:cs="Arial"/>
        </w:rPr>
        <w:t xml:space="preserve"> prevent</w:t>
      </w:r>
      <w:r w:rsidR="00683402" w:rsidRPr="0067294D">
        <w:rPr>
          <w:rFonts w:cs="Arial"/>
        </w:rPr>
        <w:t>ing</w:t>
      </w:r>
      <w:r w:rsidR="00EA5509" w:rsidRPr="0067294D">
        <w:rPr>
          <w:rFonts w:cs="Arial"/>
        </w:rPr>
        <w:t xml:space="preserve"> problematic </w:t>
      </w:r>
      <w:r w:rsidR="00B63C92" w:rsidRPr="0067294D">
        <w:rPr>
          <w:rFonts w:cs="Arial"/>
        </w:rPr>
        <w:t>AOD</w:t>
      </w:r>
      <w:r w:rsidR="00EA5509" w:rsidRPr="0067294D">
        <w:rPr>
          <w:rFonts w:cs="Arial"/>
        </w:rPr>
        <w:t xml:space="preserve"> </w:t>
      </w:r>
      <w:r w:rsidR="00487939" w:rsidRPr="0067294D">
        <w:rPr>
          <w:rFonts w:cs="Arial"/>
        </w:rPr>
        <w:t>use</w:t>
      </w:r>
      <w:r w:rsidR="00154345" w:rsidRPr="0067294D">
        <w:rPr>
          <w:rFonts w:cs="Arial"/>
        </w:rPr>
        <w:t xml:space="preserve"> in a number of </w:t>
      </w:r>
      <w:r w:rsidR="00514DCD" w:rsidRPr="0067294D">
        <w:rPr>
          <w:rFonts w:cs="Arial"/>
        </w:rPr>
        <w:t>other less direct</w:t>
      </w:r>
      <w:r w:rsidR="00154345" w:rsidRPr="0067294D">
        <w:rPr>
          <w:rFonts w:cs="Arial"/>
        </w:rPr>
        <w:t xml:space="preserve"> ways</w:t>
      </w:r>
      <w:r w:rsidR="00487939" w:rsidRPr="0067294D">
        <w:rPr>
          <w:rFonts w:cs="Arial"/>
        </w:rPr>
        <w:t xml:space="preserve">. </w:t>
      </w:r>
      <w:r w:rsidR="007102E0" w:rsidRPr="0067294D">
        <w:rPr>
          <w:rFonts w:cs="Arial"/>
        </w:rPr>
        <w:t>A</w:t>
      </w:r>
      <w:r w:rsidR="00487939" w:rsidRPr="0067294D">
        <w:rPr>
          <w:rFonts w:cs="Arial"/>
        </w:rPr>
        <w:t xml:space="preserve"> range of </w:t>
      </w:r>
      <w:r w:rsidR="00FE7B7E" w:rsidRPr="0067294D">
        <w:rPr>
          <w:rFonts w:cs="Arial"/>
        </w:rPr>
        <w:t>Victorian Government</w:t>
      </w:r>
      <w:r w:rsidR="00362769" w:rsidRPr="0067294D">
        <w:rPr>
          <w:rFonts w:cs="Arial"/>
        </w:rPr>
        <w:t xml:space="preserve"> </w:t>
      </w:r>
      <w:r w:rsidR="00514DCD" w:rsidRPr="0067294D">
        <w:rPr>
          <w:rFonts w:cs="Arial"/>
        </w:rPr>
        <w:t xml:space="preserve">initiatives </w:t>
      </w:r>
      <w:r w:rsidR="00565E2E">
        <w:rPr>
          <w:rFonts w:cs="Arial"/>
        </w:rPr>
        <w:t xml:space="preserve">and funded agencies </w:t>
      </w:r>
      <w:r w:rsidR="007102E0" w:rsidRPr="0067294D">
        <w:rPr>
          <w:rFonts w:cs="Arial"/>
        </w:rPr>
        <w:t>all contribute to improving health and wellbeing and prevention</w:t>
      </w:r>
      <w:r w:rsidR="00565E2E">
        <w:rPr>
          <w:rFonts w:cs="Arial"/>
        </w:rPr>
        <w:t xml:space="preserve"> including</w:t>
      </w:r>
      <w:r w:rsidR="00321B48" w:rsidRPr="0067294D">
        <w:rPr>
          <w:rFonts w:cs="Arial"/>
        </w:rPr>
        <w:t>:</w:t>
      </w:r>
    </w:p>
    <w:p w14:paraId="589E9E69" w14:textId="77777777" w:rsidR="00386D9E" w:rsidRPr="0067294D" w:rsidRDefault="00386D9E" w:rsidP="00386D9E">
      <w:pPr>
        <w:pStyle w:val="DHHSbullet1"/>
        <w:rPr>
          <w:rFonts w:cs="Arial"/>
        </w:rPr>
      </w:pPr>
      <w:r w:rsidRPr="0067294D">
        <w:rPr>
          <w:rFonts w:cs="Arial"/>
        </w:rPr>
        <w:t xml:space="preserve">the </w:t>
      </w:r>
      <w:r w:rsidRPr="00386D9E">
        <w:rPr>
          <w:rFonts w:cs="Arial"/>
          <w:i/>
        </w:rPr>
        <w:t>Roadmap to reform: strong families, safe children</w:t>
      </w:r>
    </w:p>
    <w:p w14:paraId="58301469" w14:textId="77777777" w:rsidR="00386D9E" w:rsidRPr="00386D9E" w:rsidRDefault="00386D9E" w:rsidP="00386D9E">
      <w:pPr>
        <w:pStyle w:val="DHHSbullet1"/>
        <w:rPr>
          <w:rFonts w:cs="Arial"/>
          <w:i/>
        </w:rPr>
      </w:pPr>
      <w:r w:rsidRPr="00386D9E">
        <w:rPr>
          <w:rFonts w:cs="Arial"/>
          <w:i/>
        </w:rPr>
        <w:t>Ending family violence: Victoria’s 10-year plan for change</w:t>
      </w:r>
    </w:p>
    <w:p w14:paraId="478BDA0F" w14:textId="77777777" w:rsidR="00386D9E" w:rsidRPr="0067294D" w:rsidRDefault="00386D9E" w:rsidP="00386D9E">
      <w:pPr>
        <w:pStyle w:val="DHHSbullet1"/>
        <w:rPr>
          <w:rFonts w:cs="Arial"/>
        </w:rPr>
      </w:pPr>
      <w:r w:rsidRPr="0067294D">
        <w:rPr>
          <w:rFonts w:cs="Arial"/>
        </w:rPr>
        <w:t xml:space="preserve">the </w:t>
      </w:r>
      <w:r w:rsidRPr="00386D9E">
        <w:rPr>
          <w:rFonts w:cs="Arial"/>
          <w:i/>
        </w:rPr>
        <w:t>10-year mental health plan</w:t>
      </w:r>
    </w:p>
    <w:p w14:paraId="5B394A17" w14:textId="77777777" w:rsidR="00386D9E" w:rsidRPr="00386D9E" w:rsidRDefault="00386D9E" w:rsidP="00386D9E">
      <w:pPr>
        <w:pStyle w:val="DHHSbullet1"/>
        <w:rPr>
          <w:rFonts w:cs="Arial"/>
          <w:i/>
        </w:rPr>
      </w:pPr>
      <w:r w:rsidRPr="0067294D">
        <w:rPr>
          <w:rFonts w:cs="Arial"/>
        </w:rPr>
        <w:t xml:space="preserve">the </w:t>
      </w:r>
      <w:r w:rsidRPr="00386D9E">
        <w:rPr>
          <w:rFonts w:cs="Arial"/>
          <w:i/>
        </w:rPr>
        <w:t xml:space="preserve">Public health and wellbeing plan </w:t>
      </w:r>
    </w:p>
    <w:p w14:paraId="3FDC29A0" w14:textId="77777777" w:rsidR="00386D9E" w:rsidRDefault="00386D9E" w:rsidP="00386D9E">
      <w:pPr>
        <w:pStyle w:val="DHHSbullet1"/>
        <w:rPr>
          <w:rFonts w:cs="Arial"/>
          <w:i/>
        </w:rPr>
      </w:pPr>
      <w:r w:rsidRPr="00386D9E">
        <w:rPr>
          <w:rFonts w:cs="Arial"/>
          <w:i/>
        </w:rPr>
        <w:t>Absolutely everyone: state disability plan 2017–20</w:t>
      </w:r>
    </w:p>
    <w:p w14:paraId="4CA5FC3B" w14:textId="3592EC6C" w:rsidR="00FE15D6" w:rsidRDefault="00FE15D6" w:rsidP="00386D9E">
      <w:pPr>
        <w:pStyle w:val="DHHSbullet1"/>
        <w:rPr>
          <w:rFonts w:cs="Arial"/>
          <w:i/>
        </w:rPr>
      </w:pPr>
      <w:r>
        <w:rPr>
          <w:rFonts w:cs="Arial"/>
          <w:i/>
        </w:rPr>
        <w:t xml:space="preserve">Korin Korin Balit-Djak: Aboriginal health, wellbeing and safety plan 2017-2027 </w:t>
      </w:r>
    </w:p>
    <w:p w14:paraId="060264BD" w14:textId="29AE2A13" w:rsidR="006473D2" w:rsidRPr="00386D9E" w:rsidRDefault="006473D2" w:rsidP="00386D9E">
      <w:pPr>
        <w:pStyle w:val="DHHSbullet1"/>
        <w:rPr>
          <w:rFonts w:cs="Arial"/>
          <w:i/>
        </w:rPr>
      </w:pPr>
      <w:r>
        <w:rPr>
          <w:rFonts w:cs="Arial"/>
          <w:i/>
        </w:rPr>
        <w:t>Balit Murrup: Aboriginal social and emotional wellbeing framework 2017 - 2027</w:t>
      </w:r>
    </w:p>
    <w:p w14:paraId="1085FDAA" w14:textId="77777777" w:rsidR="00565E2E" w:rsidRPr="0067294D" w:rsidRDefault="00565E2E" w:rsidP="00565E2E">
      <w:pPr>
        <w:pStyle w:val="DHHSbullet1"/>
        <w:rPr>
          <w:rFonts w:cs="Arial"/>
        </w:rPr>
      </w:pPr>
      <w:r w:rsidRPr="0067294D">
        <w:rPr>
          <w:rFonts w:cs="Arial"/>
        </w:rPr>
        <w:t>Better Care Victoria</w:t>
      </w:r>
    </w:p>
    <w:p w14:paraId="7C35ADB9" w14:textId="77777777" w:rsidR="00386D9E" w:rsidRPr="0067294D" w:rsidRDefault="00386D9E" w:rsidP="00386D9E">
      <w:pPr>
        <w:pStyle w:val="DHHSbullet1"/>
        <w:rPr>
          <w:rFonts w:cs="Arial"/>
        </w:rPr>
      </w:pPr>
      <w:r w:rsidRPr="0067294D">
        <w:rPr>
          <w:rFonts w:cs="Arial"/>
        </w:rPr>
        <w:t>Aboriginal community-controlled organisations</w:t>
      </w:r>
    </w:p>
    <w:p w14:paraId="3B981635" w14:textId="1DEF2C0C" w:rsidR="00386D9E" w:rsidRPr="0067294D" w:rsidRDefault="00386D9E" w:rsidP="00386D9E">
      <w:pPr>
        <w:pStyle w:val="DHHSbullet1lastline"/>
        <w:rPr>
          <w:rFonts w:cs="Arial"/>
        </w:rPr>
      </w:pPr>
      <w:r>
        <w:rPr>
          <w:rFonts w:cs="Arial"/>
        </w:rPr>
        <w:t>Community health s</w:t>
      </w:r>
      <w:r w:rsidR="00565E2E">
        <w:rPr>
          <w:rFonts w:cs="Arial"/>
        </w:rPr>
        <w:t>ervices across the state</w:t>
      </w:r>
      <w:r w:rsidRPr="0067294D">
        <w:rPr>
          <w:rFonts w:cs="Arial"/>
        </w:rPr>
        <w:t>.</w:t>
      </w:r>
    </w:p>
    <w:p w14:paraId="797088E8" w14:textId="07FCD73E" w:rsidR="00A672B8" w:rsidRPr="0067294D" w:rsidRDefault="00487939" w:rsidP="001B1535">
      <w:pPr>
        <w:pStyle w:val="DHHSbody"/>
        <w:rPr>
          <w:rFonts w:cs="Arial"/>
        </w:rPr>
      </w:pPr>
      <w:r w:rsidRPr="0067294D">
        <w:rPr>
          <w:rFonts w:cs="Arial"/>
        </w:rPr>
        <w:t>Commonwealth Gove</w:t>
      </w:r>
      <w:r w:rsidR="00371EBD">
        <w:rPr>
          <w:rFonts w:cs="Arial"/>
        </w:rPr>
        <w:t>rnment policies in relation to g</w:t>
      </w:r>
      <w:r w:rsidRPr="0067294D">
        <w:rPr>
          <w:rFonts w:cs="Arial"/>
        </w:rPr>
        <w:t>enera</w:t>
      </w:r>
      <w:r w:rsidR="00371EBD">
        <w:rPr>
          <w:rFonts w:cs="Arial"/>
        </w:rPr>
        <w:t>l p</w:t>
      </w:r>
      <w:r w:rsidRPr="0067294D">
        <w:rPr>
          <w:rFonts w:cs="Arial"/>
        </w:rPr>
        <w:t>ractitioners</w:t>
      </w:r>
      <w:r w:rsidR="007D76D2">
        <w:rPr>
          <w:rFonts w:cs="Arial"/>
        </w:rPr>
        <w:t xml:space="preserve"> (GPs)</w:t>
      </w:r>
      <w:r w:rsidRPr="0067294D">
        <w:rPr>
          <w:rFonts w:cs="Arial"/>
        </w:rPr>
        <w:t xml:space="preserve"> </w:t>
      </w:r>
      <w:r w:rsidR="00A56D26" w:rsidRPr="0067294D">
        <w:rPr>
          <w:rFonts w:cs="Arial"/>
        </w:rPr>
        <w:t>and the Medicare Benefits Schedule</w:t>
      </w:r>
      <w:r w:rsidR="00527F9B">
        <w:rPr>
          <w:rFonts w:cs="Arial"/>
        </w:rPr>
        <w:t>,</w:t>
      </w:r>
      <w:r w:rsidR="00A56D26" w:rsidRPr="0067294D">
        <w:rPr>
          <w:rFonts w:cs="Arial"/>
        </w:rPr>
        <w:t xml:space="preserve"> </w:t>
      </w:r>
      <w:r w:rsidRPr="0067294D">
        <w:rPr>
          <w:rFonts w:cs="Arial"/>
        </w:rPr>
        <w:t xml:space="preserve">for example, are </w:t>
      </w:r>
      <w:r w:rsidR="00222C55" w:rsidRPr="0067294D">
        <w:rPr>
          <w:rFonts w:cs="Arial"/>
        </w:rPr>
        <w:t xml:space="preserve">also </w:t>
      </w:r>
      <w:r w:rsidRPr="0067294D">
        <w:rPr>
          <w:rFonts w:cs="Arial"/>
        </w:rPr>
        <w:t xml:space="preserve">critical to the early diagnosis of a range of health issues including </w:t>
      </w:r>
      <w:r w:rsidR="00B63C92" w:rsidRPr="0067294D">
        <w:rPr>
          <w:rFonts w:cs="Arial"/>
        </w:rPr>
        <w:t>AOD</w:t>
      </w:r>
      <w:r w:rsidRPr="0067294D">
        <w:rPr>
          <w:rFonts w:cs="Arial"/>
        </w:rPr>
        <w:t xml:space="preserve"> misuse</w:t>
      </w:r>
      <w:r w:rsidR="00284DAD">
        <w:rPr>
          <w:rFonts w:cs="Arial"/>
        </w:rPr>
        <w:t>. The Commonwealth also supports</w:t>
      </w:r>
      <w:r w:rsidR="00A56D26" w:rsidRPr="0067294D">
        <w:rPr>
          <w:rFonts w:cs="Arial"/>
        </w:rPr>
        <w:t xml:space="preserve"> access to specialist services including addiction medicine specialists</w:t>
      </w:r>
      <w:r w:rsidR="00284DAD">
        <w:rPr>
          <w:rFonts w:cs="Arial"/>
        </w:rPr>
        <w:t xml:space="preserve"> and</w:t>
      </w:r>
      <w:r w:rsidR="00A56D26" w:rsidRPr="0067294D">
        <w:rPr>
          <w:rFonts w:cs="Arial"/>
        </w:rPr>
        <w:t xml:space="preserve"> provides funding to Primary Health Networks</w:t>
      </w:r>
      <w:r w:rsidR="007D76D2">
        <w:rPr>
          <w:rFonts w:cs="Arial"/>
        </w:rPr>
        <w:t xml:space="preserve"> (PHNs)</w:t>
      </w:r>
      <w:r w:rsidR="00A56D26" w:rsidRPr="0067294D">
        <w:rPr>
          <w:rFonts w:cs="Arial"/>
        </w:rPr>
        <w:t xml:space="preserve"> to commission </w:t>
      </w:r>
      <w:r w:rsidR="00222C55" w:rsidRPr="0067294D">
        <w:rPr>
          <w:rFonts w:cs="Arial"/>
        </w:rPr>
        <w:t>a range of health services, including</w:t>
      </w:r>
      <w:r w:rsidR="00A56D26" w:rsidRPr="0067294D">
        <w:rPr>
          <w:rFonts w:cs="Arial"/>
        </w:rPr>
        <w:t xml:space="preserve"> </w:t>
      </w:r>
      <w:r w:rsidR="00B63C92" w:rsidRPr="0067294D">
        <w:rPr>
          <w:rFonts w:cs="Arial"/>
        </w:rPr>
        <w:t>AOD</w:t>
      </w:r>
      <w:r w:rsidR="00A56D26" w:rsidRPr="0067294D">
        <w:rPr>
          <w:rFonts w:cs="Arial"/>
        </w:rPr>
        <w:t xml:space="preserve"> services</w:t>
      </w:r>
      <w:r w:rsidR="00222C55" w:rsidRPr="0067294D">
        <w:rPr>
          <w:rFonts w:cs="Arial"/>
        </w:rPr>
        <w:t>,</w:t>
      </w:r>
      <w:r w:rsidR="00A56D26" w:rsidRPr="0067294D">
        <w:rPr>
          <w:rFonts w:cs="Arial"/>
        </w:rPr>
        <w:t xml:space="preserve"> across Victoria.</w:t>
      </w:r>
    </w:p>
    <w:p w14:paraId="6735420F" w14:textId="595E7E1A" w:rsidR="00416E85" w:rsidRPr="0067294D" w:rsidRDefault="00154345" w:rsidP="001B1535">
      <w:pPr>
        <w:pStyle w:val="DHHSbody"/>
        <w:rPr>
          <w:rFonts w:cs="Arial"/>
        </w:rPr>
      </w:pPr>
      <w:r w:rsidRPr="0067294D">
        <w:rPr>
          <w:rFonts w:cs="Arial"/>
        </w:rPr>
        <w:t>Within this context, the</w:t>
      </w:r>
      <w:r w:rsidR="00683402" w:rsidRPr="0067294D">
        <w:rPr>
          <w:rFonts w:cs="Arial"/>
        </w:rPr>
        <w:t xml:space="preserve"> Victorian Government</w:t>
      </w:r>
      <w:r w:rsidR="00487939" w:rsidRPr="0067294D">
        <w:rPr>
          <w:rFonts w:cs="Arial"/>
        </w:rPr>
        <w:t xml:space="preserve"> </w:t>
      </w:r>
      <w:r w:rsidR="00284DAD">
        <w:rPr>
          <w:rFonts w:cs="Arial"/>
        </w:rPr>
        <w:t xml:space="preserve">supports a wide range </w:t>
      </w:r>
      <w:r w:rsidR="005C3C1A">
        <w:rPr>
          <w:rFonts w:cs="Arial"/>
        </w:rPr>
        <w:t xml:space="preserve">of </w:t>
      </w:r>
      <w:r w:rsidR="00473079" w:rsidRPr="0067294D">
        <w:rPr>
          <w:rFonts w:cs="Arial"/>
        </w:rPr>
        <w:t xml:space="preserve">services. </w:t>
      </w:r>
      <w:r w:rsidR="005E1AD1" w:rsidRPr="0067294D">
        <w:rPr>
          <w:rFonts w:cs="Arial"/>
        </w:rPr>
        <w:t>The majority of f</w:t>
      </w:r>
      <w:r w:rsidR="00473079" w:rsidRPr="0067294D">
        <w:rPr>
          <w:rFonts w:cs="Arial"/>
        </w:rPr>
        <w:t xml:space="preserve">unding </w:t>
      </w:r>
      <w:r w:rsidR="005E1AD1" w:rsidRPr="0067294D">
        <w:rPr>
          <w:rFonts w:cs="Arial"/>
        </w:rPr>
        <w:t xml:space="preserve">is directed to </w:t>
      </w:r>
      <w:r w:rsidR="00E02986" w:rsidRPr="0067294D">
        <w:rPr>
          <w:rFonts w:cs="Arial"/>
        </w:rPr>
        <w:t xml:space="preserve">specialist </w:t>
      </w:r>
      <w:r w:rsidR="00B63C92" w:rsidRPr="0067294D">
        <w:rPr>
          <w:rFonts w:cs="Arial"/>
        </w:rPr>
        <w:t>AOD</w:t>
      </w:r>
      <w:r w:rsidR="00E02986" w:rsidRPr="0067294D">
        <w:rPr>
          <w:rFonts w:cs="Arial"/>
        </w:rPr>
        <w:t xml:space="preserve"> treatment s</w:t>
      </w:r>
      <w:r w:rsidR="005E1AD1" w:rsidRPr="0067294D">
        <w:rPr>
          <w:rFonts w:cs="Arial"/>
        </w:rPr>
        <w:t xml:space="preserve">ervices to </w:t>
      </w:r>
      <w:r w:rsidR="00E02986" w:rsidRPr="0067294D">
        <w:rPr>
          <w:rFonts w:cs="Arial"/>
        </w:rPr>
        <w:t xml:space="preserve">ensure </w:t>
      </w:r>
      <w:r w:rsidR="0028547E" w:rsidRPr="0067294D">
        <w:rPr>
          <w:rFonts w:cs="Arial"/>
        </w:rPr>
        <w:t xml:space="preserve">an </w:t>
      </w:r>
      <w:r w:rsidR="004A6F8D" w:rsidRPr="0067294D">
        <w:rPr>
          <w:rFonts w:cs="Arial"/>
        </w:rPr>
        <w:t>appropriate</w:t>
      </w:r>
      <w:r w:rsidR="00E02986" w:rsidRPr="0067294D">
        <w:rPr>
          <w:rFonts w:cs="Arial"/>
        </w:rPr>
        <w:t xml:space="preserve"> treatment and support </w:t>
      </w:r>
      <w:r w:rsidR="0028547E" w:rsidRPr="0067294D">
        <w:rPr>
          <w:rFonts w:cs="Arial"/>
        </w:rPr>
        <w:t>response for people most in need of AOD treatment and support.</w:t>
      </w:r>
      <w:r w:rsidR="00416E85">
        <w:rPr>
          <w:rFonts w:cs="Arial"/>
        </w:rPr>
        <w:t xml:space="preserve"> </w:t>
      </w:r>
      <w:r w:rsidR="005C3C1A">
        <w:rPr>
          <w:rFonts w:cs="Arial"/>
        </w:rPr>
        <w:t>It</w:t>
      </w:r>
      <w:r w:rsidR="005C3C1A" w:rsidRPr="0067294D">
        <w:rPr>
          <w:rFonts w:cs="Arial"/>
        </w:rPr>
        <w:t xml:space="preserve"> provides funding to hospitals, ambulances and emergency departments, which are available if a person needs urgent medical care.</w:t>
      </w:r>
    </w:p>
    <w:p w14:paraId="66B44178" w14:textId="3C4CD426" w:rsidR="00E43161" w:rsidRPr="0067294D" w:rsidRDefault="00321B48" w:rsidP="001B1535">
      <w:pPr>
        <w:pStyle w:val="DHHSbody"/>
        <w:rPr>
          <w:rFonts w:cs="Arial"/>
        </w:rPr>
      </w:pPr>
      <w:r w:rsidRPr="0067294D">
        <w:rPr>
          <w:rFonts w:cs="Arial"/>
        </w:rPr>
        <w:t xml:space="preserve">The department also funds a number of peak </w:t>
      </w:r>
      <w:r w:rsidR="00586D91" w:rsidRPr="0067294D">
        <w:rPr>
          <w:rFonts w:cs="Arial"/>
        </w:rPr>
        <w:t>and advocacy</w:t>
      </w:r>
      <w:r w:rsidR="00304325" w:rsidRPr="0067294D">
        <w:rPr>
          <w:rFonts w:cs="Arial"/>
        </w:rPr>
        <w:t xml:space="preserve"> </w:t>
      </w:r>
      <w:r w:rsidRPr="0067294D">
        <w:rPr>
          <w:rFonts w:cs="Arial"/>
        </w:rPr>
        <w:t xml:space="preserve">organisations to support </w:t>
      </w:r>
      <w:r w:rsidR="0015798C" w:rsidRPr="0067294D">
        <w:rPr>
          <w:rFonts w:cs="Arial"/>
        </w:rPr>
        <w:t xml:space="preserve">the Victorian </w:t>
      </w:r>
      <w:r w:rsidR="00B63C92" w:rsidRPr="0067294D">
        <w:rPr>
          <w:rFonts w:cs="Arial"/>
        </w:rPr>
        <w:t>AOD</w:t>
      </w:r>
      <w:r w:rsidRPr="0067294D">
        <w:rPr>
          <w:rFonts w:cs="Arial"/>
        </w:rPr>
        <w:t xml:space="preserve"> </w:t>
      </w:r>
      <w:r w:rsidR="0015798C" w:rsidRPr="0067294D">
        <w:rPr>
          <w:rFonts w:cs="Arial"/>
        </w:rPr>
        <w:t>sector</w:t>
      </w:r>
      <w:r w:rsidRPr="0067294D">
        <w:rPr>
          <w:rFonts w:cs="Arial"/>
        </w:rPr>
        <w:t>. Th</w:t>
      </w:r>
      <w:r w:rsidR="00CD71F1" w:rsidRPr="0067294D">
        <w:rPr>
          <w:rFonts w:cs="Arial"/>
        </w:rPr>
        <w:t>ese</w:t>
      </w:r>
      <w:r w:rsidRPr="0067294D">
        <w:rPr>
          <w:rFonts w:cs="Arial"/>
        </w:rPr>
        <w:t xml:space="preserve"> include the Victorian Alcohol and Drug Association (VAADA)</w:t>
      </w:r>
      <w:r w:rsidR="00A57093" w:rsidRPr="0067294D">
        <w:rPr>
          <w:rFonts w:cs="Arial"/>
        </w:rPr>
        <w:t>, the</w:t>
      </w:r>
      <w:r w:rsidR="00A173D6" w:rsidRPr="0067294D">
        <w:rPr>
          <w:rFonts w:cs="Arial"/>
        </w:rPr>
        <w:t xml:space="preserve"> Victorian Aboriginal Community Controlled Health Organisation (VACCHO)</w:t>
      </w:r>
      <w:r w:rsidR="005F7237" w:rsidRPr="0067294D">
        <w:rPr>
          <w:rFonts w:cs="Arial"/>
        </w:rPr>
        <w:t xml:space="preserve">, </w:t>
      </w:r>
      <w:r w:rsidR="00522F61">
        <w:rPr>
          <w:rFonts w:cs="Arial"/>
        </w:rPr>
        <w:t xml:space="preserve">Harm Reduction Victoria (HRVic), </w:t>
      </w:r>
      <w:r w:rsidR="005F7237" w:rsidRPr="0067294D">
        <w:rPr>
          <w:rFonts w:cs="Arial"/>
        </w:rPr>
        <w:t>Penington Institute</w:t>
      </w:r>
      <w:r w:rsidR="000126BA">
        <w:rPr>
          <w:rFonts w:cs="Arial"/>
        </w:rPr>
        <w:t xml:space="preserve"> and</w:t>
      </w:r>
      <w:r w:rsidR="00522F61">
        <w:rPr>
          <w:rFonts w:cs="Arial"/>
        </w:rPr>
        <w:t xml:space="preserve"> the </w:t>
      </w:r>
      <w:r w:rsidR="009C268D">
        <w:rPr>
          <w:rFonts w:cs="Arial"/>
        </w:rPr>
        <w:t>Self H</w:t>
      </w:r>
      <w:r w:rsidR="00A173D6" w:rsidRPr="0067294D">
        <w:rPr>
          <w:rFonts w:cs="Arial"/>
        </w:rPr>
        <w:t>elp Ad</w:t>
      </w:r>
      <w:r w:rsidR="00522F61">
        <w:rPr>
          <w:rFonts w:cs="Arial"/>
        </w:rPr>
        <w:t>diction Resource Centre (SHARC)</w:t>
      </w:r>
      <w:r w:rsidR="000126BA">
        <w:rPr>
          <w:rFonts w:cs="Arial"/>
        </w:rPr>
        <w:t>.</w:t>
      </w:r>
    </w:p>
    <w:p w14:paraId="4A3DAC8E" w14:textId="790E258A" w:rsidR="002A7BED" w:rsidRPr="0067294D" w:rsidRDefault="00002BD5" w:rsidP="00317F1C">
      <w:pPr>
        <w:pStyle w:val="Heading2"/>
      </w:pPr>
      <w:bookmarkStart w:id="11" w:name="_Toc523739667"/>
      <w:r>
        <w:t>Treatment p</w:t>
      </w:r>
      <w:r w:rsidR="002A7BED" w:rsidRPr="0067294D">
        <w:t>rinciples</w:t>
      </w:r>
      <w:bookmarkEnd w:id="11"/>
    </w:p>
    <w:p w14:paraId="09E0D558" w14:textId="0F18D36E" w:rsidR="002A7BED" w:rsidRPr="0067294D" w:rsidRDefault="002A7BED" w:rsidP="001B1535">
      <w:pPr>
        <w:pStyle w:val="DHHSbody"/>
        <w:jc w:val="both"/>
        <w:rPr>
          <w:rFonts w:cs="Arial"/>
        </w:rPr>
      </w:pPr>
      <w:r w:rsidRPr="0067294D">
        <w:rPr>
          <w:rFonts w:cs="Arial"/>
        </w:rPr>
        <w:t xml:space="preserve">The Victorian </w:t>
      </w:r>
      <w:r w:rsidR="002B215C" w:rsidRPr="0067294D">
        <w:rPr>
          <w:rFonts w:cs="Arial"/>
        </w:rPr>
        <w:t>AOD</w:t>
      </w:r>
      <w:r w:rsidR="00DA5445">
        <w:rPr>
          <w:rFonts w:cs="Arial"/>
        </w:rPr>
        <w:t xml:space="preserve"> p</w:t>
      </w:r>
      <w:r w:rsidRPr="0067294D">
        <w:rPr>
          <w:rFonts w:cs="Arial"/>
        </w:rPr>
        <w:t xml:space="preserve">rogram is guided by </w:t>
      </w:r>
      <w:r w:rsidR="00DD31E6">
        <w:rPr>
          <w:rFonts w:cs="Arial"/>
        </w:rPr>
        <w:t>11</w:t>
      </w:r>
      <w:r w:rsidRPr="0067294D">
        <w:rPr>
          <w:rFonts w:cs="Arial"/>
        </w:rPr>
        <w:t xml:space="preserve"> treatment principles. </w:t>
      </w:r>
      <w:r w:rsidR="00A56D26" w:rsidRPr="0067294D">
        <w:rPr>
          <w:rFonts w:cs="Arial"/>
        </w:rPr>
        <w:t>Based on these principles, a</w:t>
      </w:r>
      <w:r w:rsidRPr="0067294D">
        <w:rPr>
          <w:rFonts w:cs="Arial"/>
        </w:rPr>
        <w:t xml:space="preserve">ll </w:t>
      </w:r>
      <w:r w:rsidR="00B63C92" w:rsidRPr="0067294D">
        <w:rPr>
          <w:rFonts w:cs="Arial"/>
        </w:rPr>
        <w:t>AOD</w:t>
      </w:r>
      <w:r w:rsidRPr="0067294D">
        <w:rPr>
          <w:rFonts w:cs="Arial"/>
        </w:rPr>
        <w:t xml:space="preserve"> program</w:t>
      </w:r>
      <w:r w:rsidR="00A56D26" w:rsidRPr="0067294D">
        <w:rPr>
          <w:rFonts w:cs="Arial"/>
        </w:rPr>
        <w:t>s</w:t>
      </w:r>
      <w:r w:rsidRPr="0067294D">
        <w:rPr>
          <w:rFonts w:cs="Arial"/>
        </w:rPr>
        <w:t xml:space="preserve"> and services are to be: </w:t>
      </w:r>
    </w:p>
    <w:p w14:paraId="0731F47C" w14:textId="0F36DCF7" w:rsidR="00527F9B" w:rsidRPr="009E618B" w:rsidRDefault="00527F9B" w:rsidP="001B1535">
      <w:pPr>
        <w:pStyle w:val="DHHSbullet1"/>
        <w:rPr>
          <w:rFonts w:cs="Arial"/>
        </w:rPr>
      </w:pPr>
      <w:r w:rsidRPr="009E618B">
        <w:rPr>
          <w:rFonts w:cs="Arial"/>
        </w:rPr>
        <w:t>reflective of the complex but treatable nature of substance dependence</w:t>
      </w:r>
    </w:p>
    <w:p w14:paraId="11654054" w14:textId="3227858E" w:rsidR="002A7BED" w:rsidRPr="0067294D" w:rsidRDefault="00CD0A65" w:rsidP="001B1535">
      <w:pPr>
        <w:pStyle w:val="DHHSbullet1"/>
        <w:rPr>
          <w:rFonts w:cs="Arial"/>
        </w:rPr>
      </w:pPr>
      <w:r w:rsidRPr="0067294D">
        <w:rPr>
          <w:rFonts w:cs="Arial"/>
        </w:rPr>
        <w:t>p</w:t>
      </w:r>
      <w:r w:rsidR="002A7BED" w:rsidRPr="0067294D">
        <w:rPr>
          <w:rFonts w:cs="Arial"/>
        </w:rPr>
        <w:t>erson-centred</w:t>
      </w:r>
    </w:p>
    <w:p w14:paraId="74618232" w14:textId="313B73C6" w:rsidR="002A7BED" w:rsidRPr="0067294D" w:rsidRDefault="00CD0A65" w:rsidP="001B1535">
      <w:pPr>
        <w:pStyle w:val="DHHSbullet1"/>
        <w:rPr>
          <w:rFonts w:cs="Arial"/>
        </w:rPr>
      </w:pPr>
      <w:r w:rsidRPr="0067294D">
        <w:rPr>
          <w:rFonts w:cs="Arial"/>
        </w:rPr>
        <w:t>a</w:t>
      </w:r>
      <w:r w:rsidR="002A7BED" w:rsidRPr="0067294D">
        <w:rPr>
          <w:rFonts w:cs="Arial"/>
        </w:rPr>
        <w:t>ccessible</w:t>
      </w:r>
    </w:p>
    <w:p w14:paraId="5BCCB465" w14:textId="50D54EF1" w:rsidR="002A7BED" w:rsidRPr="0067294D" w:rsidRDefault="00CD0A65" w:rsidP="001B1535">
      <w:pPr>
        <w:pStyle w:val="DHHSbullet1"/>
        <w:rPr>
          <w:rFonts w:cs="Arial"/>
        </w:rPr>
      </w:pPr>
      <w:r w:rsidRPr="0067294D">
        <w:rPr>
          <w:rFonts w:cs="Arial"/>
        </w:rPr>
        <w:t>i</w:t>
      </w:r>
      <w:r w:rsidR="002A7BED" w:rsidRPr="0067294D">
        <w:rPr>
          <w:rFonts w:cs="Arial"/>
        </w:rPr>
        <w:t>ntegrated and holistic</w:t>
      </w:r>
    </w:p>
    <w:p w14:paraId="573166AC" w14:textId="22424F7D" w:rsidR="002A7BED" w:rsidRPr="0067294D" w:rsidRDefault="00CD0A65" w:rsidP="001B1535">
      <w:pPr>
        <w:pStyle w:val="DHHSbullet1"/>
        <w:rPr>
          <w:rFonts w:cs="Arial"/>
        </w:rPr>
      </w:pPr>
      <w:r w:rsidRPr="0067294D">
        <w:rPr>
          <w:rFonts w:cs="Arial"/>
        </w:rPr>
        <w:t>r</w:t>
      </w:r>
      <w:r w:rsidR="002A7BED" w:rsidRPr="0067294D">
        <w:rPr>
          <w:rFonts w:cs="Arial"/>
        </w:rPr>
        <w:t xml:space="preserve">esponsive to diversity </w:t>
      </w:r>
    </w:p>
    <w:p w14:paraId="1D3CC87A" w14:textId="558DC640" w:rsidR="002A7BED" w:rsidRPr="0067294D" w:rsidRDefault="00CD0A65" w:rsidP="001B1535">
      <w:pPr>
        <w:pStyle w:val="DHHSbullet1"/>
        <w:rPr>
          <w:rFonts w:cs="Arial"/>
        </w:rPr>
      </w:pPr>
      <w:r w:rsidRPr="0067294D">
        <w:rPr>
          <w:rFonts w:cs="Arial"/>
        </w:rPr>
        <w:t>e</w:t>
      </w:r>
      <w:r w:rsidR="00DA5445">
        <w:rPr>
          <w:rFonts w:cs="Arial"/>
        </w:rPr>
        <w:t>vidence-</w:t>
      </w:r>
      <w:r w:rsidR="002A7BED" w:rsidRPr="0067294D">
        <w:rPr>
          <w:rFonts w:cs="Arial"/>
        </w:rPr>
        <w:t>informed</w:t>
      </w:r>
    </w:p>
    <w:p w14:paraId="745046C0" w14:textId="7055B953" w:rsidR="00C00354" w:rsidRPr="0067294D" w:rsidRDefault="00CD0A65" w:rsidP="001B1535">
      <w:pPr>
        <w:pStyle w:val="DHHSbullet1"/>
        <w:rPr>
          <w:rFonts w:cs="Arial"/>
        </w:rPr>
      </w:pPr>
      <w:r w:rsidRPr="0067294D">
        <w:rPr>
          <w:rFonts w:cs="Arial"/>
        </w:rPr>
        <w:t>p</w:t>
      </w:r>
      <w:r w:rsidR="00C00354" w:rsidRPr="0067294D">
        <w:rPr>
          <w:rFonts w:cs="Arial"/>
        </w:rPr>
        <w:t>rovide continuity of care</w:t>
      </w:r>
    </w:p>
    <w:p w14:paraId="3FE3AAB1" w14:textId="77AEC7BF" w:rsidR="002A7BED" w:rsidRPr="0067294D" w:rsidRDefault="00CD0A65" w:rsidP="001B1535">
      <w:pPr>
        <w:pStyle w:val="DHHSbullet1"/>
        <w:rPr>
          <w:rFonts w:cs="Arial"/>
        </w:rPr>
      </w:pPr>
      <w:r w:rsidRPr="0067294D">
        <w:rPr>
          <w:rFonts w:cs="Arial"/>
        </w:rPr>
        <w:t>i</w:t>
      </w:r>
      <w:r w:rsidR="002A7BED" w:rsidRPr="0067294D">
        <w:rPr>
          <w:rFonts w:cs="Arial"/>
        </w:rPr>
        <w:t xml:space="preserve">nvolve people who are significant to the </w:t>
      </w:r>
      <w:r w:rsidR="00527F9B">
        <w:rPr>
          <w:rFonts w:cs="Arial"/>
        </w:rPr>
        <w:t>client</w:t>
      </w:r>
    </w:p>
    <w:p w14:paraId="6B087E50" w14:textId="3DB047AC" w:rsidR="00C00354" w:rsidRPr="0067294D" w:rsidRDefault="00CD0A65" w:rsidP="001B1535">
      <w:pPr>
        <w:pStyle w:val="DHHSbullet1"/>
        <w:rPr>
          <w:rFonts w:cs="Arial"/>
        </w:rPr>
      </w:pPr>
      <w:r w:rsidRPr="0067294D">
        <w:rPr>
          <w:rFonts w:cs="Arial"/>
        </w:rPr>
        <w:lastRenderedPageBreak/>
        <w:t>i</w:t>
      </w:r>
      <w:r w:rsidR="00C00354" w:rsidRPr="0067294D">
        <w:rPr>
          <w:rFonts w:cs="Arial"/>
        </w:rPr>
        <w:t xml:space="preserve">nclusive of a variety of biopsychosocial approaches, interventions and modalities oriented towards people’s recovery </w:t>
      </w:r>
    </w:p>
    <w:p w14:paraId="1C180EE3" w14:textId="54C7DBD1" w:rsidR="002A7BED" w:rsidRPr="0067294D" w:rsidRDefault="00CD0A65" w:rsidP="001B1535">
      <w:pPr>
        <w:pStyle w:val="DHHSbullet1"/>
        <w:rPr>
          <w:rFonts w:cs="Arial"/>
        </w:rPr>
      </w:pPr>
      <w:r w:rsidRPr="0067294D">
        <w:rPr>
          <w:rFonts w:cs="Arial"/>
        </w:rPr>
        <w:t>i</w:t>
      </w:r>
      <w:r w:rsidR="002A7BED" w:rsidRPr="0067294D">
        <w:rPr>
          <w:rFonts w:cs="Arial"/>
        </w:rPr>
        <w:t xml:space="preserve">nclusive of the lived experience of </w:t>
      </w:r>
      <w:r w:rsidR="00B63C92" w:rsidRPr="0067294D">
        <w:rPr>
          <w:rFonts w:cs="Arial"/>
        </w:rPr>
        <w:t>AOD</w:t>
      </w:r>
      <w:r w:rsidR="002A7BED" w:rsidRPr="0067294D">
        <w:rPr>
          <w:rFonts w:cs="Arial"/>
        </w:rPr>
        <w:t xml:space="preserve"> users and their families at all levels</w:t>
      </w:r>
    </w:p>
    <w:p w14:paraId="61FFD1FC" w14:textId="1248B107" w:rsidR="002A7BED" w:rsidRPr="0067294D" w:rsidRDefault="00CD0A65" w:rsidP="001B1535">
      <w:pPr>
        <w:pStyle w:val="DHHSbullet1lastline"/>
        <w:rPr>
          <w:rFonts w:cs="Arial"/>
        </w:rPr>
      </w:pPr>
      <w:r w:rsidRPr="0067294D">
        <w:rPr>
          <w:rFonts w:cs="Arial"/>
        </w:rPr>
        <w:t>d</w:t>
      </w:r>
      <w:r w:rsidR="002A7BED" w:rsidRPr="0067294D">
        <w:rPr>
          <w:rFonts w:cs="Arial"/>
        </w:rPr>
        <w:t>elivered by a suitably qualified and experienced workforce</w:t>
      </w:r>
      <w:r w:rsidR="00A173D6" w:rsidRPr="0067294D">
        <w:rPr>
          <w:rFonts w:cs="Arial"/>
        </w:rPr>
        <w:t>.</w:t>
      </w:r>
      <w:r w:rsidR="00C00354" w:rsidRPr="0067294D">
        <w:rPr>
          <w:rFonts w:cs="Arial"/>
        </w:rPr>
        <w:t xml:space="preserve"> </w:t>
      </w:r>
    </w:p>
    <w:p w14:paraId="33575422" w14:textId="7AA0D63A" w:rsidR="00C00354" w:rsidRPr="0067294D" w:rsidRDefault="00C00354" w:rsidP="001B1535">
      <w:pPr>
        <w:pStyle w:val="DHHSbullet1"/>
        <w:numPr>
          <w:ilvl w:val="0"/>
          <w:numId w:val="0"/>
        </w:numPr>
        <w:rPr>
          <w:rFonts w:cs="Arial"/>
        </w:rPr>
      </w:pPr>
      <w:r w:rsidRPr="0067294D">
        <w:rPr>
          <w:rFonts w:cs="Arial"/>
        </w:rPr>
        <w:t xml:space="preserve">More information about the treatment principles can be found at </w:t>
      </w:r>
      <w:r w:rsidR="00972283" w:rsidRPr="0067294D">
        <w:rPr>
          <w:rFonts w:cs="Arial"/>
        </w:rPr>
        <w:t xml:space="preserve">the </w:t>
      </w:r>
      <w:hyperlink r:id="rId14" w:history="1">
        <w:r w:rsidR="00972283" w:rsidRPr="001604AF">
          <w:rPr>
            <w:rStyle w:val="Hyperlink"/>
            <w:rFonts w:cs="Arial"/>
          </w:rPr>
          <w:t>department’s website</w:t>
        </w:r>
      </w:hyperlink>
      <w:r w:rsidR="001604AF">
        <w:rPr>
          <w:rFonts w:cs="Arial"/>
        </w:rPr>
        <w:t xml:space="preserve">. </w:t>
      </w:r>
      <w:r w:rsidR="00CE470F" w:rsidRPr="00D678EE">
        <w:t>&lt;</w:t>
      </w:r>
      <w:r w:rsidR="00CE470F" w:rsidRPr="001604AF">
        <w:t>www2.health.vic.gov.au/alcohol-and-drugs/aod-service-standards-guidelines/aod-treatment-principles</w:t>
      </w:r>
      <w:r w:rsidR="00CE470F" w:rsidRPr="00D678EE">
        <w:t>&gt;</w:t>
      </w:r>
      <w:r w:rsidR="009412A1" w:rsidRPr="0067294D">
        <w:rPr>
          <w:rFonts w:cs="Arial"/>
        </w:rPr>
        <w:t>.</w:t>
      </w:r>
    </w:p>
    <w:p w14:paraId="52853A0D" w14:textId="5E8964C2" w:rsidR="008C67D1" w:rsidRPr="0067294D" w:rsidRDefault="008C67D1" w:rsidP="00317F1C">
      <w:pPr>
        <w:pStyle w:val="Heading2"/>
      </w:pPr>
      <w:bookmarkStart w:id="12" w:name="_Toc523739668"/>
      <w:r w:rsidRPr="0067294D">
        <w:t>Outcomes</w:t>
      </w:r>
      <w:bookmarkEnd w:id="12"/>
      <w:r w:rsidR="00253538">
        <w:t xml:space="preserve"> </w:t>
      </w:r>
    </w:p>
    <w:p w14:paraId="5C10D63E" w14:textId="09BC13B1" w:rsidR="008C67D1" w:rsidRPr="0067294D" w:rsidRDefault="008C67D1" w:rsidP="001B1535">
      <w:pPr>
        <w:pStyle w:val="DHHSbody"/>
        <w:rPr>
          <w:rFonts w:cs="Arial"/>
        </w:rPr>
      </w:pPr>
      <w:r w:rsidRPr="0067294D">
        <w:rPr>
          <w:rFonts w:cs="Arial"/>
        </w:rPr>
        <w:t xml:space="preserve">The Victorian Government seeks to achieve accessible, efficient, effective and responsive </w:t>
      </w:r>
      <w:r w:rsidR="00B63C92" w:rsidRPr="0067294D">
        <w:rPr>
          <w:rFonts w:cs="Arial"/>
        </w:rPr>
        <w:t>AOD</w:t>
      </w:r>
      <w:r w:rsidRPr="0067294D">
        <w:rPr>
          <w:rFonts w:cs="Arial"/>
        </w:rPr>
        <w:t xml:space="preserve"> treatment services. </w:t>
      </w:r>
    </w:p>
    <w:p w14:paraId="57EB4E7A" w14:textId="50CC6D14" w:rsidR="00253538" w:rsidRDefault="00627212" w:rsidP="001B1535">
      <w:pPr>
        <w:pStyle w:val="DHHSbody"/>
        <w:rPr>
          <w:rFonts w:cs="Arial"/>
        </w:rPr>
      </w:pPr>
      <w:r>
        <w:rPr>
          <w:rFonts w:cs="Arial"/>
          <w:i/>
        </w:rPr>
        <w:t>Part 3:</w:t>
      </w:r>
      <w:r w:rsidR="00E447CA" w:rsidRPr="00056A00">
        <w:rPr>
          <w:rFonts w:cs="Arial"/>
          <w:i/>
        </w:rPr>
        <w:t xml:space="preserve"> </w:t>
      </w:r>
      <w:r w:rsidR="008C67D1" w:rsidRPr="00056A00">
        <w:rPr>
          <w:rFonts w:cs="Arial"/>
          <w:i/>
        </w:rPr>
        <w:t>Attachm</w:t>
      </w:r>
      <w:r w:rsidR="00D872C6">
        <w:rPr>
          <w:rFonts w:cs="Arial"/>
          <w:i/>
        </w:rPr>
        <w:t>ent 7</w:t>
      </w:r>
      <w:r w:rsidR="008C67D1" w:rsidRPr="0067294D">
        <w:rPr>
          <w:rFonts w:cs="Arial"/>
        </w:rPr>
        <w:t xml:space="preserve"> provides a summary of indicative types of outcomes </w:t>
      </w:r>
      <w:r w:rsidR="001350A7">
        <w:rPr>
          <w:rFonts w:cs="Arial"/>
        </w:rPr>
        <w:t xml:space="preserve">that </w:t>
      </w:r>
      <w:r w:rsidR="008C67D1" w:rsidRPr="0067294D">
        <w:rPr>
          <w:rFonts w:cs="Arial"/>
        </w:rPr>
        <w:t xml:space="preserve">the Victorian Government is seeking to achieve for people with an </w:t>
      </w:r>
      <w:r w:rsidR="00B63C92" w:rsidRPr="0067294D">
        <w:rPr>
          <w:rFonts w:cs="Arial"/>
        </w:rPr>
        <w:t>AOD</w:t>
      </w:r>
      <w:r w:rsidR="008C67D1" w:rsidRPr="0067294D">
        <w:rPr>
          <w:rFonts w:cs="Arial"/>
        </w:rPr>
        <w:t xml:space="preserve"> problem through the delivery of accessible, efficient, effective and responsive </w:t>
      </w:r>
      <w:r w:rsidR="00B63C92" w:rsidRPr="0067294D">
        <w:rPr>
          <w:rFonts w:cs="Arial"/>
        </w:rPr>
        <w:t>AOD</w:t>
      </w:r>
      <w:r w:rsidR="008C67D1" w:rsidRPr="0067294D">
        <w:rPr>
          <w:rFonts w:cs="Arial"/>
        </w:rPr>
        <w:t xml:space="preserve"> treatment services. </w:t>
      </w:r>
    </w:p>
    <w:p w14:paraId="0CF7FA58" w14:textId="792E7CA7" w:rsidR="008C67D1" w:rsidRDefault="008C67D1" w:rsidP="001B1535">
      <w:pPr>
        <w:pStyle w:val="DHHSbody"/>
        <w:rPr>
          <w:rFonts w:cs="Arial"/>
        </w:rPr>
      </w:pPr>
      <w:r w:rsidRPr="0067294D">
        <w:rPr>
          <w:rFonts w:cs="Arial"/>
        </w:rPr>
        <w:t xml:space="preserve">It also illustrates the type of benefits </w:t>
      </w:r>
      <w:r w:rsidR="001350A7">
        <w:rPr>
          <w:rFonts w:cs="Arial"/>
        </w:rPr>
        <w:t xml:space="preserve">that </w:t>
      </w:r>
      <w:r w:rsidRPr="0067294D">
        <w:rPr>
          <w:rFonts w:cs="Arial"/>
        </w:rPr>
        <w:t xml:space="preserve">clients should expect as a result of receiving treatment, acknowledging that </w:t>
      </w:r>
      <w:r w:rsidR="00B63C92" w:rsidRPr="0067294D">
        <w:rPr>
          <w:rFonts w:cs="Arial"/>
        </w:rPr>
        <w:t>AOD</w:t>
      </w:r>
      <w:r w:rsidRPr="0067294D">
        <w:rPr>
          <w:rFonts w:cs="Arial"/>
        </w:rPr>
        <w:t xml:space="preserve"> treatment providers alone will not be able to achieve all of these outcomes. </w:t>
      </w:r>
    </w:p>
    <w:p w14:paraId="6C306240" w14:textId="13A53743" w:rsidR="002637DE" w:rsidRDefault="00EB1C34" w:rsidP="001B1535">
      <w:pPr>
        <w:pStyle w:val="DHHSbody"/>
        <w:rPr>
          <w:rFonts w:cs="Arial"/>
        </w:rPr>
      </w:pPr>
      <w:r>
        <w:rPr>
          <w:rFonts w:cs="Arial"/>
        </w:rPr>
        <w:t>Client outcomes are measured in a number of ways</w:t>
      </w:r>
      <w:r w:rsidR="004922E4">
        <w:rPr>
          <w:rFonts w:cs="Arial"/>
        </w:rPr>
        <w:t xml:space="preserve"> by the Department of Health and Human Services. The</w:t>
      </w:r>
      <w:r>
        <w:rPr>
          <w:rFonts w:cs="Arial"/>
        </w:rPr>
        <w:t xml:space="preserve"> </w:t>
      </w:r>
      <w:r w:rsidR="00EA3241">
        <w:rPr>
          <w:rFonts w:cs="Arial"/>
        </w:rPr>
        <w:t xml:space="preserve">Victorian </w:t>
      </w:r>
      <w:r>
        <w:rPr>
          <w:rFonts w:cs="Arial"/>
        </w:rPr>
        <w:t>Alcohol and Drug Collection</w:t>
      </w:r>
      <w:r w:rsidR="004922E4">
        <w:rPr>
          <w:rFonts w:cs="Arial"/>
        </w:rPr>
        <w:t xml:space="preserve"> requires the collection of data from t</w:t>
      </w:r>
      <w:r>
        <w:rPr>
          <w:rFonts w:cs="Arial"/>
        </w:rPr>
        <w:t>he Australian Treatment Outcomes Profile (ATOP)</w:t>
      </w:r>
      <w:r w:rsidR="00B47078">
        <w:rPr>
          <w:rFonts w:cs="Arial"/>
        </w:rPr>
        <w:t xml:space="preserve">, </w:t>
      </w:r>
      <w:r w:rsidR="0088558C">
        <w:rPr>
          <w:rFonts w:cs="Arial"/>
        </w:rPr>
        <w:t>Alcohol Use Identification Test (</w:t>
      </w:r>
      <w:r w:rsidR="00B47078">
        <w:rPr>
          <w:rFonts w:cs="Arial"/>
        </w:rPr>
        <w:t>AUDIT</w:t>
      </w:r>
      <w:r w:rsidR="0088558C">
        <w:rPr>
          <w:rFonts w:cs="Arial"/>
        </w:rPr>
        <w:t>)</w:t>
      </w:r>
      <w:r w:rsidR="00B47078">
        <w:rPr>
          <w:rFonts w:cs="Arial"/>
        </w:rPr>
        <w:t>,</w:t>
      </w:r>
      <w:r w:rsidR="002637DE">
        <w:rPr>
          <w:rFonts w:cs="Arial"/>
        </w:rPr>
        <w:t xml:space="preserve"> </w:t>
      </w:r>
      <w:r w:rsidR="0088558C">
        <w:rPr>
          <w:rFonts w:cs="Arial"/>
        </w:rPr>
        <w:t>Drug Use Disorders Identification Test</w:t>
      </w:r>
      <w:r w:rsidR="00B47078">
        <w:rPr>
          <w:rFonts w:cs="Arial"/>
        </w:rPr>
        <w:t xml:space="preserve"> </w:t>
      </w:r>
      <w:r w:rsidR="0088558C">
        <w:rPr>
          <w:rFonts w:cs="Arial"/>
        </w:rPr>
        <w:t>(</w:t>
      </w:r>
      <w:r w:rsidR="00B47078">
        <w:rPr>
          <w:rFonts w:cs="Arial"/>
        </w:rPr>
        <w:t>DUDIT</w:t>
      </w:r>
      <w:r w:rsidR="0088558C">
        <w:rPr>
          <w:rFonts w:cs="Arial"/>
        </w:rPr>
        <w:t>)</w:t>
      </w:r>
      <w:r>
        <w:rPr>
          <w:rFonts w:cs="Arial"/>
        </w:rPr>
        <w:t xml:space="preserve"> and the Kessler 10 (K10)</w:t>
      </w:r>
      <w:r w:rsidR="004922E4">
        <w:rPr>
          <w:rFonts w:cs="Arial"/>
        </w:rPr>
        <w:t>.</w:t>
      </w:r>
      <w:r>
        <w:rPr>
          <w:rFonts w:cs="Arial"/>
        </w:rPr>
        <w:t xml:space="preserve"> </w:t>
      </w:r>
    </w:p>
    <w:p w14:paraId="1DEAE87C" w14:textId="79CB93DC" w:rsidR="00EB1C34" w:rsidRPr="0067294D" w:rsidRDefault="004922E4" w:rsidP="001B1535">
      <w:pPr>
        <w:pStyle w:val="DHHSbody"/>
        <w:rPr>
          <w:rFonts w:cs="Arial"/>
        </w:rPr>
      </w:pPr>
      <w:r>
        <w:rPr>
          <w:rFonts w:cs="Arial"/>
        </w:rPr>
        <w:t>These tools</w:t>
      </w:r>
      <w:r w:rsidR="00EB1C34">
        <w:rPr>
          <w:rFonts w:cs="Arial"/>
        </w:rPr>
        <w:t xml:space="preserve"> form part of the Self-Completion</w:t>
      </w:r>
      <w:r w:rsidR="002637DE">
        <w:rPr>
          <w:rFonts w:cs="Arial"/>
        </w:rPr>
        <w:t xml:space="preserve"> component of the Victorian AOD Intake and</w:t>
      </w:r>
      <w:r w:rsidR="00EB1C34">
        <w:rPr>
          <w:rFonts w:cs="Arial"/>
        </w:rPr>
        <w:t xml:space="preserve"> Assessment Tool </w:t>
      </w:r>
      <w:r w:rsidR="005B3261">
        <w:rPr>
          <w:rFonts w:cs="Arial"/>
        </w:rPr>
        <w:t xml:space="preserve">and </w:t>
      </w:r>
      <w:r w:rsidR="00EB1C34">
        <w:rPr>
          <w:rFonts w:cs="Arial"/>
        </w:rPr>
        <w:t>are used to</w:t>
      </w:r>
      <w:r>
        <w:rPr>
          <w:rFonts w:cs="Arial"/>
        </w:rPr>
        <w:t xml:space="preserve"> screen </w:t>
      </w:r>
      <w:r w:rsidR="00B74346">
        <w:rPr>
          <w:rFonts w:cs="Arial"/>
        </w:rPr>
        <w:t>clients</w:t>
      </w:r>
      <w:r>
        <w:rPr>
          <w:rFonts w:cs="Arial"/>
        </w:rPr>
        <w:t xml:space="preserve"> for service and to</w:t>
      </w:r>
      <w:r w:rsidR="00EB1C34">
        <w:rPr>
          <w:rFonts w:cs="Arial"/>
        </w:rPr>
        <w:t xml:space="preserve"> track client </w:t>
      </w:r>
      <w:r w:rsidR="0088558C">
        <w:rPr>
          <w:rFonts w:cs="Arial"/>
        </w:rPr>
        <w:t>progress.</w:t>
      </w:r>
      <w:r w:rsidR="00EB1C34">
        <w:rPr>
          <w:rFonts w:cs="Arial"/>
        </w:rPr>
        <w:t xml:space="preserve"> Further information can be found in the Clinician Guide to the Victorian AOD Intake &amp; Assessment </w:t>
      </w:r>
      <w:r w:rsidR="00B74346">
        <w:rPr>
          <w:rFonts w:cs="Arial"/>
        </w:rPr>
        <w:t>Tools that</w:t>
      </w:r>
      <w:r w:rsidR="001604AF">
        <w:rPr>
          <w:rFonts w:cs="Arial"/>
        </w:rPr>
        <w:t xml:space="preserve"> can be found on the department’s website, </w:t>
      </w:r>
      <w:hyperlink r:id="rId15" w:history="1">
        <w:r w:rsidR="001604AF" w:rsidRPr="001604AF">
          <w:rPr>
            <w:rStyle w:val="Hyperlink"/>
            <w:rFonts w:cs="Arial"/>
          </w:rPr>
          <w:t>Intake and assessment for AOD treatment.</w:t>
        </w:r>
      </w:hyperlink>
      <w:r w:rsidR="001604AF">
        <w:rPr>
          <w:rFonts w:cs="Arial"/>
        </w:rPr>
        <w:t xml:space="preserve"> &lt;</w:t>
      </w:r>
      <w:r w:rsidR="003D51D2" w:rsidRPr="001604AF">
        <w:rPr>
          <w:rFonts w:cs="Arial"/>
        </w:rPr>
        <w:t>https://www2.health.vic.gov.au/alcohol-and-drugs/aod-treatment-services/pathways-into-aod-treatment/intake-assessment-for-aod-treatment</w:t>
      </w:r>
      <w:r w:rsidR="001604AF">
        <w:rPr>
          <w:rFonts w:cs="Arial"/>
        </w:rPr>
        <w:t>&gt;</w:t>
      </w:r>
    </w:p>
    <w:p w14:paraId="4A20430B" w14:textId="2167F5B7" w:rsidR="00781103" w:rsidRDefault="00781103" w:rsidP="001B1535">
      <w:pPr>
        <w:pStyle w:val="Heading1"/>
        <w:rPr>
          <w:rFonts w:eastAsiaTheme="minorHAnsi" w:cs="Arial"/>
        </w:rPr>
      </w:pPr>
      <w:bookmarkStart w:id="13" w:name="_Toc523739669"/>
      <w:r w:rsidRPr="0067294D">
        <w:rPr>
          <w:rFonts w:eastAsiaTheme="minorHAnsi" w:cs="Arial"/>
        </w:rPr>
        <w:t>Prevention</w:t>
      </w:r>
      <w:r w:rsidR="00BB3195">
        <w:rPr>
          <w:rFonts w:eastAsiaTheme="minorHAnsi" w:cs="Arial"/>
        </w:rPr>
        <w:t>,</w:t>
      </w:r>
      <w:r w:rsidR="00D6708D" w:rsidRPr="0067294D">
        <w:rPr>
          <w:rFonts w:eastAsiaTheme="minorHAnsi" w:cs="Arial"/>
        </w:rPr>
        <w:t xml:space="preserve"> </w:t>
      </w:r>
      <w:r w:rsidR="007B66A9" w:rsidRPr="0067294D">
        <w:rPr>
          <w:rFonts w:eastAsiaTheme="minorHAnsi" w:cs="Arial"/>
        </w:rPr>
        <w:t>e</w:t>
      </w:r>
      <w:r w:rsidR="00D6708D" w:rsidRPr="0067294D">
        <w:rPr>
          <w:rFonts w:eastAsiaTheme="minorHAnsi" w:cs="Arial"/>
        </w:rPr>
        <w:t xml:space="preserve">arly </w:t>
      </w:r>
      <w:r w:rsidR="007B66A9" w:rsidRPr="0067294D">
        <w:rPr>
          <w:rFonts w:eastAsiaTheme="minorHAnsi" w:cs="Arial"/>
        </w:rPr>
        <w:t>i</w:t>
      </w:r>
      <w:r w:rsidR="00D6708D" w:rsidRPr="0067294D">
        <w:rPr>
          <w:rFonts w:eastAsiaTheme="minorHAnsi" w:cs="Arial"/>
        </w:rPr>
        <w:t>ntervention</w:t>
      </w:r>
      <w:r w:rsidR="00033A2E">
        <w:rPr>
          <w:rFonts w:eastAsiaTheme="minorHAnsi" w:cs="Arial"/>
        </w:rPr>
        <w:t xml:space="preserve"> and harm reduction</w:t>
      </w:r>
      <w:bookmarkEnd w:id="13"/>
    </w:p>
    <w:p w14:paraId="28BBD369" w14:textId="0807DF5C" w:rsidR="00FC0EB0" w:rsidRPr="00FC0EB0" w:rsidRDefault="00FC0EB0" w:rsidP="00FC0EB0">
      <w:pPr>
        <w:pStyle w:val="DHHSbody"/>
      </w:pPr>
      <w:r>
        <w:rPr>
          <w:rFonts w:cs="Arial"/>
        </w:rPr>
        <w:t xml:space="preserve">AOD </w:t>
      </w:r>
      <w:r w:rsidRPr="00FC0EB0">
        <w:rPr>
          <w:rFonts w:cs="Arial"/>
        </w:rPr>
        <w:t xml:space="preserve">prevention </w:t>
      </w:r>
      <w:r>
        <w:rPr>
          <w:rFonts w:cs="Arial"/>
        </w:rPr>
        <w:t xml:space="preserve">and early intervention </w:t>
      </w:r>
      <w:r w:rsidRPr="00FC0EB0">
        <w:rPr>
          <w:rFonts w:cs="Arial"/>
        </w:rPr>
        <w:t>refers to various mechanisms used to prevent</w:t>
      </w:r>
      <w:r>
        <w:rPr>
          <w:rFonts w:cs="Arial"/>
        </w:rPr>
        <w:t xml:space="preserve"> and reduce the</w:t>
      </w:r>
      <w:r w:rsidRPr="00FC0EB0">
        <w:rPr>
          <w:rFonts w:cs="Arial"/>
        </w:rPr>
        <w:t xml:space="preserve"> harm associated with </w:t>
      </w:r>
      <w:r>
        <w:rPr>
          <w:rFonts w:cs="Arial"/>
        </w:rPr>
        <w:t>AOD</w:t>
      </w:r>
      <w:r w:rsidRPr="00FC0EB0">
        <w:rPr>
          <w:rFonts w:cs="Arial"/>
        </w:rPr>
        <w:t xml:space="preserve"> use in the community.</w:t>
      </w:r>
    </w:p>
    <w:p w14:paraId="21FBD25C" w14:textId="54C1C83F" w:rsidR="00D6708D" w:rsidRPr="0067294D" w:rsidRDefault="00D6708D" w:rsidP="001B1535">
      <w:pPr>
        <w:pStyle w:val="Heading2"/>
        <w:rPr>
          <w:rFonts w:cs="Arial"/>
        </w:rPr>
      </w:pPr>
      <w:bookmarkStart w:id="14" w:name="_Toc523739670"/>
      <w:r w:rsidRPr="0067294D">
        <w:rPr>
          <w:rFonts w:cs="Arial"/>
        </w:rPr>
        <w:t>Prevention</w:t>
      </w:r>
      <w:bookmarkEnd w:id="14"/>
    </w:p>
    <w:p w14:paraId="626ABD95" w14:textId="50C8703E" w:rsidR="00E068D8" w:rsidRPr="0067294D" w:rsidRDefault="002E56C3" w:rsidP="001B1535">
      <w:pPr>
        <w:pStyle w:val="DHHSbody"/>
        <w:rPr>
          <w:rFonts w:cs="Arial"/>
        </w:rPr>
      </w:pPr>
      <w:r w:rsidRPr="0067294D">
        <w:rPr>
          <w:rFonts w:cs="Arial"/>
        </w:rPr>
        <w:t xml:space="preserve">The Victorian Government works with community service organisations and other government </w:t>
      </w:r>
      <w:r w:rsidR="00501723" w:rsidRPr="0067294D">
        <w:rPr>
          <w:rFonts w:cs="Arial"/>
        </w:rPr>
        <w:t>d</w:t>
      </w:r>
      <w:r w:rsidRPr="0067294D">
        <w:rPr>
          <w:rFonts w:cs="Arial"/>
        </w:rPr>
        <w:t xml:space="preserve">epartments to prevent the harmful uptake of </w:t>
      </w:r>
      <w:r w:rsidR="00B63C92" w:rsidRPr="0067294D">
        <w:rPr>
          <w:rFonts w:cs="Arial"/>
        </w:rPr>
        <w:t>AOD</w:t>
      </w:r>
      <w:r w:rsidR="00CC679D" w:rsidRPr="0067294D">
        <w:rPr>
          <w:rFonts w:cs="Arial"/>
        </w:rPr>
        <w:t xml:space="preserve"> use</w:t>
      </w:r>
      <w:r w:rsidRPr="0067294D">
        <w:rPr>
          <w:rFonts w:cs="Arial"/>
        </w:rPr>
        <w:t xml:space="preserve">. </w:t>
      </w:r>
      <w:r w:rsidR="00304325" w:rsidRPr="0067294D">
        <w:rPr>
          <w:rFonts w:cs="Arial"/>
        </w:rPr>
        <w:t xml:space="preserve">Prevention strategies for </w:t>
      </w:r>
      <w:r w:rsidR="00B63C92" w:rsidRPr="0067294D">
        <w:rPr>
          <w:rFonts w:cs="Arial"/>
        </w:rPr>
        <w:t>AOD</w:t>
      </w:r>
      <w:r w:rsidR="00304325" w:rsidRPr="0067294D">
        <w:rPr>
          <w:rFonts w:cs="Arial"/>
        </w:rPr>
        <w:t xml:space="preserve"> are aimed at preventing their use in the case of illegal drugs, or </w:t>
      </w:r>
      <w:r w:rsidR="001350A7">
        <w:rPr>
          <w:rFonts w:cs="Arial"/>
        </w:rPr>
        <w:t xml:space="preserve">preventing </w:t>
      </w:r>
      <w:r w:rsidR="00304325" w:rsidRPr="0067294D">
        <w:rPr>
          <w:rFonts w:cs="Arial"/>
        </w:rPr>
        <w:t xml:space="preserve">harmful use in the case of alcohol and pharmaceutical medications. </w:t>
      </w:r>
    </w:p>
    <w:p w14:paraId="369DB6C8" w14:textId="11D32B4D" w:rsidR="00304325" w:rsidRPr="0067294D" w:rsidRDefault="00304325" w:rsidP="001B1535">
      <w:pPr>
        <w:pStyle w:val="DHHSbody"/>
        <w:rPr>
          <w:rFonts w:cs="Arial"/>
          <w:lang w:eastAsia="en-AU"/>
        </w:rPr>
      </w:pPr>
      <w:r w:rsidRPr="0067294D">
        <w:rPr>
          <w:rFonts w:cs="Arial"/>
          <w:lang w:eastAsia="en-AU"/>
        </w:rPr>
        <w:t xml:space="preserve">A number of mechanisms currently exist which aim to prevent the uptake and harm associated with </w:t>
      </w:r>
      <w:r w:rsidR="00B63C92" w:rsidRPr="0067294D">
        <w:rPr>
          <w:rFonts w:cs="Arial"/>
          <w:lang w:eastAsia="en-AU"/>
        </w:rPr>
        <w:t>AOD</w:t>
      </w:r>
      <w:r w:rsidRPr="0067294D">
        <w:rPr>
          <w:rFonts w:cs="Arial"/>
          <w:lang w:eastAsia="en-AU"/>
        </w:rPr>
        <w:t xml:space="preserve"> use. These include: </w:t>
      </w:r>
    </w:p>
    <w:p w14:paraId="71830C20" w14:textId="638674B8" w:rsidR="00E315DD" w:rsidRPr="0067294D" w:rsidRDefault="00CD0A65" w:rsidP="00B57803">
      <w:pPr>
        <w:pStyle w:val="DHHSbullet1"/>
      </w:pPr>
      <w:r w:rsidRPr="0067294D">
        <w:t>i</w:t>
      </w:r>
      <w:r w:rsidR="00304325" w:rsidRPr="0067294D">
        <w:t xml:space="preserve">nforming </w:t>
      </w:r>
      <w:r w:rsidR="00E315DD" w:rsidRPr="0067294D">
        <w:t>the community, including young people,</w:t>
      </w:r>
      <w:r w:rsidR="00304325" w:rsidRPr="0067294D">
        <w:t xml:space="preserve"> about the effects and the harms associated with the use of </w:t>
      </w:r>
      <w:r w:rsidR="00B63C92" w:rsidRPr="0067294D">
        <w:t>AOD</w:t>
      </w:r>
    </w:p>
    <w:p w14:paraId="57CE9473" w14:textId="0024FFAB" w:rsidR="00304325" w:rsidRPr="0067294D" w:rsidRDefault="00CD0A65" w:rsidP="00B57803">
      <w:pPr>
        <w:pStyle w:val="DHHSbullet1"/>
      </w:pPr>
      <w:r w:rsidRPr="0067294D">
        <w:t>c</w:t>
      </w:r>
      <w:r w:rsidR="00304325" w:rsidRPr="0067294D">
        <w:t xml:space="preserve">hanging laws and regulations that govern </w:t>
      </w:r>
      <w:r w:rsidR="001350A7">
        <w:t>the sale</w:t>
      </w:r>
      <w:r w:rsidR="00304325" w:rsidRPr="0067294D">
        <w:t xml:space="preserve"> of alcohol and tobacco</w:t>
      </w:r>
    </w:p>
    <w:p w14:paraId="2B21DF9D" w14:textId="44C622B9" w:rsidR="00304325" w:rsidRPr="0067294D" w:rsidRDefault="00CD0A65" w:rsidP="00B57803">
      <w:pPr>
        <w:pStyle w:val="DHHSbullet1"/>
      </w:pPr>
      <w:r w:rsidRPr="0067294D">
        <w:t>p</w:t>
      </w:r>
      <w:r w:rsidR="00DA5445">
        <w:t>roviding positive role-</w:t>
      </w:r>
      <w:r w:rsidR="00304325" w:rsidRPr="0067294D">
        <w:t xml:space="preserve">modelling of </w:t>
      </w:r>
      <w:r w:rsidR="00B63C92" w:rsidRPr="0067294D">
        <w:t>AOD</w:t>
      </w:r>
      <w:r w:rsidR="00304325" w:rsidRPr="0067294D">
        <w:t xml:space="preserve"> use</w:t>
      </w:r>
    </w:p>
    <w:p w14:paraId="4D8C49B9" w14:textId="43F4B3C2" w:rsidR="00304325" w:rsidRPr="0067294D" w:rsidRDefault="00CD0A65" w:rsidP="00B57803">
      <w:pPr>
        <w:pStyle w:val="DHHSbullet1"/>
      </w:pPr>
      <w:r w:rsidRPr="0067294D">
        <w:t>h</w:t>
      </w:r>
      <w:r w:rsidR="00304325" w:rsidRPr="0067294D">
        <w:t>elping people to reduce stress in their lives</w:t>
      </w:r>
    </w:p>
    <w:p w14:paraId="00A19F15" w14:textId="1DA0FF88" w:rsidR="00D6708D" w:rsidRPr="0067294D" w:rsidRDefault="00CD0A65" w:rsidP="00B57803">
      <w:pPr>
        <w:pStyle w:val="DHHSbullet1lastline"/>
      </w:pPr>
      <w:r w:rsidRPr="0067294D">
        <w:t>d</w:t>
      </w:r>
      <w:r w:rsidR="00304325" w:rsidRPr="0067294D">
        <w:t>eveloping safe environments that reduce the risk of harmful use.</w:t>
      </w:r>
      <w:r w:rsidR="00D6708D" w:rsidRPr="0067294D">
        <w:t xml:space="preserve"> </w:t>
      </w:r>
    </w:p>
    <w:p w14:paraId="0FF80BC7" w14:textId="681A009F" w:rsidR="00D6708D" w:rsidRPr="0067294D" w:rsidRDefault="00D6708D" w:rsidP="001B1535">
      <w:pPr>
        <w:pStyle w:val="DHHSbody"/>
        <w:rPr>
          <w:rFonts w:cs="Arial"/>
        </w:rPr>
      </w:pPr>
      <w:r w:rsidRPr="0067294D">
        <w:rPr>
          <w:rFonts w:cs="Arial"/>
        </w:rPr>
        <w:lastRenderedPageBreak/>
        <w:t xml:space="preserve">The Victorian Government provides funding for a range of programs and services that aim to prevent and reduce the harms associated with </w:t>
      </w:r>
      <w:r w:rsidR="00B63C92" w:rsidRPr="0067294D">
        <w:rPr>
          <w:rFonts w:cs="Arial"/>
        </w:rPr>
        <w:t>AOD</w:t>
      </w:r>
      <w:r w:rsidRPr="0067294D">
        <w:rPr>
          <w:rFonts w:cs="Arial"/>
        </w:rPr>
        <w:t xml:space="preserve"> use. These include a combination of broad-based education and targeted community programs that seek to improve awareness of the harms associated with </w:t>
      </w:r>
      <w:r w:rsidR="00B63C92" w:rsidRPr="0067294D">
        <w:rPr>
          <w:rFonts w:cs="Arial"/>
        </w:rPr>
        <w:t>AOD</w:t>
      </w:r>
      <w:r w:rsidRPr="0067294D">
        <w:rPr>
          <w:rFonts w:cs="Arial"/>
        </w:rPr>
        <w:t xml:space="preserve"> use, strengthen decision-making and promote healthier social and cultural norms. These initiatives are intended to delay or prevent people from using </w:t>
      </w:r>
      <w:r w:rsidR="00B63C92" w:rsidRPr="0067294D">
        <w:rPr>
          <w:rFonts w:cs="Arial"/>
        </w:rPr>
        <w:t>AOD</w:t>
      </w:r>
      <w:r w:rsidRPr="0067294D">
        <w:rPr>
          <w:rFonts w:cs="Arial"/>
        </w:rPr>
        <w:t xml:space="preserve"> and help those already using these substances to reduce their use in order to </w:t>
      </w:r>
      <w:r w:rsidR="00843498">
        <w:rPr>
          <w:rFonts w:cs="Arial"/>
        </w:rPr>
        <w:t>reduce</w:t>
      </w:r>
      <w:r w:rsidRPr="0067294D">
        <w:rPr>
          <w:rFonts w:cs="Arial"/>
        </w:rPr>
        <w:t xml:space="preserve"> harm.</w:t>
      </w:r>
    </w:p>
    <w:p w14:paraId="3327D839" w14:textId="315D5CB5" w:rsidR="00D6708D" w:rsidRPr="0067294D" w:rsidRDefault="00D6708D" w:rsidP="001B1535">
      <w:pPr>
        <w:pStyle w:val="DHHSbody"/>
        <w:rPr>
          <w:rFonts w:cs="Arial"/>
        </w:rPr>
      </w:pPr>
      <w:r w:rsidRPr="0067294D">
        <w:rPr>
          <w:rFonts w:cs="Arial"/>
        </w:rPr>
        <w:t>Current Victorian Government prevention and early intervention approaches include:</w:t>
      </w:r>
    </w:p>
    <w:p w14:paraId="1A9ECE2A" w14:textId="09374CBF" w:rsidR="00D6708D" w:rsidRPr="00B57803" w:rsidRDefault="00CD0A65" w:rsidP="00B57803">
      <w:pPr>
        <w:pStyle w:val="DHHSbullet1"/>
      </w:pPr>
      <w:r w:rsidRPr="00B57803">
        <w:t>i</w:t>
      </w:r>
      <w:r w:rsidR="00D6708D" w:rsidRPr="00B57803">
        <w:t>nformation services like DrugInfo</w:t>
      </w:r>
    </w:p>
    <w:p w14:paraId="55BCC367" w14:textId="171177DA" w:rsidR="00D6708D" w:rsidRPr="00B57803" w:rsidRDefault="00CD0A65" w:rsidP="00B57803">
      <w:pPr>
        <w:pStyle w:val="DHHSbullet1"/>
      </w:pPr>
      <w:r w:rsidRPr="00B57803">
        <w:t>c</w:t>
      </w:r>
      <w:r w:rsidR="00D6708D" w:rsidRPr="00B57803">
        <w:t xml:space="preserve">ommunity programs like the </w:t>
      </w:r>
      <w:r w:rsidR="00785D0F" w:rsidRPr="00B57803">
        <w:t>Prevent Alcohol and Risk-r</w:t>
      </w:r>
      <w:r w:rsidR="00D6708D" w:rsidRPr="00B57803">
        <w:t>elated Trauma in Youth</w:t>
      </w:r>
      <w:r w:rsidR="00DA5445" w:rsidRPr="00B57803">
        <w:t xml:space="preserve"> (PARTY) p</w:t>
      </w:r>
      <w:r w:rsidR="00D6708D" w:rsidRPr="00B57803">
        <w:t>rogram</w:t>
      </w:r>
    </w:p>
    <w:p w14:paraId="551E8E28" w14:textId="5FB81C63" w:rsidR="00702517" w:rsidRPr="00B57803" w:rsidRDefault="00CD0A65" w:rsidP="00B57803">
      <w:pPr>
        <w:pStyle w:val="DHHSbullet1"/>
      </w:pPr>
      <w:r w:rsidRPr="00B57803">
        <w:t>s</w:t>
      </w:r>
      <w:r w:rsidR="00702517" w:rsidRPr="00B57803">
        <w:t xml:space="preserve">elf-management tools like SayWhen </w:t>
      </w:r>
    </w:p>
    <w:p w14:paraId="4EBF735A" w14:textId="3525DD4E" w:rsidR="00D6708D" w:rsidRPr="00B57803" w:rsidRDefault="00CD0A65" w:rsidP="00B57803">
      <w:pPr>
        <w:pStyle w:val="DHHSbullet1"/>
      </w:pPr>
      <w:r w:rsidRPr="00B57803">
        <w:t>s</w:t>
      </w:r>
      <w:r w:rsidR="00D6708D" w:rsidRPr="00B57803">
        <w:t>tructured support programs like Ready2Change</w:t>
      </w:r>
    </w:p>
    <w:p w14:paraId="45A12A26" w14:textId="00FAC578" w:rsidR="00D6708D" w:rsidRPr="00B57803" w:rsidRDefault="00CD0A65" w:rsidP="00B57803">
      <w:pPr>
        <w:pStyle w:val="DHHSbullet1lastline"/>
      </w:pPr>
      <w:r w:rsidRPr="00B57803">
        <w:t>f</w:t>
      </w:r>
      <w:r w:rsidR="00D6708D" w:rsidRPr="00B57803">
        <w:t xml:space="preserve">amily support services and programs like </w:t>
      </w:r>
      <w:r w:rsidR="002D1E56">
        <w:t xml:space="preserve">the </w:t>
      </w:r>
      <w:r w:rsidR="00D6708D" w:rsidRPr="00B57803">
        <w:t>Family Drug Helpline</w:t>
      </w:r>
      <w:r w:rsidRPr="00B57803">
        <w:t>.</w:t>
      </w:r>
    </w:p>
    <w:p w14:paraId="7BDC5780" w14:textId="26077D6E" w:rsidR="00781103" w:rsidRPr="0067294D" w:rsidRDefault="00781103" w:rsidP="001B1535">
      <w:pPr>
        <w:pStyle w:val="Heading2"/>
        <w:rPr>
          <w:rFonts w:eastAsiaTheme="minorHAnsi" w:cs="Arial"/>
        </w:rPr>
      </w:pPr>
      <w:bookmarkStart w:id="15" w:name="_Toc523739671"/>
      <w:r w:rsidRPr="0067294D">
        <w:rPr>
          <w:rFonts w:eastAsiaTheme="minorHAnsi" w:cs="Arial"/>
        </w:rPr>
        <w:t xml:space="preserve">Early </w:t>
      </w:r>
      <w:r w:rsidR="007B66A9" w:rsidRPr="0067294D">
        <w:rPr>
          <w:rFonts w:eastAsiaTheme="minorHAnsi" w:cs="Arial"/>
        </w:rPr>
        <w:t>i</w:t>
      </w:r>
      <w:r w:rsidRPr="0067294D">
        <w:rPr>
          <w:rFonts w:eastAsiaTheme="minorHAnsi" w:cs="Arial"/>
        </w:rPr>
        <w:t>ntervention</w:t>
      </w:r>
      <w:bookmarkEnd w:id="15"/>
    </w:p>
    <w:p w14:paraId="54964E1A" w14:textId="5518378A" w:rsidR="00C65A25" w:rsidRPr="0067294D" w:rsidRDefault="008531BC" w:rsidP="001B1535">
      <w:pPr>
        <w:pStyle w:val="DHHSbody"/>
        <w:rPr>
          <w:rFonts w:cs="Arial"/>
        </w:rPr>
      </w:pPr>
      <w:r w:rsidRPr="0067294D">
        <w:rPr>
          <w:rFonts w:cs="Arial"/>
        </w:rPr>
        <w:t>For a small proportion of people</w:t>
      </w:r>
      <w:r w:rsidR="00B74B43" w:rsidRPr="0067294D">
        <w:rPr>
          <w:rFonts w:cs="Arial"/>
        </w:rPr>
        <w:t>,</w:t>
      </w:r>
      <w:r w:rsidRPr="0067294D">
        <w:rPr>
          <w:rFonts w:cs="Arial"/>
        </w:rPr>
        <w:t xml:space="preserve"> their </w:t>
      </w:r>
      <w:r w:rsidR="00B63C92" w:rsidRPr="0067294D">
        <w:rPr>
          <w:rFonts w:cs="Arial"/>
        </w:rPr>
        <w:t>AOD</w:t>
      </w:r>
      <w:r w:rsidRPr="0067294D">
        <w:rPr>
          <w:rFonts w:cs="Arial"/>
        </w:rPr>
        <w:t xml:space="preserve"> use will become problematic</w:t>
      </w:r>
      <w:r w:rsidR="00B74B43" w:rsidRPr="0067294D">
        <w:rPr>
          <w:rFonts w:cs="Arial"/>
        </w:rPr>
        <w:t>.</w:t>
      </w:r>
      <w:r w:rsidRPr="0067294D">
        <w:rPr>
          <w:rFonts w:cs="Arial"/>
        </w:rPr>
        <w:t xml:space="preserve"> </w:t>
      </w:r>
      <w:r w:rsidR="00B74B43" w:rsidRPr="0067294D">
        <w:rPr>
          <w:rFonts w:cs="Arial"/>
        </w:rPr>
        <w:t>Intervening</w:t>
      </w:r>
      <w:r w:rsidRPr="0067294D">
        <w:rPr>
          <w:rFonts w:cs="Arial"/>
        </w:rPr>
        <w:t xml:space="preserve"> early </w:t>
      </w:r>
      <w:r w:rsidR="00B74B43" w:rsidRPr="0067294D">
        <w:rPr>
          <w:rFonts w:cs="Arial"/>
        </w:rPr>
        <w:t xml:space="preserve">can break the cycle of </w:t>
      </w:r>
      <w:r w:rsidR="00304325" w:rsidRPr="0067294D">
        <w:rPr>
          <w:rFonts w:cs="Arial"/>
        </w:rPr>
        <w:t xml:space="preserve">harmful or </w:t>
      </w:r>
      <w:r w:rsidRPr="0067294D">
        <w:rPr>
          <w:rFonts w:cs="Arial"/>
        </w:rPr>
        <w:t>problematic alcohol or other drug use</w:t>
      </w:r>
      <w:r w:rsidR="00304325" w:rsidRPr="0067294D">
        <w:rPr>
          <w:rFonts w:cs="Arial"/>
        </w:rPr>
        <w:t xml:space="preserve">. This may involve addressing underlying issues such as a mental illness and developing strategies to support people to </w:t>
      </w:r>
      <w:r w:rsidR="00843498">
        <w:rPr>
          <w:rFonts w:cs="Arial"/>
        </w:rPr>
        <w:t>reduce</w:t>
      </w:r>
      <w:r w:rsidR="00304325" w:rsidRPr="0067294D">
        <w:rPr>
          <w:rFonts w:cs="Arial"/>
        </w:rPr>
        <w:t xml:space="preserve"> their </w:t>
      </w:r>
      <w:r w:rsidR="00B63C92" w:rsidRPr="0067294D">
        <w:rPr>
          <w:rFonts w:cs="Arial"/>
        </w:rPr>
        <w:t>AOD</w:t>
      </w:r>
      <w:r w:rsidR="00304325" w:rsidRPr="0067294D">
        <w:rPr>
          <w:rFonts w:cs="Arial"/>
        </w:rPr>
        <w:t xml:space="preserve"> use.</w:t>
      </w:r>
    </w:p>
    <w:p w14:paraId="69D5FAAE" w14:textId="63D64D7F" w:rsidR="00023ADC" w:rsidRPr="0067294D" w:rsidRDefault="00023ADC" w:rsidP="001B1535">
      <w:pPr>
        <w:pStyle w:val="DHHSbody"/>
        <w:rPr>
          <w:rFonts w:cs="Arial"/>
        </w:rPr>
      </w:pPr>
      <w:r w:rsidRPr="0067294D">
        <w:rPr>
          <w:rFonts w:cs="Arial"/>
        </w:rPr>
        <w:t xml:space="preserve">Turning Point’s DirectLine </w:t>
      </w:r>
      <w:r w:rsidR="002D1E56">
        <w:rPr>
          <w:rFonts w:cs="Arial"/>
        </w:rPr>
        <w:t xml:space="preserve">is a </w:t>
      </w:r>
      <w:r w:rsidR="002D1E56" w:rsidRPr="008E63BB">
        <w:rPr>
          <w:rFonts w:cs="Arial"/>
        </w:rPr>
        <w:t xml:space="preserve">statewide telephone and online service which </w:t>
      </w:r>
      <w:r w:rsidRPr="0067294D">
        <w:rPr>
          <w:rFonts w:cs="Arial"/>
        </w:rPr>
        <w:t xml:space="preserve">can provide people who have harmful </w:t>
      </w:r>
      <w:r w:rsidR="00B63C92" w:rsidRPr="0067294D">
        <w:rPr>
          <w:rFonts w:cs="Arial"/>
        </w:rPr>
        <w:t>AOD</w:t>
      </w:r>
      <w:r w:rsidRPr="0067294D">
        <w:rPr>
          <w:rFonts w:cs="Arial"/>
        </w:rPr>
        <w:t xml:space="preserve"> use with a brief intervention. </w:t>
      </w:r>
      <w:r w:rsidR="002D1E56">
        <w:rPr>
          <w:rFonts w:cs="Arial"/>
        </w:rPr>
        <w:t>The</w:t>
      </w:r>
      <w:r w:rsidRPr="0067294D">
        <w:rPr>
          <w:rFonts w:cs="Arial"/>
        </w:rPr>
        <w:t xml:space="preserve"> Ready2Change online and telephone program can </w:t>
      </w:r>
      <w:r w:rsidR="002D1E56">
        <w:rPr>
          <w:rFonts w:cs="Arial"/>
        </w:rPr>
        <w:t xml:space="preserve">also </w:t>
      </w:r>
      <w:r w:rsidRPr="0067294D">
        <w:rPr>
          <w:rFonts w:cs="Arial"/>
        </w:rPr>
        <w:t xml:space="preserve">provide support to people who are waiting for </w:t>
      </w:r>
      <w:r w:rsidR="00B63C92" w:rsidRPr="0067294D">
        <w:rPr>
          <w:rFonts w:cs="Arial"/>
        </w:rPr>
        <w:t>AOD</w:t>
      </w:r>
      <w:r w:rsidRPr="0067294D">
        <w:rPr>
          <w:rFonts w:cs="Arial"/>
        </w:rPr>
        <w:t xml:space="preserve"> treatment or require less intensive interventions. The Commonwealth funded Counselling Online is available for </w:t>
      </w:r>
      <w:r w:rsidR="00DB0831" w:rsidRPr="0067294D">
        <w:rPr>
          <w:rFonts w:cs="Arial"/>
        </w:rPr>
        <w:t>text-</w:t>
      </w:r>
      <w:r w:rsidRPr="0067294D">
        <w:rPr>
          <w:rFonts w:cs="Arial"/>
        </w:rPr>
        <w:t xml:space="preserve">based </w:t>
      </w:r>
      <w:r w:rsidR="00DB0831" w:rsidRPr="0067294D">
        <w:rPr>
          <w:rFonts w:cs="Arial"/>
        </w:rPr>
        <w:t xml:space="preserve">chat </w:t>
      </w:r>
      <w:r w:rsidR="00DA5445">
        <w:rPr>
          <w:rFonts w:cs="Arial"/>
        </w:rPr>
        <w:t>counselling</w:t>
      </w:r>
      <w:r w:rsidR="002637DE">
        <w:rPr>
          <w:rFonts w:cs="Arial"/>
        </w:rPr>
        <w:t xml:space="preserve"> and Turning Point also </w:t>
      </w:r>
      <w:r w:rsidR="009650EE">
        <w:rPr>
          <w:rFonts w:cs="Arial"/>
        </w:rPr>
        <w:t>deliver</w:t>
      </w:r>
      <w:r w:rsidR="002637DE">
        <w:rPr>
          <w:rFonts w:cs="Arial"/>
        </w:rPr>
        <w:t>s</w:t>
      </w:r>
      <w:r w:rsidR="009650EE">
        <w:rPr>
          <w:rFonts w:cs="Arial"/>
        </w:rPr>
        <w:t xml:space="preserve"> </w:t>
      </w:r>
      <w:r w:rsidR="00AF1B9C">
        <w:rPr>
          <w:rFonts w:cs="Arial"/>
        </w:rPr>
        <w:t xml:space="preserve">State funded </w:t>
      </w:r>
      <w:r w:rsidR="009650EE">
        <w:rPr>
          <w:rFonts w:cs="Arial"/>
        </w:rPr>
        <w:t xml:space="preserve">online counselling through </w:t>
      </w:r>
      <w:r w:rsidR="002637DE">
        <w:rPr>
          <w:rFonts w:cs="Arial"/>
        </w:rPr>
        <w:t>DirectLine.</w:t>
      </w:r>
    </w:p>
    <w:p w14:paraId="7E5F3871" w14:textId="6E5E945E" w:rsidR="00715FF8" w:rsidRPr="0067294D" w:rsidRDefault="00DA5445" w:rsidP="001B1535">
      <w:pPr>
        <w:pStyle w:val="DHHSbody"/>
        <w:rPr>
          <w:rFonts w:cs="Arial"/>
        </w:rPr>
      </w:pPr>
      <w:r>
        <w:rPr>
          <w:rFonts w:cs="Arial"/>
        </w:rPr>
        <w:t>Say</w:t>
      </w:r>
      <w:r w:rsidR="00715FF8" w:rsidRPr="0067294D">
        <w:rPr>
          <w:rFonts w:cs="Arial"/>
        </w:rPr>
        <w:t xml:space="preserve">When is an online screening and self-assessment tool available for people who may need to reduce their drinking but do not have a clinical dependency issue. It provides a web-based tool for people who would like to check whether they are drinking at harmful levels and learn strategies to reduce drinking, particularly in peer situations. </w:t>
      </w:r>
    </w:p>
    <w:p w14:paraId="7CE60DDD" w14:textId="2BEC3FBD" w:rsidR="00C65A25" w:rsidRPr="0067294D" w:rsidRDefault="00C65A25" w:rsidP="001B1535">
      <w:pPr>
        <w:pStyle w:val="DHHSbody"/>
        <w:rPr>
          <w:rFonts w:cs="Arial"/>
        </w:rPr>
      </w:pPr>
      <w:r w:rsidRPr="0067294D">
        <w:rPr>
          <w:rFonts w:cs="Arial"/>
        </w:rPr>
        <w:t xml:space="preserve">The Victorian Government funds the Youth Support and Advocacy Service (YSAS) and </w:t>
      </w:r>
      <w:r w:rsidR="006D6E00" w:rsidRPr="0067294D">
        <w:rPr>
          <w:rFonts w:cs="Arial"/>
        </w:rPr>
        <w:t xml:space="preserve">contributes towards </w:t>
      </w:r>
      <w:r w:rsidR="00595894" w:rsidRPr="0067294D">
        <w:rPr>
          <w:rFonts w:cs="Arial"/>
        </w:rPr>
        <w:t>its Youth, Drug</w:t>
      </w:r>
      <w:r w:rsidRPr="0067294D">
        <w:rPr>
          <w:rFonts w:cs="Arial"/>
        </w:rPr>
        <w:t xml:space="preserve"> and Alcohol Advi</w:t>
      </w:r>
      <w:r w:rsidR="00595894" w:rsidRPr="0067294D">
        <w:rPr>
          <w:rFonts w:cs="Arial"/>
        </w:rPr>
        <w:t>c</w:t>
      </w:r>
      <w:r w:rsidRPr="0067294D">
        <w:rPr>
          <w:rFonts w:cs="Arial"/>
        </w:rPr>
        <w:t xml:space="preserve">e </w:t>
      </w:r>
      <w:r w:rsidR="00595894" w:rsidRPr="0067294D">
        <w:rPr>
          <w:rFonts w:cs="Arial"/>
        </w:rPr>
        <w:t>S</w:t>
      </w:r>
      <w:r w:rsidRPr="0067294D">
        <w:rPr>
          <w:rFonts w:cs="Arial"/>
        </w:rPr>
        <w:t>ervice (YoD</w:t>
      </w:r>
      <w:r w:rsidR="00B74B43" w:rsidRPr="0067294D">
        <w:rPr>
          <w:rFonts w:cs="Arial"/>
        </w:rPr>
        <w:t>A</w:t>
      </w:r>
      <w:r w:rsidRPr="0067294D">
        <w:rPr>
          <w:rFonts w:cs="Arial"/>
        </w:rPr>
        <w:t xml:space="preserve">A) to provide a range of information and support for young people to help them better understand the impact of </w:t>
      </w:r>
      <w:r w:rsidR="00B63C92" w:rsidRPr="0067294D">
        <w:rPr>
          <w:rFonts w:cs="Arial"/>
        </w:rPr>
        <w:t>AOD</w:t>
      </w:r>
      <w:r w:rsidRPr="0067294D">
        <w:rPr>
          <w:rFonts w:cs="Arial"/>
        </w:rPr>
        <w:t xml:space="preserve"> misuse. </w:t>
      </w:r>
      <w:r w:rsidR="00DA5445">
        <w:rPr>
          <w:rFonts w:cs="Arial"/>
        </w:rPr>
        <w:t>YSAS</w:t>
      </w:r>
      <w:r w:rsidRPr="0067294D">
        <w:rPr>
          <w:rFonts w:cs="Arial"/>
        </w:rPr>
        <w:t xml:space="preserve"> also provide</w:t>
      </w:r>
      <w:r w:rsidR="00DA5445">
        <w:rPr>
          <w:rFonts w:cs="Arial"/>
        </w:rPr>
        <w:t>s</w:t>
      </w:r>
      <w:r w:rsidRPr="0067294D">
        <w:rPr>
          <w:rFonts w:cs="Arial"/>
        </w:rPr>
        <w:t xml:space="preserve"> access to </w:t>
      </w:r>
      <w:r w:rsidR="00715FF8" w:rsidRPr="0067294D">
        <w:rPr>
          <w:rFonts w:cs="Arial"/>
        </w:rPr>
        <w:t xml:space="preserve">brief interventions, </w:t>
      </w:r>
      <w:r w:rsidRPr="0067294D">
        <w:rPr>
          <w:rFonts w:cs="Arial"/>
        </w:rPr>
        <w:t xml:space="preserve">treatment and a number of other </w:t>
      </w:r>
      <w:r w:rsidR="0077595B" w:rsidRPr="0067294D">
        <w:rPr>
          <w:rFonts w:cs="Arial"/>
        </w:rPr>
        <w:t xml:space="preserve">community and support </w:t>
      </w:r>
      <w:r w:rsidRPr="0067294D">
        <w:rPr>
          <w:rFonts w:cs="Arial"/>
        </w:rPr>
        <w:t>services.</w:t>
      </w:r>
    </w:p>
    <w:p w14:paraId="3BBC35E7" w14:textId="48582887" w:rsidR="008531BC" w:rsidRPr="0067294D" w:rsidRDefault="007D76D2" w:rsidP="001B1535">
      <w:pPr>
        <w:pStyle w:val="DHHSbody"/>
        <w:rPr>
          <w:rFonts w:cs="Arial"/>
        </w:rPr>
      </w:pPr>
      <w:r>
        <w:rPr>
          <w:rFonts w:cs="Arial"/>
        </w:rPr>
        <w:t>GPs</w:t>
      </w:r>
      <w:r w:rsidR="00C65A25" w:rsidRPr="0067294D">
        <w:rPr>
          <w:rFonts w:cs="Arial"/>
        </w:rPr>
        <w:t xml:space="preserve"> are </w:t>
      </w:r>
      <w:r w:rsidR="00715FF8" w:rsidRPr="0067294D">
        <w:rPr>
          <w:rFonts w:cs="Arial"/>
        </w:rPr>
        <w:t xml:space="preserve">also </w:t>
      </w:r>
      <w:r w:rsidR="00C65A25" w:rsidRPr="0067294D">
        <w:rPr>
          <w:rFonts w:cs="Arial"/>
        </w:rPr>
        <w:t xml:space="preserve">able to </w:t>
      </w:r>
      <w:r w:rsidR="005D7F7D" w:rsidRPr="0067294D">
        <w:rPr>
          <w:rFonts w:cs="Arial"/>
        </w:rPr>
        <w:t xml:space="preserve">refer </w:t>
      </w:r>
      <w:r w:rsidR="00C65A25" w:rsidRPr="0067294D">
        <w:rPr>
          <w:rFonts w:cs="Arial"/>
        </w:rPr>
        <w:t>people</w:t>
      </w:r>
      <w:r w:rsidR="00715FF8" w:rsidRPr="0067294D">
        <w:rPr>
          <w:rFonts w:cs="Arial"/>
        </w:rPr>
        <w:t xml:space="preserve"> to </w:t>
      </w:r>
      <w:r w:rsidR="00C65A25" w:rsidRPr="0067294D">
        <w:rPr>
          <w:rFonts w:cs="Arial"/>
        </w:rPr>
        <w:t xml:space="preserve">appropriate </w:t>
      </w:r>
      <w:r w:rsidR="006E5E55" w:rsidRPr="0067294D">
        <w:rPr>
          <w:rFonts w:cs="Arial"/>
        </w:rPr>
        <w:t xml:space="preserve">treatment and </w:t>
      </w:r>
      <w:r w:rsidR="005D7F7D" w:rsidRPr="0067294D">
        <w:rPr>
          <w:rFonts w:cs="Arial"/>
        </w:rPr>
        <w:t xml:space="preserve">support </w:t>
      </w:r>
      <w:r w:rsidR="00C65A25" w:rsidRPr="0067294D">
        <w:rPr>
          <w:rFonts w:cs="Arial"/>
        </w:rPr>
        <w:t xml:space="preserve">that might help a person with their </w:t>
      </w:r>
      <w:r w:rsidR="00B63C92" w:rsidRPr="0067294D">
        <w:rPr>
          <w:rFonts w:cs="Arial"/>
        </w:rPr>
        <w:t>AOD</w:t>
      </w:r>
      <w:r w:rsidR="00C65A25" w:rsidRPr="0067294D">
        <w:rPr>
          <w:rFonts w:cs="Arial"/>
        </w:rPr>
        <w:t xml:space="preserve"> use</w:t>
      </w:r>
      <w:r w:rsidR="0077595B" w:rsidRPr="0067294D">
        <w:rPr>
          <w:rFonts w:cs="Arial"/>
        </w:rPr>
        <w:t>, where drug dependency has not yet become severe.</w:t>
      </w:r>
    </w:p>
    <w:p w14:paraId="7C7CCB98" w14:textId="76FB23C8" w:rsidR="00B90ADD" w:rsidRPr="0067294D" w:rsidRDefault="00D055A1" w:rsidP="00033A2E">
      <w:pPr>
        <w:pStyle w:val="Heading2"/>
        <w:rPr>
          <w:rFonts w:eastAsiaTheme="minorHAnsi"/>
        </w:rPr>
      </w:pPr>
      <w:bookmarkStart w:id="16" w:name="_Toc523739672"/>
      <w:r w:rsidRPr="0067294D">
        <w:rPr>
          <w:rFonts w:eastAsiaTheme="minorHAnsi"/>
        </w:rPr>
        <w:t xml:space="preserve">Harm </w:t>
      </w:r>
      <w:r w:rsidR="007B66A9" w:rsidRPr="0067294D">
        <w:rPr>
          <w:rFonts w:eastAsiaTheme="minorHAnsi"/>
        </w:rPr>
        <w:t>r</w:t>
      </w:r>
      <w:r w:rsidR="00B90ADD" w:rsidRPr="0067294D">
        <w:rPr>
          <w:rFonts w:eastAsiaTheme="minorHAnsi"/>
        </w:rPr>
        <w:t>eduction</w:t>
      </w:r>
      <w:bookmarkEnd w:id="16"/>
    </w:p>
    <w:p w14:paraId="04198E07" w14:textId="3D603999" w:rsidR="00770750" w:rsidRPr="0067294D" w:rsidRDefault="00770750" w:rsidP="001B1535">
      <w:pPr>
        <w:pStyle w:val="DHHSbody"/>
        <w:rPr>
          <w:rFonts w:cs="Arial"/>
        </w:rPr>
      </w:pPr>
      <w:r w:rsidRPr="0067294D">
        <w:rPr>
          <w:rFonts w:cs="Arial"/>
        </w:rPr>
        <w:t xml:space="preserve">The Victorian Government is committed to reducing the harm associated with AOD use. Harm reduction refers to </w:t>
      </w:r>
      <w:r w:rsidR="002D1E56">
        <w:rPr>
          <w:rFonts w:cs="Arial"/>
        </w:rPr>
        <w:t>evidence</w:t>
      </w:r>
      <w:r w:rsidRPr="0067294D">
        <w:rPr>
          <w:rFonts w:cs="Arial"/>
        </w:rPr>
        <w:t xml:space="preserve">-based public health </w:t>
      </w:r>
      <w:r w:rsidR="002D1E56" w:rsidRPr="0067294D">
        <w:rPr>
          <w:rFonts w:cs="Arial"/>
        </w:rPr>
        <w:t>interventions</w:t>
      </w:r>
      <w:r w:rsidRPr="0067294D">
        <w:rPr>
          <w:rFonts w:cs="Arial"/>
        </w:rPr>
        <w:t xml:space="preserve"> that aim to reduce the negative consequences (</w:t>
      </w:r>
      <w:r w:rsidR="00DA5445">
        <w:rPr>
          <w:rFonts w:cs="Arial"/>
        </w:rPr>
        <w:t xml:space="preserve">including </w:t>
      </w:r>
      <w:r w:rsidRPr="0067294D">
        <w:rPr>
          <w:rFonts w:cs="Arial"/>
        </w:rPr>
        <w:t>health risks, morbidity, mortality, social dislocation and criminal activity) associated with AOD use.</w:t>
      </w:r>
    </w:p>
    <w:p w14:paraId="3ADFB37B" w14:textId="09A6BD22" w:rsidR="00770750" w:rsidRPr="0067294D" w:rsidRDefault="00770750" w:rsidP="001B1535">
      <w:pPr>
        <w:pStyle w:val="DHHSbody"/>
        <w:rPr>
          <w:rFonts w:cs="Arial"/>
        </w:rPr>
      </w:pPr>
      <w:r w:rsidRPr="0067294D">
        <w:rPr>
          <w:rFonts w:cs="Arial"/>
        </w:rPr>
        <w:t xml:space="preserve">The </w:t>
      </w:r>
      <w:r w:rsidR="002D1E56">
        <w:rPr>
          <w:rFonts w:cs="Arial"/>
        </w:rPr>
        <w:t>Victorian Government invests in</w:t>
      </w:r>
      <w:r w:rsidRPr="0067294D">
        <w:rPr>
          <w:rFonts w:cs="Arial"/>
        </w:rPr>
        <w:t xml:space="preserve"> a</w:t>
      </w:r>
      <w:r w:rsidR="00DA5445">
        <w:rPr>
          <w:rFonts w:cs="Arial"/>
        </w:rPr>
        <w:t xml:space="preserve"> </w:t>
      </w:r>
      <w:r w:rsidRPr="0067294D">
        <w:rPr>
          <w:rFonts w:cs="Arial"/>
        </w:rPr>
        <w:t xml:space="preserve">range of evidence-based harm reduction strategies that encourage safer behaviours, reduce preventable risk factors and can contribute to a reduction in health and social disadvantage among specific population groups. </w:t>
      </w:r>
    </w:p>
    <w:p w14:paraId="636A5E7C" w14:textId="465DEAD4" w:rsidR="00770750" w:rsidRPr="0067294D" w:rsidRDefault="00770750" w:rsidP="001B1535">
      <w:pPr>
        <w:pStyle w:val="DHHSbody"/>
        <w:rPr>
          <w:rFonts w:cs="Arial"/>
        </w:rPr>
      </w:pPr>
      <w:r w:rsidRPr="0067294D">
        <w:rPr>
          <w:rFonts w:cs="Arial"/>
        </w:rPr>
        <w:t xml:space="preserve">Every intervention delivered by Victorian AOD treatment and harm reduction services should seek to reduce the harms caused by substance misuse. The department encourages a recovery-oriented approach within a harm </w:t>
      </w:r>
      <w:r w:rsidR="008903D6">
        <w:rPr>
          <w:rFonts w:cs="Arial"/>
        </w:rPr>
        <w:t>reduction</w:t>
      </w:r>
      <w:r w:rsidRPr="0067294D">
        <w:rPr>
          <w:rFonts w:cs="Arial"/>
        </w:rPr>
        <w:t xml:space="preserve"> framework, acknowledging that treatment and support should build on people’s own resilience and resources. Recovery-oriented approaches recognise that people who access harm reduction services come from different paths and their goals and journey are individual and unique. </w:t>
      </w:r>
    </w:p>
    <w:p w14:paraId="02B7A0E1" w14:textId="507014FE" w:rsidR="00770750" w:rsidRPr="0067294D" w:rsidRDefault="00770750" w:rsidP="001B1535">
      <w:pPr>
        <w:pStyle w:val="DHHSbody"/>
        <w:rPr>
          <w:rFonts w:cs="Arial"/>
        </w:rPr>
      </w:pPr>
      <w:r w:rsidRPr="0067294D">
        <w:rPr>
          <w:rFonts w:cs="Arial"/>
        </w:rPr>
        <w:lastRenderedPageBreak/>
        <w:t xml:space="preserve">Harm reduction service providers </w:t>
      </w:r>
      <w:r w:rsidR="00DD31E6">
        <w:rPr>
          <w:rFonts w:cs="Arial"/>
        </w:rPr>
        <w:t>address all aspects of safer AOD use</w:t>
      </w:r>
      <w:r w:rsidRPr="0067294D">
        <w:rPr>
          <w:rFonts w:cs="Arial"/>
        </w:rPr>
        <w:t xml:space="preserve"> for a variety of substances and consumption methods. These services provide</w:t>
      </w:r>
      <w:r w:rsidR="00DD31E6">
        <w:rPr>
          <w:rFonts w:cs="Arial"/>
        </w:rPr>
        <w:t>:</w:t>
      </w:r>
      <w:r w:rsidRPr="0067294D">
        <w:rPr>
          <w:rFonts w:cs="Arial"/>
        </w:rPr>
        <w:t xml:space="preserve"> access to sterile injecting equipment to re</w:t>
      </w:r>
      <w:r w:rsidR="008A6D9D">
        <w:rPr>
          <w:rFonts w:cs="Arial"/>
        </w:rPr>
        <w:t xml:space="preserve">duce HIV and other </w:t>
      </w:r>
      <w:r w:rsidR="002C7C41">
        <w:rPr>
          <w:rFonts w:cs="Arial"/>
        </w:rPr>
        <w:t>BBV</w:t>
      </w:r>
      <w:r w:rsidR="00DD31E6">
        <w:rPr>
          <w:rFonts w:cs="Arial"/>
        </w:rPr>
        <w:t xml:space="preserve"> transmission, and; education, </w:t>
      </w:r>
      <w:r w:rsidR="00DD31E6" w:rsidRPr="0067294D">
        <w:rPr>
          <w:rFonts w:cs="Arial"/>
        </w:rPr>
        <w:t>informatio</w:t>
      </w:r>
      <w:r w:rsidR="00DD31E6">
        <w:rPr>
          <w:rFonts w:cs="Arial"/>
        </w:rPr>
        <w:t>n and health promotion on how to reduce risk of drug-related harm and</w:t>
      </w:r>
      <w:r w:rsidR="00DD31E6" w:rsidRPr="0067294D">
        <w:rPr>
          <w:rFonts w:cs="Arial"/>
        </w:rPr>
        <w:t xml:space="preserve"> overdose.</w:t>
      </w:r>
      <w:r w:rsidR="00DD31E6">
        <w:rPr>
          <w:rFonts w:cs="Arial"/>
        </w:rPr>
        <w:t xml:space="preserve"> </w:t>
      </w:r>
      <w:r w:rsidRPr="0067294D">
        <w:rPr>
          <w:rFonts w:cs="Arial"/>
        </w:rPr>
        <w:t xml:space="preserve">They educate family and friends on how to respond to overdose, </w:t>
      </w:r>
      <w:r w:rsidR="009541DF">
        <w:rPr>
          <w:rFonts w:cs="Arial"/>
        </w:rPr>
        <w:t xml:space="preserve">and </w:t>
      </w:r>
      <w:r w:rsidRPr="0067294D">
        <w:rPr>
          <w:rFonts w:cs="Arial"/>
        </w:rPr>
        <w:t xml:space="preserve">fund peer </w:t>
      </w:r>
      <w:r w:rsidR="009541DF">
        <w:rPr>
          <w:rFonts w:cs="Arial"/>
        </w:rPr>
        <w:t xml:space="preserve">workers, </w:t>
      </w:r>
      <w:r w:rsidRPr="0067294D">
        <w:rPr>
          <w:rFonts w:cs="Arial"/>
        </w:rPr>
        <w:t>outreach workers</w:t>
      </w:r>
      <w:r w:rsidR="009541DF">
        <w:rPr>
          <w:rFonts w:cs="Arial"/>
        </w:rPr>
        <w:t>,</w:t>
      </w:r>
      <w:r w:rsidRPr="0067294D">
        <w:rPr>
          <w:rFonts w:cs="Arial"/>
        </w:rPr>
        <w:t xml:space="preserve"> and pharmacotherapy treatment including opioid substitution treatment. </w:t>
      </w:r>
    </w:p>
    <w:p w14:paraId="59A38571" w14:textId="14C1D664" w:rsidR="00770750" w:rsidRPr="0067294D" w:rsidRDefault="00770750" w:rsidP="001B1535">
      <w:pPr>
        <w:pStyle w:val="DHHSbody"/>
        <w:rPr>
          <w:rFonts w:cs="Arial"/>
          <w:color w:val="FF0000"/>
        </w:rPr>
      </w:pPr>
      <w:r w:rsidRPr="0067294D">
        <w:rPr>
          <w:rFonts w:cs="Arial"/>
        </w:rPr>
        <w:t>The Victorian Government has a comprehensive approach aimed at reducing harm to individuals and the community</w:t>
      </w:r>
      <w:r w:rsidR="003F7454" w:rsidRPr="0067294D">
        <w:rPr>
          <w:rFonts w:cs="Arial"/>
        </w:rPr>
        <w:t>, as outlined in Figure 2.</w:t>
      </w:r>
      <w:r w:rsidRPr="0067294D">
        <w:rPr>
          <w:rFonts w:cs="Arial"/>
        </w:rPr>
        <w:t xml:space="preserve"> </w:t>
      </w:r>
    </w:p>
    <w:p w14:paraId="6AA273EB" w14:textId="77777777" w:rsidR="003F7454" w:rsidRPr="0067294D" w:rsidRDefault="003F7454" w:rsidP="001B1535">
      <w:pPr>
        <w:pStyle w:val="DHHSbody"/>
        <w:rPr>
          <w:rFonts w:cs="Arial"/>
          <w:color w:val="FF0000"/>
        </w:rPr>
      </w:pPr>
    </w:p>
    <w:p w14:paraId="31D9F6C7" w14:textId="62756970" w:rsidR="003F7454" w:rsidRDefault="003F7454" w:rsidP="003F7454">
      <w:pPr>
        <w:pStyle w:val="Caption"/>
        <w:keepNext/>
      </w:pPr>
      <w:r w:rsidRPr="0067294D">
        <w:t xml:space="preserve">Figure </w:t>
      </w:r>
      <w:r w:rsidR="00BA6F23">
        <w:fldChar w:fldCharType="begin"/>
      </w:r>
      <w:r w:rsidR="00BA6F23">
        <w:instrText xml:space="preserve"> SEQ Figure \* ARABIC </w:instrText>
      </w:r>
      <w:r w:rsidR="00BA6F23">
        <w:fldChar w:fldCharType="separate"/>
      </w:r>
      <w:r w:rsidR="00D21CDC">
        <w:rPr>
          <w:noProof/>
        </w:rPr>
        <w:t>2</w:t>
      </w:r>
      <w:r w:rsidR="00BA6F23">
        <w:rPr>
          <w:noProof/>
        </w:rPr>
        <w:fldChar w:fldCharType="end"/>
      </w:r>
      <w:r w:rsidRPr="0067294D">
        <w:t xml:space="preserve"> Victorian Government harm reduction approach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2 Victorian Government harm reduction approach "/>
        <w:tblDescription w:val="This figure explains the Victorian Government's harm reduction approach that includes Education and awareness, overdose prevention and response training, the needle and syringe program, peer support, outreach and engagement, and tailored facilities with trained staff. "/>
      </w:tblPr>
      <w:tblGrid>
        <w:gridCol w:w="3317"/>
        <w:gridCol w:w="5817"/>
      </w:tblGrid>
      <w:tr w:rsidR="00055E52" w14:paraId="2D8F1119" w14:textId="77777777" w:rsidTr="00174B3D">
        <w:tc>
          <w:tcPr>
            <w:tcW w:w="3317" w:type="dxa"/>
          </w:tcPr>
          <w:p w14:paraId="4E90A8C9" w14:textId="77777777" w:rsidR="00055E52" w:rsidRDefault="00055E52" w:rsidP="00174B3D">
            <w:r>
              <w:rPr>
                <w:noProof/>
                <w:lang w:eastAsia="en-AU"/>
              </w:rPr>
              <w:drawing>
                <wp:inline distT="0" distB="0" distL="0" distR="0" wp14:anchorId="2A5501E7" wp14:editId="7264C700">
                  <wp:extent cx="1962785" cy="786765"/>
                  <wp:effectExtent l="0" t="0" r="0" b="0"/>
                  <wp:docPr id="21" name="Picture 21" descr="Targeted information and awareness raising for drug users of the harms associated with drug use alongside education around safer drug use and ongoing training for harm reduction workers." title="Education and awar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785" cy="786765"/>
                          </a:xfrm>
                          <a:prstGeom prst="rect">
                            <a:avLst/>
                          </a:prstGeom>
                          <a:noFill/>
                        </pic:spPr>
                      </pic:pic>
                    </a:graphicData>
                  </a:graphic>
                </wp:inline>
              </w:drawing>
            </w:r>
          </w:p>
        </w:tc>
        <w:tc>
          <w:tcPr>
            <w:tcW w:w="5817" w:type="dxa"/>
            <w:vAlign w:val="center"/>
          </w:tcPr>
          <w:p w14:paraId="1EA7FC84" w14:textId="77777777" w:rsidR="00055E52" w:rsidRPr="00D21CDC" w:rsidRDefault="00055E52" w:rsidP="00174B3D">
            <w:pPr>
              <w:pStyle w:val="DHHStabletext"/>
              <w:rPr>
                <w:color w:val="007B4B"/>
              </w:rPr>
            </w:pPr>
            <w:r w:rsidRPr="00D21CDC">
              <w:rPr>
                <w:color w:val="007B4B"/>
              </w:rPr>
              <w:t>Targeted information and awareness raising for drug users of the harms associated with drug use alongside education around safer drug use and ongoing training for harm reduction workers.</w:t>
            </w:r>
          </w:p>
        </w:tc>
      </w:tr>
      <w:tr w:rsidR="00055E52" w14:paraId="68E4BAE7" w14:textId="77777777" w:rsidTr="00174B3D">
        <w:tc>
          <w:tcPr>
            <w:tcW w:w="3317" w:type="dxa"/>
          </w:tcPr>
          <w:p w14:paraId="648FA7F3" w14:textId="77777777" w:rsidR="00055E52" w:rsidRDefault="00055E52" w:rsidP="00174B3D">
            <w:r>
              <w:rPr>
                <w:noProof/>
                <w:lang w:eastAsia="en-AU"/>
              </w:rPr>
              <w:drawing>
                <wp:inline distT="0" distB="0" distL="0" distR="0" wp14:anchorId="44B24678" wp14:editId="555F3523">
                  <wp:extent cx="1962785" cy="786765"/>
                  <wp:effectExtent l="0" t="0" r="0" b="0"/>
                  <wp:docPr id="17" name="Picture 17" descr="Training for workers, friends and families and first responders to reduce overdose-related harm, as well as subsidising the cost of Naloxone, a lifesaving medication that can reverse the effects of an opioid overdose." title="Overdose prevention and respon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785" cy="786765"/>
                          </a:xfrm>
                          <a:prstGeom prst="rect">
                            <a:avLst/>
                          </a:prstGeom>
                          <a:noFill/>
                        </pic:spPr>
                      </pic:pic>
                    </a:graphicData>
                  </a:graphic>
                </wp:inline>
              </w:drawing>
            </w:r>
          </w:p>
        </w:tc>
        <w:tc>
          <w:tcPr>
            <w:tcW w:w="5817" w:type="dxa"/>
            <w:vAlign w:val="center"/>
          </w:tcPr>
          <w:p w14:paraId="762AF422" w14:textId="45EA40FB" w:rsidR="00055E52" w:rsidRPr="00D21CDC" w:rsidRDefault="00055E52" w:rsidP="00174B3D">
            <w:pPr>
              <w:pStyle w:val="DHHStabletext"/>
              <w:rPr>
                <w:color w:val="007B4B"/>
              </w:rPr>
            </w:pPr>
            <w:r w:rsidRPr="00D21CDC">
              <w:rPr>
                <w:color w:val="007B4B"/>
              </w:rPr>
              <w:t>Training for workers, friends and families and first responders to reduce overdose-related harm, as well as subsidising the cost of Naloxone, a lifesaving medication that can reverse the effects of an opioid overdose.</w:t>
            </w:r>
          </w:p>
        </w:tc>
      </w:tr>
      <w:tr w:rsidR="00055E52" w14:paraId="4CB55FCE" w14:textId="77777777" w:rsidTr="00174B3D">
        <w:tc>
          <w:tcPr>
            <w:tcW w:w="3317" w:type="dxa"/>
          </w:tcPr>
          <w:p w14:paraId="29E3282E" w14:textId="77777777" w:rsidR="00055E52" w:rsidRDefault="00055E52" w:rsidP="00174B3D">
            <w:r>
              <w:rPr>
                <w:noProof/>
                <w:lang w:eastAsia="en-AU"/>
              </w:rPr>
              <w:drawing>
                <wp:inline distT="0" distB="0" distL="0" distR="0" wp14:anchorId="4E3D0606" wp14:editId="5C491E1A">
                  <wp:extent cx="1962785" cy="786765"/>
                  <wp:effectExtent l="0" t="0" r="0" b="0"/>
                  <wp:docPr id="12" name="Picture 12" descr="Distribution of clean needles, syringes and other harm reduction supplies to drug users, accompanied by education on safe disposal." title="Needle and syringe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2785" cy="786765"/>
                          </a:xfrm>
                          <a:prstGeom prst="rect">
                            <a:avLst/>
                          </a:prstGeom>
                          <a:noFill/>
                        </pic:spPr>
                      </pic:pic>
                    </a:graphicData>
                  </a:graphic>
                </wp:inline>
              </w:drawing>
            </w:r>
          </w:p>
        </w:tc>
        <w:tc>
          <w:tcPr>
            <w:tcW w:w="5817" w:type="dxa"/>
            <w:vAlign w:val="center"/>
          </w:tcPr>
          <w:p w14:paraId="0A8934A5" w14:textId="77777777" w:rsidR="00055E52" w:rsidRPr="00D21CDC" w:rsidRDefault="00055E52" w:rsidP="00174B3D">
            <w:pPr>
              <w:pStyle w:val="DHHStabletext"/>
              <w:rPr>
                <w:color w:val="007B4B"/>
              </w:rPr>
            </w:pPr>
            <w:r w:rsidRPr="00D21CDC">
              <w:rPr>
                <w:color w:val="007B4B"/>
              </w:rPr>
              <w:t>Distribution of clean needles, syringes and other harm reduction supplies to drug users, accompanied by education on safe disposal.</w:t>
            </w:r>
          </w:p>
        </w:tc>
      </w:tr>
      <w:tr w:rsidR="00055E52" w14:paraId="15C091A0" w14:textId="77777777" w:rsidTr="00174B3D">
        <w:tc>
          <w:tcPr>
            <w:tcW w:w="3317" w:type="dxa"/>
          </w:tcPr>
          <w:p w14:paraId="65292EB6" w14:textId="77777777" w:rsidR="00055E52" w:rsidRDefault="00055E52" w:rsidP="00174B3D">
            <w:r>
              <w:rPr>
                <w:noProof/>
                <w:lang w:eastAsia="en-AU"/>
              </w:rPr>
              <w:drawing>
                <wp:inline distT="0" distB="0" distL="0" distR="0" wp14:anchorId="716ACA63" wp14:editId="38761DCF">
                  <wp:extent cx="1962785" cy="786765"/>
                  <wp:effectExtent l="0" t="0" r="0" b="0"/>
                  <wp:docPr id="22" name="Picture 22" descr="Peer workers are employed and peer volunteers supported to deliver a diverse range of evidence based harm reduction options to clients" title="Peer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2785" cy="786765"/>
                          </a:xfrm>
                          <a:prstGeom prst="rect">
                            <a:avLst/>
                          </a:prstGeom>
                          <a:noFill/>
                        </pic:spPr>
                      </pic:pic>
                    </a:graphicData>
                  </a:graphic>
                </wp:inline>
              </w:drawing>
            </w:r>
          </w:p>
        </w:tc>
        <w:tc>
          <w:tcPr>
            <w:tcW w:w="5817" w:type="dxa"/>
            <w:vAlign w:val="center"/>
          </w:tcPr>
          <w:p w14:paraId="77F1E3E4" w14:textId="77777777" w:rsidR="00055E52" w:rsidRPr="00D21CDC" w:rsidRDefault="00055E52" w:rsidP="00174B3D">
            <w:pPr>
              <w:pStyle w:val="DHHStabletext"/>
              <w:rPr>
                <w:color w:val="007B4B"/>
              </w:rPr>
            </w:pPr>
            <w:r w:rsidRPr="00D21CDC">
              <w:rPr>
                <w:color w:val="007B4B"/>
              </w:rPr>
              <w:t>Peer workers are employed and peer volunteers supported to deliver a diverse range of evidence based harm reduction options to clients</w:t>
            </w:r>
          </w:p>
        </w:tc>
      </w:tr>
      <w:tr w:rsidR="00055E52" w14:paraId="5BD60959" w14:textId="77777777" w:rsidTr="00174B3D">
        <w:tc>
          <w:tcPr>
            <w:tcW w:w="3317" w:type="dxa"/>
          </w:tcPr>
          <w:p w14:paraId="179F5AE7" w14:textId="77777777" w:rsidR="00055E52" w:rsidRDefault="00055E52" w:rsidP="00174B3D">
            <w:r>
              <w:rPr>
                <w:noProof/>
                <w:lang w:eastAsia="en-AU"/>
              </w:rPr>
              <w:drawing>
                <wp:inline distT="0" distB="0" distL="0" distR="0" wp14:anchorId="2EE34752" wp14:editId="0F177606">
                  <wp:extent cx="1962785" cy="786765"/>
                  <wp:effectExtent l="0" t="0" r="0" b="0"/>
                  <wp:docPr id="23" name="Picture 23" descr="Funded agency staff employed to engage with drug users in areas of high drug use to provide information and support." title="Outreach and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2785" cy="786765"/>
                          </a:xfrm>
                          <a:prstGeom prst="rect">
                            <a:avLst/>
                          </a:prstGeom>
                          <a:noFill/>
                        </pic:spPr>
                      </pic:pic>
                    </a:graphicData>
                  </a:graphic>
                </wp:inline>
              </w:drawing>
            </w:r>
          </w:p>
        </w:tc>
        <w:tc>
          <w:tcPr>
            <w:tcW w:w="5817" w:type="dxa"/>
            <w:vAlign w:val="center"/>
          </w:tcPr>
          <w:p w14:paraId="576F1719" w14:textId="77777777" w:rsidR="00055E52" w:rsidRPr="00D21CDC" w:rsidRDefault="00055E52" w:rsidP="00174B3D">
            <w:pPr>
              <w:pStyle w:val="DHHStabletext"/>
              <w:rPr>
                <w:color w:val="007B4B"/>
              </w:rPr>
            </w:pPr>
            <w:r w:rsidRPr="00D21CDC">
              <w:rPr>
                <w:color w:val="007B4B"/>
              </w:rPr>
              <w:t>Funded agency staff employed to engage with drug users in areas of high drug use to provide information and support.</w:t>
            </w:r>
          </w:p>
        </w:tc>
      </w:tr>
      <w:tr w:rsidR="00055E52" w14:paraId="12B0F934" w14:textId="77777777" w:rsidTr="00174B3D">
        <w:tc>
          <w:tcPr>
            <w:tcW w:w="3317" w:type="dxa"/>
          </w:tcPr>
          <w:p w14:paraId="3D31916B" w14:textId="77777777" w:rsidR="00055E52" w:rsidRDefault="00055E52" w:rsidP="00174B3D">
            <w:r>
              <w:rPr>
                <w:noProof/>
                <w:lang w:eastAsia="en-AU"/>
              </w:rPr>
              <w:drawing>
                <wp:inline distT="0" distB="0" distL="0" distR="0" wp14:anchorId="4336C995" wp14:editId="4CC0CAC8">
                  <wp:extent cx="1962785" cy="786765"/>
                  <wp:effectExtent l="0" t="0" r="0" b="0"/>
                  <wp:docPr id="24" name="Picture 24" descr="Dedicated facilities in areas of high drug use where users can access clean equipment, information and support/referral to treatment. This includes the Medically Supervised Injecting Room based in North Richmond. " title="Tailored facilities with trained st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62785" cy="786765"/>
                          </a:xfrm>
                          <a:prstGeom prst="rect">
                            <a:avLst/>
                          </a:prstGeom>
                          <a:noFill/>
                        </pic:spPr>
                      </pic:pic>
                    </a:graphicData>
                  </a:graphic>
                </wp:inline>
              </w:drawing>
            </w:r>
          </w:p>
        </w:tc>
        <w:tc>
          <w:tcPr>
            <w:tcW w:w="5817" w:type="dxa"/>
            <w:vAlign w:val="center"/>
          </w:tcPr>
          <w:p w14:paraId="31A499E7" w14:textId="77777777" w:rsidR="00055E52" w:rsidRPr="00D21CDC" w:rsidRDefault="00055E52" w:rsidP="00174B3D">
            <w:pPr>
              <w:pStyle w:val="DHHStabletext"/>
              <w:rPr>
                <w:color w:val="007B4B"/>
              </w:rPr>
            </w:pPr>
            <w:r w:rsidRPr="00D21CDC">
              <w:rPr>
                <w:color w:val="007B4B"/>
              </w:rPr>
              <w:t xml:space="preserve">Dedicated facilities in areas of high drug use where users can access clean equipment, information and support/referral to treatment. This includes the Medically Supervised Injecting Room based in North Richmond. </w:t>
            </w:r>
          </w:p>
        </w:tc>
      </w:tr>
    </w:tbl>
    <w:p w14:paraId="1199271B" w14:textId="77777777" w:rsidR="00D21CDC" w:rsidRPr="00D21CDC" w:rsidRDefault="00D21CDC" w:rsidP="00D21CDC"/>
    <w:p w14:paraId="0597C7B5" w14:textId="535B432B" w:rsidR="00950728" w:rsidRPr="001828BC" w:rsidRDefault="00950728" w:rsidP="001828BC">
      <w:pPr>
        <w:pStyle w:val="DHHSbody"/>
        <w:rPr>
          <w:rFonts w:cs="Arial"/>
        </w:rPr>
      </w:pPr>
    </w:p>
    <w:p w14:paraId="1A427400" w14:textId="5305951A" w:rsidR="001828BC" w:rsidRDefault="001828BC" w:rsidP="00705DFA">
      <w:pPr>
        <w:pStyle w:val="Heading1"/>
        <w:numPr>
          <w:ilvl w:val="0"/>
          <w:numId w:val="0"/>
        </w:numPr>
        <w:ind w:left="432"/>
        <w:jc w:val="both"/>
        <w:rPr>
          <w:rFonts w:eastAsiaTheme="minorHAnsi" w:cs="Arial"/>
        </w:rPr>
        <w:sectPr w:rsidR="001828BC" w:rsidSect="00224419">
          <w:headerReference w:type="even" r:id="rId22"/>
          <w:headerReference w:type="default" r:id="rId23"/>
          <w:footerReference w:type="even" r:id="rId24"/>
          <w:footerReference w:type="default" r:id="rId25"/>
          <w:headerReference w:type="first" r:id="rId26"/>
          <w:footerReference w:type="first" r:id="rId27"/>
          <w:pgSz w:w="11906" w:h="16838"/>
          <w:pgMar w:top="1276" w:right="1304" w:bottom="992" w:left="1304" w:header="454" w:footer="510" w:gutter="0"/>
          <w:cols w:space="720"/>
          <w:docGrid w:linePitch="360"/>
        </w:sectPr>
      </w:pPr>
    </w:p>
    <w:p w14:paraId="19B4C3AD" w14:textId="2EF5797D" w:rsidR="00FC4A22" w:rsidRPr="0067294D" w:rsidRDefault="006E28B8" w:rsidP="001B1535">
      <w:pPr>
        <w:pStyle w:val="Heading1"/>
        <w:jc w:val="both"/>
        <w:rPr>
          <w:rFonts w:eastAsiaTheme="minorHAnsi" w:cs="Arial"/>
        </w:rPr>
      </w:pPr>
      <w:bookmarkStart w:id="17" w:name="_Toc523739673"/>
      <w:r w:rsidRPr="0067294D">
        <w:rPr>
          <w:rFonts w:eastAsiaTheme="minorHAnsi" w:cs="Arial"/>
        </w:rPr>
        <w:lastRenderedPageBreak/>
        <w:t>T</w:t>
      </w:r>
      <w:r w:rsidR="00490E6E" w:rsidRPr="0067294D">
        <w:rPr>
          <w:rFonts w:eastAsiaTheme="minorHAnsi" w:cs="Arial"/>
        </w:rPr>
        <w:t>reatment</w:t>
      </w:r>
      <w:bookmarkEnd w:id="17"/>
      <w:r w:rsidR="00490E6E" w:rsidRPr="0067294D">
        <w:rPr>
          <w:rFonts w:eastAsiaTheme="minorHAnsi" w:cs="Arial"/>
        </w:rPr>
        <w:t xml:space="preserve"> </w:t>
      </w:r>
    </w:p>
    <w:p w14:paraId="067185E7" w14:textId="68FF682D" w:rsidR="002E3D84" w:rsidRPr="0067294D" w:rsidRDefault="00295D4E" w:rsidP="001B1535">
      <w:pPr>
        <w:pStyle w:val="DHHSbody"/>
        <w:rPr>
          <w:rFonts w:cs="Arial"/>
        </w:rPr>
      </w:pPr>
      <w:r w:rsidRPr="0067294D">
        <w:rPr>
          <w:rFonts w:cs="Arial"/>
        </w:rPr>
        <w:t xml:space="preserve">People concerned about their </w:t>
      </w:r>
      <w:r w:rsidR="00B63C92" w:rsidRPr="0067294D">
        <w:rPr>
          <w:rFonts w:cs="Arial"/>
        </w:rPr>
        <w:t>AOD</w:t>
      </w:r>
      <w:r w:rsidRPr="0067294D">
        <w:rPr>
          <w:rFonts w:cs="Arial"/>
        </w:rPr>
        <w:t xml:space="preserve"> use may require </w:t>
      </w:r>
      <w:r w:rsidR="001A058C" w:rsidRPr="0067294D">
        <w:rPr>
          <w:rFonts w:cs="Arial"/>
        </w:rPr>
        <w:t xml:space="preserve">specialist </w:t>
      </w:r>
      <w:r w:rsidR="00B63C92" w:rsidRPr="0067294D">
        <w:rPr>
          <w:rFonts w:cs="Arial"/>
        </w:rPr>
        <w:t>AOD</w:t>
      </w:r>
      <w:r w:rsidR="001A058C" w:rsidRPr="0067294D">
        <w:rPr>
          <w:rFonts w:cs="Arial"/>
        </w:rPr>
        <w:t xml:space="preserve"> </w:t>
      </w:r>
      <w:r w:rsidRPr="0067294D">
        <w:rPr>
          <w:rFonts w:cs="Arial"/>
        </w:rPr>
        <w:t>treatment</w:t>
      </w:r>
      <w:r w:rsidR="008920D9" w:rsidRPr="0067294D">
        <w:rPr>
          <w:rFonts w:cs="Arial"/>
        </w:rPr>
        <w:t xml:space="preserve">. </w:t>
      </w:r>
    </w:p>
    <w:p w14:paraId="42A2B395" w14:textId="45F989F9" w:rsidR="000B7915" w:rsidRPr="0067294D" w:rsidRDefault="000B7915" w:rsidP="001B1535">
      <w:pPr>
        <w:pStyle w:val="DHHSbody"/>
        <w:rPr>
          <w:rFonts w:cs="Arial"/>
        </w:rPr>
      </w:pPr>
      <w:r w:rsidRPr="0067294D">
        <w:rPr>
          <w:rFonts w:cs="Arial"/>
        </w:rPr>
        <w:t>Substance dependence is a complex but treatable condition, that has a strong ne</w:t>
      </w:r>
      <w:r w:rsidR="00D26E2C">
        <w:rPr>
          <w:rFonts w:cs="Arial"/>
        </w:rPr>
        <w:t>urological impact and influence</w:t>
      </w:r>
      <w:r w:rsidRPr="0067294D">
        <w:rPr>
          <w:rFonts w:cs="Arial"/>
        </w:rPr>
        <w:t xml:space="preserve"> </w:t>
      </w:r>
      <w:r w:rsidR="00D26E2C">
        <w:rPr>
          <w:rFonts w:cs="Arial"/>
        </w:rPr>
        <w:t xml:space="preserve">on </w:t>
      </w:r>
      <w:r w:rsidRPr="0067294D">
        <w:rPr>
          <w:rFonts w:cs="Arial"/>
        </w:rPr>
        <w:t xml:space="preserve">behaviour. </w:t>
      </w:r>
      <w:r w:rsidR="002B215C" w:rsidRPr="0067294D">
        <w:rPr>
          <w:rFonts w:cs="Arial"/>
        </w:rPr>
        <w:t>AOD</w:t>
      </w:r>
      <w:r w:rsidRPr="0067294D">
        <w:rPr>
          <w:rFonts w:cs="Arial"/>
        </w:rPr>
        <w:t xml:space="preserve"> treatment services use evidence-based treatment models to help people stabilise or reduce their problematic substance use. </w:t>
      </w:r>
    </w:p>
    <w:p w14:paraId="76D03869" w14:textId="1B4995FA" w:rsidR="000B7915" w:rsidRPr="0067294D" w:rsidRDefault="000B7915" w:rsidP="001B1535">
      <w:pPr>
        <w:pStyle w:val="DHHSbody"/>
        <w:rPr>
          <w:rFonts w:cs="Arial"/>
        </w:rPr>
      </w:pPr>
      <w:r w:rsidRPr="0067294D">
        <w:rPr>
          <w:rFonts w:cs="Arial"/>
        </w:rPr>
        <w:t xml:space="preserve">Recovery from dependence can improve a person’s quality of life, by </w:t>
      </w:r>
      <w:r w:rsidR="00D26E2C">
        <w:rPr>
          <w:rFonts w:cs="Arial"/>
        </w:rPr>
        <w:t>positively influencing</w:t>
      </w:r>
      <w:r w:rsidRPr="0067294D">
        <w:rPr>
          <w:rFonts w:cs="Arial"/>
        </w:rPr>
        <w:t xml:space="preserve"> life stability and helping them improve their physical and mental health and wellbeing. Other treatment outcomes may include improved relationships with family, friends and their community, greater engagement with work or study and reduced offending behaviours</w:t>
      </w:r>
      <w:r w:rsidR="00581ED3">
        <w:rPr>
          <w:rFonts w:cs="Arial"/>
        </w:rPr>
        <w:t>.</w:t>
      </w:r>
    </w:p>
    <w:p w14:paraId="542FE4EA" w14:textId="54D79C0F" w:rsidR="000B7915" w:rsidRPr="0067294D" w:rsidRDefault="000B7915" w:rsidP="001B1535">
      <w:pPr>
        <w:pStyle w:val="DHHSbody"/>
        <w:rPr>
          <w:rFonts w:cs="Arial"/>
        </w:rPr>
      </w:pPr>
      <w:r w:rsidRPr="0067294D">
        <w:rPr>
          <w:rFonts w:cs="Arial"/>
        </w:rPr>
        <w:t>The department takes a recovery-oriented approach, understand</w:t>
      </w:r>
      <w:r w:rsidR="00DA5445">
        <w:rPr>
          <w:rFonts w:cs="Arial"/>
        </w:rPr>
        <w:t>ing and acknowledging</w:t>
      </w:r>
      <w:r w:rsidRPr="0067294D">
        <w:rPr>
          <w:rFonts w:cs="Arial"/>
        </w:rPr>
        <w:t xml:space="preserve"> that relapse is common and people may need to enter treatment a number of times before achieving sustainable, non-problematic </w:t>
      </w:r>
      <w:r w:rsidR="00B63C92" w:rsidRPr="0067294D">
        <w:rPr>
          <w:rFonts w:cs="Arial"/>
        </w:rPr>
        <w:t>AOD</w:t>
      </w:r>
      <w:r w:rsidRPr="0067294D">
        <w:rPr>
          <w:rFonts w:cs="Arial"/>
        </w:rPr>
        <w:t xml:space="preserve"> use. </w:t>
      </w:r>
    </w:p>
    <w:p w14:paraId="7B1894C6" w14:textId="653985AF" w:rsidR="001269BD" w:rsidRDefault="002E3D84" w:rsidP="001B1535">
      <w:pPr>
        <w:pStyle w:val="DHHSbody"/>
        <w:rPr>
          <w:rFonts w:cs="Arial"/>
        </w:rPr>
      </w:pPr>
      <w:r w:rsidRPr="0067294D">
        <w:rPr>
          <w:rFonts w:cs="Arial"/>
        </w:rPr>
        <w:t>Victorian Go</w:t>
      </w:r>
      <w:r w:rsidR="00A1204C">
        <w:rPr>
          <w:rFonts w:cs="Arial"/>
        </w:rPr>
        <w:t>vernment-</w:t>
      </w:r>
      <w:r w:rsidRPr="0067294D">
        <w:rPr>
          <w:rFonts w:cs="Arial"/>
        </w:rPr>
        <w:t>funded</w:t>
      </w:r>
      <w:r w:rsidR="00BF0FC9" w:rsidRPr="0067294D">
        <w:rPr>
          <w:rFonts w:cs="Arial"/>
        </w:rPr>
        <w:t xml:space="preserve"> </w:t>
      </w:r>
      <w:r w:rsidR="00B63C92" w:rsidRPr="0067294D">
        <w:rPr>
          <w:rFonts w:cs="Arial"/>
        </w:rPr>
        <w:t>AOD</w:t>
      </w:r>
      <w:r w:rsidR="00BF0FC9" w:rsidRPr="0067294D">
        <w:rPr>
          <w:rFonts w:cs="Arial"/>
        </w:rPr>
        <w:t xml:space="preserve"> treatment services are </w:t>
      </w:r>
      <w:r w:rsidRPr="0067294D">
        <w:rPr>
          <w:rFonts w:cs="Arial"/>
        </w:rPr>
        <w:t xml:space="preserve">available to all people regardless of </w:t>
      </w:r>
      <w:r w:rsidR="001269BD" w:rsidRPr="0067294D">
        <w:rPr>
          <w:rFonts w:cs="Arial"/>
        </w:rPr>
        <w:t xml:space="preserve">the particular drug or drug combination being used. Treatment services are expected to adjust to changing </w:t>
      </w:r>
      <w:r w:rsidR="00B63C92" w:rsidRPr="0067294D">
        <w:rPr>
          <w:rFonts w:cs="Arial"/>
        </w:rPr>
        <w:t>AOD</w:t>
      </w:r>
      <w:r w:rsidR="001269BD" w:rsidRPr="0067294D">
        <w:rPr>
          <w:rFonts w:cs="Arial"/>
        </w:rPr>
        <w:t xml:space="preserve"> use patterns and to be experts in relation to the most appropriate treatment required </w:t>
      </w:r>
      <w:r w:rsidR="005E0B0A" w:rsidRPr="0067294D">
        <w:rPr>
          <w:rFonts w:cs="Arial"/>
        </w:rPr>
        <w:t>in different circumstances</w:t>
      </w:r>
      <w:r w:rsidR="001269BD" w:rsidRPr="0067294D">
        <w:rPr>
          <w:rFonts w:cs="Arial"/>
        </w:rPr>
        <w:t>.</w:t>
      </w:r>
    </w:p>
    <w:p w14:paraId="4EB4169E" w14:textId="0902C8F7" w:rsidR="00D26E2C" w:rsidRPr="0067294D" w:rsidRDefault="00D26E2C" w:rsidP="001B1535">
      <w:pPr>
        <w:pStyle w:val="DHHSbody"/>
        <w:rPr>
          <w:rFonts w:cs="Arial"/>
        </w:rPr>
      </w:pPr>
      <w:r w:rsidRPr="0067294D">
        <w:rPr>
          <w:rFonts w:cs="Arial"/>
        </w:rPr>
        <w:t>Drug use patterns change</w:t>
      </w:r>
      <w:r>
        <w:rPr>
          <w:rFonts w:cs="Arial"/>
        </w:rPr>
        <w:t>,</w:t>
      </w:r>
      <w:r w:rsidRPr="0067294D">
        <w:rPr>
          <w:rFonts w:cs="Arial"/>
        </w:rPr>
        <w:t xml:space="preserve"> and there has been a very clear and rapid </w:t>
      </w:r>
      <w:r>
        <w:rPr>
          <w:rFonts w:cs="Arial"/>
        </w:rPr>
        <w:t>increase</w:t>
      </w:r>
      <w:r w:rsidRPr="0067294D">
        <w:rPr>
          <w:rFonts w:cs="Arial"/>
        </w:rPr>
        <w:t xml:space="preserve"> in the demand for amphetamine treatment, particularly amongst 20-34 year olds </w:t>
      </w:r>
      <w:r>
        <w:rPr>
          <w:rFonts w:cs="Arial"/>
        </w:rPr>
        <w:t>(Turning Point 2016).</w:t>
      </w:r>
      <w:r w:rsidRPr="0067294D">
        <w:rPr>
          <w:rFonts w:cs="Arial"/>
        </w:rPr>
        <w:t xml:space="preserve"> Treatment services are expected to continue to provide appropriate services for this group</w:t>
      </w:r>
      <w:r>
        <w:rPr>
          <w:rFonts w:cs="Arial"/>
        </w:rPr>
        <w:t xml:space="preserve">. </w:t>
      </w:r>
    </w:p>
    <w:p w14:paraId="7916AE14" w14:textId="6E8AD911" w:rsidR="001269BD" w:rsidRPr="0067294D" w:rsidRDefault="001269BD" w:rsidP="001B1535">
      <w:pPr>
        <w:pStyle w:val="DHHSbody"/>
        <w:rPr>
          <w:rFonts w:cs="Arial"/>
        </w:rPr>
      </w:pPr>
      <w:r w:rsidRPr="0067294D">
        <w:rPr>
          <w:rFonts w:cs="Arial"/>
        </w:rPr>
        <w:t xml:space="preserve">Most people with severe </w:t>
      </w:r>
      <w:r w:rsidR="00B63C92" w:rsidRPr="0067294D">
        <w:rPr>
          <w:rFonts w:cs="Arial"/>
        </w:rPr>
        <w:t>AOD</w:t>
      </w:r>
      <w:r w:rsidRPr="0067294D">
        <w:rPr>
          <w:rFonts w:cs="Arial"/>
        </w:rPr>
        <w:t xml:space="preserve"> dependency issues will have a range of other issues, which may be caused by</w:t>
      </w:r>
      <w:r w:rsidR="00FC607F" w:rsidRPr="0067294D">
        <w:rPr>
          <w:rFonts w:cs="Arial"/>
        </w:rPr>
        <w:t>,</w:t>
      </w:r>
      <w:r w:rsidR="001A058C" w:rsidRPr="0067294D">
        <w:rPr>
          <w:rFonts w:cs="Arial"/>
        </w:rPr>
        <w:t xml:space="preserve"> or contribute to, their substance use. These</w:t>
      </w:r>
      <w:r w:rsidRPr="0067294D">
        <w:rPr>
          <w:rFonts w:cs="Arial"/>
        </w:rPr>
        <w:t xml:space="preserve"> </w:t>
      </w:r>
      <w:r w:rsidR="001A058C" w:rsidRPr="0067294D">
        <w:rPr>
          <w:rFonts w:cs="Arial"/>
        </w:rPr>
        <w:t>may</w:t>
      </w:r>
      <w:r w:rsidRPr="0067294D">
        <w:rPr>
          <w:rFonts w:cs="Arial"/>
        </w:rPr>
        <w:t xml:space="preserve"> include underlying mental health issues, acquired</w:t>
      </w:r>
      <w:r w:rsidR="00FC607F" w:rsidRPr="0067294D">
        <w:rPr>
          <w:rFonts w:cs="Arial"/>
        </w:rPr>
        <w:t xml:space="preserve"> brain injury</w:t>
      </w:r>
      <w:r w:rsidR="00DA5445">
        <w:rPr>
          <w:rFonts w:cs="Arial"/>
        </w:rPr>
        <w:t xml:space="preserve"> (ABI)</w:t>
      </w:r>
      <w:r w:rsidRPr="0067294D">
        <w:rPr>
          <w:rFonts w:cs="Arial"/>
        </w:rPr>
        <w:t xml:space="preserve"> or behavioural issues. Treatment services must be able to provide services</w:t>
      </w:r>
      <w:r w:rsidR="005E0B0A" w:rsidRPr="0067294D">
        <w:rPr>
          <w:rFonts w:cs="Arial"/>
        </w:rPr>
        <w:t>,</w:t>
      </w:r>
      <w:r w:rsidRPr="0067294D">
        <w:rPr>
          <w:rFonts w:cs="Arial"/>
        </w:rPr>
        <w:t xml:space="preserve"> or know where a person can access services</w:t>
      </w:r>
      <w:r w:rsidR="005E0B0A" w:rsidRPr="0067294D">
        <w:rPr>
          <w:rFonts w:cs="Arial"/>
        </w:rPr>
        <w:t>,</w:t>
      </w:r>
      <w:r w:rsidRPr="0067294D">
        <w:rPr>
          <w:rFonts w:cs="Arial"/>
        </w:rPr>
        <w:t xml:space="preserve"> that can help to address </w:t>
      </w:r>
      <w:r w:rsidR="005E0B0A" w:rsidRPr="0067294D">
        <w:rPr>
          <w:rFonts w:cs="Arial"/>
        </w:rPr>
        <w:t>a range of issues</w:t>
      </w:r>
      <w:r w:rsidRPr="0067294D">
        <w:rPr>
          <w:rFonts w:cs="Arial"/>
        </w:rPr>
        <w:t>.</w:t>
      </w:r>
      <w:r w:rsidR="00F97F1B" w:rsidRPr="0067294D">
        <w:rPr>
          <w:rFonts w:cs="Arial"/>
        </w:rPr>
        <w:t xml:space="preserve"> </w:t>
      </w:r>
      <w:r w:rsidR="006F77A2" w:rsidRPr="0067294D">
        <w:rPr>
          <w:rFonts w:cs="Arial"/>
        </w:rPr>
        <w:t>T</w:t>
      </w:r>
      <w:r w:rsidR="00CF1908" w:rsidRPr="0067294D">
        <w:rPr>
          <w:rFonts w:cs="Arial"/>
        </w:rPr>
        <w:t>he needs of family and the support people of those that have AOD issues</w:t>
      </w:r>
      <w:r w:rsidR="006F77A2" w:rsidRPr="0067294D">
        <w:rPr>
          <w:rFonts w:cs="Arial"/>
        </w:rPr>
        <w:t xml:space="preserve"> must also be considered</w:t>
      </w:r>
      <w:r w:rsidR="00CF1908" w:rsidRPr="0067294D">
        <w:rPr>
          <w:rFonts w:cs="Arial"/>
        </w:rPr>
        <w:t>.</w:t>
      </w:r>
    </w:p>
    <w:p w14:paraId="281AD88D" w14:textId="0093F1D2" w:rsidR="00FC607F" w:rsidRPr="0067294D" w:rsidRDefault="00FC607F" w:rsidP="001B1535">
      <w:pPr>
        <w:pStyle w:val="DHHSbody"/>
        <w:rPr>
          <w:rFonts w:cs="Arial"/>
        </w:rPr>
      </w:pPr>
      <w:r w:rsidRPr="0067294D">
        <w:rPr>
          <w:rFonts w:cs="Arial"/>
        </w:rPr>
        <w:t xml:space="preserve">There </w:t>
      </w:r>
      <w:r w:rsidR="00D26E2C">
        <w:rPr>
          <w:rFonts w:cs="Arial"/>
        </w:rPr>
        <w:t>are</w:t>
      </w:r>
      <w:r w:rsidRPr="0067294D">
        <w:rPr>
          <w:rFonts w:cs="Arial"/>
        </w:rPr>
        <w:t xml:space="preserve"> a range of </w:t>
      </w:r>
      <w:r w:rsidR="00D26E2C">
        <w:rPr>
          <w:rFonts w:cs="Arial"/>
        </w:rPr>
        <w:t xml:space="preserve">specialist </w:t>
      </w:r>
      <w:r w:rsidRPr="0067294D">
        <w:rPr>
          <w:rFonts w:cs="Arial"/>
        </w:rPr>
        <w:t xml:space="preserve">clinical advisory services available to support </w:t>
      </w:r>
      <w:r w:rsidR="00D26E2C">
        <w:rPr>
          <w:rFonts w:cs="Arial"/>
        </w:rPr>
        <w:t>AOD workers</w:t>
      </w:r>
      <w:r w:rsidR="005E0B0A" w:rsidRPr="0067294D">
        <w:rPr>
          <w:rFonts w:cs="Arial"/>
        </w:rPr>
        <w:t xml:space="preserve"> to make appropriate decisions</w:t>
      </w:r>
      <w:r w:rsidRPr="0067294D">
        <w:rPr>
          <w:rFonts w:cs="Arial"/>
        </w:rPr>
        <w:t>. This includes Turning Point’s Drug and Al</w:t>
      </w:r>
      <w:r w:rsidR="00390DE9">
        <w:rPr>
          <w:rFonts w:cs="Arial"/>
        </w:rPr>
        <w:t>cohol Clinical Advisory Service</w:t>
      </w:r>
      <w:r w:rsidRPr="0067294D">
        <w:rPr>
          <w:rFonts w:cs="Arial"/>
        </w:rPr>
        <w:t xml:space="preserve"> (DACAS), the </w:t>
      </w:r>
      <w:r w:rsidR="001A058C" w:rsidRPr="0067294D">
        <w:rPr>
          <w:rFonts w:cs="Arial"/>
        </w:rPr>
        <w:t xml:space="preserve">Statewide </w:t>
      </w:r>
      <w:r w:rsidR="000E22B5" w:rsidRPr="0067294D">
        <w:rPr>
          <w:rFonts w:cs="Arial"/>
        </w:rPr>
        <w:t>Neuropsychology</w:t>
      </w:r>
      <w:r w:rsidRPr="0067294D">
        <w:rPr>
          <w:rFonts w:cs="Arial"/>
        </w:rPr>
        <w:t xml:space="preserve"> Service, </w:t>
      </w:r>
      <w:r w:rsidR="00F040B5">
        <w:rPr>
          <w:rFonts w:cs="Arial"/>
        </w:rPr>
        <w:t xml:space="preserve">and </w:t>
      </w:r>
      <w:r w:rsidRPr="0067294D">
        <w:rPr>
          <w:rFonts w:cs="Arial"/>
        </w:rPr>
        <w:t xml:space="preserve">the Specialist Alcohol </w:t>
      </w:r>
      <w:r w:rsidR="005477C2">
        <w:rPr>
          <w:rFonts w:cs="Arial"/>
        </w:rPr>
        <w:t xml:space="preserve">and Other Drug </w:t>
      </w:r>
      <w:r w:rsidRPr="0067294D">
        <w:rPr>
          <w:rFonts w:cs="Arial"/>
        </w:rPr>
        <w:t>Consulting Service</w:t>
      </w:r>
      <w:r w:rsidR="00F040B5">
        <w:rPr>
          <w:rFonts w:cs="Arial"/>
        </w:rPr>
        <w:t>.</w:t>
      </w:r>
    </w:p>
    <w:p w14:paraId="190B0565" w14:textId="44F4ED93" w:rsidR="001269BD" w:rsidRPr="0067294D" w:rsidRDefault="001A058C" w:rsidP="001B1535">
      <w:pPr>
        <w:pStyle w:val="DHHSbody"/>
        <w:rPr>
          <w:rFonts w:cs="Arial"/>
        </w:rPr>
      </w:pPr>
      <w:r w:rsidRPr="0067294D">
        <w:rPr>
          <w:rFonts w:cs="Arial"/>
        </w:rPr>
        <w:t>O</w:t>
      </w:r>
      <w:r w:rsidR="00FC607F" w:rsidRPr="0067294D">
        <w:rPr>
          <w:rFonts w:cs="Arial"/>
        </w:rPr>
        <w:t>ver the past 10 years</w:t>
      </w:r>
      <w:r w:rsidR="00BF3FC1">
        <w:rPr>
          <w:rFonts w:cs="Arial"/>
        </w:rPr>
        <w:t>,</w:t>
      </w:r>
      <w:r w:rsidR="00FC607F" w:rsidRPr="0067294D">
        <w:rPr>
          <w:rFonts w:cs="Arial"/>
        </w:rPr>
        <w:t xml:space="preserve"> alcohol has remained the</w:t>
      </w:r>
      <w:r w:rsidR="001269BD" w:rsidRPr="0067294D">
        <w:rPr>
          <w:rFonts w:cs="Arial"/>
        </w:rPr>
        <w:t xml:space="preserve"> most common reason to seek treatment</w:t>
      </w:r>
      <w:r w:rsidR="00595894" w:rsidRPr="0067294D">
        <w:rPr>
          <w:rFonts w:cs="Arial"/>
        </w:rPr>
        <w:t xml:space="preserve">. </w:t>
      </w:r>
      <w:r w:rsidR="001269BD" w:rsidRPr="0067294D">
        <w:rPr>
          <w:rFonts w:cs="Arial"/>
        </w:rPr>
        <w:t xml:space="preserve">Alcohol is also mentioned in about 70 per cent of all </w:t>
      </w:r>
      <w:r w:rsidR="00B63C92" w:rsidRPr="0067294D">
        <w:rPr>
          <w:rFonts w:cs="Arial"/>
        </w:rPr>
        <w:t>AOD</w:t>
      </w:r>
      <w:r w:rsidR="00785D0F">
        <w:rPr>
          <w:rFonts w:cs="Arial"/>
        </w:rPr>
        <w:t>-</w:t>
      </w:r>
      <w:r w:rsidR="001269BD" w:rsidRPr="0067294D">
        <w:rPr>
          <w:rFonts w:cs="Arial"/>
        </w:rPr>
        <w:t>related ambulance attendances.</w:t>
      </w:r>
      <w:r w:rsidR="00FC607F" w:rsidRPr="0067294D">
        <w:rPr>
          <w:rFonts w:cs="Arial"/>
        </w:rPr>
        <w:t xml:space="preserve"> The second most common primary drug of concern is cannabis, which has remained stable </w:t>
      </w:r>
      <w:r w:rsidR="005E0B0A" w:rsidRPr="0067294D">
        <w:rPr>
          <w:rFonts w:cs="Arial"/>
        </w:rPr>
        <w:t>over</w:t>
      </w:r>
      <w:r w:rsidR="00FC607F" w:rsidRPr="0067294D">
        <w:rPr>
          <w:rFonts w:cs="Arial"/>
        </w:rPr>
        <w:t xml:space="preserve"> the past 10 years</w:t>
      </w:r>
      <w:r w:rsidR="008E2EDD">
        <w:rPr>
          <w:rFonts w:cs="Arial"/>
        </w:rPr>
        <w:t xml:space="preserve"> (Turning Point 2016)</w:t>
      </w:r>
      <w:r w:rsidR="00DA5445">
        <w:rPr>
          <w:rFonts w:cs="Arial"/>
        </w:rPr>
        <w:t>.</w:t>
      </w:r>
      <w:r w:rsidR="008E2EDD" w:rsidRPr="0067294D">
        <w:rPr>
          <w:rFonts w:cs="Arial"/>
        </w:rPr>
        <w:t xml:space="preserve"> </w:t>
      </w:r>
      <w:r w:rsidRPr="0067294D">
        <w:rPr>
          <w:rFonts w:cs="Arial"/>
        </w:rPr>
        <w:t>During the same period</w:t>
      </w:r>
      <w:r w:rsidR="00FC607F" w:rsidRPr="0067294D">
        <w:rPr>
          <w:rFonts w:cs="Arial"/>
        </w:rPr>
        <w:t>, heroin as a drug of concern ha</w:t>
      </w:r>
      <w:r w:rsidRPr="0067294D">
        <w:rPr>
          <w:rFonts w:cs="Arial"/>
        </w:rPr>
        <w:t>s declined from 24 per cent to nine</w:t>
      </w:r>
      <w:r w:rsidR="00FC607F" w:rsidRPr="0067294D">
        <w:rPr>
          <w:rFonts w:cs="Arial"/>
        </w:rPr>
        <w:t xml:space="preserve"> per cent.</w:t>
      </w:r>
    </w:p>
    <w:p w14:paraId="7F51D10C" w14:textId="1E656156" w:rsidR="00B45102" w:rsidRPr="0067294D" w:rsidRDefault="004B2F1F" w:rsidP="001B1535">
      <w:pPr>
        <w:pStyle w:val="DHHSbody"/>
        <w:rPr>
          <w:rFonts w:cs="Arial"/>
        </w:rPr>
      </w:pPr>
      <w:r w:rsidRPr="0067294D">
        <w:rPr>
          <w:rFonts w:cs="Arial"/>
        </w:rPr>
        <w:t xml:space="preserve">In Victoria, </w:t>
      </w:r>
      <w:r w:rsidR="006E5E55" w:rsidRPr="0067294D">
        <w:rPr>
          <w:rFonts w:cs="Arial"/>
        </w:rPr>
        <w:t xml:space="preserve">a variety of </w:t>
      </w:r>
      <w:r w:rsidR="00B45102" w:rsidRPr="0067294D">
        <w:rPr>
          <w:rFonts w:cs="Arial"/>
        </w:rPr>
        <w:t>treatment service</w:t>
      </w:r>
      <w:r w:rsidR="001A058C" w:rsidRPr="0067294D">
        <w:rPr>
          <w:rFonts w:cs="Arial"/>
        </w:rPr>
        <w:t>s</w:t>
      </w:r>
      <w:r w:rsidR="00B45102" w:rsidRPr="0067294D">
        <w:rPr>
          <w:rFonts w:cs="Arial"/>
        </w:rPr>
        <w:t xml:space="preserve"> </w:t>
      </w:r>
      <w:r w:rsidR="001A058C" w:rsidRPr="0067294D">
        <w:rPr>
          <w:rFonts w:cs="Arial"/>
        </w:rPr>
        <w:t xml:space="preserve">are available </w:t>
      </w:r>
      <w:r w:rsidR="00B45102" w:rsidRPr="0067294D">
        <w:rPr>
          <w:rFonts w:cs="Arial"/>
        </w:rPr>
        <w:t xml:space="preserve">so that people can get the most suitable treatment and support </w:t>
      </w:r>
      <w:r w:rsidRPr="0067294D">
        <w:rPr>
          <w:rFonts w:cs="Arial"/>
        </w:rPr>
        <w:t xml:space="preserve">for their needs. Treatment can be tailored for an individual to reflect </w:t>
      </w:r>
      <w:r w:rsidR="00B45102" w:rsidRPr="0067294D">
        <w:rPr>
          <w:rFonts w:cs="Arial"/>
        </w:rPr>
        <w:t xml:space="preserve">the severity of </w:t>
      </w:r>
      <w:r w:rsidR="001A058C" w:rsidRPr="0067294D">
        <w:rPr>
          <w:rFonts w:cs="Arial"/>
        </w:rPr>
        <w:t>their</w:t>
      </w:r>
      <w:r w:rsidR="00B45102" w:rsidRPr="0067294D">
        <w:rPr>
          <w:rFonts w:cs="Arial"/>
        </w:rPr>
        <w:t xml:space="preserve"> </w:t>
      </w:r>
      <w:r w:rsidR="00DA5445">
        <w:rPr>
          <w:rFonts w:cs="Arial"/>
        </w:rPr>
        <w:t>AOD</w:t>
      </w:r>
      <w:r w:rsidR="00B45102" w:rsidRPr="0067294D">
        <w:rPr>
          <w:rFonts w:cs="Arial"/>
        </w:rPr>
        <w:t xml:space="preserve"> dependency and their broader life circumstances. An individual may </w:t>
      </w:r>
      <w:r w:rsidR="00595894" w:rsidRPr="0067294D">
        <w:rPr>
          <w:rFonts w:cs="Arial"/>
        </w:rPr>
        <w:t>access a</w:t>
      </w:r>
      <w:r w:rsidR="00B45102" w:rsidRPr="0067294D">
        <w:rPr>
          <w:rFonts w:cs="Arial"/>
        </w:rPr>
        <w:t xml:space="preserve"> mix of treatment services in the</w:t>
      </w:r>
      <w:r w:rsidR="001A058C" w:rsidRPr="0067294D">
        <w:rPr>
          <w:rFonts w:cs="Arial"/>
        </w:rPr>
        <w:t>ir</w:t>
      </w:r>
      <w:r w:rsidR="00B45102" w:rsidRPr="0067294D">
        <w:rPr>
          <w:rFonts w:cs="Arial"/>
        </w:rPr>
        <w:t xml:space="preserve"> home, at a day prog</w:t>
      </w:r>
      <w:r w:rsidR="00D26E2C">
        <w:rPr>
          <w:rFonts w:cs="Arial"/>
        </w:rPr>
        <w:t>ram at a community organisation</w:t>
      </w:r>
      <w:r w:rsidR="00B45102" w:rsidRPr="0067294D">
        <w:rPr>
          <w:rFonts w:cs="Arial"/>
        </w:rPr>
        <w:t xml:space="preserve"> </w:t>
      </w:r>
      <w:r w:rsidR="00D26E2C">
        <w:rPr>
          <w:rFonts w:cs="Arial"/>
        </w:rPr>
        <w:t>or at</w:t>
      </w:r>
      <w:r w:rsidR="00B45102" w:rsidRPr="0067294D">
        <w:rPr>
          <w:rFonts w:cs="Arial"/>
        </w:rPr>
        <w:t xml:space="preserve"> </w:t>
      </w:r>
      <w:r w:rsidR="001A058C" w:rsidRPr="0067294D">
        <w:rPr>
          <w:rFonts w:cs="Arial"/>
        </w:rPr>
        <w:t>inpatient</w:t>
      </w:r>
      <w:r w:rsidR="00B45102" w:rsidRPr="0067294D">
        <w:rPr>
          <w:rFonts w:cs="Arial"/>
        </w:rPr>
        <w:t xml:space="preserve"> residential service</w:t>
      </w:r>
      <w:r w:rsidR="001A058C" w:rsidRPr="0067294D">
        <w:rPr>
          <w:rFonts w:cs="Arial"/>
        </w:rPr>
        <w:t>s in the community</w:t>
      </w:r>
      <w:r w:rsidR="00B45102" w:rsidRPr="0067294D">
        <w:rPr>
          <w:rFonts w:cs="Arial"/>
        </w:rPr>
        <w:t xml:space="preserve"> or in a hospital. </w:t>
      </w:r>
    </w:p>
    <w:p w14:paraId="342D35F4" w14:textId="733C2FDA" w:rsidR="00937FDC" w:rsidRPr="0067294D" w:rsidRDefault="00522EF0" w:rsidP="001B1535">
      <w:pPr>
        <w:pStyle w:val="DHHSbody"/>
        <w:rPr>
          <w:rFonts w:cs="Arial"/>
        </w:rPr>
      </w:pPr>
      <w:r w:rsidRPr="0067294D">
        <w:rPr>
          <w:rFonts w:cs="Arial"/>
        </w:rPr>
        <w:t xml:space="preserve">While the majority of </w:t>
      </w:r>
      <w:r w:rsidR="00B63C92" w:rsidRPr="0067294D">
        <w:rPr>
          <w:rFonts w:cs="Arial"/>
        </w:rPr>
        <w:t>AOD</w:t>
      </w:r>
      <w:r w:rsidRPr="0067294D">
        <w:rPr>
          <w:rFonts w:cs="Arial"/>
        </w:rPr>
        <w:t xml:space="preserve"> services are funded by the Victorian Government, private </w:t>
      </w:r>
      <w:r w:rsidR="00B63C92" w:rsidRPr="0067294D">
        <w:rPr>
          <w:rFonts w:cs="Arial"/>
        </w:rPr>
        <w:t>AOD</w:t>
      </w:r>
      <w:r w:rsidRPr="0067294D">
        <w:rPr>
          <w:rFonts w:cs="Arial"/>
        </w:rPr>
        <w:t xml:space="preserve"> treatment is </w:t>
      </w:r>
      <w:r w:rsidR="001A058C" w:rsidRPr="0067294D">
        <w:rPr>
          <w:rFonts w:cs="Arial"/>
        </w:rPr>
        <w:t xml:space="preserve">also </w:t>
      </w:r>
      <w:r w:rsidRPr="0067294D">
        <w:rPr>
          <w:rFonts w:cs="Arial"/>
        </w:rPr>
        <w:t xml:space="preserve">available. This includes </w:t>
      </w:r>
      <w:r w:rsidR="00B63C92" w:rsidRPr="0067294D">
        <w:rPr>
          <w:rFonts w:cs="Arial"/>
        </w:rPr>
        <w:t>AOD</w:t>
      </w:r>
      <w:r w:rsidRPr="0067294D">
        <w:rPr>
          <w:rFonts w:cs="Arial"/>
        </w:rPr>
        <w:t xml:space="preserve"> treatment provided </w:t>
      </w:r>
      <w:r w:rsidR="00DA5445">
        <w:rPr>
          <w:rFonts w:cs="Arial"/>
        </w:rPr>
        <w:t>by</w:t>
      </w:r>
      <w:r w:rsidRPr="0067294D">
        <w:rPr>
          <w:rFonts w:cs="Arial"/>
        </w:rPr>
        <w:t xml:space="preserve"> </w:t>
      </w:r>
      <w:r w:rsidR="00621FA8" w:rsidRPr="0067294D">
        <w:rPr>
          <w:rFonts w:cs="Arial"/>
        </w:rPr>
        <w:t>private hospitals</w:t>
      </w:r>
      <w:r w:rsidRPr="0067294D">
        <w:rPr>
          <w:rFonts w:cs="Arial"/>
        </w:rPr>
        <w:t xml:space="preserve">. </w:t>
      </w:r>
      <w:r w:rsidR="00446AB9" w:rsidRPr="0067294D">
        <w:rPr>
          <w:rFonts w:cs="Arial"/>
        </w:rPr>
        <w:t xml:space="preserve">The cost of private health services </w:t>
      </w:r>
      <w:r w:rsidR="00621FA8" w:rsidRPr="0067294D">
        <w:rPr>
          <w:rFonts w:cs="Arial"/>
        </w:rPr>
        <w:t xml:space="preserve">to individuals </w:t>
      </w:r>
      <w:r w:rsidR="00446AB9" w:rsidRPr="0067294D">
        <w:rPr>
          <w:rFonts w:cs="Arial"/>
        </w:rPr>
        <w:t xml:space="preserve">depends on </w:t>
      </w:r>
      <w:r w:rsidR="001A058C" w:rsidRPr="0067294D">
        <w:rPr>
          <w:rFonts w:cs="Arial"/>
        </w:rPr>
        <w:t>their</w:t>
      </w:r>
      <w:r w:rsidR="00446AB9" w:rsidRPr="0067294D">
        <w:rPr>
          <w:rFonts w:cs="Arial"/>
        </w:rPr>
        <w:t xml:space="preserve"> private health insurance cover and the charging practices of clinics. </w:t>
      </w:r>
    </w:p>
    <w:p w14:paraId="6F8111D9" w14:textId="7C263F00" w:rsidR="00937FDC" w:rsidRPr="0067294D" w:rsidRDefault="00571160" w:rsidP="001B1535">
      <w:pPr>
        <w:pStyle w:val="DHHSbody"/>
        <w:rPr>
          <w:rFonts w:cs="Arial"/>
        </w:rPr>
      </w:pPr>
      <w:r>
        <w:rPr>
          <w:rFonts w:cs="Arial"/>
        </w:rPr>
        <w:t>The Victorian Government-funded</w:t>
      </w:r>
      <w:r w:rsidRPr="0067294D">
        <w:rPr>
          <w:rFonts w:cs="Arial"/>
        </w:rPr>
        <w:t xml:space="preserve"> </w:t>
      </w:r>
      <w:r w:rsidR="00B63C92" w:rsidRPr="0067294D">
        <w:rPr>
          <w:rFonts w:cs="Arial"/>
        </w:rPr>
        <w:t>AOD</w:t>
      </w:r>
      <w:r w:rsidR="00937FDC" w:rsidRPr="0067294D">
        <w:rPr>
          <w:rFonts w:cs="Arial"/>
        </w:rPr>
        <w:t xml:space="preserve"> treatment system is </w:t>
      </w:r>
      <w:r w:rsidR="00621FA8" w:rsidRPr="0067294D">
        <w:rPr>
          <w:rFonts w:cs="Arial"/>
        </w:rPr>
        <w:t>typically</w:t>
      </w:r>
      <w:r w:rsidR="00937FDC" w:rsidRPr="0067294D">
        <w:rPr>
          <w:rFonts w:cs="Arial"/>
        </w:rPr>
        <w:t xml:space="preserve"> free</w:t>
      </w:r>
      <w:r w:rsidR="00DA5445">
        <w:rPr>
          <w:rFonts w:cs="Arial"/>
        </w:rPr>
        <w:t xml:space="preserve"> for clients</w:t>
      </w:r>
      <w:r w:rsidR="00937FDC" w:rsidRPr="0067294D">
        <w:rPr>
          <w:rFonts w:cs="Arial"/>
        </w:rPr>
        <w:t>. There are no fees or charges for assessment, counselling, therapeutic day rehabilitation programs, non-residential withdrawal or care and recovery coordination services.</w:t>
      </w:r>
    </w:p>
    <w:p w14:paraId="45969B42" w14:textId="45A446FE" w:rsidR="00937FDC" w:rsidRPr="0067294D" w:rsidRDefault="00937FDC" w:rsidP="001B1535">
      <w:pPr>
        <w:pStyle w:val="DHHSbody"/>
        <w:rPr>
          <w:rFonts w:cs="Arial"/>
        </w:rPr>
      </w:pPr>
      <w:r w:rsidRPr="0067294D">
        <w:rPr>
          <w:rFonts w:cs="Arial"/>
        </w:rPr>
        <w:lastRenderedPageBreak/>
        <w:t xml:space="preserve">Some residential services charge a nominal fee. </w:t>
      </w:r>
      <w:r w:rsidR="00621FA8" w:rsidRPr="0067294D">
        <w:rPr>
          <w:rFonts w:cs="Arial"/>
        </w:rPr>
        <w:t>For example,</w:t>
      </w:r>
      <w:r w:rsidRPr="0067294D">
        <w:rPr>
          <w:rFonts w:cs="Arial"/>
        </w:rPr>
        <w:t xml:space="preserve"> </w:t>
      </w:r>
      <w:r w:rsidR="00571160">
        <w:rPr>
          <w:rFonts w:cs="Arial"/>
        </w:rPr>
        <w:t>Victorian Government-funded</w:t>
      </w:r>
      <w:r w:rsidR="00571160" w:rsidRPr="0067294D">
        <w:rPr>
          <w:rFonts w:cs="Arial"/>
        </w:rPr>
        <w:t xml:space="preserve"> </w:t>
      </w:r>
      <w:r w:rsidRPr="0067294D">
        <w:rPr>
          <w:rFonts w:cs="Arial"/>
        </w:rPr>
        <w:t xml:space="preserve">residential rehabilitation services </w:t>
      </w:r>
      <w:r w:rsidR="00621FA8" w:rsidRPr="0067294D">
        <w:rPr>
          <w:rFonts w:cs="Arial"/>
        </w:rPr>
        <w:t xml:space="preserve">may </w:t>
      </w:r>
      <w:r w:rsidRPr="0067294D">
        <w:rPr>
          <w:rFonts w:cs="Arial"/>
        </w:rPr>
        <w:t>charge a rental fee. This is usually a percentage of Centrelink payments and these payments vary from service to service.</w:t>
      </w:r>
    </w:p>
    <w:p w14:paraId="1095E2E2" w14:textId="3861CE98" w:rsidR="00446AB9" w:rsidRPr="0067294D" w:rsidRDefault="00937FDC" w:rsidP="001B1535">
      <w:pPr>
        <w:pStyle w:val="DHHSbody"/>
        <w:rPr>
          <w:rFonts w:cs="Arial"/>
        </w:rPr>
      </w:pPr>
      <w:r w:rsidRPr="0067294D">
        <w:rPr>
          <w:rFonts w:cs="Arial"/>
        </w:rPr>
        <w:t xml:space="preserve">Residential withdrawal services may </w:t>
      </w:r>
      <w:r w:rsidR="00621FA8" w:rsidRPr="0067294D">
        <w:rPr>
          <w:rFonts w:cs="Arial"/>
        </w:rPr>
        <w:t xml:space="preserve">also </w:t>
      </w:r>
      <w:r w:rsidRPr="0067294D">
        <w:rPr>
          <w:rFonts w:cs="Arial"/>
        </w:rPr>
        <w:t>charge nominal fees to clients for adjunct therapies, activities and medications. Some services ask clients to contribute (generally $5</w:t>
      </w:r>
      <w:r w:rsidR="00DA5445">
        <w:rPr>
          <w:rFonts w:cs="Arial"/>
        </w:rPr>
        <w:t>-</w:t>
      </w:r>
      <w:r w:rsidRPr="0067294D">
        <w:rPr>
          <w:rFonts w:cs="Arial"/>
        </w:rPr>
        <w:t>30) for pharmaceuticals, complementary therapies</w:t>
      </w:r>
      <w:r w:rsidR="00271941" w:rsidRPr="0067294D">
        <w:rPr>
          <w:rFonts w:cs="Arial"/>
        </w:rPr>
        <w:t xml:space="preserve"> </w:t>
      </w:r>
      <w:r w:rsidRPr="0067294D">
        <w:rPr>
          <w:rFonts w:cs="Arial"/>
        </w:rPr>
        <w:t>and activities</w:t>
      </w:r>
      <w:r w:rsidR="00DA5445">
        <w:rPr>
          <w:rFonts w:cs="Arial"/>
        </w:rPr>
        <w:t>.</w:t>
      </w:r>
    </w:p>
    <w:p w14:paraId="75AB95BA" w14:textId="77777777" w:rsidR="002A7BED" w:rsidRPr="0067294D" w:rsidRDefault="002A7BED" w:rsidP="001B1535">
      <w:pPr>
        <w:pStyle w:val="Heading2"/>
        <w:jc w:val="both"/>
        <w:rPr>
          <w:rFonts w:cs="Arial"/>
        </w:rPr>
      </w:pPr>
      <w:bookmarkStart w:id="18" w:name="_Toc450399270"/>
      <w:bookmarkStart w:id="19" w:name="_Toc523739674"/>
      <w:r w:rsidRPr="0067294D">
        <w:rPr>
          <w:rFonts w:cs="Arial"/>
        </w:rPr>
        <w:t>Access to treatment</w:t>
      </w:r>
      <w:bookmarkEnd w:id="18"/>
      <w:bookmarkEnd w:id="19"/>
    </w:p>
    <w:p w14:paraId="0D3B34EE" w14:textId="6F7C4483" w:rsidR="00197B89" w:rsidRPr="0067294D" w:rsidRDefault="002E3D84" w:rsidP="00197B89">
      <w:pPr>
        <w:pStyle w:val="DHHSbody"/>
        <w:rPr>
          <w:rFonts w:cs="Arial"/>
        </w:rPr>
      </w:pPr>
      <w:r w:rsidRPr="0067294D">
        <w:rPr>
          <w:rFonts w:cs="Arial"/>
        </w:rPr>
        <w:t xml:space="preserve">The Victorian Government funds </w:t>
      </w:r>
      <w:r w:rsidR="00E33693" w:rsidRPr="0067294D">
        <w:rPr>
          <w:rFonts w:cs="Arial"/>
        </w:rPr>
        <w:t>catchment</w:t>
      </w:r>
      <w:r w:rsidR="00BD35CA" w:rsidRPr="0067294D">
        <w:rPr>
          <w:rFonts w:cs="Arial"/>
        </w:rPr>
        <w:t>-</w:t>
      </w:r>
      <w:r w:rsidR="00E33693" w:rsidRPr="0067294D">
        <w:rPr>
          <w:rFonts w:cs="Arial"/>
        </w:rPr>
        <w:t xml:space="preserve">based entry points to the </w:t>
      </w:r>
      <w:r w:rsidR="00B63C92" w:rsidRPr="0067294D">
        <w:rPr>
          <w:rFonts w:cs="Arial"/>
        </w:rPr>
        <w:t>AOD</w:t>
      </w:r>
      <w:r w:rsidR="00976AFB">
        <w:rPr>
          <w:rFonts w:cs="Arial"/>
        </w:rPr>
        <w:t xml:space="preserve"> service system across the state.</w:t>
      </w:r>
      <w:r w:rsidR="00197B89" w:rsidRPr="00197B89">
        <w:t xml:space="preserve"> </w:t>
      </w:r>
    </w:p>
    <w:p w14:paraId="466669CB" w14:textId="44255771" w:rsidR="00B45102" w:rsidRDefault="00B45102" w:rsidP="001B1535">
      <w:pPr>
        <w:pStyle w:val="DHHSbody"/>
        <w:rPr>
          <w:rFonts w:cs="Arial"/>
        </w:rPr>
      </w:pPr>
      <w:r w:rsidRPr="00BB1880">
        <w:rPr>
          <w:rFonts w:cs="Arial"/>
        </w:rPr>
        <w:t>Catchment</w:t>
      </w:r>
      <w:r w:rsidR="00BD35CA" w:rsidRPr="00BB1880">
        <w:rPr>
          <w:rFonts w:cs="Arial"/>
        </w:rPr>
        <w:t>-</w:t>
      </w:r>
      <w:r w:rsidRPr="00BB1880">
        <w:rPr>
          <w:rFonts w:cs="Arial"/>
        </w:rPr>
        <w:t xml:space="preserve">based </w:t>
      </w:r>
      <w:r w:rsidRPr="00B4587B">
        <w:rPr>
          <w:rFonts w:cs="Arial"/>
        </w:rPr>
        <w:t xml:space="preserve">intake </w:t>
      </w:r>
      <w:r w:rsidRPr="00BB1880">
        <w:rPr>
          <w:rFonts w:cs="Arial"/>
        </w:rPr>
        <w:t xml:space="preserve">services are critical entry points into the Victorian </w:t>
      </w:r>
      <w:r w:rsidR="00B63C92" w:rsidRPr="00BB1880">
        <w:rPr>
          <w:rFonts w:cs="Arial"/>
        </w:rPr>
        <w:t>AOD</w:t>
      </w:r>
      <w:r w:rsidRPr="00BB1880">
        <w:rPr>
          <w:rFonts w:cs="Arial"/>
        </w:rPr>
        <w:t xml:space="preserve"> service system</w:t>
      </w:r>
      <w:r w:rsidR="00E33693" w:rsidRPr="00BB1880">
        <w:rPr>
          <w:rFonts w:cs="Arial"/>
        </w:rPr>
        <w:t xml:space="preserve"> across Victoria</w:t>
      </w:r>
      <w:r w:rsidRPr="00BB1880">
        <w:rPr>
          <w:rFonts w:cs="Arial"/>
        </w:rPr>
        <w:t>.</w:t>
      </w:r>
      <w:r w:rsidR="00BB1880" w:rsidRPr="006E07DC">
        <w:rPr>
          <w:rFonts w:cs="Arial"/>
        </w:rPr>
        <w:t xml:space="preserve"> </w:t>
      </w:r>
      <w:r w:rsidR="00BB1880" w:rsidRPr="00BB1880">
        <w:rPr>
          <w:rFonts w:cs="Arial"/>
        </w:rPr>
        <w:t>Catchment-based</w:t>
      </w:r>
      <w:r w:rsidRPr="00BB1880">
        <w:rPr>
          <w:rFonts w:cs="Arial"/>
        </w:rPr>
        <w:t xml:space="preserve"> </w:t>
      </w:r>
      <w:r w:rsidR="00BB1880" w:rsidRPr="00B4587B">
        <w:rPr>
          <w:rFonts w:cs="Arial"/>
        </w:rPr>
        <w:t>i</w:t>
      </w:r>
      <w:r w:rsidR="00CE6A67" w:rsidRPr="00B4587B">
        <w:rPr>
          <w:rFonts w:cs="Arial"/>
        </w:rPr>
        <w:t xml:space="preserve">ntake </w:t>
      </w:r>
      <w:r w:rsidR="00CE6A67" w:rsidRPr="00BB1880">
        <w:rPr>
          <w:rFonts w:cs="Arial"/>
        </w:rPr>
        <w:t>services</w:t>
      </w:r>
      <w:r w:rsidR="00CE6A67" w:rsidRPr="0067294D">
        <w:rPr>
          <w:rFonts w:cs="Arial"/>
        </w:rPr>
        <w:t xml:space="preserve"> work closely with DirectLine’s </w:t>
      </w:r>
      <w:r w:rsidR="00197B89">
        <w:rPr>
          <w:rFonts w:cs="Arial"/>
        </w:rPr>
        <w:t xml:space="preserve">24/7 </w:t>
      </w:r>
      <w:r w:rsidR="00CE6A67" w:rsidRPr="0067294D">
        <w:rPr>
          <w:rFonts w:cs="Arial"/>
        </w:rPr>
        <w:t xml:space="preserve">statewide screening and referral service and other treatment providers to </w:t>
      </w:r>
      <w:r w:rsidR="001A058C" w:rsidRPr="0067294D">
        <w:rPr>
          <w:rFonts w:cs="Arial"/>
        </w:rPr>
        <w:t>provide</w:t>
      </w:r>
      <w:r w:rsidR="00E33693" w:rsidRPr="0067294D">
        <w:rPr>
          <w:rFonts w:cs="Arial"/>
        </w:rPr>
        <w:t xml:space="preserve"> </w:t>
      </w:r>
      <w:r w:rsidR="00CE6A67" w:rsidRPr="0067294D">
        <w:rPr>
          <w:rFonts w:cs="Arial"/>
        </w:rPr>
        <w:t xml:space="preserve">client intake, </w:t>
      </w:r>
      <w:r w:rsidR="00BB1880">
        <w:rPr>
          <w:rFonts w:cs="Arial"/>
        </w:rPr>
        <w:t xml:space="preserve">triage </w:t>
      </w:r>
      <w:r w:rsidR="00CE6A67" w:rsidRPr="0067294D">
        <w:rPr>
          <w:rFonts w:cs="Arial"/>
        </w:rPr>
        <w:t>and referral to</w:t>
      </w:r>
      <w:r w:rsidR="00D054CB">
        <w:rPr>
          <w:rFonts w:cs="Arial"/>
        </w:rPr>
        <w:t xml:space="preserve"> assessment and</w:t>
      </w:r>
      <w:r w:rsidR="00CE6A67" w:rsidRPr="0067294D">
        <w:rPr>
          <w:rFonts w:cs="Arial"/>
        </w:rPr>
        <w:t xml:space="preserve"> treatment, including the </w:t>
      </w:r>
      <w:r w:rsidR="001A058C" w:rsidRPr="0067294D">
        <w:rPr>
          <w:rFonts w:cs="Arial"/>
        </w:rPr>
        <w:t>delivery</w:t>
      </w:r>
      <w:r w:rsidR="00CE6A67" w:rsidRPr="0067294D">
        <w:rPr>
          <w:rFonts w:cs="Arial"/>
        </w:rPr>
        <w:t xml:space="preserve"> of brief interventions.</w:t>
      </w:r>
    </w:p>
    <w:p w14:paraId="381C959C" w14:textId="06D952BA" w:rsidR="000D4C49" w:rsidRDefault="00E33693" w:rsidP="001B1535">
      <w:pPr>
        <w:pStyle w:val="DHHSbody"/>
        <w:rPr>
          <w:rFonts w:cs="Arial"/>
        </w:rPr>
      </w:pPr>
      <w:r w:rsidRPr="0067294D">
        <w:rPr>
          <w:rFonts w:cs="Arial"/>
        </w:rPr>
        <w:t xml:space="preserve">People seeking treatment may be referred to </w:t>
      </w:r>
      <w:r w:rsidR="00B63C92" w:rsidRPr="0067294D">
        <w:rPr>
          <w:rFonts w:cs="Arial"/>
        </w:rPr>
        <w:t>AOD</w:t>
      </w:r>
      <w:r w:rsidRPr="0067294D">
        <w:rPr>
          <w:rFonts w:cs="Arial"/>
        </w:rPr>
        <w:t xml:space="preserve"> intake </w:t>
      </w:r>
      <w:r w:rsidR="009E7FC9">
        <w:rPr>
          <w:rFonts w:cs="Arial"/>
        </w:rPr>
        <w:t xml:space="preserve">services </w:t>
      </w:r>
      <w:r w:rsidRPr="0067294D">
        <w:rPr>
          <w:rFonts w:cs="Arial"/>
        </w:rPr>
        <w:t xml:space="preserve">from a range of health and </w:t>
      </w:r>
      <w:r w:rsidR="009E7FC9">
        <w:rPr>
          <w:rFonts w:cs="Arial"/>
        </w:rPr>
        <w:t xml:space="preserve">human service </w:t>
      </w:r>
      <w:r w:rsidRPr="0067294D">
        <w:rPr>
          <w:rFonts w:cs="Arial"/>
        </w:rPr>
        <w:t xml:space="preserve">providers, or </w:t>
      </w:r>
      <w:r w:rsidR="009E7FC9">
        <w:rPr>
          <w:rFonts w:cs="Arial"/>
        </w:rPr>
        <w:t xml:space="preserve">they can </w:t>
      </w:r>
      <w:r w:rsidRPr="0067294D">
        <w:rPr>
          <w:rFonts w:cs="Arial"/>
        </w:rPr>
        <w:t>self-refer. Such</w:t>
      </w:r>
      <w:r w:rsidR="002E3D84" w:rsidRPr="0067294D">
        <w:rPr>
          <w:rFonts w:cs="Arial"/>
        </w:rPr>
        <w:t xml:space="preserve"> referral</w:t>
      </w:r>
      <w:r w:rsidRPr="0067294D">
        <w:rPr>
          <w:rFonts w:cs="Arial"/>
        </w:rPr>
        <w:t xml:space="preserve"> points may include </w:t>
      </w:r>
      <w:r w:rsidR="007D76D2">
        <w:rPr>
          <w:rFonts w:cs="Arial"/>
        </w:rPr>
        <w:t>GPs</w:t>
      </w:r>
      <w:r w:rsidRPr="0067294D">
        <w:rPr>
          <w:rFonts w:cs="Arial"/>
        </w:rPr>
        <w:t xml:space="preserve">, </w:t>
      </w:r>
      <w:r w:rsidR="007D76D2">
        <w:rPr>
          <w:rFonts w:cs="Arial"/>
        </w:rPr>
        <w:t>c</w:t>
      </w:r>
      <w:r w:rsidRPr="0067294D">
        <w:rPr>
          <w:rFonts w:cs="Arial"/>
        </w:rPr>
        <w:t xml:space="preserve">ommunity </w:t>
      </w:r>
      <w:r w:rsidR="007D76D2">
        <w:rPr>
          <w:rFonts w:cs="Arial"/>
        </w:rPr>
        <w:t>h</w:t>
      </w:r>
      <w:r w:rsidRPr="0067294D">
        <w:rPr>
          <w:rFonts w:cs="Arial"/>
        </w:rPr>
        <w:t xml:space="preserve">ealth </w:t>
      </w:r>
      <w:r w:rsidR="007D76D2">
        <w:rPr>
          <w:rFonts w:cs="Arial"/>
        </w:rPr>
        <w:t>s</w:t>
      </w:r>
      <w:r w:rsidRPr="0067294D">
        <w:rPr>
          <w:rFonts w:cs="Arial"/>
        </w:rPr>
        <w:t>ervices,</w:t>
      </w:r>
      <w:r w:rsidR="002E3D84" w:rsidRPr="0067294D">
        <w:rPr>
          <w:rFonts w:cs="Arial"/>
        </w:rPr>
        <w:t xml:space="preserve"> local hospital</w:t>
      </w:r>
      <w:r w:rsidRPr="0067294D">
        <w:rPr>
          <w:rFonts w:cs="Arial"/>
        </w:rPr>
        <w:t>s and other</w:t>
      </w:r>
      <w:r w:rsidR="00E17BA8" w:rsidRPr="0067294D">
        <w:rPr>
          <w:rFonts w:cs="Arial"/>
        </w:rPr>
        <w:t xml:space="preserve"> specialist </w:t>
      </w:r>
      <w:r w:rsidRPr="0067294D">
        <w:rPr>
          <w:rFonts w:cs="Arial"/>
        </w:rPr>
        <w:t>providers</w:t>
      </w:r>
      <w:r w:rsidR="00621FA8" w:rsidRPr="0067294D">
        <w:rPr>
          <w:rFonts w:cs="Arial"/>
        </w:rPr>
        <w:t>.</w:t>
      </w:r>
      <w:r w:rsidR="000D4C49" w:rsidRPr="0067294D">
        <w:rPr>
          <w:rFonts w:cs="Arial"/>
        </w:rPr>
        <w:t xml:space="preserve"> </w:t>
      </w:r>
    </w:p>
    <w:p w14:paraId="0D5D4277" w14:textId="131F496F" w:rsidR="00197B89" w:rsidRDefault="00197B89" w:rsidP="001B1535">
      <w:pPr>
        <w:pStyle w:val="DHHSbody"/>
      </w:pPr>
      <w:r w:rsidRPr="002A6A33">
        <w:t xml:space="preserve">Catchments facilitate improved collaboration, planning and service coordination between </w:t>
      </w:r>
      <w:r>
        <w:t>AOD</w:t>
      </w:r>
      <w:r w:rsidRPr="002A6A33">
        <w:t xml:space="preserve"> services and other health and welfare services.</w:t>
      </w:r>
    </w:p>
    <w:p w14:paraId="74C6197D" w14:textId="5D4F93F4" w:rsidR="009D332D" w:rsidRPr="0067294D" w:rsidRDefault="00DD7D56" w:rsidP="001B1535">
      <w:pPr>
        <w:pStyle w:val="DHHSbody"/>
        <w:rPr>
          <w:rFonts w:cs="Arial"/>
        </w:rPr>
      </w:pPr>
      <w:r>
        <w:t xml:space="preserve">A </w:t>
      </w:r>
      <w:r w:rsidR="009D332D">
        <w:t xml:space="preserve">new service </w:t>
      </w:r>
      <w:r w:rsidR="00A209DF">
        <w:t>is</w:t>
      </w:r>
      <w:r w:rsidR="009D332D">
        <w:t xml:space="preserve"> </w:t>
      </w:r>
      <w:r>
        <w:t xml:space="preserve">also </w:t>
      </w:r>
      <w:r w:rsidR="009D332D">
        <w:t>available for individuals and their families or carers who have had difficulty in accessing the AOD treatment system due to a high degree of complexity in</w:t>
      </w:r>
      <w:r>
        <w:t xml:space="preserve"> their lives. The AOD Pathways Service </w:t>
      </w:r>
      <w:r w:rsidR="009D332D">
        <w:t>provide</w:t>
      </w:r>
      <w:r>
        <w:t>s</w:t>
      </w:r>
      <w:r w:rsidR="009D332D">
        <w:t xml:space="preserve"> these clients and their families or carers with an enhanced brief intervention, navigation, advocacy, support and referral to services. </w:t>
      </w:r>
    </w:p>
    <w:p w14:paraId="1C3D123D" w14:textId="77777777" w:rsidR="000B7915" w:rsidRPr="0067294D" w:rsidRDefault="000B7915" w:rsidP="001B1535">
      <w:pPr>
        <w:pStyle w:val="Heading2"/>
        <w:rPr>
          <w:rFonts w:cs="Arial"/>
        </w:rPr>
      </w:pPr>
      <w:bookmarkStart w:id="20" w:name="_Toc523739675"/>
      <w:bookmarkStart w:id="21" w:name="_Toc450394823"/>
      <w:bookmarkStart w:id="22" w:name="_Toc450399271"/>
      <w:r w:rsidRPr="0067294D">
        <w:rPr>
          <w:rFonts w:cs="Arial"/>
        </w:rPr>
        <w:t>Service integration</w:t>
      </w:r>
      <w:bookmarkEnd w:id="20"/>
    </w:p>
    <w:p w14:paraId="6DF1823A" w14:textId="3BA43651" w:rsidR="000B7915" w:rsidRPr="0067294D" w:rsidRDefault="000B7915" w:rsidP="001B1535">
      <w:pPr>
        <w:pStyle w:val="DHHSbody"/>
        <w:rPr>
          <w:rFonts w:cs="Arial"/>
        </w:rPr>
      </w:pPr>
      <w:r w:rsidRPr="0067294D">
        <w:rPr>
          <w:rFonts w:cs="Arial"/>
        </w:rPr>
        <w:t xml:space="preserve">Strong integration with other services in the broader </w:t>
      </w:r>
      <w:r w:rsidR="00B63C92" w:rsidRPr="0067294D">
        <w:rPr>
          <w:rFonts w:cs="Arial"/>
        </w:rPr>
        <w:t>AOD</w:t>
      </w:r>
      <w:r w:rsidRPr="0067294D">
        <w:rPr>
          <w:rFonts w:cs="Arial"/>
        </w:rPr>
        <w:t xml:space="preserve"> system and other sectors is critical to ensure that a client</w:t>
      </w:r>
      <w:r w:rsidR="006455B7" w:rsidRPr="0067294D">
        <w:rPr>
          <w:rFonts w:cs="Arial"/>
        </w:rPr>
        <w:t>’s holistic needs are being met</w:t>
      </w:r>
      <w:r w:rsidRPr="0067294D">
        <w:rPr>
          <w:rFonts w:cs="Arial"/>
        </w:rPr>
        <w:t xml:space="preserve"> and that their continuing care can be carried out effectively. Integrated care is especially important for clients with dual or multiple diagnoses, or </w:t>
      </w:r>
      <w:r w:rsidR="009E7FC9">
        <w:rPr>
          <w:rFonts w:cs="Arial"/>
        </w:rPr>
        <w:t xml:space="preserve">clients with </w:t>
      </w:r>
      <w:r w:rsidRPr="0067294D">
        <w:rPr>
          <w:rFonts w:cs="Arial"/>
        </w:rPr>
        <w:t xml:space="preserve">a range of complex needs </w:t>
      </w:r>
      <w:r w:rsidR="009E7FC9">
        <w:rPr>
          <w:rFonts w:cs="Arial"/>
        </w:rPr>
        <w:t xml:space="preserve">that impact </w:t>
      </w:r>
      <w:r w:rsidRPr="0067294D">
        <w:rPr>
          <w:rFonts w:cs="Arial"/>
        </w:rPr>
        <w:t xml:space="preserve">on their ability to benefit comprehensively from </w:t>
      </w:r>
      <w:r w:rsidR="00B63C92" w:rsidRPr="0067294D">
        <w:rPr>
          <w:rFonts w:cs="Arial"/>
        </w:rPr>
        <w:t>AOD</w:t>
      </w:r>
      <w:r w:rsidR="009E7FC9">
        <w:rPr>
          <w:rFonts w:cs="Arial"/>
        </w:rPr>
        <w:t xml:space="preserve"> treatment interventions.</w:t>
      </w:r>
    </w:p>
    <w:p w14:paraId="651DE3A1" w14:textId="7F84DDAD" w:rsidR="000B7915" w:rsidRPr="0067294D" w:rsidRDefault="009E7FC9" w:rsidP="001B1535">
      <w:pPr>
        <w:pStyle w:val="DHHSbody"/>
        <w:rPr>
          <w:rFonts w:cs="Arial"/>
        </w:rPr>
      </w:pPr>
      <w:r>
        <w:rPr>
          <w:rFonts w:cs="Arial"/>
        </w:rPr>
        <w:t xml:space="preserve">All </w:t>
      </w:r>
      <w:r w:rsidR="00571160">
        <w:rPr>
          <w:rFonts w:cs="Arial"/>
        </w:rPr>
        <w:t>Victorian Government-funded</w:t>
      </w:r>
      <w:r w:rsidR="00571160" w:rsidRPr="0067294D">
        <w:rPr>
          <w:rFonts w:cs="Arial"/>
        </w:rPr>
        <w:t xml:space="preserve"> </w:t>
      </w:r>
      <w:r w:rsidR="000B7915" w:rsidRPr="0067294D">
        <w:rPr>
          <w:rFonts w:cs="Arial"/>
        </w:rPr>
        <w:t xml:space="preserve">services are </w:t>
      </w:r>
      <w:r w:rsidR="00621FA8" w:rsidRPr="0067294D">
        <w:rPr>
          <w:rFonts w:cs="Arial"/>
        </w:rPr>
        <w:t xml:space="preserve">expected </w:t>
      </w:r>
      <w:r w:rsidR="000B7915" w:rsidRPr="0067294D">
        <w:rPr>
          <w:rFonts w:cs="Arial"/>
        </w:rPr>
        <w:t xml:space="preserve">to work collaboratively with other services to ensure clients receive integrated and holistic support throughout their recovery. The </w:t>
      </w:r>
      <w:r w:rsidR="00B63C92" w:rsidRPr="0067294D">
        <w:rPr>
          <w:rFonts w:cs="Arial"/>
        </w:rPr>
        <w:t>AOD</w:t>
      </w:r>
      <w:r w:rsidR="000B7915" w:rsidRPr="0067294D">
        <w:rPr>
          <w:rFonts w:cs="Arial"/>
        </w:rPr>
        <w:t xml:space="preserve"> treatment syst</w:t>
      </w:r>
      <w:r>
        <w:rPr>
          <w:rFonts w:cs="Arial"/>
        </w:rPr>
        <w:t>em integrates with other health and</w:t>
      </w:r>
      <w:r w:rsidR="000B7915" w:rsidRPr="0067294D">
        <w:rPr>
          <w:rFonts w:cs="Arial"/>
        </w:rPr>
        <w:t xml:space="preserve"> human services and </w:t>
      </w:r>
      <w:r>
        <w:rPr>
          <w:rFonts w:cs="Arial"/>
        </w:rPr>
        <w:t>the justice sector</w:t>
      </w:r>
      <w:r w:rsidR="000B7915" w:rsidRPr="0067294D">
        <w:rPr>
          <w:rFonts w:cs="Arial"/>
        </w:rPr>
        <w:t xml:space="preserve"> in several ways</w:t>
      </w:r>
      <w:r>
        <w:rPr>
          <w:rFonts w:cs="Arial"/>
        </w:rPr>
        <w:t>:</w:t>
      </w:r>
    </w:p>
    <w:p w14:paraId="46B27B5E" w14:textId="5171EAEC" w:rsidR="000B7915" w:rsidRPr="00B57803" w:rsidRDefault="009E7FC9" w:rsidP="00B57803">
      <w:pPr>
        <w:pStyle w:val="DHHSbullet1"/>
      </w:pPr>
      <w:r>
        <w:t xml:space="preserve">A </w:t>
      </w:r>
      <w:r w:rsidR="000B7915" w:rsidRPr="00B57803">
        <w:t>catchment</w:t>
      </w:r>
      <w:r w:rsidR="00BD35CA" w:rsidRPr="00B57803">
        <w:t>-</w:t>
      </w:r>
      <w:r w:rsidR="000B7915" w:rsidRPr="00BB1880">
        <w:t xml:space="preserve">based </w:t>
      </w:r>
      <w:r w:rsidR="00665591" w:rsidRPr="00B4587B">
        <w:t>intake</w:t>
      </w:r>
      <w:r w:rsidR="000B7915" w:rsidRPr="00BB1880">
        <w:t xml:space="preserve"> provider facilitates client referrals into and out of the AOD treatment system in each catchment. Other </w:t>
      </w:r>
      <w:r>
        <w:t xml:space="preserve">health or human </w:t>
      </w:r>
      <w:r w:rsidR="000B7915" w:rsidRPr="00BB1880">
        <w:t xml:space="preserve">service providers can refer clients to </w:t>
      </w:r>
      <w:r>
        <w:t xml:space="preserve">the </w:t>
      </w:r>
      <w:r w:rsidR="000B7915" w:rsidRPr="00B4587B">
        <w:t xml:space="preserve">intake </w:t>
      </w:r>
      <w:r>
        <w:t xml:space="preserve">provider </w:t>
      </w:r>
      <w:r w:rsidR="000B7915" w:rsidRPr="00BB1880">
        <w:t>where</w:t>
      </w:r>
      <w:r w:rsidR="000B7915" w:rsidRPr="00B57803">
        <w:t xml:space="preserve"> they have concerns about substance misuse.</w:t>
      </w:r>
    </w:p>
    <w:p w14:paraId="5C5783FC" w14:textId="333C6874" w:rsidR="00EA104A" w:rsidRPr="00B57803" w:rsidRDefault="000B7915" w:rsidP="00B57803">
      <w:pPr>
        <w:pStyle w:val="DHHSbullet1"/>
      </w:pPr>
      <w:r w:rsidRPr="00B57803">
        <w:t xml:space="preserve">The care and recovery coordination function for complex clients supports integration of service delivery across multiple services. Where a client is involved in a range of services or programs (such as housing and employment programs) </w:t>
      </w:r>
      <w:r w:rsidR="00DA5445" w:rsidRPr="00B57803">
        <w:t>c</w:t>
      </w:r>
      <w:r w:rsidR="008A6D9D" w:rsidRPr="00B57803">
        <w:t xml:space="preserve">are </w:t>
      </w:r>
      <w:r w:rsidR="00DA5445" w:rsidRPr="00B57803">
        <w:t>and r</w:t>
      </w:r>
      <w:r w:rsidR="008A6D9D" w:rsidRPr="00B57803">
        <w:t xml:space="preserve">ecovery </w:t>
      </w:r>
      <w:r w:rsidR="00DA5445" w:rsidRPr="00B57803">
        <w:t>c</w:t>
      </w:r>
      <w:r w:rsidR="00554A57" w:rsidRPr="00B57803">
        <w:t>oordinat</w:t>
      </w:r>
      <w:r w:rsidR="00BF3FC1" w:rsidRPr="00B57803">
        <w:t>ors</w:t>
      </w:r>
      <w:r w:rsidR="00554A57" w:rsidRPr="00B57803">
        <w:t xml:space="preserve"> </w:t>
      </w:r>
      <w:r w:rsidRPr="00B57803">
        <w:t>works collaboratively with other services to ensure the range of client needs can be met</w:t>
      </w:r>
    </w:p>
    <w:p w14:paraId="0021F92E" w14:textId="25A19908" w:rsidR="000B7915" w:rsidRPr="00B57803" w:rsidRDefault="000B7915" w:rsidP="00B57803">
      <w:pPr>
        <w:pStyle w:val="DHHSbullet1lastline"/>
      </w:pPr>
      <w:r w:rsidRPr="00B57803">
        <w:t>Catchment</w:t>
      </w:r>
      <w:r w:rsidR="00BD35CA" w:rsidRPr="00B57803">
        <w:t>-</w:t>
      </w:r>
      <w:r w:rsidRPr="00B57803">
        <w:t xml:space="preserve">based service delivery and planning supports the establishment of strong linkages between </w:t>
      </w:r>
      <w:r w:rsidR="00B63C92" w:rsidRPr="00B57803">
        <w:t>AOD</w:t>
      </w:r>
      <w:r w:rsidRPr="00B57803">
        <w:t xml:space="preserve"> services and other service providers at the local level, to ensure service delivery is tailored to client needs.</w:t>
      </w:r>
    </w:p>
    <w:p w14:paraId="32610D6A" w14:textId="4DE4BDA2" w:rsidR="000B7915" w:rsidRPr="0067294D" w:rsidRDefault="000B7915" w:rsidP="001B1535">
      <w:pPr>
        <w:pStyle w:val="Heading2"/>
        <w:rPr>
          <w:rFonts w:cs="Arial"/>
        </w:rPr>
      </w:pPr>
      <w:bookmarkStart w:id="23" w:name="_Toc523739676"/>
      <w:r w:rsidRPr="0067294D">
        <w:rPr>
          <w:rFonts w:cs="Arial"/>
        </w:rPr>
        <w:t>Referring to the treatment system</w:t>
      </w:r>
      <w:bookmarkEnd w:id="23"/>
    </w:p>
    <w:p w14:paraId="504C5BB9" w14:textId="437888B8" w:rsidR="000B7915" w:rsidRPr="0067294D" w:rsidRDefault="000B7915" w:rsidP="001B1535">
      <w:pPr>
        <w:pStyle w:val="DHHSbody"/>
        <w:rPr>
          <w:rFonts w:cs="Arial"/>
        </w:rPr>
      </w:pPr>
      <w:r w:rsidRPr="0067294D">
        <w:rPr>
          <w:rFonts w:cs="Arial"/>
        </w:rPr>
        <w:t>Other service providers including those from the health, human services and justice sectors have clear pathways for referral and integration with AOD treatment services</w:t>
      </w:r>
      <w:r w:rsidR="00551336" w:rsidRPr="0067294D">
        <w:rPr>
          <w:rFonts w:cs="Arial"/>
        </w:rPr>
        <w:t>.</w:t>
      </w:r>
      <w:r w:rsidR="00407FB3" w:rsidRPr="0067294D">
        <w:rPr>
          <w:rStyle w:val="CommentReference"/>
          <w:rFonts w:eastAsia="Times New Roman" w:cs="Arial"/>
        </w:rPr>
        <w:t xml:space="preserve"> </w:t>
      </w:r>
    </w:p>
    <w:p w14:paraId="1C67A39F" w14:textId="42FB539D" w:rsidR="000B7915" w:rsidRPr="0067294D" w:rsidRDefault="000B7915" w:rsidP="00B57803">
      <w:pPr>
        <w:pStyle w:val="DHHSbullet1"/>
      </w:pPr>
      <w:r w:rsidRPr="0067294D">
        <w:lastRenderedPageBreak/>
        <w:t xml:space="preserve">Any health and human service provider, including </w:t>
      </w:r>
      <w:r w:rsidR="007D76D2">
        <w:t>GPs</w:t>
      </w:r>
      <w:r w:rsidRPr="0067294D">
        <w:t xml:space="preserve">, can contact the statewide support service DirectLine which provides </w:t>
      </w:r>
      <w:r w:rsidR="00B63C92" w:rsidRPr="0067294D">
        <w:t>AOD</w:t>
      </w:r>
      <w:r w:rsidRPr="0067294D">
        <w:t xml:space="preserve"> information, advice and referral options.</w:t>
      </w:r>
    </w:p>
    <w:p w14:paraId="4EFCD551" w14:textId="6BED6339" w:rsidR="000B7915" w:rsidRPr="0067294D" w:rsidRDefault="000B7915" w:rsidP="00B57803">
      <w:pPr>
        <w:pStyle w:val="DHHSbullet1"/>
      </w:pPr>
      <w:r w:rsidRPr="0067294D">
        <w:t xml:space="preserve">Any health and human service provider, including </w:t>
      </w:r>
      <w:r w:rsidR="007D76D2">
        <w:t>GPs</w:t>
      </w:r>
      <w:r w:rsidRPr="0067294D">
        <w:t xml:space="preserve">, can refer clients to the </w:t>
      </w:r>
      <w:r w:rsidR="001704E2">
        <w:t xml:space="preserve">catchment-based </w:t>
      </w:r>
      <w:r w:rsidRPr="00B4587B">
        <w:t xml:space="preserve">intake </w:t>
      </w:r>
      <w:r w:rsidR="00BB1880">
        <w:t>service</w:t>
      </w:r>
      <w:r w:rsidR="00BB1880" w:rsidRPr="0067294D">
        <w:t xml:space="preserve"> </w:t>
      </w:r>
      <w:r w:rsidRPr="0067294D">
        <w:t>in their relevant catchment.</w:t>
      </w:r>
    </w:p>
    <w:p w14:paraId="54905400" w14:textId="4FCC11E4" w:rsidR="000B7915" w:rsidRPr="00D21CDC" w:rsidRDefault="007D76D2" w:rsidP="00D21CDC">
      <w:pPr>
        <w:pStyle w:val="DHHSbullet1"/>
      </w:pPr>
      <w:r w:rsidRPr="00D21CDC">
        <w:t xml:space="preserve">GPs </w:t>
      </w:r>
      <w:r w:rsidR="000B7915" w:rsidRPr="00D21CDC">
        <w:t>licensed to prescribe pharmacotherapy and those wishing to refer a client to a community-based pharmacotherapy provider can do so directly</w:t>
      </w:r>
      <w:r w:rsidR="00BB1880" w:rsidRPr="00D21CDC">
        <w:t xml:space="preserve">– refer to </w:t>
      </w:r>
      <w:hyperlink r:id="rId28" w:history="1">
        <w:r w:rsidR="00D21CDC" w:rsidRPr="00D21CDC">
          <w:rPr>
            <w:rStyle w:val="Hyperlink"/>
          </w:rPr>
          <w:t>Resources supporting the 2016 revised Policy for maintenance pharmacotherapy for opioid dependence</w:t>
        </w:r>
      </w:hyperlink>
      <w:r w:rsidR="00D21CDC" w:rsidRPr="00D21CDC">
        <w:t xml:space="preserve"> &lt;</w:t>
      </w:r>
      <w:r w:rsidR="00105A51" w:rsidRPr="00D21CDC">
        <w:t>https://www2.health.vic.gov.au/public-health/drugs-and-poisons/pharmacotherapy/policy-resources-pharmacotherapy</w:t>
      </w:r>
      <w:r w:rsidR="00D21CDC">
        <w:rPr>
          <w:rStyle w:val="Hyperlink"/>
          <w:color w:val="auto"/>
          <w:u w:val="none"/>
        </w:rPr>
        <w:t>&gt;.</w:t>
      </w:r>
      <w:r w:rsidR="00105A51" w:rsidRPr="00D21CDC">
        <w:t xml:space="preserve"> </w:t>
      </w:r>
    </w:p>
    <w:p w14:paraId="3FF35A18" w14:textId="1A4E3395" w:rsidR="000B7915" w:rsidRPr="0067294D" w:rsidRDefault="000B7915" w:rsidP="00B57803">
      <w:pPr>
        <w:pStyle w:val="DHHSbullet1"/>
      </w:pPr>
      <w:r w:rsidRPr="0067294D">
        <w:t xml:space="preserve">Any </w:t>
      </w:r>
      <w:r w:rsidR="009E7FC9">
        <w:t xml:space="preserve">AOD </w:t>
      </w:r>
      <w:r w:rsidRPr="0067294D">
        <w:t xml:space="preserve">service provider can refer clients directly to AOD residential services provided they </w:t>
      </w:r>
      <w:r w:rsidR="00DA6BD8" w:rsidRPr="0067294D">
        <w:t xml:space="preserve">have been </w:t>
      </w:r>
      <w:r w:rsidRPr="0067294D">
        <w:t>comprehensively assessed</w:t>
      </w:r>
      <w:r w:rsidR="00B320A8">
        <w:t>.</w:t>
      </w:r>
    </w:p>
    <w:p w14:paraId="559E2F54" w14:textId="68112C40" w:rsidR="00FB31E5" w:rsidRPr="008A6D9D" w:rsidRDefault="000B7915" w:rsidP="00B57803">
      <w:pPr>
        <w:pStyle w:val="DHHSbullet1"/>
      </w:pPr>
      <w:r w:rsidRPr="0067294D">
        <w:t>Justice agencies refer clients into AOD treatment through</w:t>
      </w:r>
      <w:r w:rsidR="008A6D9D">
        <w:t xml:space="preserve"> the</w:t>
      </w:r>
      <w:r w:rsidRPr="0067294D">
        <w:t xml:space="preserve"> </w:t>
      </w:r>
      <w:r w:rsidR="008A6D9D">
        <w:rPr>
          <w:lang w:eastAsia="en-AU"/>
        </w:rPr>
        <w:t>Australian Community Support Organisation’s</w:t>
      </w:r>
      <w:r w:rsidRPr="0067294D">
        <w:t xml:space="preserve"> </w:t>
      </w:r>
      <w:r w:rsidR="008A6D9D">
        <w:t xml:space="preserve">(ACSO) </w:t>
      </w:r>
      <w:r w:rsidR="008A6D9D">
        <w:rPr>
          <w:lang w:eastAsia="en-AU"/>
        </w:rPr>
        <w:t>Community Offenders Advice and Treatment Services (COATS)</w:t>
      </w:r>
      <w:r w:rsidRPr="0067294D">
        <w:t xml:space="preserve"> </w:t>
      </w:r>
      <w:r w:rsidR="00392805" w:rsidRPr="0067294D">
        <w:t>– r</w:t>
      </w:r>
      <w:r w:rsidRPr="0067294D">
        <w:t xml:space="preserve">efer to </w:t>
      </w:r>
      <w:r w:rsidR="001604AF">
        <w:t xml:space="preserve">the </w:t>
      </w:r>
      <w:hyperlink r:id="rId29" w:history="1">
        <w:r w:rsidR="001604AF" w:rsidRPr="001604AF">
          <w:rPr>
            <w:rStyle w:val="Hyperlink"/>
          </w:rPr>
          <w:t>ACSO website</w:t>
        </w:r>
      </w:hyperlink>
      <w:r w:rsidR="001604AF">
        <w:t xml:space="preserve">. </w:t>
      </w:r>
      <w:r w:rsidR="00247712" w:rsidRPr="0067294D">
        <w:t>&lt;</w:t>
      </w:r>
      <w:r w:rsidRPr="001604AF">
        <w:rPr>
          <w:rFonts w:cs="Arial"/>
        </w:rPr>
        <w:t>www.acso.org.au/connect/coats</w:t>
      </w:r>
      <w:r w:rsidR="008A6D9D">
        <w:t>&gt;</w:t>
      </w:r>
      <w:r w:rsidR="00314635">
        <w:t>.</w:t>
      </w:r>
    </w:p>
    <w:p w14:paraId="5ECB0C3D" w14:textId="77193C53" w:rsidR="00FB31E5" w:rsidRPr="005574C2" w:rsidRDefault="00624007" w:rsidP="00624007">
      <w:pPr>
        <w:pStyle w:val="DHHSbullet1lastline"/>
      </w:pPr>
      <w:r>
        <w:t xml:space="preserve">Any service provider </w:t>
      </w:r>
      <w:r w:rsidRPr="00624007">
        <w:t>refer</w:t>
      </w:r>
      <w:r>
        <w:t>ring</w:t>
      </w:r>
      <w:r w:rsidRPr="00624007">
        <w:t xml:space="preserve"> clients</w:t>
      </w:r>
      <w:r>
        <w:t xml:space="preserve"> to</w:t>
      </w:r>
      <w:r w:rsidRPr="00624007">
        <w:t xml:space="preserve"> </w:t>
      </w:r>
      <w:r w:rsidR="00FB31E5" w:rsidRPr="005574C2">
        <w:t xml:space="preserve">Youth </w:t>
      </w:r>
      <w:r>
        <w:t>or</w:t>
      </w:r>
      <w:r w:rsidRPr="005574C2">
        <w:t xml:space="preserve"> </w:t>
      </w:r>
      <w:r w:rsidR="00FB31E5" w:rsidRPr="005574C2">
        <w:t>Aboriginal</w:t>
      </w:r>
      <w:r>
        <w:t>-specific</w:t>
      </w:r>
      <w:r w:rsidR="00FB31E5" w:rsidRPr="005574C2">
        <w:t xml:space="preserve"> AOD services</w:t>
      </w:r>
      <w:r w:rsidR="0063797D" w:rsidRPr="005574C2">
        <w:t xml:space="preserve"> can direct</w:t>
      </w:r>
      <w:r>
        <w:t>ly</w:t>
      </w:r>
      <w:r w:rsidR="0063797D" w:rsidRPr="005574C2">
        <w:t xml:space="preserve"> refer</w:t>
      </w:r>
      <w:r>
        <w:t xml:space="preserve"> clients to that service, </w:t>
      </w:r>
      <w:r w:rsidR="00B320A8">
        <w:t xml:space="preserve">provided the </w:t>
      </w:r>
      <w:r w:rsidR="00C05CC7">
        <w:t>c</w:t>
      </w:r>
      <w:r w:rsidR="00B320A8">
        <w:t>atchment-based intake service is notified of the referral</w:t>
      </w:r>
      <w:r w:rsidR="0063797D" w:rsidRPr="005574C2">
        <w:t xml:space="preserve">. </w:t>
      </w:r>
    </w:p>
    <w:p w14:paraId="3344932C" w14:textId="31F64C8E" w:rsidR="00003A31" w:rsidRPr="00003A31" w:rsidRDefault="00003A31" w:rsidP="00003A31">
      <w:pPr>
        <w:pStyle w:val="DHHSbullet1"/>
        <w:numPr>
          <w:ilvl w:val="0"/>
          <w:numId w:val="0"/>
        </w:numPr>
      </w:pPr>
      <w:r w:rsidRPr="0067294D">
        <w:t>For more information about</w:t>
      </w:r>
      <w:r>
        <w:t xml:space="preserve"> AOD treatment</w:t>
      </w:r>
      <w:r w:rsidRPr="0067294D">
        <w:t xml:space="preserve"> </w:t>
      </w:r>
      <w:r>
        <w:t>pathways</w:t>
      </w:r>
      <w:r w:rsidRPr="0067294D">
        <w:t xml:space="preserve">, see </w:t>
      </w:r>
      <w:r w:rsidRPr="00056A00">
        <w:rPr>
          <w:i/>
        </w:rPr>
        <w:t>Part 2: program</w:t>
      </w:r>
      <w:r w:rsidR="00490136" w:rsidRPr="00056A00">
        <w:rPr>
          <w:i/>
        </w:rPr>
        <w:t xml:space="preserve"> and service specifications</w:t>
      </w:r>
      <w:r w:rsidR="00490136">
        <w:t>.</w:t>
      </w:r>
    </w:p>
    <w:p w14:paraId="24B08567" w14:textId="2B771B5B" w:rsidR="000F3B74" w:rsidRPr="0067294D" w:rsidRDefault="000F3B74" w:rsidP="001B1535">
      <w:pPr>
        <w:pStyle w:val="Heading3"/>
        <w:rPr>
          <w:rFonts w:cs="Arial"/>
        </w:rPr>
      </w:pPr>
      <w:r w:rsidRPr="0067294D">
        <w:rPr>
          <w:rFonts w:cs="Arial"/>
        </w:rPr>
        <w:t xml:space="preserve">General </w:t>
      </w:r>
      <w:r w:rsidR="007B66A9" w:rsidRPr="0067294D">
        <w:rPr>
          <w:rFonts w:cs="Arial"/>
        </w:rPr>
        <w:t>p</w:t>
      </w:r>
      <w:r w:rsidRPr="0067294D">
        <w:rPr>
          <w:rFonts w:cs="Arial"/>
        </w:rPr>
        <w:t>ractitioners</w:t>
      </w:r>
    </w:p>
    <w:p w14:paraId="22FA8D5F" w14:textId="451D986C" w:rsidR="000F3B74" w:rsidRPr="0067294D" w:rsidRDefault="008A6D9D" w:rsidP="001B1535">
      <w:pPr>
        <w:pStyle w:val="DHHSbody"/>
        <w:rPr>
          <w:rFonts w:cs="Arial"/>
        </w:rPr>
      </w:pPr>
      <w:r>
        <w:rPr>
          <w:rFonts w:cs="Arial"/>
        </w:rPr>
        <w:t xml:space="preserve">Increased </w:t>
      </w:r>
      <w:r w:rsidR="007D76D2">
        <w:rPr>
          <w:rFonts w:cs="Arial"/>
        </w:rPr>
        <w:t xml:space="preserve">GP </w:t>
      </w:r>
      <w:r w:rsidR="000F3B74" w:rsidRPr="0067294D">
        <w:rPr>
          <w:rFonts w:cs="Arial"/>
        </w:rPr>
        <w:t xml:space="preserve">engagement can improve </w:t>
      </w:r>
      <w:r w:rsidR="00B63C92" w:rsidRPr="0067294D">
        <w:rPr>
          <w:rFonts w:cs="Arial"/>
        </w:rPr>
        <w:t>AOD</w:t>
      </w:r>
      <w:r w:rsidR="000F3B74" w:rsidRPr="0067294D">
        <w:rPr>
          <w:rFonts w:cs="Arial"/>
        </w:rPr>
        <w:t xml:space="preserve"> treatment outcomes and reduce the costs of treatment</w:t>
      </w:r>
      <w:r w:rsidR="00E076EB">
        <w:rPr>
          <w:rFonts w:cs="Arial"/>
        </w:rPr>
        <w:t xml:space="preserve"> (Mertens, Flisher, Satre &amp; Weisner</w:t>
      </w:r>
      <w:r w:rsidR="00AD715E">
        <w:rPr>
          <w:rFonts w:cs="Arial"/>
        </w:rPr>
        <w:t xml:space="preserve"> 2001; Weisner</w:t>
      </w:r>
      <w:r w:rsidR="00AD715E" w:rsidRPr="00AD715E">
        <w:rPr>
          <w:rFonts w:cs="Arial"/>
        </w:rPr>
        <w:t>, Mer</w:t>
      </w:r>
      <w:r w:rsidR="00E076EB">
        <w:rPr>
          <w:rFonts w:cs="Arial"/>
        </w:rPr>
        <w:t>tens, Parthasarathy, Moore &amp;</w:t>
      </w:r>
      <w:r w:rsidR="00AD715E" w:rsidRPr="00AD715E">
        <w:rPr>
          <w:rFonts w:cs="Arial"/>
        </w:rPr>
        <w:t xml:space="preserve"> Lu</w:t>
      </w:r>
      <w:r w:rsidR="00AD715E">
        <w:rPr>
          <w:rFonts w:cs="Arial"/>
        </w:rPr>
        <w:t xml:space="preserve"> 2008)</w:t>
      </w:r>
      <w:r w:rsidR="009E7FC9">
        <w:rPr>
          <w:rFonts w:cs="Arial"/>
        </w:rPr>
        <w:t>.</w:t>
      </w:r>
      <w:r w:rsidR="000F3B74" w:rsidRPr="0067294D">
        <w:rPr>
          <w:rFonts w:cs="Arial"/>
        </w:rPr>
        <w:t xml:space="preserve"> </w:t>
      </w:r>
      <w:r w:rsidR="002B215C" w:rsidRPr="0067294D">
        <w:rPr>
          <w:rFonts w:cs="Arial"/>
        </w:rPr>
        <w:t>AOD</w:t>
      </w:r>
      <w:r w:rsidR="000F3B74" w:rsidRPr="0067294D">
        <w:rPr>
          <w:rFonts w:cs="Arial"/>
        </w:rPr>
        <w:t xml:space="preserve"> services can assist clients to have better treatment outcomes and reduce demand on </w:t>
      </w:r>
      <w:r w:rsidR="00B63C92" w:rsidRPr="0067294D">
        <w:rPr>
          <w:rFonts w:cs="Arial"/>
        </w:rPr>
        <w:t>AOD</w:t>
      </w:r>
      <w:r w:rsidR="000F3B74" w:rsidRPr="0067294D">
        <w:rPr>
          <w:rFonts w:cs="Arial"/>
        </w:rPr>
        <w:t xml:space="preserve"> treatment services by maintaining </w:t>
      </w:r>
      <w:r w:rsidR="00690C18" w:rsidRPr="0067294D">
        <w:rPr>
          <w:rFonts w:cs="Arial"/>
        </w:rPr>
        <w:t>close working relationships</w:t>
      </w:r>
      <w:r w:rsidR="009F6026">
        <w:rPr>
          <w:rFonts w:cs="Arial"/>
        </w:rPr>
        <w:t xml:space="preserve"> with client</w:t>
      </w:r>
      <w:r w:rsidR="000F3B74" w:rsidRPr="0067294D">
        <w:rPr>
          <w:rFonts w:cs="Arial"/>
        </w:rPr>
        <w:t>s</w:t>
      </w:r>
      <w:r w:rsidR="009F6026">
        <w:rPr>
          <w:rFonts w:cs="Arial"/>
        </w:rPr>
        <w:t>’</w:t>
      </w:r>
      <w:r w:rsidR="000F3B74" w:rsidRPr="0067294D">
        <w:rPr>
          <w:rFonts w:cs="Arial"/>
        </w:rPr>
        <w:t xml:space="preserve"> GPs. </w:t>
      </w:r>
    </w:p>
    <w:p w14:paraId="15408EE6" w14:textId="583619ED" w:rsidR="00A135BF" w:rsidRPr="0067294D" w:rsidRDefault="000F3B74" w:rsidP="001B1535">
      <w:pPr>
        <w:pStyle w:val="DHHSbody"/>
        <w:rPr>
          <w:rFonts w:cs="Arial"/>
        </w:rPr>
      </w:pPr>
      <w:r w:rsidRPr="0067294D">
        <w:rPr>
          <w:rFonts w:cs="Arial"/>
        </w:rPr>
        <w:t xml:space="preserve">Where possible, </w:t>
      </w:r>
      <w:r w:rsidR="00B63C92" w:rsidRPr="0067294D">
        <w:rPr>
          <w:rFonts w:cs="Arial"/>
        </w:rPr>
        <w:t>AOD</w:t>
      </w:r>
      <w:r w:rsidRPr="0067294D">
        <w:rPr>
          <w:rFonts w:cs="Arial"/>
        </w:rPr>
        <w:t xml:space="preserve"> services should identify if a client has a GP and seek</w:t>
      </w:r>
      <w:r w:rsidR="009F6026">
        <w:rPr>
          <w:rFonts w:cs="Arial"/>
        </w:rPr>
        <w:t xml:space="preserve"> consent to engage with the GP. With the</w:t>
      </w:r>
      <w:r w:rsidR="00A135BF" w:rsidRPr="0067294D">
        <w:rPr>
          <w:rFonts w:cs="Arial"/>
        </w:rPr>
        <w:t xml:space="preserve"> client’s consent, services can contribute to continuity of care by keeping the GP updated of the client’s </w:t>
      </w:r>
      <w:r w:rsidR="00B63C92" w:rsidRPr="0067294D">
        <w:rPr>
          <w:rFonts w:cs="Arial"/>
        </w:rPr>
        <w:t>AOD</w:t>
      </w:r>
      <w:r w:rsidR="00A135BF" w:rsidRPr="0067294D">
        <w:rPr>
          <w:rFonts w:cs="Arial"/>
        </w:rPr>
        <w:t xml:space="preserve"> treatment progress. For example, this could include notifying the client’s GP when the client has been accepted into treatment, providing the GP with the client’s Individual Treatment Plan</w:t>
      </w:r>
      <w:r w:rsidR="00DA5445">
        <w:rPr>
          <w:rFonts w:cs="Arial"/>
        </w:rPr>
        <w:t xml:space="preserve"> (ITP)</w:t>
      </w:r>
      <w:r w:rsidR="00A135BF" w:rsidRPr="0067294D">
        <w:rPr>
          <w:rFonts w:cs="Arial"/>
        </w:rPr>
        <w:t xml:space="preserve">, and notifying the GP when the client has completed a course of treatment. </w:t>
      </w:r>
    </w:p>
    <w:p w14:paraId="5D348C46" w14:textId="1B6D310B" w:rsidR="000F3B74" w:rsidRPr="0067294D" w:rsidRDefault="000F3B74" w:rsidP="001B1535">
      <w:pPr>
        <w:pStyle w:val="DHHSbody"/>
        <w:rPr>
          <w:rFonts w:cs="Arial"/>
        </w:rPr>
      </w:pPr>
      <w:r w:rsidRPr="0067294D">
        <w:rPr>
          <w:rFonts w:cs="Arial"/>
        </w:rPr>
        <w:t>In some cases, a GP may refer a client to a</w:t>
      </w:r>
      <w:r w:rsidR="009E7FC9">
        <w:rPr>
          <w:rFonts w:cs="Arial"/>
        </w:rPr>
        <w:t>n AOD</w:t>
      </w:r>
      <w:r w:rsidRPr="0067294D">
        <w:rPr>
          <w:rFonts w:cs="Arial"/>
        </w:rPr>
        <w:t xml:space="preserve"> service or treatment type that is not a good match for the client’s needs. When this occurs, the service should consult with the GP to determine the most appropriate treatment plan for the client’s needs. </w:t>
      </w:r>
    </w:p>
    <w:p w14:paraId="52685507" w14:textId="317D5EDC" w:rsidR="002A7BED" w:rsidRPr="000A1D22" w:rsidRDefault="002A7BED" w:rsidP="001B1535">
      <w:pPr>
        <w:pStyle w:val="Heading3"/>
        <w:rPr>
          <w:rFonts w:cs="Arial"/>
        </w:rPr>
      </w:pPr>
      <w:bookmarkStart w:id="24" w:name="_Toc450394824"/>
      <w:bookmarkStart w:id="25" w:name="_Toc450399272"/>
      <w:bookmarkEnd w:id="21"/>
      <w:bookmarkEnd w:id="22"/>
      <w:r w:rsidRPr="0067294D">
        <w:rPr>
          <w:rFonts w:cs="Arial"/>
        </w:rPr>
        <w:t xml:space="preserve">Priority </w:t>
      </w:r>
      <w:r w:rsidR="00E952B0" w:rsidRPr="0067294D">
        <w:rPr>
          <w:rFonts w:cs="Arial"/>
        </w:rPr>
        <w:t>a</w:t>
      </w:r>
      <w:r w:rsidRPr="0067294D">
        <w:rPr>
          <w:rFonts w:cs="Arial"/>
        </w:rPr>
        <w:t xml:space="preserve">ccess to </w:t>
      </w:r>
      <w:r w:rsidR="00E952B0" w:rsidRPr="0067294D">
        <w:rPr>
          <w:rFonts w:cs="Arial"/>
        </w:rPr>
        <w:t>t</w:t>
      </w:r>
      <w:r w:rsidRPr="0067294D">
        <w:rPr>
          <w:rFonts w:cs="Arial"/>
        </w:rPr>
        <w:t>reatment</w:t>
      </w:r>
      <w:bookmarkEnd w:id="24"/>
      <w:bookmarkEnd w:id="25"/>
      <w:r w:rsidRPr="000A1D22">
        <w:rPr>
          <w:rFonts w:cs="Arial"/>
        </w:rPr>
        <w:t xml:space="preserve"> </w:t>
      </w:r>
    </w:p>
    <w:p w14:paraId="48F0BB1E" w14:textId="0F0AB3E3" w:rsidR="004A6F8D" w:rsidRPr="0067294D" w:rsidRDefault="002900AC" w:rsidP="001B1535">
      <w:pPr>
        <w:pStyle w:val="DHHSbody"/>
        <w:rPr>
          <w:rFonts w:cs="Arial"/>
        </w:rPr>
      </w:pPr>
      <w:r>
        <w:rPr>
          <w:rFonts w:cs="Arial"/>
        </w:rPr>
        <w:t>Victorian Government-</w:t>
      </w:r>
      <w:r w:rsidR="00B45102" w:rsidRPr="0067294D">
        <w:rPr>
          <w:rFonts w:cs="Arial"/>
        </w:rPr>
        <w:t xml:space="preserve">funded </w:t>
      </w:r>
      <w:r w:rsidR="00B63C92" w:rsidRPr="0067294D">
        <w:rPr>
          <w:rFonts w:cs="Arial"/>
        </w:rPr>
        <w:t>AOD</w:t>
      </w:r>
      <w:r w:rsidR="00B45102" w:rsidRPr="0067294D">
        <w:rPr>
          <w:rFonts w:cs="Arial"/>
        </w:rPr>
        <w:t xml:space="preserve"> treatment works on the principle that</w:t>
      </w:r>
      <w:r w:rsidR="00786EB2" w:rsidRPr="0067294D">
        <w:rPr>
          <w:rFonts w:cs="Arial"/>
        </w:rPr>
        <w:t xml:space="preserve"> </w:t>
      </w:r>
      <w:r w:rsidR="006C2A4D" w:rsidRPr="0067294D">
        <w:rPr>
          <w:rFonts w:cs="Arial"/>
        </w:rPr>
        <w:t xml:space="preserve">people </w:t>
      </w:r>
      <w:r w:rsidR="00B45102" w:rsidRPr="0067294D">
        <w:rPr>
          <w:rFonts w:cs="Arial"/>
        </w:rPr>
        <w:t xml:space="preserve">who </w:t>
      </w:r>
      <w:r w:rsidR="006C2A4D" w:rsidRPr="0067294D">
        <w:rPr>
          <w:rFonts w:cs="Arial"/>
        </w:rPr>
        <w:t xml:space="preserve">are </w:t>
      </w:r>
      <w:r w:rsidR="00B45102" w:rsidRPr="0067294D">
        <w:rPr>
          <w:rFonts w:cs="Arial"/>
        </w:rPr>
        <w:t xml:space="preserve">most in need of treatment </w:t>
      </w:r>
      <w:r w:rsidR="00546E75" w:rsidRPr="0067294D">
        <w:rPr>
          <w:rFonts w:cs="Arial"/>
        </w:rPr>
        <w:t>are</w:t>
      </w:r>
      <w:r w:rsidR="00E33693" w:rsidRPr="0067294D">
        <w:rPr>
          <w:rFonts w:cs="Arial"/>
        </w:rPr>
        <w:t xml:space="preserve"> prioritised for </w:t>
      </w:r>
      <w:r w:rsidR="00B45102" w:rsidRPr="0067294D">
        <w:rPr>
          <w:rFonts w:cs="Arial"/>
        </w:rPr>
        <w:t xml:space="preserve">access. </w:t>
      </w:r>
      <w:r w:rsidR="00D153E5">
        <w:rPr>
          <w:rFonts w:cs="Arial"/>
        </w:rPr>
        <w:t>P</w:t>
      </w:r>
      <w:r w:rsidR="00E33693" w:rsidRPr="0067294D">
        <w:rPr>
          <w:rFonts w:cs="Arial"/>
        </w:rPr>
        <w:t>roviders have</w:t>
      </w:r>
      <w:r w:rsidR="00B45102" w:rsidRPr="0067294D">
        <w:rPr>
          <w:rFonts w:cs="Arial"/>
        </w:rPr>
        <w:t xml:space="preserve"> the discretion to assess who is most in need and who requires treatment</w:t>
      </w:r>
      <w:r w:rsidR="00DA5445">
        <w:rPr>
          <w:rFonts w:cs="Arial"/>
        </w:rPr>
        <w:t xml:space="preserve"> </w:t>
      </w:r>
      <w:r w:rsidR="00B45102" w:rsidRPr="0067294D">
        <w:rPr>
          <w:rFonts w:cs="Arial"/>
        </w:rPr>
        <w:t>based on clinical judgement, existing case load and the best management of client flow through different treatment streams.</w:t>
      </w:r>
    </w:p>
    <w:p w14:paraId="0EED5C2B" w14:textId="4D515C32" w:rsidR="00B45102" w:rsidRPr="0067294D" w:rsidRDefault="00B45102" w:rsidP="001B1535">
      <w:pPr>
        <w:pStyle w:val="DHHSbody"/>
        <w:rPr>
          <w:rFonts w:cs="Arial"/>
        </w:rPr>
      </w:pPr>
      <w:r w:rsidRPr="0067294D">
        <w:rPr>
          <w:rFonts w:cs="Arial"/>
        </w:rPr>
        <w:t xml:space="preserve">Need is based on the severity of the </w:t>
      </w:r>
      <w:r w:rsidR="00DA5445">
        <w:rPr>
          <w:rFonts w:cs="Arial"/>
        </w:rPr>
        <w:t xml:space="preserve">AOD </w:t>
      </w:r>
      <w:r w:rsidRPr="0067294D">
        <w:rPr>
          <w:rFonts w:cs="Arial"/>
        </w:rPr>
        <w:t>dependency, including frequency and amount of use and other life complexity factors such as being a</w:t>
      </w:r>
      <w:r w:rsidR="006C2A4D" w:rsidRPr="0067294D">
        <w:rPr>
          <w:rFonts w:cs="Arial"/>
        </w:rPr>
        <w:t>t risk of experiencing</w:t>
      </w:r>
      <w:r w:rsidRPr="0067294D">
        <w:rPr>
          <w:rFonts w:cs="Arial"/>
        </w:rPr>
        <w:t xml:space="preserve"> </w:t>
      </w:r>
      <w:r w:rsidR="006C2A4D" w:rsidRPr="0067294D">
        <w:rPr>
          <w:rFonts w:cs="Arial"/>
        </w:rPr>
        <w:t xml:space="preserve">family </w:t>
      </w:r>
      <w:r w:rsidRPr="0067294D">
        <w:rPr>
          <w:rFonts w:cs="Arial"/>
        </w:rPr>
        <w:t>violence, homelessness, or being required to attend treatment as a part of a court order.</w:t>
      </w:r>
      <w:r w:rsidR="0024582F">
        <w:rPr>
          <w:rFonts w:cs="Arial"/>
        </w:rPr>
        <w:t xml:space="preserve"> </w:t>
      </w:r>
    </w:p>
    <w:p w14:paraId="42F59059" w14:textId="691E9A39" w:rsidR="00B45102" w:rsidRPr="0067294D" w:rsidRDefault="00CE6A67" w:rsidP="001B1535">
      <w:pPr>
        <w:pStyle w:val="DHHSbody"/>
        <w:rPr>
          <w:rFonts w:cs="Arial"/>
        </w:rPr>
      </w:pPr>
      <w:r w:rsidRPr="0067294D">
        <w:rPr>
          <w:rFonts w:cs="Arial"/>
        </w:rPr>
        <w:t xml:space="preserve">All services are allocated on the basis of </w:t>
      </w:r>
      <w:r w:rsidR="006C4320" w:rsidRPr="0067294D">
        <w:rPr>
          <w:rFonts w:cs="Arial"/>
        </w:rPr>
        <w:t xml:space="preserve">greatest </w:t>
      </w:r>
      <w:r w:rsidRPr="0067294D">
        <w:rPr>
          <w:rFonts w:cs="Arial"/>
        </w:rPr>
        <w:t xml:space="preserve">clinical and other need, regardless of drug type. </w:t>
      </w:r>
      <w:r w:rsidR="002B215C" w:rsidRPr="0067294D">
        <w:rPr>
          <w:rFonts w:cs="Arial"/>
        </w:rPr>
        <w:t>AOD</w:t>
      </w:r>
      <w:r w:rsidR="009E7FC9">
        <w:rPr>
          <w:rFonts w:cs="Arial"/>
        </w:rPr>
        <w:t xml:space="preserve"> treatment services are not substance-</w:t>
      </w:r>
      <w:r w:rsidR="00B45102" w:rsidRPr="0067294D">
        <w:rPr>
          <w:rFonts w:cs="Arial"/>
        </w:rPr>
        <w:t xml:space="preserve">specific. This means </w:t>
      </w:r>
      <w:r w:rsidR="009E7FC9">
        <w:rPr>
          <w:rFonts w:cs="Arial"/>
        </w:rPr>
        <w:t xml:space="preserve">that </w:t>
      </w:r>
      <w:r w:rsidR="00B45102" w:rsidRPr="0067294D">
        <w:rPr>
          <w:rFonts w:cs="Arial"/>
        </w:rPr>
        <w:t>an individual who meets clinical and other needs assessments</w:t>
      </w:r>
      <w:r w:rsidR="00E33693" w:rsidRPr="0067294D">
        <w:rPr>
          <w:rFonts w:cs="Arial"/>
        </w:rPr>
        <w:t xml:space="preserve"> can receive a service</w:t>
      </w:r>
      <w:r w:rsidR="00B45102" w:rsidRPr="0067294D">
        <w:rPr>
          <w:rFonts w:cs="Arial"/>
        </w:rPr>
        <w:t xml:space="preserve">, regardless of the </w:t>
      </w:r>
      <w:r w:rsidR="009E7FC9">
        <w:rPr>
          <w:rFonts w:cs="Arial"/>
        </w:rPr>
        <w:t xml:space="preserve">type of </w:t>
      </w:r>
      <w:r w:rsidR="00B45102" w:rsidRPr="0067294D">
        <w:rPr>
          <w:rFonts w:cs="Arial"/>
        </w:rPr>
        <w:t xml:space="preserve">drug or drugs being used. </w:t>
      </w:r>
    </w:p>
    <w:p w14:paraId="05B66487" w14:textId="2710EBF4" w:rsidR="005E42ED" w:rsidRPr="0067294D" w:rsidRDefault="005E42ED" w:rsidP="001B1535">
      <w:pPr>
        <w:pStyle w:val="DHHSbody"/>
        <w:rPr>
          <w:rFonts w:cs="Arial"/>
        </w:rPr>
      </w:pPr>
      <w:r w:rsidRPr="0067294D">
        <w:rPr>
          <w:rFonts w:cs="Arial"/>
        </w:rPr>
        <w:t xml:space="preserve">Where there are similar levels of </w:t>
      </w:r>
      <w:r w:rsidR="00356642" w:rsidRPr="0067294D">
        <w:rPr>
          <w:rFonts w:cs="Arial"/>
        </w:rPr>
        <w:t xml:space="preserve">clinical </w:t>
      </w:r>
      <w:r w:rsidRPr="0067294D">
        <w:rPr>
          <w:rFonts w:cs="Arial"/>
        </w:rPr>
        <w:t xml:space="preserve">need, priority </w:t>
      </w:r>
      <w:r w:rsidR="00792958" w:rsidRPr="0067294D">
        <w:rPr>
          <w:rFonts w:cs="Arial"/>
        </w:rPr>
        <w:t>is</w:t>
      </w:r>
      <w:r w:rsidRPr="0067294D">
        <w:rPr>
          <w:rFonts w:cs="Arial"/>
        </w:rPr>
        <w:t xml:space="preserve"> given to those people who:</w:t>
      </w:r>
    </w:p>
    <w:p w14:paraId="413B34CF" w14:textId="60092F23" w:rsidR="005E42ED" w:rsidRPr="00B57803" w:rsidRDefault="005630F5" w:rsidP="00B57803">
      <w:pPr>
        <w:pStyle w:val="DHHSbullet1"/>
      </w:pPr>
      <w:r w:rsidRPr="00B57803">
        <w:t>h</w:t>
      </w:r>
      <w:r w:rsidR="005E42ED" w:rsidRPr="00B57803">
        <w:t>ave dependent children who are reliant on them for their safety and wellbeing</w:t>
      </w:r>
      <w:r w:rsidR="0024582F">
        <w:t xml:space="preserve"> </w:t>
      </w:r>
    </w:p>
    <w:p w14:paraId="1765B1A8" w14:textId="583507DF" w:rsidR="005E42ED" w:rsidRPr="00B57803" w:rsidRDefault="005630F5" w:rsidP="00B57803">
      <w:pPr>
        <w:pStyle w:val="DHHSbullet1"/>
      </w:pPr>
      <w:r w:rsidRPr="00B57803">
        <w:t>a</w:t>
      </w:r>
      <w:r w:rsidR="005E42ED" w:rsidRPr="00B57803">
        <w:t>re in contact with the justice system, particularly those referred to treatment by courts, corrections, police or parole boards</w:t>
      </w:r>
    </w:p>
    <w:p w14:paraId="335D464F" w14:textId="057BCB95" w:rsidR="005E42ED" w:rsidRPr="00B57803" w:rsidRDefault="005630F5" w:rsidP="00B57803">
      <w:pPr>
        <w:pStyle w:val="DHHSbullet1"/>
      </w:pPr>
      <w:r w:rsidRPr="00B57803">
        <w:t>h</w:t>
      </w:r>
      <w:r w:rsidR="005E42ED" w:rsidRPr="00B57803">
        <w:t>ave a history of long-term homelessness</w:t>
      </w:r>
    </w:p>
    <w:p w14:paraId="1C5F1B18" w14:textId="75DB879D" w:rsidR="005E42ED" w:rsidRPr="00B57803" w:rsidRDefault="005630F5" w:rsidP="00B57803">
      <w:pPr>
        <w:pStyle w:val="DHHSbullet1"/>
      </w:pPr>
      <w:r w:rsidRPr="00B57803">
        <w:t>i</w:t>
      </w:r>
      <w:r w:rsidR="0005402B" w:rsidRPr="00B57803">
        <w:t>dentify as</w:t>
      </w:r>
      <w:r w:rsidR="005E42ED" w:rsidRPr="00B57803">
        <w:t xml:space="preserve"> Aboriginal</w:t>
      </w:r>
      <w:r w:rsidR="0005402B" w:rsidRPr="00B57803">
        <w:t xml:space="preserve"> </w:t>
      </w:r>
      <w:r w:rsidR="001604AF">
        <w:t>or Torres Strait Islander</w:t>
      </w:r>
    </w:p>
    <w:p w14:paraId="079F2BC2" w14:textId="72648C8D" w:rsidR="005E42ED" w:rsidRPr="00B57803" w:rsidRDefault="005630F5" w:rsidP="00B57803">
      <w:pPr>
        <w:pStyle w:val="DHHSbullet1"/>
      </w:pPr>
      <w:r w:rsidRPr="00B57803">
        <w:lastRenderedPageBreak/>
        <w:t>h</w:t>
      </w:r>
      <w:r w:rsidR="005E42ED" w:rsidRPr="00B57803">
        <w:t xml:space="preserve">ave a co-existing intellectual disability or </w:t>
      </w:r>
      <w:r w:rsidR="00DA5445" w:rsidRPr="00B57803">
        <w:t>ABI</w:t>
      </w:r>
    </w:p>
    <w:p w14:paraId="005E6242" w14:textId="4979C1A4" w:rsidR="005E42ED" w:rsidRPr="00B57803" w:rsidRDefault="005630F5" w:rsidP="00B57803">
      <w:pPr>
        <w:pStyle w:val="DHHSbullet1"/>
      </w:pPr>
      <w:r w:rsidRPr="00B57803">
        <w:t>h</w:t>
      </w:r>
      <w:r w:rsidR="005E42ED" w:rsidRPr="00B57803">
        <w:t>ave a mental illness</w:t>
      </w:r>
    </w:p>
    <w:p w14:paraId="3FEC3AF8" w14:textId="6B8ABC81" w:rsidR="005E42ED" w:rsidRPr="00B57803" w:rsidRDefault="005630F5" w:rsidP="00B57803">
      <w:pPr>
        <w:pStyle w:val="DHHSbullet1"/>
      </w:pPr>
      <w:r w:rsidRPr="00B57803">
        <w:t>a</w:t>
      </w:r>
      <w:r w:rsidR="005E6697" w:rsidRPr="00B57803">
        <w:t xml:space="preserve">re subject to or have been discharged from compulsory </w:t>
      </w:r>
      <w:r w:rsidR="005E42ED" w:rsidRPr="00B57803">
        <w:t>treatment under the Severe Substance Dependence Treatment Act 2010</w:t>
      </w:r>
      <w:r w:rsidR="009E43C4" w:rsidRPr="00B57803">
        <w:t xml:space="preserve"> (the SSDTA)</w:t>
      </w:r>
    </w:p>
    <w:p w14:paraId="770062F6" w14:textId="1A6EABBC" w:rsidR="005E42ED" w:rsidRPr="00B57803" w:rsidRDefault="005630F5" w:rsidP="00B57803">
      <w:pPr>
        <w:pStyle w:val="DHHSbullet1"/>
      </w:pPr>
      <w:r w:rsidRPr="00B57803">
        <w:t>h</w:t>
      </w:r>
      <w:r w:rsidR="005E42ED" w:rsidRPr="00B57803">
        <w:t>ave identified issues relating to family violence</w:t>
      </w:r>
    </w:p>
    <w:p w14:paraId="408E70DB" w14:textId="6129862D" w:rsidR="0015484C" w:rsidRPr="00B57803" w:rsidRDefault="005630F5" w:rsidP="00B57803">
      <w:pPr>
        <w:pStyle w:val="DHHSbullet1"/>
      </w:pPr>
      <w:r w:rsidRPr="00B57803">
        <w:t>h</w:t>
      </w:r>
      <w:r w:rsidR="008068C7" w:rsidRPr="00B57803">
        <w:t>ave child p</w:t>
      </w:r>
      <w:r w:rsidR="0015484C" w:rsidRPr="00B57803">
        <w:t>rotection involvement</w:t>
      </w:r>
    </w:p>
    <w:p w14:paraId="612D9F4A" w14:textId="4138FF8D" w:rsidR="00446AB9" w:rsidRPr="00B57803" w:rsidRDefault="005630F5" w:rsidP="00B57803">
      <w:pPr>
        <w:pStyle w:val="DHHSbullet1lastline"/>
      </w:pPr>
      <w:r w:rsidRPr="00B57803">
        <w:t>r</w:t>
      </w:r>
      <w:r w:rsidR="002A7BED" w:rsidRPr="00B57803">
        <w:t>equir</w:t>
      </w:r>
      <w:r w:rsidR="00B45102" w:rsidRPr="00B57803">
        <w:t>e</w:t>
      </w:r>
      <w:r w:rsidR="00C86FA7">
        <w:t xml:space="preserve"> treatment as a part of a court o</w:t>
      </w:r>
      <w:r w:rsidR="002A7BED" w:rsidRPr="00B57803">
        <w:t xml:space="preserve">rder to achieve reconciliation with their children. </w:t>
      </w:r>
    </w:p>
    <w:p w14:paraId="2F307596" w14:textId="2951CB70" w:rsidR="0093588D" w:rsidRDefault="0093588D" w:rsidP="001B1535">
      <w:pPr>
        <w:pStyle w:val="DHHSbody"/>
        <w:rPr>
          <w:rFonts w:cs="Arial"/>
        </w:rPr>
      </w:pPr>
      <w:r w:rsidRPr="0067294D">
        <w:rPr>
          <w:rFonts w:cs="Arial"/>
        </w:rPr>
        <w:t xml:space="preserve">Only where there is more than one eligible person with a similar level of severity and need should priority of access be determined on the basis of length of time that someone has waited for </w:t>
      </w:r>
      <w:r w:rsidR="00B63C92" w:rsidRPr="0067294D">
        <w:rPr>
          <w:rFonts w:cs="Arial"/>
        </w:rPr>
        <w:t>AOD</w:t>
      </w:r>
      <w:r w:rsidRPr="0067294D">
        <w:rPr>
          <w:rFonts w:cs="Arial"/>
        </w:rPr>
        <w:t xml:space="preserve"> treatment services. This eligibility criterion applies to all </w:t>
      </w:r>
      <w:r w:rsidR="00B63C92" w:rsidRPr="0067294D">
        <w:rPr>
          <w:rFonts w:cs="Arial"/>
        </w:rPr>
        <w:t>AOD</w:t>
      </w:r>
      <w:r w:rsidRPr="0067294D">
        <w:rPr>
          <w:rFonts w:cs="Arial"/>
        </w:rPr>
        <w:t xml:space="preserve"> t</w:t>
      </w:r>
      <w:r w:rsidR="00B45102" w:rsidRPr="0067294D">
        <w:rPr>
          <w:rFonts w:cs="Arial"/>
        </w:rPr>
        <w:t>reatment programs and services.</w:t>
      </w:r>
    </w:p>
    <w:p w14:paraId="1857CB74" w14:textId="77777777" w:rsidR="00D153E5" w:rsidRPr="0067294D" w:rsidRDefault="00D153E5" w:rsidP="00D153E5">
      <w:pPr>
        <w:pStyle w:val="Heading3"/>
      </w:pPr>
      <w:r w:rsidRPr="0067294D">
        <w:t>Stepped care</w:t>
      </w:r>
    </w:p>
    <w:p w14:paraId="7B24F030" w14:textId="77777777" w:rsidR="00D153E5" w:rsidRPr="0067294D" w:rsidRDefault="00D153E5" w:rsidP="00D153E5">
      <w:pPr>
        <w:pStyle w:val="DHHSbody"/>
        <w:rPr>
          <w:rFonts w:cs="Arial"/>
        </w:rPr>
      </w:pPr>
      <w:r w:rsidRPr="0067294D">
        <w:rPr>
          <w:rFonts w:cs="Arial"/>
        </w:rPr>
        <w:t xml:space="preserve">The department supports a stepped care approach where it is easy for clients to move up or down levels of care according to their need. </w:t>
      </w:r>
    </w:p>
    <w:p w14:paraId="6B64E2A5" w14:textId="06122165" w:rsidR="00D153E5" w:rsidRPr="0067294D" w:rsidRDefault="00D153E5" w:rsidP="001B1535">
      <w:pPr>
        <w:pStyle w:val="DHHSbody"/>
        <w:rPr>
          <w:rFonts w:cs="Arial"/>
        </w:rPr>
      </w:pPr>
      <w:r w:rsidRPr="0067294D">
        <w:rPr>
          <w:rFonts w:cs="Arial"/>
        </w:rPr>
        <w:t>Under a stepped care model, clients can move seamlessly between services in response to higher or lower levels of risk and acuity. This is particularly effective in withdrawal settings where high risk clients treated in hospital settings may be stepped down to community residential withdrawal units once their condition has stabilised. Stepping up occurs when a person requires a greater level of care than available at their existing provider, in order to provide appropriate treatment</w:t>
      </w:r>
      <w:r>
        <w:rPr>
          <w:rFonts w:cs="Arial"/>
        </w:rPr>
        <w:t xml:space="preserve"> and support. </w:t>
      </w:r>
    </w:p>
    <w:p w14:paraId="6BD303E0" w14:textId="31CE398C" w:rsidR="002A7BED" w:rsidRPr="0067294D" w:rsidRDefault="002A7BED" w:rsidP="001B1535">
      <w:pPr>
        <w:pStyle w:val="Heading2"/>
        <w:jc w:val="both"/>
        <w:rPr>
          <w:rFonts w:cs="Arial"/>
        </w:rPr>
      </w:pPr>
      <w:bookmarkStart w:id="26" w:name="_Toc450399275"/>
      <w:bookmarkStart w:id="27" w:name="_Toc523739677"/>
      <w:r w:rsidRPr="0067294D">
        <w:rPr>
          <w:rFonts w:cs="Arial"/>
        </w:rPr>
        <w:t xml:space="preserve">Treatment </w:t>
      </w:r>
      <w:r w:rsidR="000C3CE1" w:rsidRPr="0067294D">
        <w:rPr>
          <w:rFonts w:cs="Arial"/>
        </w:rPr>
        <w:t>s</w:t>
      </w:r>
      <w:r w:rsidRPr="0067294D">
        <w:rPr>
          <w:rFonts w:cs="Arial"/>
        </w:rPr>
        <w:t>treams</w:t>
      </w:r>
      <w:bookmarkEnd w:id="26"/>
      <w:bookmarkEnd w:id="27"/>
    </w:p>
    <w:p w14:paraId="1948A189" w14:textId="74F8DA88" w:rsidR="002A7BED" w:rsidRPr="0067294D" w:rsidRDefault="001C6BBF" w:rsidP="001B1535">
      <w:pPr>
        <w:pStyle w:val="DHHSbody"/>
        <w:jc w:val="both"/>
        <w:rPr>
          <w:rFonts w:cs="Arial"/>
        </w:rPr>
      </w:pPr>
      <w:r w:rsidRPr="00522F61">
        <w:rPr>
          <w:rFonts w:cs="Arial"/>
        </w:rPr>
        <w:t>Adult community-based</w:t>
      </w:r>
      <w:r w:rsidRPr="0067294D">
        <w:rPr>
          <w:rFonts w:cs="Arial"/>
        </w:rPr>
        <w:t xml:space="preserve"> </w:t>
      </w:r>
      <w:r w:rsidR="002B215C" w:rsidRPr="0067294D">
        <w:rPr>
          <w:rFonts w:cs="Arial"/>
        </w:rPr>
        <w:t>AOD</w:t>
      </w:r>
      <w:r w:rsidR="002A7BED" w:rsidRPr="0067294D">
        <w:rPr>
          <w:rFonts w:cs="Arial"/>
        </w:rPr>
        <w:t xml:space="preserve"> </w:t>
      </w:r>
      <w:r w:rsidR="00FC0EB0">
        <w:rPr>
          <w:rFonts w:cs="Arial"/>
        </w:rPr>
        <w:t xml:space="preserve">assessment and </w:t>
      </w:r>
      <w:r w:rsidR="002A7BED" w:rsidRPr="0067294D">
        <w:rPr>
          <w:rFonts w:cs="Arial"/>
        </w:rPr>
        <w:t>treatment services in Victoria are delivered through the following</w:t>
      </w:r>
      <w:r w:rsidR="003565E6">
        <w:rPr>
          <w:rFonts w:cs="Arial"/>
        </w:rPr>
        <w:t xml:space="preserve"> streams and programs.</w:t>
      </w:r>
    </w:p>
    <w:p w14:paraId="5136B70B" w14:textId="7349BDA6" w:rsidR="002A7BED" w:rsidRDefault="003565E6" w:rsidP="00B57803">
      <w:pPr>
        <w:pStyle w:val="DHHSbullet1"/>
      </w:pPr>
      <w:r w:rsidRPr="00B57803">
        <w:t>C</w:t>
      </w:r>
      <w:r w:rsidR="002A7BED" w:rsidRPr="00B57803">
        <w:t>ounselling</w:t>
      </w:r>
    </w:p>
    <w:p w14:paraId="409A0905" w14:textId="7B37BD6D" w:rsidR="00224419" w:rsidRPr="00B57803" w:rsidRDefault="00224419" w:rsidP="00224419">
      <w:pPr>
        <w:pStyle w:val="DHHSbullet1"/>
      </w:pPr>
      <w:r w:rsidRPr="00B57803">
        <w:t>Care and recovery coordination</w:t>
      </w:r>
    </w:p>
    <w:p w14:paraId="4205C6C0" w14:textId="10A50590" w:rsidR="00E17BA8" w:rsidRPr="00B57803" w:rsidRDefault="003565E6" w:rsidP="00B57803">
      <w:pPr>
        <w:pStyle w:val="DHHSbullet1"/>
      </w:pPr>
      <w:r w:rsidRPr="00B57803">
        <w:t>N</w:t>
      </w:r>
      <w:r w:rsidR="002A7BED" w:rsidRPr="00B57803">
        <w:t>on-</w:t>
      </w:r>
      <w:r w:rsidR="00271DAE" w:rsidRPr="00B57803">
        <w:t>r</w:t>
      </w:r>
      <w:r w:rsidR="002A7BED" w:rsidRPr="00B57803">
        <w:t xml:space="preserve">esidential </w:t>
      </w:r>
      <w:r w:rsidR="00271DAE" w:rsidRPr="00B57803">
        <w:t>w</w:t>
      </w:r>
      <w:r w:rsidR="00E17BA8" w:rsidRPr="00B57803">
        <w:t xml:space="preserve">ithdrawal </w:t>
      </w:r>
    </w:p>
    <w:p w14:paraId="4A48AF46" w14:textId="2D9BD85E" w:rsidR="002A7BED" w:rsidRPr="00B57803" w:rsidRDefault="003565E6" w:rsidP="00B57803">
      <w:pPr>
        <w:pStyle w:val="DHHSbullet1"/>
      </w:pPr>
      <w:r w:rsidRPr="00B57803">
        <w:t>R</w:t>
      </w:r>
      <w:r w:rsidR="00E17BA8" w:rsidRPr="00B57803">
        <w:t xml:space="preserve">esidential </w:t>
      </w:r>
      <w:r w:rsidR="00271DAE" w:rsidRPr="00B57803">
        <w:t>w</w:t>
      </w:r>
      <w:r w:rsidR="00E17BA8" w:rsidRPr="00B57803">
        <w:t>ithdrawal</w:t>
      </w:r>
    </w:p>
    <w:p w14:paraId="3758211C" w14:textId="5FFAAA49" w:rsidR="00224419" w:rsidRPr="00B57803" w:rsidRDefault="003565E6" w:rsidP="00224419">
      <w:pPr>
        <w:pStyle w:val="DHHSbullet1"/>
      </w:pPr>
      <w:r w:rsidRPr="00B57803">
        <w:t>T</w:t>
      </w:r>
      <w:r w:rsidR="00312475" w:rsidRPr="00B57803">
        <w:t xml:space="preserve">herapeutic </w:t>
      </w:r>
      <w:r w:rsidR="00271DAE" w:rsidRPr="00B57803">
        <w:t>d</w:t>
      </w:r>
      <w:r w:rsidR="00312475" w:rsidRPr="00B57803">
        <w:t xml:space="preserve">ay </w:t>
      </w:r>
      <w:r w:rsidR="00271DAE" w:rsidRPr="00B57803">
        <w:t>r</w:t>
      </w:r>
      <w:r w:rsidR="00312475" w:rsidRPr="00B57803">
        <w:t>ehabilitation</w:t>
      </w:r>
    </w:p>
    <w:p w14:paraId="2E63AC21" w14:textId="2BC39E98" w:rsidR="00224419" w:rsidRDefault="003565E6" w:rsidP="00224419">
      <w:pPr>
        <w:pStyle w:val="DHHSbullet1"/>
      </w:pPr>
      <w:r w:rsidRPr="00B57803">
        <w:t>R</w:t>
      </w:r>
      <w:r w:rsidR="002A7BED" w:rsidRPr="00B57803">
        <w:t xml:space="preserve">esidential </w:t>
      </w:r>
      <w:r w:rsidR="00271DAE" w:rsidRPr="00B57803">
        <w:t>r</w:t>
      </w:r>
      <w:r w:rsidR="002A7BED" w:rsidRPr="00B57803">
        <w:t>ehabilitation</w:t>
      </w:r>
    </w:p>
    <w:p w14:paraId="4B68DE99" w14:textId="3AA50AE9" w:rsidR="0049362B" w:rsidRDefault="0049362B" w:rsidP="00B57803">
      <w:pPr>
        <w:pStyle w:val="DHHSbullet1"/>
      </w:pPr>
      <w:r>
        <w:t xml:space="preserve">Specialist dual diagnosis </w:t>
      </w:r>
      <w:r w:rsidR="00DD7D56">
        <w:t xml:space="preserve">residential </w:t>
      </w:r>
      <w:r>
        <w:t xml:space="preserve">rehabilitation </w:t>
      </w:r>
    </w:p>
    <w:p w14:paraId="0AA7E63E" w14:textId="663894C4" w:rsidR="00224419" w:rsidRPr="00B57803" w:rsidRDefault="00224419" w:rsidP="00B57803">
      <w:pPr>
        <w:pStyle w:val="DHHSbullet1"/>
      </w:pPr>
      <w:r>
        <w:t xml:space="preserve">Subacute withdrawal and intensive stabilisation </w:t>
      </w:r>
    </w:p>
    <w:p w14:paraId="1B2B478B" w14:textId="5AE78547" w:rsidR="00E4155B" w:rsidRPr="00B57803" w:rsidRDefault="003565E6" w:rsidP="00B57803">
      <w:pPr>
        <w:pStyle w:val="DHHSbullet1lastline"/>
      </w:pPr>
      <w:r w:rsidRPr="00B57803">
        <w:t>P</w:t>
      </w:r>
      <w:r w:rsidR="00E4155B" w:rsidRPr="00B57803">
        <w:t>harmacotherapy</w:t>
      </w:r>
    </w:p>
    <w:p w14:paraId="6FE58019" w14:textId="219BC440" w:rsidR="009F6A8A" w:rsidRDefault="009649D2" w:rsidP="001B1535">
      <w:pPr>
        <w:pStyle w:val="DHHSbody"/>
        <w:rPr>
          <w:rFonts w:cs="Arial"/>
        </w:rPr>
      </w:pPr>
      <w:bookmarkStart w:id="28" w:name="_Victorian_AOD_Treatment"/>
      <w:bookmarkEnd w:id="28"/>
      <w:r w:rsidRPr="0067294D">
        <w:rPr>
          <w:rFonts w:cs="Arial"/>
        </w:rPr>
        <w:t xml:space="preserve">These streams are </w:t>
      </w:r>
      <w:r w:rsidR="007D7777">
        <w:rPr>
          <w:rFonts w:cs="Arial"/>
        </w:rPr>
        <w:t>briefly described</w:t>
      </w:r>
      <w:r w:rsidRPr="0067294D">
        <w:rPr>
          <w:rFonts w:cs="Arial"/>
        </w:rPr>
        <w:t xml:space="preserve"> </w:t>
      </w:r>
      <w:r w:rsidR="006E4EC7">
        <w:rPr>
          <w:rFonts w:cs="Arial"/>
        </w:rPr>
        <w:t>in the pages following</w:t>
      </w:r>
      <w:r w:rsidRPr="0067294D">
        <w:rPr>
          <w:rFonts w:cs="Arial"/>
        </w:rPr>
        <w:t xml:space="preserve"> and</w:t>
      </w:r>
      <w:r w:rsidR="002811DB">
        <w:rPr>
          <w:rFonts w:cs="Arial"/>
        </w:rPr>
        <w:t xml:space="preserve"> are</w:t>
      </w:r>
      <w:r w:rsidRPr="0067294D">
        <w:rPr>
          <w:rFonts w:cs="Arial"/>
        </w:rPr>
        <w:t xml:space="preserve"> included in</w:t>
      </w:r>
      <w:r w:rsidR="001C6BBF" w:rsidRPr="0067294D">
        <w:rPr>
          <w:rFonts w:cs="Arial"/>
        </w:rPr>
        <w:t xml:space="preserve"> Figure</w:t>
      </w:r>
      <w:r w:rsidR="00C45DCA" w:rsidRPr="0067294D">
        <w:rPr>
          <w:rFonts w:cs="Arial"/>
        </w:rPr>
        <w:t xml:space="preserve"> 3</w:t>
      </w:r>
      <w:r w:rsidR="009E71A8">
        <w:rPr>
          <w:rFonts w:cs="Arial"/>
        </w:rPr>
        <w:t xml:space="preserve"> on page 17</w:t>
      </w:r>
      <w:r w:rsidR="00DA5445">
        <w:rPr>
          <w:rFonts w:cs="Arial"/>
        </w:rPr>
        <w:t>.</w:t>
      </w:r>
      <w:r w:rsidR="007D7777">
        <w:rPr>
          <w:rFonts w:cs="Arial"/>
        </w:rPr>
        <w:t xml:space="preserve"> </w:t>
      </w:r>
    </w:p>
    <w:p w14:paraId="3C758C85" w14:textId="7FD3691D" w:rsidR="006E4EC7" w:rsidRDefault="002811DB" w:rsidP="001B1535">
      <w:pPr>
        <w:pStyle w:val="DHHSbody"/>
        <w:rPr>
          <w:rFonts w:cs="Arial"/>
        </w:rPr>
      </w:pPr>
      <w:r>
        <w:rPr>
          <w:rFonts w:cs="Arial"/>
        </w:rPr>
        <w:t xml:space="preserve">Detailed </w:t>
      </w:r>
      <w:r w:rsidR="007D7777" w:rsidRPr="008E63BB">
        <w:rPr>
          <w:rFonts w:cs="Arial"/>
        </w:rPr>
        <w:t>service specifications for pa</w:t>
      </w:r>
      <w:r w:rsidR="007D7777">
        <w:rPr>
          <w:rFonts w:cs="Arial"/>
        </w:rPr>
        <w:t>rticular programs and services ac</w:t>
      </w:r>
      <w:r>
        <w:rPr>
          <w:rFonts w:cs="Arial"/>
        </w:rPr>
        <w:t>ross the AOD treatment system are</w:t>
      </w:r>
      <w:r w:rsidR="007D7777">
        <w:rPr>
          <w:rFonts w:cs="Arial"/>
        </w:rPr>
        <w:t xml:space="preserve"> provided in </w:t>
      </w:r>
      <w:r w:rsidR="00A56AA3" w:rsidRPr="00A56AA3">
        <w:rPr>
          <w:rFonts w:cs="Arial"/>
          <w:i/>
        </w:rPr>
        <w:t>Part 2</w:t>
      </w:r>
      <w:r w:rsidR="00A56AA3">
        <w:rPr>
          <w:rFonts w:cs="Arial"/>
          <w:i/>
        </w:rPr>
        <w:t>.</w:t>
      </w:r>
    </w:p>
    <w:p w14:paraId="746115C3" w14:textId="6E6C822F" w:rsidR="00D11254" w:rsidRPr="0067294D" w:rsidRDefault="00D11254" w:rsidP="001B1535">
      <w:pPr>
        <w:pStyle w:val="Heading3"/>
        <w:jc w:val="both"/>
        <w:rPr>
          <w:rFonts w:cs="Arial"/>
        </w:rPr>
      </w:pPr>
      <w:r w:rsidRPr="0067294D">
        <w:rPr>
          <w:rFonts w:cs="Arial"/>
        </w:rPr>
        <w:t>Counselling</w:t>
      </w:r>
    </w:p>
    <w:p w14:paraId="3C1A96AC" w14:textId="29C0D4B5" w:rsidR="002900AC" w:rsidRDefault="002900AC" w:rsidP="002900AC">
      <w:pPr>
        <w:pStyle w:val="DHHSbody"/>
        <w:rPr>
          <w:rFonts w:cs="Arial"/>
          <w:lang w:eastAsia="en-AU"/>
        </w:rPr>
      </w:pPr>
      <w:r>
        <w:rPr>
          <w:rFonts w:cs="Arial"/>
          <w:lang w:eastAsia="en-AU"/>
        </w:rPr>
        <w:t>C</w:t>
      </w:r>
      <w:r w:rsidRPr="008E63BB">
        <w:rPr>
          <w:rFonts w:cs="Arial"/>
          <w:lang w:eastAsia="en-AU"/>
        </w:rPr>
        <w:t>ounselling supports positive behavioural change</w:t>
      </w:r>
      <w:r w:rsidR="002342DF">
        <w:rPr>
          <w:rFonts w:cs="Arial"/>
          <w:lang w:eastAsia="en-AU"/>
        </w:rPr>
        <w:t xml:space="preserve"> and recovery</w:t>
      </w:r>
      <w:r w:rsidRPr="008E63BB">
        <w:rPr>
          <w:rFonts w:cs="Arial"/>
          <w:lang w:eastAsia="en-AU"/>
        </w:rPr>
        <w:t xml:space="preserve"> in people through providing evidence-based therapeutic individual, group and family counselling interventions. </w:t>
      </w:r>
    </w:p>
    <w:p w14:paraId="242D1C35" w14:textId="77777777" w:rsidR="00224419" w:rsidRPr="0067294D" w:rsidRDefault="00224419" w:rsidP="00224419">
      <w:pPr>
        <w:pStyle w:val="Heading3"/>
        <w:rPr>
          <w:rFonts w:cs="Arial"/>
        </w:rPr>
      </w:pPr>
      <w:r w:rsidRPr="0067294D">
        <w:rPr>
          <w:rFonts w:cs="Arial"/>
        </w:rPr>
        <w:t>Care and recovery coordination</w:t>
      </w:r>
    </w:p>
    <w:p w14:paraId="719FDF7D" w14:textId="5DB9F70A" w:rsidR="00224419" w:rsidRPr="0067294D" w:rsidRDefault="00224419" w:rsidP="00224419">
      <w:pPr>
        <w:pStyle w:val="DHHSbody"/>
        <w:rPr>
          <w:rFonts w:cs="Arial"/>
        </w:rPr>
      </w:pPr>
      <w:r>
        <w:rPr>
          <w:rFonts w:cs="Arial"/>
        </w:rPr>
        <w:t>For people with complex needs, c</w:t>
      </w:r>
      <w:r w:rsidRPr="0067294D">
        <w:rPr>
          <w:rFonts w:cs="Arial"/>
        </w:rPr>
        <w:t>ar</w:t>
      </w:r>
      <w:r>
        <w:rPr>
          <w:rFonts w:cs="Arial"/>
        </w:rPr>
        <w:t>e and recovery c</w:t>
      </w:r>
      <w:r w:rsidRPr="0067294D">
        <w:rPr>
          <w:rFonts w:cs="Arial"/>
        </w:rPr>
        <w:t xml:space="preserve">oordination is available to navigate treatment and </w:t>
      </w:r>
      <w:r>
        <w:rPr>
          <w:rFonts w:cs="Arial"/>
        </w:rPr>
        <w:t xml:space="preserve">provide </w:t>
      </w:r>
      <w:r w:rsidRPr="0067294D">
        <w:rPr>
          <w:rFonts w:cs="Arial"/>
        </w:rPr>
        <w:t xml:space="preserve">support if they are waiting to access treatment. It also supports a person </w:t>
      </w:r>
      <w:r w:rsidR="00EA3241">
        <w:rPr>
          <w:rFonts w:cs="Arial"/>
        </w:rPr>
        <w:t xml:space="preserve">transitioning out of intensive treatment </w:t>
      </w:r>
      <w:r w:rsidRPr="0067294D">
        <w:rPr>
          <w:rFonts w:cs="Arial"/>
        </w:rPr>
        <w:t xml:space="preserve">to access other services that can </w:t>
      </w:r>
      <w:r>
        <w:rPr>
          <w:rFonts w:cs="Arial"/>
        </w:rPr>
        <w:t>assist with</w:t>
      </w:r>
      <w:r w:rsidR="00EA3241">
        <w:rPr>
          <w:rFonts w:cs="Arial"/>
        </w:rPr>
        <w:t xml:space="preserve"> their wider</w:t>
      </w:r>
      <w:r>
        <w:rPr>
          <w:rFonts w:cs="Arial"/>
        </w:rPr>
        <w:t xml:space="preserve"> health and wellbeing needs</w:t>
      </w:r>
      <w:r w:rsidR="00EA3241">
        <w:rPr>
          <w:rFonts w:cs="Arial"/>
        </w:rPr>
        <w:t>,</w:t>
      </w:r>
      <w:r w:rsidRPr="0067294D">
        <w:rPr>
          <w:rFonts w:cs="Arial"/>
        </w:rPr>
        <w:t xml:space="preserve"> </w:t>
      </w:r>
      <w:r>
        <w:rPr>
          <w:rFonts w:cs="Arial"/>
        </w:rPr>
        <w:t>such as housing, training, education and</w:t>
      </w:r>
      <w:r w:rsidRPr="0067294D">
        <w:rPr>
          <w:rFonts w:cs="Arial"/>
        </w:rPr>
        <w:t xml:space="preserve"> employment, or other support</w:t>
      </w:r>
      <w:r>
        <w:rPr>
          <w:rFonts w:cs="Arial"/>
        </w:rPr>
        <w:t xml:space="preserve"> that can help prevent relapse.</w:t>
      </w:r>
    </w:p>
    <w:p w14:paraId="1808C9A9" w14:textId="77777777" w:rsidR="00224419" w:rsidRPr="008E63BB" w:rsidRDefault="00224419" w:rsidP="002900AC">
      <w:pPr>
        <w:pStyle w:val="DHHSbody"/>
        <w:rPr>
          <w:rFonts w:cs="Arial"/>
          <w:lang w:eastAsia="en-AU"/>
        </w:rPr>
      </w:pPr>
    </w:p>
    <w:p w14:paraId="1AB5ACF6" w14:textId="77777777" w:rsidR="00A41340" w:rsidRPr="0067294D" w:rsidRDefault="00A41340" w:rsidP="00A41340">
      <w:pPr>
        <w:pStyle w:val="Heading3"/>
        <w:jc w:val="both"/>
        <w:rPr>
          <w:rFonts w:cs="Arial"/>
        </w:rPr>
      </w:pPr>
      <w:r w:rsidRPr="0067294D">
        <w:rPr>
          <w:rFonts w:cs="Arial"/>
        </w:rPr>
        <w:lastRenderedPageBreak/>
        <w:t>Non-residential withdrawal</w:t>
      </w:r>
    </w:p>
    <w:p w14:paraId="46B923EC" w14:textId="0ED5BD34" w:rsidR="00A41340" w:rsidRPr="0067294D" w:rsidRDefault="00A41340" w:rsidP="00A41340">
      <w:pPr>
        <w:pStyle w:val="DHHSbody"/>
        <w:rPr>
          <w:rFonts w:cs="Arial"/>
        </w:rPr>
      </w:pPr>
      <w:r w:rsidRPr="0067294D">
        <w:rPr>
          <w:rFonts w:cs="Arial"/>
        </w:rPr>
        <w:t>Non-residential withdrawal services support people with AOD dependency issues to reduce</w:t>
      </w:r>
      <w:r w:rsidR="003D12EC">
        <w:rPr>
          <w:rFonts w:cs="Arial"/>
        </w:rPr>
        <w:t xml:space="preserve"> that substance</w:t>
      </w:r>
      <w:r w:rsidRPr="0067294D">
        <w:rPr>
          <w:rFonts w:cs="Arial"/>
        </w:rPr>
        <w:t xml:space="preserve"> use and </w:t>
      </w:r>
      <w:r w:rsidR="003D12EC">
        <w:rPr>
          <w:rFonts w:cs="Arial"/>
        </w:rPr>
        <w:t xml:space="preserve">to </w:t>
      </w:r>
      <w:r w:rsidRPr="0067294D">
        <w:rPr>
          <w:rFonts w:cs="Arial"/>
        </w:rPr>
        <w:t>safely achieve neuroadaptation reversal from addiction.</w:t>
      </w:r>
    </w:p>
    <w:p w14:paraId="47A3E44F" w14:textId="77777777" w:rsidR="00A41340" w:rsidRPr="0067294D" w:rsidRDefault="00A41340" w:rsidP="00A41340">
      <w:pPr>
        <w:pStyle w:val="Heading3"/>
        <w:jc w:val="both"/>
        <w:rPr>
          <w:rFonts w:cs="Arial"/>
          <w:lang w:eastAsia="en-AU"/>
        </w:rPr>
      </w:pPr>
      <w:r w:rsidRPr="0067294D">
        <w:rPr>
          <w:rFonts w:cs="Arial"/>
        </w:rPr>
        <w:t xml:space="preserve">Residential withdrawal </w:t>
      </w:r>
    </w:p>
    <w:p w14:paraId="757A80CA" w14:textId="636F52C0" w:rsidR="00A41340" w:rsidRPr="0067294D" w:rsidRDefault="00A41340" w:rsidP="00A41340">
      <w:pPr>
        <w:pStyle w:val="DHHSbody"/>
        <w:rPr>
          <w:rFonts w:cs="Arial"/>
        </w:rPr>
      </w:pPr>
      <w:r w:rsidRPr="0067294D">
        <w:rPr>
          <w:rFonts w:cs="Arial"/>
        </w:rPr>
        <w:t xml:space="preserve">Residential withdrawal services support clients to safely achieve neuroadaptation reversal from </w:t>
      </w:r>
      <w:r>
        <w:rPr>
          <w:rFonts w:cs="Arial"/>
        </w:rPr>
        <w:t>addiction</w:t>
      </w:r>
      <w:r w:rsidRPr="0067294D">
        <w:rPr>
          <w:rFonts w:cs="Arial"/>
        </w:rPr>
        <w:t>, in a supervised residential or hospital facility.</w:t>
      </w:r>
      <w:r w:rsidR="0024582F">
        <w:rPr>
          <w:rFonts w:cs="Arial"/>
        </w:rPr>
        <w:t xml:space="preserve"> </w:t>
      </w:r>
    </w:p>
    <w:p w14:paraId="306828C9" w14:textId="12547654" w:rsidR="00702517" w:rsidRPr="0067294D" w:rsidRDefault="00702517" w:rsidP="001B1535">
      <w:pPr>
        <w:pStyle w:val="Heading3"/>
        <w:jc w:val="both"/>
        <w:rPr>
          <w:rFonts w:cs="Arial"/>
        </w:rPr>
      </w:pPr>
      <w:r w:rsidRPr="0067294D">
        <w:rPr>
          <w:rFonts w:cs="Arial"/>
        </w:rPr>
        <w:t xml:space="preserve">Therapeutic </w:t>
      </w:r>
      <w:r w:rsidR="007B66A9" w:rsidRPr="0067294D">
        <w:rPr>
          <w:rFonts w:cs="Arial"/>
        </w:rPr>
        <w:t>d</w:t>
      </w:r>
      <w:r w:rsidRPr="0067294D">
        <w:rPr>
          <w:rFonts w:cs="Arial"/>
        </w:rPr>
        <w:t xml:space="preserve">ay </w:t>
      </w:r>
      <w:r w:rsidR="007B66A9" w:rsidRPr="0067294D">
        <w:rPr>
          <w:rFonts w:cs="Arial"/>
        </w:rPr>
        <w:t>r</w:t>
      </w:r>
      <w:r w:rsidRPr="0067294D">
        <w:rPr>
          <w:rFonts w:cs="Arial"/>
        </w:rPr>
        <w:t>ehabilitation</w:t>
      </w:r>
    </w:p>
    <w:p w14:paraId="26F17313" w14:textId="4D4C38C6" w:rsidR="00702517" w:rsidRPr="0067294D" w:rsidRDefault="00702517" w:rsidP="001B1535">
      <w:pPr>
        <w:pStyle w:val="DHHSbody"/>
        <w:rPr>
          <w:rFonts w:cs="Arial"/>
        </w:rPr>
      </w:pPr>
      <w:r w:rsidRPr="0067294D">
        <w:rPr>
          <w:rFonts w:cs="Arial"/>
        </w:rPr>
        <w:t xml:space="preserve">Therapeutic day rehabilitation programs are intensive, structured interventions that aim to address the psychosocial causes of </w:t>
      </w:r>
      <w:r w:rsidR="00B63C92" w:rsidRPr="0067294D">
        <w:rPr>
          <w:rFonts w:cs="Arial"/>
        </w:rPr>
        <w:t>AOD</w:t>
      </w:r>
      <w:r w:rsidRPr="0067294D">
        <w:rPr>
          <w:rFonts w:cs="Arial"/>
        </w:rPr>
        <w:t xml:space="preserve"> dependence.</w:t>
      </w:r>
    </w:p>
    <w:p w14:paraId="33C233AB" w14:textId="3C0971EB" w:rsidR="00D11254" w:rsidRPr="0067294D" w:rsidRDefault="00D11254" w:rsidP="001B1535">
      <w:pPr>
        <w:pStyle w:val="Heading3"/>
        <w:jc w:val="both"/>
        <w:rPr>
          <w:rFonts w:cs="Arial"/>
        </w:rPr>
      </w:pPr>
      <w:r w:rsidRPr="0067294D">
        <w:rPr>
          <w:rFonts w:cs="Arial"/>
        </w:rPr>
        <w:t xml:space="preserve">Residential </w:t>
      </w:r>
      <w:r w:rsidR="007B66A9" w:rsidRPr="0067294D">
        <w:rPr>
          <w:rFonts w:cs="Arial"/>
        </w:rPr>
        <w:t>r</w:t>
      </w:r>
      <w:r w:rsidRPr="0067294D">
        <w:rPr>
          <w:rFonts w:cs="Arial"/>
        </w:rPr>
        <w:t>ehabilitation</w:t>
      </w:r>
    </w:p>
    <w:p w14:paraId="3C44FAE4" w14:textId="1B9BE02E" w:rsidR="00701C49" w:rsidRDefault="00D11254" w:rsidP="001B1535">
      <w:pPr>
        <w:pStyle w:val="DHHSbody"/>
        <w:rPr>
          <w:rFonts w:cs="Arial"/>
        </w:rPr>
      </w:pPr>
      <w:r w:rsidRPr="0067294D">
        <w:rPr>
          <w:rFonts w:cs="Arial"/>
        </w:rPr>
        <w:t>Residential rehabilitation services</w:t>
      </w:r>
      <w:r w:rsidR="00701C49" w:rsidRPr="0067294D">
        <w:rPr>
          <w:rFonts w:cs="Arial"/>
        </w:rPr>
        <w:t xml:space="preserve"> provide</w:t>
      </w:r>
      <w:r w:rsidRPr="0067294D">
        <w:rPr>
          <w:rFonts w:cs="Arial"/>
        </w:rPr>
        <w:t xml:space="preserve"> </w:t>
      </w:r>
      <w:r w:rsidR="00701C49" w:rsidRPr="0067294D">
        <w:rPr>
          <w:rFonts w:cs="Arial"/>
        </w:rPr>
        <w:t xml:space="preserve">intensive interventions that address the psychosocial causes of </w:t>
      </w:r>
      <w:r w:rsidR="00B63C92" w:rsidRPr="0067294D">
        <w:rPr>
          <w:rFonts w:cs="Arial"/>
        </w:rPr>
        <w:t>AOD</w:t>
      </w:r>
      <w:r w:rsidR="00701C49" w:rsidRPr="0067294D">
        <w:rPr>
          <w:rFonts w:cs="Arial"/>
        </w:rPr>
        <w:t xml:space="preserve"> dependence in a structured residential setting.</w:t>
      </w:r>
      <w:r w:rsidR="0024582F">
        <w:rPr>
          <w:rFonts w:cs="Arial"/>
        </w:rPr>
        <w:t xml:space="preserve"> </w:t>
      </w:r>
    </w:p>
    <w:p w14:paraId="7B2EC09E" w14:textId="1D85DEF7" w:rsidR="000B60C8" w:rsidRPr="0067294D" w:rsidRDefault="000B60C8" w:rsidP="003C7CD3">
      <w:pPr>
        <w:pStyle w:val="Heading4"/>
      </w:pPr>
      <w:r>
        <w:t>Specialist dual diagnosis residential</w:t>
      </w:r>
      <w:r w:rsidRPr="0067294D">
        <w:t xml:space="preserve"> rehabilitation</w:t>
      </w:r>
    </w:p>
    <w:p w14:paraId="43E6B007" w14:textId="0BA41EB5" w:rsidR="00A41340" w:rsidRPr="00A209DF" w:rsidRDefault="00EA3241" w:rsidP="00D21CDC">
      <w:pPr>
        <w:pStyle w:val="DHHSbody"/>
        <w:rPr>
          <w:b/>
          <w:bCs/>
        </w:rPr>
      </w:pPr>
      <w:r>
        <w:t>While</w:t>
      </w:r>
      <w:r w:rsidR="00177483" w:rsidRPr="00177483">
        <w:t xml:space="preserve"> all residential rehabilitation services provide dual diagnosis support, specialist dual diagnosis residential rehabilitation </w:t>
      </w:r>
      <w:r>
        <w:t>supports</w:t>
      </w:r>
      <w:r w:rsidR="00177483" w:rsidRPr="00177483">
        <w:t xml:space="preserve"> clients </w:t>
      </w:r>
      <w:r>
        <w:t xml:space="preserve">who </w:t>
      </w:r>
      <w:r w:rsidR="00177483" w:rsidRPr="00177483">
        <w:t>may be experiencing a higher severity of mental health symptoms combined with AOD</w:t>
      </w:r>
      <w:r w:rsidR="00177483">
        <w:t xml:space="preserve"> dependence. These </w:t>
      </w:r>
      <w:r w:rsidR="000B60C8" w:rsidRPr="00A209DF">
        <w:t xml:space="preserve">services deliver targeted interventions to address the multiple complexities faced by clients </w:t>
      </w:r>
      <w:r>
        <w:t>with</w:t>
      </w:r>
      <w:r w:rsidR="000B60C8" w:rsidRPr="00A209DF">
        <w:t xml:space="preserve"> co-occurring AOD and mental healt</w:t>
      </w:r>
      <w:r w:rsidR="003C7CD3">
        <w:t>h needs</w:t>
      </w:r>
      <w:r w:rsidR="00177483">
        <w:t>.</w:t>
      </w:r>
    </w:p>
    <w:p w14:paraId="4542250F" w14:textId="77777777" w:rsidR="00224419" w:rsidRPr="00224419" w:rsidRDefault="00224419" w:rsidP="00224419">
      <w:pPr>
        <w:pStyle w:val="Heading3"/>
      </w:pPr>
      <w:r w:rsidRPr="00224419">
        <w:t>Sub-acute withdrawal and intensive stabilisation</w:t>
      </w:r>
    </w:p>
    <w:p w14:paraId="5C5508DE" w14:textId="532F43B4" w:rsidR="00224419" w:rsidRPr="00224419" w:rsidRDefault="00224419" w:rsidP="001B1535">
      <w:pPr>
        <w:pStyle w:val="DHHSbody"/>
        <w:rPr>
          <w:rFonts w:cs="Arial"/>
        </w:rPr>
      </w:pPr>
      <w:r w:rsidRPr="00224419">
        <w:rPr>
          <w:rFonts w:cs="Arial"/>
        </w:rPr>
        <w:t xml:space="preserve">Some clients are unsuitable for withdrawal in a community setting due to complex medical needs. Sub-acute withdrawal provides a safe environment for withdrawal in such circumstances, supported by medical professionals. The service is co-located with a residential intensive stabilisation service to ensure that complex clients receive intensive support immediately following withdrawal. </w:t>
      </w:r>
    </w:p>
    <w:p w14:paraId="1B1E350E" w14:textId="5398B01D" w:rsidR="001D78AA" w:rsidRPr="0067294D" w:rsidRDefault="001D78AA" w:rsidP="001B1535">
      <w:pPr>
        <w:pStyle w:val="Heading3"/>
        <w:jc w:val="both"/>
        <w:rPr>
          <w:rFonts w:cs="Arial"/>
          <w:lang w:val="en" w:eastAsia="en-AU"/>
        </w:rPr>
      </w:pPr>
      <w:r w:rsidRPr="0067294D">
        <w:rPr>
          <w:rFonts w:cs="Arial"/>
          <w:lang w:val="en" w:eastAsia="en-AU"/>
        </w:rPr>
        <w:t>Pharmacotherapy</w:t>
      </w:r>
    </w:p>
    <w:p w14:paraId="70E62B61" w14:textId="649CA092" w:rsidR="001D78AA" w:rsidRPr="0067294D" w:rsidRDefault="005F2BDF" w:rsidP="001B1535">
      <w:pPr>
        <w:pStyle w:val="DHHSbody"/>
        <w:rPr>
          <w:rFonts w:cs="Arial"/>
        </w:rPr>
      </w:pPr>
      <w:r w:rsidRPr="0067294D">
        <w:rPr>
          <w:rFonts w:cs="Arial"/>
        </w:rPr>
        <w:t xml:space="preserve">Pharmacotherapy is the use of </w:t>
      </w:r>
      <w:r w:rsidR="006C2A4D" w:rsidRPr="0067294D">
        <w:rPr>
          <w:rFonts w:cs="Arial"/>
        </w:rPr>
        <w:t xml:space="preserve">prescribed substitution </w:t>
      </w:r>
      <w:r w:rsidRPr="0067294D">
        <w:rPr>
          <w:rFonts w:cs="Arial"/>
        </w:rPr>
        <w:t xml:space="preserve">medication (such as methadone, </w:t>
      </w:r>
      <w:r w:rsidR="005E6697" w:rsidRPr="0067294D">
        <w:rPr>
          <w:rFonts w:cs="Arial"/>
        </w:rPr>
        <w:t>acamprosate, naltrexone and buprenorphine</w:t>
      </w:r>
      <w:r w:rsidRPr="0067294D">
        <w:rPr>
          <w:rFonts w:cs="Arial"/>
        </w:rPr>
        <w:t xml:space="preserve">) to assist in the treatment of addiction. Pharmacotherapy is accessed through GPs, nurses and </w:t>
      </w:r>
      <w:r w:rsidR="00B63C92" w:rsidRPr="0067294D">
        <w:rPr>
          <w:rFonts w:cs="Arial"/>
        </w:rPr>
        <w:t>AOD</w:t>
      </w:r>
      <w:r w:rsidRPr="0067294D">
        <w:rPr>
          <w:rFonts w:cs="Arial"/>
        </w:rPr>
        <w:t xml:space="preserve"> treatment services.</w:t>
      </w:r>
    </w:p>
    <w:p w14:paraId="484C3990" w14:textId="1128FFA1" w:rsidR="003D4C4D" w:rsidRPr="0067294D" w:rsidRDefault="00082AA8" w:rsidP="001B1535">
      <w:pPr>
        <w:pStyle w:val="Heading2"/>
        <w:rPr>
          <w:rFonts w:cs="Arial"/>
        </w:rPr>
      </w:pPr>
      <w:bookmarkStart w:id="29" w:name="_The_Severe_Substance"/>
      <w:bookmarkStart w:id="30" w:name="_Toc523739678"/>
      <w:bookmarkEnd w:id="29"/>
      <w:r w:rsidRPr="0067294D">
        <w:rPr>
          <w:rFonts w:cs="Arial"/>
        </w:rPr>
        <w:t xml:space="preserve">Population-specific </w:t>
      </w:r>
      <w:r w:rsidR="003D4C4D" w:rsidRPr="0067294D">
        <w:rPr>
          <w:rFonts w:cs="Arial"/>
        </w:rPr>
        <w:t>services</w:t>
      </w:r>
      <w:bookmarkEnd w:id="30"/>
    </w:p>
    <w:p w14:paraId="593F9722" w14:textId="68DDC2B2" w:rsidR="001F622D" w:rsidRPr="0067294D" w:rsidRDefault="001F622D" w:rsidP="001B1535">
      <w:pPr>
        <w:pStyle w:val="DHHSbody"/>
        <w:rPr>
          <w:rFonts w:cs="Arial"/>
        </w:rPr>
      </w:pPr>
      <w:r w:rsidRPr="0067294D">
        <w:rPr>
          <w:rFonts w:cs="Arial"/>
        </w:rPr>
        <w:t xml:space="preserve">Population-specific </w:t>
      </w:r>
      <w:r w:rsidR="00B63C92" w:rsidRPr="0067294D">
        <w:rPr>
          <w:rFonts w:cs="Arial"/>
        </w:rPr>
        <w:t>AOD</w:t>
      </w:r>
      <w:r w:rsidRPr="0067294D">
        <w:rPr>
          <w:rFonts w:cs="Arial"/>
        </w:rPr>
        <w:t xml:space="preserve"> treatment services are available for cohorts with specific needs</w:t>
      </w:r>
      <w:r w:rsidR="002D4B27">
        <w:rPr>
          <w:rFonts w:cs="Arial"/>
        </w:rPr>
        <w:t xml:space="preserve"> including</w:t>
      </w:r>
      <w:r w:rsidRPr="0067294D">
        <w:rPr>
          <w:rFonts w:cs="Arial"/>
        </w:rPr>
        <w:t>:</w:t>
      </w:r>
    </w:p>
    <w:p w14:paraId="3EB9C522" w14:textId="32E1ECB7" w:rsidR="003D4C4D" w:rsidRPr="00B57803" w:rsidRDefault="00EE3BB5" w:rsidP="00B57803">
      <w:pPr>
        <w:pStyle w:val="DHHSbullet1"/>
      </w:pPr>
      <w:r w:rsidRPr="00B57803">
        <w:t>y</w:t>
      </w:r>
      <w:r w:rsidR="003D4C4D" w:rsidRPr="00B57803">
        <w:t xml:space="preserve">outh </w:t>
      </w:r>
      <w:r w:rsidR="00B63C92" w:rsidRPr="00B57803">
        <w:t>AOD</w:t>
      </w:r>
      <w:r w:rsidR="002811DB">
        <w:t xml:space="preserve"> services </w:t>
      </w:r>
    </w:p>
    <w:p w14:paraId="77CC8583" w14:textId="415979D4" w:rsidR="003D4C4D" w:rsidRPr="00B57803" w:rsidRDefault="003D4C4D" w:rsidP="00B57803">
      <w:pPr>
        <w:pStyle w:val="DHHSbullet1"/>
      </w:pPr>
      <w:r w:rsidRPr="00B57803">
        <w:t xml:space="preserve">Aboriginal </w:t>
      </w:r>
      <w:r w:rsidR="00B63C92" w:rsidRPr="00B57803">
        <w:t>AOD</w:t>
      </w:r>
      <w:r w:rsidRPr="00B57803">
        <w:t xml:space="preserve"> services</w:t>
      </w:r>
    </w:p>
    <w:p w14:paraId="7C2ADC76" w14:textId="3FB3BB7D" w:rsidR="003D4C4D" w:rsidRPr="00B57803" w:rsidRDefault="00EE3BB5" w:rsidP="00B57803">
      <w:pPr>
        <w:pStyle w:val="DHHSbullet1lastline"/>
      </w:pPr>
      <w:r w:rsidRPr="00B57803">
        <w:t>f</w:t>
      </w:r>
      <w:r w:rsidR="003D4C4D" w:rsidRPr="00B57803">
        <w:t xml:space="preserve">orensic </w:t>
      </w:r>
      <w:r w:rsidR="00B63C92" w:rsidRPr="00B57803">
        <w:t>AOD</w:t>
      </w:r>
      <w:r w:rsidR="003D4C4D" w:rsidRPr="00B57803">
        <w:t xml:space="preserve"> services</w:t>
      </w:r>
      <w:r w:rsidRPr="00B57803">
        <w:t>.</w:t>
      </w:r>
    </w:p>
    <w:p w14:paraId="75534839" w14:textId="7ADD098E" w:rsidR="00E4155B" w:rsidRPr="0067294D" w:rsidRDefault="00E4155B" w:rsidP="001B1535">
      <w:pPr>
        <w:pStyle w:val="Heading3"/>
        <w:jc w:val="both"/>
        <w:rPr>
          <w:rFonts w:cs="Arial"/>
          <w:lang w:eastAsia="en-AU"/>
        </w:rPr>
      </w:pPr>
      <w:r w:rsidRPr="0067294D">
        <w:rPr>
          <w:rFonts w:cs="Arial"/>
        </w:rPr>
        <w:t>Youth</w:t>
      </w:r>
      <w:r w:rsidR="00E17BA8" w:rsidRPr="0067294D">
        <w:rPr>
          <w:rFonts w:cs="Arial"/>
        </w:rPr>
        <w:t xml:space="preserve"> </w:t>
      </w:r>
      <w:r w:rsidR="00B63C92" w:rsidRPr="0067294D">
        <w:rPr>
          <w:rFonts w:cs="Arial"/>
        </w:rPr>
        <w:t>AOD</w:t>
      </w:r>
      <w:r w:rsidRPr="0067294D">
        <w:rPr>
          <w:rFonts w:cs="Arial"/>
        </w:rPr>
        <w:t xml:space="preserve"> services</w:t>
      </w:r>
    </w:p>
    <w:p w14:paraId="1706AF77" w14:textId="2042FB64" w:rsidR="00E4155B" w:rsidRPr="0067294D" w:rsidRDefault="00E4155B" w:rsidP="001B1535">
      <w:pPr>
        <w:pStyle w:val="DHHSbody"/>
        <w:jc w:val="both"/>
        <w:rPr>
          <w:rFonts w:cs="Arial"/>
        </w:rPr>
      </w:pPr>
      <w:r w:rsidRPr="0067294D">
        <w:rPr>
          <w:rFonts w:cs="Arial"/>
        </w:rPr>
        <w:t xml:space="preserve">Youth services offer treatment and support to </w:t>
      </w:r>
      <w:r w:rsidR="00565CCE" w:rsidRPr="0067294D">
        <w:rPr>
          <w:rFonts w:cs="Arial"/>
        </w:rPr>
        <w:t xml:space="preserve">vulnerable </w:t>
      </w:r>
      <w:r w:rsidRPr="0067294D">
        <w:rPr>
          <w:rFonts w:cs="Arial"/>
        </w:rPr>
        <w:t xml:space="preserve">young people </w:t>
      </w:r>
      <w:r w:rsidR="00DA5445">
        <w:rPr>
          <w:rFonts w:cs="Arial"/>
        </w:rPr>
        <w:t xml:space="preserve">who are </w:t>
      </w:r>
      <w:r w:rsidR="00E24109">
        <w:rPr>
          <w:rFonts w:cs="Arial"/>
        </w:rPr>
        <w:t xml:space="preserve">aged </w:t>
      </w:r>
      <w:r w:rsidR="00DA5445">
        <w:rPr>
          <w:rFonts w:cs="Arial"/>
        </w:rPr>
        <w:t>12</w:t>
      </w:r>
      <w:r w:rsidR="000C60AA" w:rsidRPr="0067294D">
        <w:rPr>
          <w:rFonts w:cs="Arial"/>
        </w:rPr>
        <w:t>–</w:t>
      </w:r>
      <w:r w:rsidR="00565CCE" w:rsidRPr="0067294D">
        <w:rPr>
          <w:rFonts w:cs="Arial"/>
        </w:rPr>
        <w:t xml:space="preserve">25 </w:t>
      </w:r>
      <w:r w:rsidR="006455B7" w:rsidRPr="0067294D">
        <w:rPr>
          <w:rFonts w:cs="Arial"/>
        </w:rPr>
        <w:t>years</w:t>
      </w:r>
      <w:r w:rsidR="002811DB">
        <w:rPr>
          <w:rFonts w:cs="Arial"/>
        </w:rPr>
        <w:t>,</w:t>
      </w:r>
      <w:r w:rsidR="00565CCE" w:rsidRPr="0067294D">
        <w:rPr>
          <w:rFonts w:cs="Arial"/>
        </w:rPr>
        <w:t xml:space="preserve"> and their friends and family, to </w:t>
      </w:r>
      <w:r w:rsidR="002C4DCE" w:rsidRPr="0067294D">
        <w:rPr>
          <w:rFonts w:cs="Arial"/>
        </w:rPr>
        <w:t xml:space="preserve">help </w:t>
      </w:r>
      <w:r w:rsidR="00565CCE" w:rsidRPr="0067294D">
        <w:rPr>
          <w:rFonts w:cs="Arial"/>
        </w:rPr>
        <w:t xml:space="preserve">address their </w:t>
      </w:r>
      <w:r w:rsidR="00B63C92" w:rsidRPr="0067294D">
        <w:rPr>
          <w:rFonts w:cs="Arial"/>
        </w:rPr>
        <w:t>AOD</w:t>
      </w:r>
      <w:r w:rsidR="00565CCE" w:rsidRPr="0067294D">
        <w:rPr>
          <w:rFonts w:cs="Arial"/>
        </w:rPr>
        <w:t xml:space="preserve"> use issues.</w:t>
      </w:r>
      <w:r w:rsidR="00B22419" w:rsidRPr="0067294D">
        <w:rPr>
          <w:rFonts w:cs="Arial"/>
        </w:rPr>
        <w:t xml:space="preserve"> </w:t>
      </w:r>
    </w:p>
    <w:p w14:paraId="76862C56" w14:textId="3F2CDE1C" w:rsidR="00E4155B" w:rsidRPr="0067294D" w:rsidRDefault="00E4155B" w:rsidP="001B1535">
      <w:pPr>
        <w:pStyle w:val="Heading3"/>
        <w:jc w:val="both"/>
        <w:rPr>
          <w:rFonts w:cs="Arial"/>
        </w:rPr>
      </w:pPr>
      <w:r w:rsidRPr="0067294D">
        <w:rPr>
          <w:rFonts w:cs="Arial"/>
        </w:rPr>
        <w:t xml:space="preserve">Aboriginal </w:t>
      </w:r>
      <w:r w:rsidR="00B63C92" w:rsidRPr="0067294D">
        <w:rPr>
          <w:rFonts w:cs="Arial"/>
        </w:rPr>
        <w:t>AOD</w:t>
      </w:r>
      <w:r w:rsidR="00D34499" w:rsidRPr="0067294D">
        <w:rPr>
          <w:rFonts w:cs="Arial"/>
        </w:rPr>
        <w:t xml:space="preserve"> </w:t>
      </w:r>
      <w:r w:rsidRPr="0067294D">
        <w:rPr>
          <w:rFonts w:cs="Arial"/>
        </w:rPr>
        <w:t>services</w:t>
      </w:r>
    </w:p>
    <w:p w14:paraId="145FE3B8" w14:textId="37519CE2" w:rsidR="00E4155B" w:rsidRPr="0067294D" w:rsidRDefault="002C4DCE" w:rsidP="001B1535">
      <w:pPr>
        <w:pStyle w:val="DHHSbody"/>
        <w:jc w:val="both"/>
        <w:rPr>
          <w:rFonts w:cs="Arial"/>
          <w:lang w:eastAsia="en-AU"/>
        </w:rPr>
      </w:pPr>
      <w:r w:rsidRPr="0067294D">
        <w:rPr>
          <w:rFonts w:eastAsia="MS Mincho" w:cs="Arial"/>
          <w:lang w:eastAsia="en-AU"/>
        </w:rPr>
        <w:t xml:space="preserve">Aboriginal </w:t>
      </w:r>
      <w:r w:rsidR="00E4155B" w:rsidRPr="0067294D">
        <w:rPr>
          <w:rFonts w:eastAsia="MS Mincho" w:cs="Arial"/>
          <w:lang w:eastAsia="en-AU"/>
        </w:rPr>
        <w:t xml:space="preserve">services offer </w:t>
      </w:r>
      <w:r w:rsidRPr="0067294D">
        <w:rPr>
          <w:rFonts w:cs="Arial"/>
        </w:rPr>
        <w:t>holistic, culturally-appropriate care, support and treatment to Aboriginal clients</w:t>
      </w:r>
      <w:r w:rsidRPr="0067294D">
        <w:rPr>
          <w:rFonts w:eastAsia="MS Mincho" w:cs="Arial"/>
          <w:lang w:eastAsia="en-AU"/>
        </w:rPr>
        <w:t xml:space="preserve">, </w:t>
      </w:r>
      <w:r w:rsidR="00E4155B" w:rsidRPr="0067294D">
        <w:rPr>
          <w:rFonts w:eastAsia="MS Mincho" w:cs="Arial"/>
          <w:lang w:eastAsia="en-AU"/>
        </w:rPr>
        <w:t>families and communiti</w:t>
      </w:r>
      <w:r w:rsidRPr="0067294D">
        <w:rPr>
          <w:rFonts w:eastAsia="MS Mincho" w:cs="Arial"/>
          <w:lang w:eastAsia="en-AU"/>
        </w:rPr>
        <w:t xml:space="preserve">es to help reduce the harms associated with </w:t>
      </w:r>
      <w:r w:rsidR="00B63C92" w:rsidRPr="0067294D">
        <w:rPr>
          <w:rFonts w:eastAsia="MS Mincho" w:cs="Arial"/>
          <w:lang w:eastAsia="en-AU"/>
        </w:rPr>
        <w:t>AOD</w:t>
      </w:r>
      <w:r w:rsidRPr="0067294D">
        <w:rPr>
          <w:rFonts w:eastAsia="MS Mincho" w:cs="Arial"/>
          <w:lang w:eastAsia="en-AU"/>
        </w:rPr>
        <w:t xml:space="preserve"> use.</w:t>
      </w:r>
    </w:p>
    <w:p w14:paraId="3DAFC2B7" w14:textId="50FC533B" w:rsidR="00E4155B" w:rsidRPr="0067294D" w:rsidRDefault="00E4155B" w:rsidP="001B1535">
      <w:pPr>
        <w:pStyle w:val="Heading3"/>
        <w:jc w:val="both"/>
        <w:rPr>
          <w:rFonts w:cs="Arial"/>
        </w:rPr>
      </w:pPr>
      <w:r w:rsidRPr="0067294D">
        <w:rPr>
          <w:rFonts w:cs="Arial"/>
        </w:rPr>
        <w:lastRenderedPageBreak/>
        <w:t xml:space="preserve">Forensic </w:t>
      </w:r>
      <w:r w:rsidR="00B63C92" w:rsidRPr="0067294D">
        <w:rPr>
          <w:rFonts w:cs="Arial"/>
        </w:rPr>
        <w:t>AOD</w:t>
      </w:r>
      <w:r w:rsidR="00D34499" w:rsidRPr="0067294D">
        <w:rPr>
          <w:rFonts w:cs="Arial"/>
        </w:rPr>
        <w:t xml:space="preserve"> </w:t>
      </w:r>
      <w:r w:rsidRPr="0067294D">
        <w:rPr>
          <w:rFonts w:cs="Arial"/>
        </w:rPr>
        <w:t>services</w:t>
      </w:r>
    </w:p>
    <w:p w14:paraId="214F8131" w14:textId="3B6F30F9" w:rsidR="00D60B4E" w:rsidRPr="0067294D" w:rsidRDefault="002C4DCE" w:rsidP="001B1535">
      <w:pPr>
        <w:pStyle w:val="DHHSbody"/>
        <w:rPr>
          <w:rFonts w:cs="Arial"/>
          <w:b/>
          <w:bCs/>
          <w:lang w:eastAsia="en-AU"/>
        </w:rPr>
      </w:pPr>
      <w:r w:rsidRPr="0067294D">
        <w:rPr>
          <w:rFonts w:cs="Arial"/>
        </w:rPr>
        <w:t xml:space="preserve">Forensic-specific programs and services aim to reduce harms associated with </w:t>
      </w:r>
      <w:r w:rsidR="00B63C92" w:rsidRPr="0067294D">
        <w:rPr>
          <w:rFonts w:cs="Arial"/>
        </w:rPr>
        <w:t>AOD</w:t>
      </w:r>
      <w:r w:rsidRPr="0067294D">
        <w:rPr>
          <w:rFonts w:cs="Arial"/>
        </w:rPr>
        <w:t xml:space="preserve"> misuse, including </w:t>
      </w:r>
      <w:r w:rsidR="000108EA" w:rsidRPr="0067294D">
        <w:rPr>
          <w:rFonts w:cs="Arial"/>
        </w:rPr>
        <w:t>offending-</w:t>
      </w:r>
      <w:r w:rsidRPr="0067294D">
        <w:rPr>
          <w:rFonts w:cs="Arial"/>
        </w:rPr>
        <w:t>related behaviour.</w:t>
      </w:r>
      <w:r w:rsidRPr="0067294D">
        <w:rPr>
          <w:rFonts w:cs="Arial"/>
          <w:lang w:eastAsia="en-AU"/>
        </w:rPr>
        <w:t xml:space="preserve"> </w:t>
      </w:r>
    </w:p>
    <w:p w14:paraId="3022F389" w14:textId="4A5154AF" w:rsidR="00D60B4E" w:rsidRPr="0067294D" w:rsidRDefault="00D60B4E" w:rsidP="001B1535">
      <w:pPr>
        <w:pStyle w:val="Heading2"/>
        <w:rPr>
          <w:rFonts w:eastAsiaTheme="minorHAnsi" w:cs="Arial"/>
        </w:rPr>
      </w:pPr>
      <w:bookmarkStart w:id="31" w:name="_Toc523739679"/>
      <w:r w:rsidRPr="0067294D">
        <w:rPr>
          <w:rFonts w:eastAsiaTheme="minorHAnsi" w:cs="Arial"/>
        </w:rPr>
        <w:t>Additional support</w:t>
      </w:r>
      <w:bookmarkEnd w:id="31"/>
    </w:p>
    <w:p w14:paraId="47E5ACCE" w14:textId="68371E1F" w:rsidR="00D60B4E" w:rsidRPr="0067294D" w:rsidRDefault="00D60B4E" w:rsidP="001B1535">
      <w:pPr>
        <w:pStyle w:val="DHHSbody"/>
        <w:jc w:val="both"/>
        <w:rPr>
          <w:rFonts w:cs="Arial"/>
          <w:lang w:val="en" w:eastAsia="en-AU"/>
        </w:rPr>
      </w:pPr>
      <w:r w:rsidRPr="0067294D">
        <w:rPr>
          <w:rFonts w:cs="Arial"/>
          <w:lang w:val="en" w:eastAsia="en-AU"/>
        </w:rPr>
        <w:t xml:space="preserve">The department funds a number of services to provide additional clinical support </w:t>
      </w:r>
      <w:r w:rsidR="00A41340">
        <w:rPr>
          <w:rFonts w:cs="Arial"/>
          <w:lang w:val="en" w:eastAsia="en-AU"/>
        </w:rPr>
        <w:t xml:space="preserve">to clients and the sector </w:t>
      </w:r>
      <w:r w:rsidRPr="0067294D">
        <w:rPr>
          <w:rFonts w:cs="Arial"/>
          <w:lang w:val="en" w:eastAsia="en-AU"/>
        </w:rPr>
        <w:t>when required. This includes the:</w:t>
      </w:r>
    </w:p>
    <w:p w14:paraId="5123331A" w14:textId="46952DF5" w:rsidR="00D60B4E" w:rsidRPr="0067294D" w:rsidRDefault="00A423CF" w:rsidP="00B57803">
      <w:pPr>
        <w:pStyle w:val="DHHSbullet1"/>
        <w:rPr>
          <w:lang w:val="en-US" w:eastAsia="ja-JP"/>
        </w:rPr>
      </w:pPr>
      <w:r>
        <w:rPr>
          <w:lang w:val="en-US" w:eastAsia="ja-JP"/>
        </w:rPr>
        <w:t>Drug and A</w:t>
      </w:r>
      <w:r w:rsidR="00D60B4E" w:rsidRPr="0067294D">
        <w:rPr>
          <w:lang w:val="en-US" w:eastAsia="ja-JP"/>
        </w:rPr>
        <w:t>lcohol</w:t>
      </w:r>
      <w:r>
        <w:rPr>
          <w:lang w:val="en-US" w:eastAsia="ja-JP"/>
        </w:rPr>
        <w:t xml:space="preserve"> Clinical Advisory S</w:t>
      </w:r>
      <w:r w:rsidR="00D60B4E" w:rsidRPr="0067294D">
        <w:rPr>
          <w:lang w:val="en-US" w:eastAsia="ja-JP"/>
        </w:rPr>
        <w:t xml:space="preserve">ervice </w:t>
      </w:r>
      <w:r w:rsidR="006E4EC7">
        <w:rPr>
          <w:lang w:val="en-US" w:eastAsia="ja-JP"/>
        </w:rPr>
        <w:t>(DACAS)</w:t>
      </w:r>
      <w:r w:rsidR="00054913">
        <w:rPr>
          <w:lang w:val="en-US" w:eastAsia="ja-JP"/>
        </w:rPr>
        <w:t>, delivered by Turning Point</w:t>
      </w:r>
    </w:p>
    <w:p w14:paraId="4E6C453C" w14:textId="13848B3A" w:rsidR="00D60B4E" w:rsidRDefault="00EA3241" w:rsidP="00B57803">
      <w:pPr>
        <w:pStyle w:val="DHHSbullet1"/>
        <w:rPr>
          <w:lang w:val="en-US" w:eastAsia="ja-JP"/>
        </w:rPr>
      </w:pPr>
      <w:r>
        <w:rPr>
          <w:lang w:val="en-US" w:eastAsia="ja-JP"/>
        </w:rPr>
        <w:t>S</w:t>
      </w:r>
      <w:r w:rsidR="00094BFD">
        <w:rPr>
          <w:lang w:val="en-US" w:eastAsia="ja-JP"/>
        </w:rPr>
        <w:t>tatewide n</w:t>
      </w:r>
      <w:r w:rsidR="00D60B4E" w:rsidRPr="0067294D">
        <w:rPr>
          <w:lang w:val="en-US" w:eastAsia="ja-JP"/>
        </w:rPr>
        <w:t xml:space="preserve">europsychology </w:t>
      </w:r>
      <w:r w:rsidR="00094BFD">
        <w:rPr>
          <w:lang w:val="en-US" w:eastAsia="ja-JP"/>
        </w:rPr>
        <w:t>s</w:t>
      </w:r>
      <w:r w:rsidR="00D60B4E" w:rsidRPr="0067294D">
        <w:rPr>
          <w:lang w:val="en-US" w:eastAsia="ja-JP"/>
        </w:rPr>
        <w:t>ervice</w:t>
      </w:r>
      <w:r w:rsidR="00054913">
        <w:rPr>
          <w:lang w:val="en-US" w:eastAsia="ja-JP"/>
        </w:rPr>
        <w:t>, delivered by Turning Point</w:t>
      </w:r>
    </w:p>
    <w:p w14:paraId="6B94F1FF" w14:textId="032FAF5C" w:rsidR="00054913" w:rsidRPr="0067294D" w:rsidRDefault="00EA3241" w:rsidP="00B57803">
      <w:pPr>
        <w:pStyle w:val="DHHSbullet1"/>
        <w:rPr>
          <w:lang w:val="en-US" w:eastAsia="ja-JP"/>
        </w:rPr>
      </w:pPr>
      <w:r>
        <w:rPr>
          <w:lang w:val="en-US" w:eastAsia="ja-JP"/>
        </w:rPr>
        <w:t>S</w:t>
      </w:r>
      <w:r w:rsidR="00054913">
        <w:rPr>
          <w:lang w:val="en-US" w:eastAsia="ja-JP"/>
        </w:rPr>
        <w:t xml:space="preserve">tatewide Specialist Alcohol and other Drug Consultancy Service, delivered by Turning Point </w:t>
      </w:r>
    </w:p>
    <w:p w14:paraId="383EFCB9" w14:textId="3B965A55" w:rsidR="00B63CAE" w:rsidRPr="0067294D" w:rsidRDefault="00094BFD" w:rsidP="00B57803">
      <w:pPr>
        <w:pStyle w:val="DHHSbullet1"/>
        <w:rPr>
          <w:lang w:val="en-US" w:eastAsia="ja-JP"/>
        </w:rPr>
      </w:pPr>
      <w:r>
        <w:rPr>
          <w:lang w:val="en-US" w:eastAsia="ja-JP"/>
        </w:rPr>
        <w:t>Victorian dual diagnosis i</w:t>
      </w:r>
      <w:r w:rsidR="00B63CAE" w:rsidRPr="0067294D">
        <w:rPr>
          <w:lang w:val="en-US" w:eastAsia="ja-JP"/>
        </w:rPr>
        <w:t>nitiative</w:t>
      </w:r>
      <w:r w:rsidR="0024582F">
        <w:rPr>
          <w:lang w:val="en-US" w:eastAsia="ja-JP"/>
        </w:rPr>
        <w:t xml:space="preserve"> </w:t>
      </w:r>
    </w:p>
    <w:p w14:paraId="781899B0" w14:textId="3F161A6B" w:rsidR="00D60B4E" w:rsidRPr="002811DB" w:rsidRDefault="00107ADA" w:rsidP="002811DB">
      <w:pPr>
        <w:pStyle w:val="DHHSbullet1"/>
        <w:rPr>
          <w:lang w:val="en-US" w:eastAsia="ja-JP"/>
        </w:rPr>
      </w:pPr>
      <w:r>
        <w:rPr>
          <w:lang w:val="en-US" w:eastAsia="ja-JP"/>
        </w:rPr>
        <w:t>W</w:t>
      </w:r>
      <w:r w:rsidR="00D60B4E" w:rsidRPr="0067294D">
        <w:rPr>
          <w:lang w:val="en-US" w:eastAsia="ja-JP"/>
        </w:rPr>
        <w:t xml:space="preserve">omen’s </w:t>
      </w:r>
      <w:r w:rsidR="00094BFD">
        <w:rPr>
          <w:lang w:val="en-US" w:eastAsia="ja-JP"/>
        </w:rPr>
        <w:t>AOD service</w:t>
      </w:r>
      <w:r w:rsidR="002811DB">
        <w:rPr>
          <w:lang w:val="en-US" w:eastAsia="ja-JP"/>
        </w:rPr>
        <w:t xml:space="preserve"> (WADS)</w:t>
      </w:r>
      <w:r w:rsidR="00BB3D62" w:rsidRPr="002811DB">
        <w:rPr>
          <w:lang w:val="en-US" w:eastAsia="ja-JP"/>
        </w:rPr>
        <w:t xml:space="preserve"> at the Royal Women’s Hospital</w:t>
      </w:r>
      <w:r w:rsidR="002811DB" w:rsidRPr="002811DB">
        <w:rPr>
          <w:lang w:val="en-US" w:eastAsia="ja-JP"/>
        </w:rPr>
        <w:t xml:space="preserve"> </w:t>
      </w:r>
    </w:p>
    <w:p w14:paraId="7AFD9C98" w14:textId="292CECF8" w:rsidR="00BB3D62" w:rsidRDefault="00EA3241" w:rsidP="00B57803">
      <w:pPr>
        <w:pStyle w:val="DHHSbullet1"/>
        <w:rPr>
          <w:lang w:val="en-US" w:eastAsia="ja-JP"/>
        </w:rPr>
      </w:pPr>
      <w:r>
        <w:rPr>
          <w:lang w:val="en-US" w:eastAsia="ja-JP"/>
        </w:rPr>
        <w:t>M</w:t>
      </w:r>
      <w:r w:rsidR="00BB3D62" w:rsidRPr="00BB3D62">
        <w:rPr>
          <w:lang w:val="en-US" w:eastAsia="ja-JP"/>
        </w:rPr>
        <w:t>other and baby residential withdrawal unit</w:t>
      </w:r>
      <w:r w:rsidR="00F5551F">
        <w:rPr>
          <w:lang w:val="en-US" w:eastAsia="ja-JP"/>
        </w:rPr>
        <w:t xml:space="preserve"> through </w:t>
      </w:r>
      <w:r w:rsidR="00F5551F">
        <w:rPr>
          <w:lang w:eastAsia="en-AU"/>
        </w:rPr>
        <w:t>UnitingCare ReGen</w:t>
      </w:r>
    </w:p>
    <w:p w14:paraId="48B1DCBA" w14:textId="7ACDAB50" w:rsidR="007D7777" w:rsidRDefault="00EA3241" w:rsidP="003D12EC">
      <w:pPr>
        <w:pStyle w:val="DHHSbullet1lastline"/>
      </w:pPr>
      <w:r>
        <w:t>C</w:t>
      </w:r>
      <w:r w:rsidR="003D12EC" w:rsidRPr="003D12EC">
        <w:t xml:space="preserve">ompulsory drug withdrawal </w:t>
      </w:r>
      <w:r w:rsidR="003D12EC">
        <w:t xml:space="preserve">program </w:t>
      </w:r>
      <w:r w:rsidR="003D12EC" w:rsidRPr="003D12EC">
        <w:t xml:space="preserve">under the </w:t>
      </w:r>
      <w:r w:rsidR="00F354DE">
        <w:t>SSDTA</w:t>
      </w:r>
      <w:r w:rsidR="003D12EC">
        <w:t xml:space="preserve"> </w:t>
      </w:r>
      <w:r w:rsidR="00BB3D62" w:rsidRPr="00B57803">
        <w:t xml:space="preserve">at </w:t>
      </w:r>
      <w:r w:rsidR="00F5551F" w:rsidRPr="00B57803">
        <w:t>St Vincent’s Health.</w:t>
      </w:r>
    </w:p>
    <w:p w14:paraId="3D9B0239" w14:textId="77777777" w:rsidR="008415E9" w:rsidRDefault="008415E9" w:rsidP="006E4EC7">
      <w:pPr>
        <w:pStyle w:val="Caption"/>
        <w:keepNext/>
      </w:pPr>
    </w:p>
    <w:p w14:paraId="41CA1580" w14:textId="77777777" w:rsidR="00E7608F" w:rsidRDefault="006E4EC7" w:rsidP="00E7608F">
      <w:pPr>
        <w:pStyle w:val="Caption"/>
        <w:keepNext/>
      </w:pPr>
      <w:r>
        <w:t xml:space="preserve">Figure </w:t>
      </w:r>
      <w:r w:rsidR="00BA6F23">
        <w:fldChar w:fldCharType="begin"/>
      </w:r>
      <w:r w:rsidR="00BA6F23">
        <w:instrText xml:space="preserve"> SEQ Figure \* ARABIC </w:instrText>
      </w:r>
      <w:r w:rsidR="00BA6F23">
        <w:fldChar w:fldCharType="separate"/>
      </w:r>
      <w:r w:rsidR="00D21CDC">
        <w:rPr>
          <w:noProof/>
        </w:rPr>
        <w:t>3</w:t>
      </w:r>
      <w:r w:rsidR="00BA6F23">
        <w:rPr>
          <w:noProof/>
        </w:rPr>
        <w:fldChar w:fldCharType="end"/>
      </w:r>
      <w:r>
        <w:t xml:space="preserve"> </w:t>
      </w:r>
      <w:r w:rsidR="00E7608F">
        <w:t>AOD treatment system components</w:t>
      </w:r>
    </w:p>
    <w:p w14:paraId="3030C487" w14:textId="6B9A8EF9" w:rsidR="006E4EC7" w:rsidRPr="00E7608F" w:rsidRDefault="006313E2" w:rsidP="003B5F9C">
      <w:pPr>
        <w:pStyle w:val="Caption"/>
        <w:keepNext/>
        <w:jc w:val="center"/>
      </w:pPr>
      <w:r>
        <w:rPr>
          <w:noProof/>
          <w:lang w:eastAsia="en-AU"/>
        </w:rPr>
        <w:drawing>
          <wp:inline distT="0" distB="0" distL="0" distR="0" wp14:anchorId="489E15C7" wp14:editId="070432FA">
            <wp:extent cx="6001996" cy="8153400"/>
            <wp:effectExtent l="0" t="0" r="0" b="0"/>
            <wp:docPr id="4" name="Picture 4" descr="This firgure is a visual representation of Section 4.1 Access to Treatment. It shows that the primary access point for adult services is through catchment based intake. Youth, aboriginal and forensic AOD services are by direct referral. " title="Figure 3 AOD treatment entry system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00337" cy="8151146"/>
                    </a:xfrm>
                    <a:prstGeom prst="rect">
                      <a:avLst/>
                    </a:prstGeom>
                    <a:noFill/>
                  </pic:spPr>
                </pic:pic>
              </a:graphicData>
            </a:graphic>
          </wp:inline>
        </w:drawing>
      </w:r>
    </w:p>
    <w:p w14:paraId="14709C51" w14:textId="77777777" w:rsidR="007D7777" w:rsidRPr="007D7777" w:rsidRDefault="007D7777" w:rsidP="007D7777">
      <w:pPr>
        <w:pStyle w:val="DHHSbody"/>
        <w:sectPr w:rsidR="007D7777" w:rsidRPr="007D7777" w:rsidSect="000F5AB2">
          <w:pgSz w:w="11906" w:h="16838"/>
          <w:pgMar w:top="1276" w:right="1304" w:bottom="992" w:left="1304" w:header="454" w:footer="510" w:gutter="0"/>
          <w:cols w:space="720"/>
          <w:docGrid w:linePitch="360"/>
        </w:sectPr>
      </w:pPr>
    </w:p>
    <w:p w14:paraId="706539BF" w14:textId="21B87FD1" w:rsidR="001E7A09" w:rsidRPr="0067294D" w:rsidRDefault="001E7A09" w:rsidP="001B1535">
      <w:pPr>
        <w:pStyle w:val="Heading2"/>
        <w:rPr>
          <w:rFonts w:eastAsiaTheme="minorHAnsi" w:cs="Arial"/>
        </w:rPr>
      </w:pPr>
      <w:bookmarkStart w:id="32" w:name="_Toc523739680"/>
      <w:r w:rsidRPr="0067294D">
        <w:rPr>
          <w:rFonts w:eastAsiaTheme="minorHAnsi" w:cs="Arial"/>
        </w:rPr>
        <w:lastRenderedPageBreak/>
        <w:t>Sector planning, support and capacity building</w:t>
      </w:r>
      <w:bookmarkEnd w:id="32"/>
    </w:p>
    <w:p w14:paraId="60A06A72" w14:textId="5DD747FD" w:rsidR="00B63CAE" w:rsidRPr="0067294D" w:rsidRDefault="00B63CAE" w:rsidP="001B1535">
      <w:pPr>
        <w:pStyle w:val="DHHSbody"/>
        <w:rPr>
          <w:rFonts w:cs="Arial"/>
        </w:rPr>
      </w:pPr>
      <w:r w:rsidRPr="0067294D">
        <w:rPr>
          <w:rFonts w:cs="Arial"/>
        </w:rPr>
        <w:t xml:space="preserve">The department funds a variety of initiatives to support the Victorian </w:t>
      </w:r>
      <w:r w:rsidR="00B63C92" w:rsidRPr="0067294D">
        <w:rPr>
          <w:rFonts w:cs="Arial"/>
        </w:rPr>
        <w:t>AOD</w:t>
      </w:r>
      <w:r w:rsidRPr="0067294D">
        <w:rPr>
          <w:rFonts w:cs="Arial"/>
        </w:rPr>
        <w:t xml:space="preserve"> service sector, including funding peak bodies</w:t>
      </w:r>
      <w:r w:rsidR="00A35BE5">
        <w:rPr>
          <w:rFonts w:cs="Arial"/>
        </w:rPr>
        <w:t>,</w:t>
      </w:r>
      <w:r w:rsidRPr="0067294D">
        <w:rPr>
          <w:rFonts w:cs="Arial"/>
        </w:rPr>
        <w:t xml:space="preserve"> advocacy organisations and </w:t>
      </w:r>
      <w:r w:rsidR="00B33577" w:rsidRPr="0067294D">
        <w:rPr>
          <w:rFonts w:cs="Arial"/>
        </w:rPr>
        <w:t>research</w:t>
      </w:r>
      <w:r w:rsidRPr="0067294D">
        <w:rPr>
          <w:rFonts w:cs="Arial"/>
        </w:rPr>
        <w:t xml:space="preserve">. </w:t>
      </w:r>
    </w:p>
    <w:p w14:paraId="610C2C0E" w14:textId="724A9E24" w:rsidR="001E7A09" w:rsidRPr="0067294D" w:rsidRDefault="001E7A09" w:rsidP="001B1535">
      <w:pPr>
        <w:pStyle w:val="Heading3"/>
        <w:rPr>
          <w:rFonts w:cs="Arial"/>
        </w:rPr>
      </w:pPr>
      <w:r w:rsidRPr="0067294D">
        <w:rPr>
          <w:rFonts w:cs="Arial"/>
        </w:rPr>
        <w:t xml:space="preserve">Catchment </w:t>
      </w:r>
      <w:r w:rsidR="00FD0AFE" w:rsidRPr="0067294D">
        <w:rPr>
          <w:rFonts w:cs="Arial"/>
        </w:rPr>
        <w:t>p</w:t>
      </w:r>
      <w:r w:rsidRPr="0067294D">
        <w:rPr>
          <w:rFonts w:cs="Arial"/>
        </w:rPr>
        <w:t>lanning</w:t>
      </w:r>
    </w:p>
    <w:p w14:paraId="2B02F72B" w14:textId="192CDDD8" w:rsidR="001E7A09" w:rsidRPr="0067294D" w:rsidRDefault="002B215C" w:rsidP="001B1535">
      <w:pPr>
        <w:pStyle w:val="DHHSbody"/>
        <w:rPr>
          <w:rFonts w:cs="Arial"/>
        </w:rPr>
      </w:pPr>
      <w:r w:rsidRPr="0067294D">
        <w:rPr>
          <w:rFonts w:cs="Arial"/>
        </w:rPr>
        <w:t>AOD</w:t>
      </w:r>
      <w:r w:rsidR="001E7A09" w:rsidRPr="0067294D">
        <w:rPr>
          <w:rFonts w:cs="Arial"/>
        </w:rPr>
        <w:t xml:space="preserve"> services are delivered </w:t>
      </w:r>
      <w:r w:rsidR="00CB75E9">
        <w:rPr>
          <w:rFonts w:cs="Arial"/>
        </w:rPr>
        <w:t xml:space="preserve">through </w:t>
      </w:r>
      <w:r w:rsidR="001E7A09" w:rsidRPr="0067294D">
        <w:rPr>
          <w:rFonts w:cs="Arial"/>
        </w:rPr>
        <w:t xml:space="preserve">catchments across the state. </w:t>
      </w:r>
    </w:p>
    <w:p w14:paraId="2BD0FD8C" w14:textId="13A06D87" w:rsidR="001E7A09" w:rsidRPr="0067294D" w:rsidRDefault="001E7A09" w:rsidP="001B1535">
      <w:pPr>
        <w:pStyle w:val="DHHSbody"/>
        <w:rPr>
          <w:rFonts w:cs="Arial"/>
        </w:rPr>
      </w:pPr>
      <w:r w:rsidRPr="0067294D">
        <w:rPr>
          <w:rFonts w:cs="Arial"/>
        </w:rPr>
        <w:t xml:space="preserve">Catchments are geographic boundaries that are identified to facilitate improved collaboration, planning and service coordination between </w:t>
      </w:r>
      <w:r w:rsidR="00B63C92" w:rsidRPr="0067294D">
        <w:rPr>
          <w:rFonts w:cs="Arial"/>
        </w:rPr>
        <w:t>AOD</w:t>
      </w:r>
      <w:r w:rsidRPr="0067294D">
        <w:rPr>
          <w:rFonts w:cs="Arial"/>
        </w:rPr>
        <w:t xml:space="preserve"> services and other health and welfare services in that area. Catchments should not be used to restrict client access and choice in service provider.</w:t>
      </w:r>
    </w:p>
    <w:p w14:paraId="0B9B9DEF" w14:textId="77777777" w:rsidR="001E7A09" w:rsidRPr="0067294D" w:rsidRDefault="001E7A09" w:rsidP="001B1535">
      <w:pPr>
        <w:pStyle w:val="DHHSbody"/>
        <w:rPr>
          <w:rFonts w:cs="Arial"/>
        </w:rPr>
      </w:pPr>
      <w:r w:rsidRPr="0067294D">
        <w:rPr>
          <w:rFonts w:cs="Arial"/>
        </w:rPr>
        <w:t xml:space="preserve">Catchment planning allows for service planning to occur across a defined location. In this way, needs can be assessed and recommendations made about how to best optimise and allocate existing resources to places and people with the highest need within the catchment. </w:t>
      </w:r>
    </w:p>
    <w:p w14:paraId="6C068488" w14:textId="09BC5E3F" w:rsidR="001E7A09" w:rsidRDefault="001E7A09" w:rsidP="001B1535">
      <w:pPr>
        <w:pStyle w:val="DHHSbody"/>
        <w:rPr>
          <w:rFonts w:cs="Arial"/>
        </w:rPr>
      </w:pPr>
      <w:r w:rsidRPr="0067294D">
        <w:rPr>
          <w:rFonts w:cs="Arial"/>
        </w:rPr>
        <w:t xml:space="preserve">Catchment planning means community service organisations can find practical ways of building links within the catchment area that improves the ease of referral and access to a range of appropriate support services for people with </w:t>
      </w:r>
      <w:r w:rsidR="00B63C92" w:rsidRPr="0067294D">
        <w:rPr>
          <w:rFonts w:cs="Arial"/>
        </w:rPr>
        <w:t>AOD</w:t>
      </w:r>
      <w:r w:rsidRPr="0067294D">
        <w:rPr>
          <w:rFonts w:cs="Arial"/>
        </w:rPr>
        <w:t xml:space="preserve"> issues. </w:t>
      </w:r>
    </w:p>
    <w:p w14:paraId="43E63812" w14:textId="7EAB4A58" w:rsidR="00403939" w:rsidRPr="0067294D" w:rsidRDefault="00403939" w:rsidP="001B1535">
      <w:pPr>
        <w:pStyle w:val="DHHSbody"/>
        <w:rPr>
          <w:rFonts w:cs="Arial"/>
        </w:rPr>
      </w:pPr>
      <w:r w:rsidRPr="0067294D">
        <w:rPr>
          <w:rFonts w:cs="Arial"/>
        </w:rPr>
        <w:t xml:space="preserve">A variety of data relating to AOD issues </w:t>
      </w:r>
      <w:r>
        <w:rPr>
          <w:rFonts w:cs="Arial"/>
        </w:rPr>
        <w:t xml:space="preserve">that can be used to support catchment planning </w:t>
      </w:r>
      <w:r w:rsidRPr="0067294D">
        <w:rPr>
          <w:rFonts w:cs="Arial"/>
        </w:rPr>
        <w:t xml:space="preserve">can be accessed via </w:t>
      </w:r>
      <w:r w:rsidR="00D40163">
        <w:rPr>
          <w:rFonts w:cs="Arial"/>
        </w:rPr>
        <w:t xml:space="preserve">the </w:t>
      </w:r>
      <w:hyperlink r:id="rId31" w:history="1">
        <w:r w:rsidRPr="00D40163">
          <w:rPr>
            <w:rStyle w:val="Hyperlink"/>
            <w:rFonts w:cs="Arial"/>
          </w:rPr>
          <w:t>AODstats</w:t>
        </w:r>
        <w:r w:rsidR="00D40163" w:rsidRPr="00D40163">
          <w:rPr>
            <w:rStyle w:val="Hyperlink"/>
            <w:rFonts w:cs="Arial"/>
          </w:rPr>
          <w:t xml:space="preserve"> website</w:t>
        </w:r>
      </w:hyperlink>
      <w:r w:rsidR="00D40163">
        <w:rPr>
          <w:rFonts w:cs="Arial"/>
        </w:rPr>
        <w:t>.</w:t>
      </w:r>
      <w:r w:rsidRPr="0067294D">
        <w:rPr>
          <w:rFonts w:cs="Arial"/>
        </w:rPr>
        <w:t xml:space="preserve"> &lt;</w:t>
      </w:r>
      <w:r w:rsidRPr="00D40163">
        <w:rPr>
          <w:rFonts w:cs="Arial"/>
        </w:rPr>
        <w:t>www.aodstats.org.au/</w:t>
      </w:r>
      <w:r w:rsidRPr="0067294D">
        <w:rPr>
          <w:rFonts w:cs="Arial"/>
        </w:rPr>
        <w:t xml:space="preserve">&gt; </w:t>
      </w:r>
    </w:p>
    <w:p w14:paraId="55D4474C" w14:textId="313075C1" w:rsidR="009A0A0E" w:rsidRPr="0067294D" w:rsidRDefault="009A0A0E" w:rsidP="009A0A0E">
      <w:pPr>
        <w:pStyle w:val="DHHSbody"/>
        <w:rPr>
          <w:rFonts w:cs="Arial"/>
        </w:rPr>
      </w:pPr>
      <w:r w:rsidRPr="0067294D">
        <w:rPr>
          <w:rFonts w:cs="Arial"/>
        </w:rPr>
        <w:t>Further information on sector planning, support and capacity building</w:t>
      </w:r>
      <w:r w:rsidR="00BA21E1">
        <w:rPr>
          <w:rFonts w:cs="Arial"/>
        </w:rPr>
        <w:t>, including key requirements of the catchment planning function,</w:t>
      </w:r>
      <w:r w:rsidR="0024582F">
        <w:rPr>
          <w:rFonts w:cs="Arial"/>
        </w:rPr>
        <w:t xml:space="preserve"> </w:t>
      </w:r>
      <w:r w:rsidRPr="0067294D">
        <w:rPr>
          <w:rFonts w:cs="Arial"/>
        </w:rPr>
        <w:t xml:space="preserve">is available in </w:t>
      </w:r>
      <w:r w:rsidRPr="00A56AA3">
        <w:rPr>
          <w:rFonts w:cs="Arial"/>
          <w:i/>
        </w:rPr>
        <w:t>Part 2: program and service specifications</w:t>
      </w:r>
      <w:r w:rsidRPr="0067294D">
        <w:rPr>
          <w:rFonts w:cs="Arial"/>
        </w:rPr>
        <w:t>.</w:t>
      </w:r>
    </w:p>
    <w:p w14:paraId="51AD6286" w14:textId="77777777" w:rsidR="006D47EC" w:rsidRDefault="006D47EC" w:rsidP="00F4205A">
      <w:pPr>
        <w:pStyle w:val="Heading1"/>
        <w:rPr>
          <w:rFonts w:eastAsiaTheme="minorHAnsi"/>
        </w:rPr>
      </w:pPr>
      <w:bookmarkStart w:id="33" w:name="_Toc523739681"/>
      <w:r w:rsidRPr="0067294D">
        <w:rPr>
          <w:rFonts w:eastAsiaTheme="minorHAnsi"/>
        </w:rPr>
        <w:t>Clients</w:t>
      </w:r>
      <w:bookmarkEnd w:id="33"/>
    </w:p>
    <w:p w14:paraId="304898DD" w14:textId="5D818AE1" w:rsidR="006D47EC" w:rsidRPr="0067294D" w:rsidRDefault="002B215C" w:rsidP="001B1535">
      <w:pPr>
        <w:pStyle w:val="DHHSbody"/>
        <w:rPr>
          <w:rFonts w:cs="Arial"/>
        </w:rPr>
      </w:pPr>
      <w:r w:rsidRPr="0067294D">
        <w:rPr>
          <w:rFonts w:cs="Arial"/>
        </w:rPr>
        <w:t>AOD</w:t>
      </w:r>
      <w:r w:rsidR="006D47EC" w:rsidRPr="0067294D">
        <w:rPr>
          <w:rFonts w:cs="Arial"/>
        </w:rPr>
        <w:t xml:space="preserve"> treatment services meet the treatment and support needs of people who have </w:t>
      </w:r>
      <w:r w:rsidR="00B63C92" w:rsidRPr="0067294D">
        <w:rPr>
          <w:rFonts w:cs="Arial"/>
        </w:rPr>
        <w:t>AOD</w:t>
      </w:r>
      <w:r w:rsidR="006455B7" w:rsidRPr="0067294D">
        <w:rPr>
          <w:rFonts w:cs="Arial"/>
        </w:rPr>
        <w:t xml:space="preserve"> use issues</w:t>
      </w:r>
      <w:r w:rsidR="006D47EC" w:rsidRPr="0067294D">
        <w:rPr>
          <w:rFonts w:cs="Arial"/>
        </w:rPr>
        <w:t xml:space="preserve"> and their families, including consideration of the needs of dependent children of clients.</w:t>
      </w:r>
      <w:r w:rsidR="0024582F">
        <w:rPr>
          <w:rFonts w:cs="Arial"/>
        </w:rPr>
        <w:t xml:space="preserve"> </w:t>
      </w:r>
    </w:p>
    <w:p w14:paraId="6C1D32AB" w14:textId="0B3BAC15" w:rsidR="006D47EC" w:rsidRPr="0067294D" w:rsidRDefault="006D47EC" w:rsidP="001B1535">
      <w:pPr>
        <w:pStyle w:val="DHHSbody"/>
        <w:rPr>
          <w:rFonts w:cs="Arial"/>
        </w:rPr>
      </w:pPr>
      <w:r w:rsidRPr="0067294D">
        <w:rPr>
          <w:rFonts w:cs="Arial"/>
        </w:rPr>
        <w:t xml:space="preserve">Services are targeted primarily to people with serious issues arising from their </w:t>
      </w:r>
      <w:r w:rsidR="00DA5445">
        <w:rPr>
          <w:rFonts w:cs="Arial"/>
        </w:rPr>
        <w:t>AOD use</w:t>
      </w:r>
      <w:r w:rsidRPr="0067294D">
        <w:rPr>
          <w:rFonts w:cs="Arial"/>
        </w:rPr>
        <w:t xml:space="preserve"> who are:</w:t>
      </w:r>
    </w:p>
    <w:p w14:paraId="372DC8E7" w14:textId="374C616F" w:rsidR="006D47EC" w:rsidRPr="00B57803" w:rsidRDefault="002D70A3" w:rsidP="00B57803">
      <w:pPr>
        <w:pStyle w:val="DHHSbullet1"/>
      </w:pPr>
      <w:r w:rsidRPr="00B57803">
        <w:t>a</w:t>
      </w:r>
      <w:r w:rsidR="006D47EC" w:rsidRPr="00B57803">
        <w:t>t risk of harm or impairment</w:t>
      </w:r>
    </w:p>
    <w:p w14:paraId="72810647" w14:textId="00D9CD1F" w:rsidR="006D47EC" w:rsidRPr="00B57803" w:rsidRDefault="002D70A3" w:rsidP="00B57803">
      <w:pPr>
        <w:pStyle w:val="DHHSbullet1lastline"/>
      </w:pPr>
      <w:r w:rsidRPr="00B57803">
        <w:t>n</w:t>
      </w:r>
      <w:r w:rsidR="006D47EC" w:rsidRPr="00B57803">
        <w:t>ot able to be assisted by primary health providers alone.</w:t>
      </w:r>
    </w:p>
    <w:p w14:paraId="530149E0" w14:textId="52E066AA" w:rsidR="003C1FDC" w:rsidRPr="0067294D" w:rsidRDefault="003C1FDC" w:rsidP="003C1FDC">
      <w:pPr>
        <w:pStyle w:val="Heading2"/>
      </w:pPr>
      <w:bookmarkStart w:id="34" w:name="_Toc523739682"/>
      <w:r>
        <w:t>Young people and adults</w:t>
      </w:r>
      <w:bookmarkEnd w:id="34"/>
    </w:p>
    <w:p w14:paraId="78D849EE" w14:textId="2375852D" w:rsidR="00504A38" w:rsidRPr="0067294D" w:rsidRDefault="00504A38" w:rsidP="001B1535">
      <w:pPr>
        <w:pStyle w:val="DHHSbody"/>
        <w:rPr>
          <w:rFonts w:cs="Arial"/>
        </w:rPr>
      </w:pPr>
      <w:r w:rsidRPr="0067294D">
        <w:rPr>
          <w:rFonts w:cs="Arial"/>
        </w:rPr>
        <w:t>Younger clients (people aged 16 years or older) are eligible to access adult services</w:t>
      </w:r>
      <w:r w:rsidR="003B6992">
        <w:rPr>
          <w:rFonts w:cs="Arial"/>
        </w:rPr>
        <w:t xml:space="preserve"> if developmentally appropriate. </w:t>
      </w:r>
      <w:r w:rsidRPr="0067294D">
        <w:rPr>
          <w:rFonts w:cs="Arial"/>
        </w:rPr>
        <w:t>Young p</w:t>
      </w:r>
      <w:r w:rsidR="00DA5445">
        <w:rPr>
          <w:rFonts w:cs="Arial"/>
        </w:rPr>
        <w:t xml:space="preserve">eople (aged </w:t>
      </w:r>
      <w:r w:rsidR="00DA5445" w:rsidRPr="00877382">
        <w:rPr>
          <w:rFonts w:cs="Arial"/>
        </w:rPr>
        <w:t>up to 25</w:t>
      </w:r>
      <w:r w:rsidR="004812D4">
        <w:rPr>
          <w:rFonts w:cs="Arial"/>
        </w:rPr>
        <w:t xml:space="preserve"> years</w:t>
      </w:r>
      <w:r w:rsidR="00DA5445" w:rsidRPr="00877382">
        <w:rPr>
          <w:rFonts w:cs="Arial"/>
        </w:rPr>
        <w:t xml:space="preserve">) should </w:t>
      </w:r>
      <w:r w:rsidRPr="00877382">
        <w:rPr>
          <w:rFonts w:cs="Arial"/>
        </w:rPr>
        <w:t>also</w:t>
      </w:r>
      <w:r w:rsidR="00DA5445" w:rsidRPr="00877382">
        <w:rPr>
          <w:rFonts w:cs="Arial"/>
        </w:rPr>
        <w:t xml:space="preserve"> be</w:t>
      </w:r>
      <w:r w:rsidRPr="00877382">
        <w:rPr>
          <w:rFonts w:cs="Arial"/>
        </w:rPr>
        <w:t xml:space="preserve"> offered th</w:t>
      </w:r>
      <w:r w:rsidR="007D2D0A">
        <w:rPr>
          <w:rFonts w:cs="Arial"/>
        </w:rPr>
        <w:t>e choice of referral to a youth-</w:t>
      </w:r>
      <w:r w:rsidRPr="00877382">
        <w:rPr>
          <w:rFonts w:cs="Arial"/>
        </w:rPr>
        <w:t xml:space="preserve">specific service, as appropriate. </w:t>
      </w:r>
      <w:r w:rsidR="00A21A4F" w:rsidRPr="00877382">
        <w:rPr>
          <w:rFonts w:cs="Arial"/>
        </w:rPr>
        <w:t>A</w:t>
      </w:r>
      <w:r w:rsidR="00C3306F" w:rsidRPr="00877382">
        <w:rPr>
          <w:rFonts w:cs="Arial"/>
        </w:rPr>
        <w:t xml:space="preserve"> resilience-based</w:t>
      </w:r>
      <w:r w:rsidR="00A21A4F" w:rsidRPr="00877382">
        <w:rPr>
          <w:rFonts w:cs="Arial"/>
        </w:rPr>
        <w:t xml:space="preserve"> approach is applied to youth AOD treatment</w:t>
      </w:r>
      <w:r w:rsidR="007D2D0A">
        <w:rPr>
          <w:rFonts w:cs="Arial"/>
        </w:rPr>
        <w:t>. This approach focusses</w:t>
      </w:r>
      <w:r w:rsidR="00C3306F" w:rsidRPr="00877382">
        <w:rPr>
          <w:rFonts w:cs="Arial"/>
        </w:rPr>
        <w:t xml:space="preserve"> on the ongoing process of uncovering the function and meaning of </w:t>
      </w:r>
      <w:r w:rsidR="007D2D0A">
        <w:rPr>
          <w:rFonts w:cs="Arial"/>
        </w:rPr>
        <w:t xml:space="preserve">a young person’s </w:t>
      </w:r>
      <w:r w:rsidR="00C3306F" w:rsidRPr="00877382">
        <w:rPr>
          <w:rFonts w:cs="Arial"/>
        </w:rPr>
        <w:t>AOD use and working out the resources required to meet their needs and support positive development.</w:t>
      </w:r>
      <w:r w:rsidR="00A21A4F" w:rsidRPr="0067294D">
        <w:rPr>
          <w:rFonts w:cs="Arial"/>
        </w:rPr>
        <w:t xml:space="preserve"> </w:t>
      </w:r>
    </w:p>
    <w:p w14:paraId="5ADAD31E" w14:textId="7CEEFBC4" w:rsidR="006D47EC" w:rsidRPr="0067294D" w:rsidRDefault="002B215C" w:rsidP="001B1535">
      <w:pPr>
        <w:pStyle w:val="DHHSbody"/>
        <w:rPr>
          <w:rFonts w:cs="Arial"/>
        </w:rPr>
      </w:pPr>
      <w:r w:rsidRPr="0067294D">
        <w:rPr>
          <w:rFonts w:cs="Arial"/>
        </w:rPr>
        <w:t>AOD</w:t>
      </w:r>
      <w:r w:rsidR="006D47EC" w:rsidRPr="0067294D">
        <w:rPr>
          <w:rFonts w:cs="Arial"/>
        </w:rPr>
        <w:t xml:space="preserve"> treatment services should have the capacity to address all harmful </w:t>
      </w:r>
      <w:r w:rsidR="00B63C92" w:rsidRPr="0067294D">
        <w:rPr>
          <w:rFonts w:cs="Arial"/>
        </w:rPr>
        <w:t>AOD</w:t>
      </w:r>
      <w:r w:rsidR="006D47EC" w:rsidRPr="0067294D">
        <w:rPr>
          <w:rFonts w:cs="Arial"/>
        </w:rPr>
        <w:t xml:space="preserve"> use and reduce the damaging effects of these on individuals and their families. This includes the use of alcohol and tobacco as well as pharmaceutical drug misuse, illicit drug use, poly drug use and the use of synthetic substances. </w:t>
      </w:r>
    </w:p>
    <w:p w14:paraId="17E2135F" w14:textId="1442C1B8" w:rsidR="006D47EC" w:rsidRPr="0067294D" w:rsidRDefault="002B215C" w:rsidP="001B1535">
      <w:pPr>
        <w:pStyle w:val="DHHSbody"/>
        <w:rPr>
          <w:rFonts w:cs="Arial"/>
        </w:rPr>
      </w:pPr>
      <w:r w:rsidRPr="0067294D">
        <w:rPr>
          <w:rFonts w:cs="Arial"/>
        </w:rPr>
        <w:t>AOD</w:t>
      </w:r>
      <w:r w:rsidR="006D47EC" w:rsidRPr="0067294D">
        <w:rPr>
          <w:rFonts w:cs="Arial"/>
        </w:rPr>
        <w:t xml:space="preserve"> services should be responsive to the shi</w:t>
      </w:r>
      <w:r w:rsidR="00271941" w:rsidRPr="0067294D">
        <w:rPr>
          <w:rFonts w:cs="Arial"/>
        </w:rPr>
        <w:t>fting patterns of use over time</w:t>
      </w:r>
      <w:r w:rsidR="006D47EC" w:rsidRPr="0067294D">
        <w:rPr>
          <w:rFonts w:cs="Arial"/>
        </w:rPr>
        <w:t xml:space="preserve"> and should have the capacity to orient service delivery to attend to specific </w:t>
      </w:r>
      <w:r w:rsidR="00B63C92" w:rsidRPr="0067294D">
        <w:rPr>
          <w:rFonts w:cs="Arial"/>
        </w:rPr>
        <w:t>AOD</w:t>
      </w:r>
      <w:r w:rsidR="006D47EC" w:rsidRPr="0067294D">
        <w:rPr>
          <w:rFonts w:cs="Arial"/>
        </w:rPr>
        <w:t xml:space="preserve"> use trends as they arise.</w:t>
      </w:r>
      <w:r w:rsidR="0024582F">
        <w:rPr>
          <w:rFonts w:cs="Arial"/>
        </w:rPr>
        <w:t xml:space="preserve"> </w:t>
      </w:r>
    </w:p>
    <w:p w14:paraId="4B28409F" w14:textId="06D1CF0B" w:rsidR="006D47EC" w:rsidRPr="0067294D" w:rsidRDefault="006D47EC" w:rsidP="001B1535">
      <w:pPr>
        <w:pStyle w:val="DHHSbody"/>
        <w:rPr>
          <w:rFonts w:cs="Arial"/>
        </w:rPr>
      </w:pPr>
      <w:r w:rsidRPr="0067294D">
        <w:rPr>
          <w:rFonts w:cs="Arial"/>
        </w:rPr>
        <w:t>Equitable access to services must be provided to groups of people who are particularly vulnerable or are experiencing high levels of disadvantage. The client population in a given catchment should reflect the cultural and demographic diversity of the local population and the expected over-representation of disadvantaged groups</w:t>
      </w:r>
      <w:r w:rsidR="001F622D" w:rsidRPr="0067294D">
        <w:rPr>
          <w:rFonts w:cs="Arial"/>
        </w:rPr>
        <w:t>,</w:t>
      </w:r>
      <w:r w:rsidR="00A135BF" w:rsidRPr="0067294D">
        <w:rPr>
          <w:rFonts w:cs="Arial"/>
        </w:rPr>
        <w:t xml:space="preserve"> such as people experiencing homelessness or mental illness</w:t>
      </w:r>
      <w:r w:rsidRPr="0067294D">
        <w:rPr>
          <w:rFonts w:cs="Arial"/>
        </w:rPr>
        <w:t xml:space="preserve">. Specific strategies </w:t>
      </w:r>
      <w:r w:rsidRPr="0067294D">
        <w:rPr>
          <w:rFonts w:cs="Arial"/>
        </w:rPr>
        <w:lastRenderedPageBreak/>
        <w:t>and cross-agency partnerships are expected to meet these needs as required.</w:t>
      </w:r>
      <w:r w:rsidR="0024582F">
        <w:rPr>
          <w:rFonts w:cs="Arial"/>
        </w:rPr>
        <w:t xml:space="preserve"> </w:t>
      </w:r>
      <w:r w:rsidRPr="0067294D">
        <w:rPr>
          <w:rFonts w:cs="Arial"/>
        </w:rPr>
        <w:t>For more information</w:t>
      </w:r>
      <w:r w:rsidR="00504A38" w:rsidRPr="0067294D">
        <w:rPr>
          <w:rFonts w:cs="Arial"/>
        </w:rPr>
        <w:t>, please</w:t>
      </w:r>
      <w:r w:rsidRPr="0067294D">
        <w:rPr>
          <w:rFonts w:cs="Arial"/>
        </w:rPr>
        <w:t xml:space="preserve"> see </w:t>
      </w:r>
      <w:r w:rsidR="00DA5445">
        <w:rPr>
          <w:rFonts w:cs="Arial"/>
        </w:rPr>
        <w:t>the following section on</w:t>
      </w:r>
      <w:r w:rsidRPr="0067294D">
        <w:rPr>
          <w:rFonts w:cs="Arial"/>
        </w:rPr>
        <w:t xml:space="preserve"> </w:t>
      </w:r>
      <w:r w:rsidR="00D434C8" w:rsidRPr="0067294D">
        <w:rPr>
          <w:rFonts w:cs="Arial"/>
        </w:rPr>
        <w:t>‘e</w:t>
      </w:r>
      <w:r w:rsidR="003D51F9" w:rsidRPr="0067294D">
        <w:rPr>
          <w:rFonts w:cs="Arial"/>
        </w:rPr>
        <w:t>quity, diversity and inclusion</w:t>
      </w:r>
      <w:r w:rsidR="00D434C8" w:rsidRPr="0067294D">
        <w:rPr>
          <w:rFonts w:cs="Arial"/>
        </w:rPr>
        <w:t>’</w:t>
      </w:r>
      <w:r w:rsidR="003D51F9" w:rsidRPr="0067294D">
        <w:rPr>
          <w:rFonts w:cs="Arial"/>
        </w:rPr>
        <w:t>.</w:t>
      </w:r>
    </w:p>
    <w:p w14:paraId="64778DAC" w14:textId="77777777" w:rsidR="006D47EC" w:rsidRPr="0067294D" w:rsidRDefault="006D47EC" w:rsidP="00F4205A">
      <w:pPr>
        <w:pStyle w:val="Heading2"/>
      </w:pPr>
      <w:bookmarkStart w:id="35" w:name="_Toc523739683"/>
      <w:r w:rsidRPr="0067294D">
        <w:t>Forensic clients</w:t>
      </w:r>
      <w:bookmarkEnd w:id="35"/>
    </w:p>
    <w:p w14:paraId="7C0E9C4C" w14:textId="6ACA660F" w:rsidR="00E0069C" w:rsidRPr="0067294D" w:rsidRDefault="00E0069C" w:rsidP="001B1535">
      <w:pPr>
        <w:pStyle w:val="DHHSbody"/>
        <w:rPr>
          <w:rFonts w:cs="Arial"/>
        </w:rPr>
      </w:pPr>
      <w:r w:rsidRPr="0067294D">
        <w:rPr>
          <w:rFonts w:cs="Arial"/>
        </w:rPr>
        <w:t xml:space="preserve">Clients are considered ‘forensic’ if they entered the </w:t>
      </w:r>
      <w:r w:rsidR="00A1204C">
        <w:rPr>
          <w:rFonts w:cs="Arial"/>
        </w:rPr>
        <w:t>Victorian Government-</w:t>
      </w:r>
      <w:r w:rsidRPr="0067294D">
        <w:rPr>
          <w:rFonts w:cs="Arial"/>
        </w:rPr>
        <w:t>funded AOD treatment system by way of the justice system. Forensic clients represent a significant proportion of presentations at Victorian AOD treatment services. Service delivery to forensic clients is considered a core function for all funded adult, youth and specialist AOD services.</w:t>
      </w:r>
    </w:p>
    <w:p w14:paraId="578EF8F5" w14:textId="77777777" w:rsidR="00E0069C" w:rsidRPr="0067294D" w:rsidRDefault="00E0069C" w:rsidP="001B1535">
      <w:pPr>
        <w:pStyle w:val="DHHSbody"/>
        <w:rPr>
          <w:rFonts w:cs="Arial"/>
        </w:rPr>
      </w:pPr>
      <w:r w:rsidRPr="0067294D">
        <w:rPr>
          <w:rFonts w:cs="Arial"/>
        </w:rPr>
        <w:t>Services provided include:</w:t>
      </w:r>
    </w:p>
    <w:p w14:paraId="22F1B7AE" w14:textId="605621B7" w:rsidR="00E0069C" w:rsidRPr="0067294D" w:rsidRDefault="00DA5445" w:rsidP="00B57803">
      <w:pPr>
        <w:pStyle w:val="DHHSbullet1"/>
      </w:pPr>
      <w:r>
        <w:t>intake and assessment</w:t>
      </w:r>
    </w:p>
    <w:p w14:paraId="2E205E89" w14:textId="4CFE883E" w:rsidR="00E0069C" w:rsidRPr="0067294D" w:rsidRDefault="00DA5445" w:rsidP="00B57803">
      <w:pPr>
        <w:pStyle w:val="DHHSbullet1"/>
      </w:pPr>
      <w:r>
        <w:t>counselling</w:t>
      </w:r>
    </w:p>
    <w:p w14:paraId="2AD77CD2" w14:textId="14A15C39" w:rsidR="00E0069C" w:rsidRPr="0067294D" w:rsidRDefault="00E0069C" w:rsidP="00B57803">
      <w:pPr>
        <w:pStyle w:val="DHHSbullet1"/>
      </w:pPr>
      <w:r w:rsidRPr="0067294D">
        <w:t>withdrawal (r</w:t>
      </w:r>
      <w:r w:rsidR="00DA5445">
        <w:t>esidential and non-residential)</w:t>
      </w:r>
    </w:p>
    <w:p w14:paraId="27DC4FF8" w14:textId="12CD2588" w:rsidR="00E0069C" w:rsidRPr="0067294D" w:rsidRDefault="00DA5445" w:rsidP="00B57803">
      <w:pPr>
        <w:pStyle w:val="DHHSbullet1"/>
      </w:pPr>
      <w:r>
        <w:t>care and recovery coordination</w:t>
      </w:r>
    </w:p>
    <w:p w14:paraId="49F4A21A" w14:textId="4D09FD46" w:rsidR="00E0069C" w:rsidRPr="0067294D" w:rsidRDefault="00DA5445" w:rsidP="00B57803">
      <w:pPr>
        <w:pStyle w:val="DHHSbullet1"/>
      </w:pPr>
      <w:r>
        <w:t>residential rehabilitation</w:t>
      </w:r>
    </w:p>
    <w:p w14:paraId="78E0A3EB" w14:textId="16627E90" w:rsidR="00E0069C" w:rsidRDefault="00E0069C" w:rsidP="00B57803">
      <w:pPr>
        <w:pStyle w:val="DHHSbullet1"/>
      </w:pPr>
      <w:r w:rsidRPr="0067294D">
        <w:t>opioid substitution treatment</w:t>
      </w:r>
    </w:p>
    <w:p w14:paraId="0B8B7715" w14:textId="07E3C35F" w:rsidR="00083915" w:rsidRPr="0067294D" w:rsidRDefault="00083915" w:rsidP="00B57803">
      <w:pPr>
        <w:pStyle w:val="DHHSbullet1"/>
      </w:pPr>
      <w:r>
        <w:t>youth-specific services</w:t>
      </w:r>
    </w:p>
    <w:p w14:paraId="5CFD6DE6" w14:textId="264F51CF" w:rsidR="00E0069C" w:rsidRPr="0067294D" w:rsidRDefault="00083915" w:rsidP="00B57803">
      <w:pPr>
        <w:pStyle w:val="DHHSbullet1lastline"/>
      </w:pPr>
      <w:r>
        <w:t>Aboriginal-</w:t>
      </w:r>
      <w:r w:rsidR="00E0069C" w:rsidRPr="0067294D">
        <w:t>specific services.</w:t>
      </w:r>
    </w:p>
    <w:p w14:paraId="016DF03E" w14:textId="12669CC4" w:rsidR="00E0069C" w:rsidRPr="0067294D" w:rsidRDefault="00E0069C" w:rsidP="00E65B00">
      <w:pPr>
        <w:pStyle w:val="DHHSbody"/>
        <w:spacing w:before="240"/>
        <w:rPr>
          <w:rFonts w:cs="Arial"/>
        </w:rPr>
      </w:pPr>
      <w:r w:rsidRPr="0067294D">
        <w:rPr>
          <w:rFonts w:cs="Arial"/>
        </w:rPr>
        <w:t xml:space="preserve">Forensic AOD treatment is a core function for all funded adult, youth and specialist </w:t>
      </w:r>
      <w:r w:rsidR="002B215C" w:rsidRPr="0067294D">
        <w:rPr>
          <w:rFonts w:cs="Arial"/>
        </w:rPr>
        <w:t>AOD</w:t>
      </w:r>
      <w:r w:rsidRPr="0067294D">
        <w:rPr>
          <w:rFonts w:cs="Arial"/>
        </w:rPr>
        <w:t xml:space="preserve"> services in each of the</w:t>
      </w:r>
      <w:r w:rsidR="00CB75E9">
        <w:rPr>
          <w:rFonts w:cs="Arial"/>
        </w:rPr>
        <w:t xml:space="preserve"> </w:t>
      </w:r>
      <w:r w:rsidRPr="0067294D">
        <w:rPr>
          <w:rFonts w:cs="Arial"/>
        </w:rPr>
        <w:t>catchment</w:t>
      </w:r>
      <w:r w:rsidR="004B7560">
        <w:rPr>
          <w:rFonts w:cs="Arial"/>
        </w:rPr>
        <w:t>s</w:t>
      </w:r>
      <w:r w:rsidRPr="0067294D">
        <w:rPr>
          <w:rFonts w:cs="Arial"/>
        </w:rPr>
        <w:t>. All funded services are required to:</w:t>
      </w:r>
    </w:p>
    <w:p w14:paraId="71A62C46" w14:textId="72D3DC0B" w:rsidR="00E0069C" w:rsidRPr="00B57803" w:rsidRDefault="00DA5445" w:rsidP="00B57803">
      <w:pPr>
        <w:pStyle w:val="DHHSbullet1"/>
      </w:pPr>
      <w:r w:rsidRPr="00B57803">
        <w:t>c</w:t>
      </w:r>
      <w:r w:rsidR="00E0069C" w:rsidRPr="00B57803">
        <w:t>onsider all forensic referrals from CO</w:t>
      </w:r>
      <w:r w:rsidR="004B7560" w:rsidRPr="00B57803">
        <w:t>ATS and other justice agencies –</w:t>
      </w:r>
      <w:r w:rsidR="00E0069C" w:rsidRPr="00B57803">
        <w:t xml:space="preserve"> refusal to treat a forensic client is only by except</w:t>
      </w:r>
      <w:r w:rsidRPr="00B57803">
        <w:t>ion and COATS must be notified</w:t>
      </w:r>
    </w:p>
    <w:p w14:paraId="0EFD6AA7" w14:textId="7293355A" w:rsidR="00E0069C" w:rsidRPr="00B57803" w:rsidRDefault="00DA5445" w:rsidP="00B57803">
      <w:pPr>
        <w:pStyle w:val="DHHSbullet1"/>
      </w:pPr>
      <w:r w:rsidRPr="00B57803">
        <w:t>p</w:t>
      </w:r>
      <w:r w:rsidR="00E0069C" w:rsidRPr="00B57803">
        <w:t>rovide appropriate treatm</w:t>
      </w:r>
      <w:r w:rsidR="00E65B00" w:rsidRPr="00B57803">
        <w:t>ent to the client based on the</w:t>
      </w:r>
      <w:r w:rsidR="00BA21E1">
        <w:t xml:space="preserve"> individual treatment plan</w:t>
      </w:r>
      <w:r w:rsidRPr="00B57803">
        <w:t xml:space="preserve"> developed by COATS</w:t>
      </w:r>
    </w:p>
    <w:p w14:paraId="2AF132DB" w14:textId="11604B6F" w:rsidR="00E0069C" w:rsidRPr="00B57803" w:rsidRDefault="00DA5445" w:rsidP="00B57803">
      <w:pPr>
        <w:pStyle w:val="DHHSbullet1"/>
      </w:pPr>
      <w:r w:rsidRPr="00B57803">
        <w:t>p</w:t>
      </w:r>
      <w:r w:rsidR="00E0069C" w:rsidRPr="00B57803">
        <w:t>rovide forensic report</w:t>
      </w:r>
      <w:r w:rsidRPr="00B57803">
        <w:t>s for the court, where required</w:t>
      </w:r>
    </w:p>
    <w:p w14:paraId="0238B927" w14:textId="7F5D1A4C" w:rsidR="00E0069C" w:rsidRPr="00B57803" w:rsidRDefault="00DA5445" w:rsidP="00B57803">
      <w:pPr>
        <w:pStyle w:val="DHHSbullet1"/>
      </w:pPr>
      <w:r w:rsidRPr="00B57803">
        <w:t>s</w:t>
      </w:r>
      <w:r w:rsidR="00E0069C" w:rsidRPr="00B57803">
        <w:t>ubmit appropriate paperw</w:t>
      </w:r>
      <w:r w:rsidRPr="00B57803">
        <w:t>ork to COATS in a timely manner</w:t>
      </w:r>
    </w:p>
    <w:p w14:paraId="5523CC7B" w14:textId="238A0E82" w:rsidR="00E0069C" w:rsidRPr="00B57803" w:rsidRDefault="00DA5445" w:rsidP="00B57803">
      <w:pPr>
        <w:pStyle w:val="DHHSbullet1lastline"/>
      </w:pPr>
      <w:r w:rsidRPr="00B57803">
        <w:t>p</w:t>
      </w:r>
      <w:r w:rsidR="00E0069C" w:rsidRPr="00B57803">
        <w:t>rovide staff with the necessary expertise and qualifications to perform the services.</w:t>
      </w:r>
    </w:p>
    <w:p w14:paraId="5968772E" w14:textId="2DA188E2" w:rsidR="00E0069C" w:rsidRPr="0067294D" w:rsidRDefault="00E0069C" w:rsidP="001B1535">
      <w:pPr>
        <w:pStyle w:val="DHHSbody"/>
        <w:rPr>
          <w:rFonts w:cs="Arial"/>
        </w:rPr>
      </w:pPr>
      <w:r w:rsidRPr="0067294D">
        <w:rPr>
          <w:rFonts w:cs="Arial"/>
        </w:rPr>
        <w:t>Forensic clients may access the AOD treatment system at any stage along the justice system continuum</w:t>
      </w:r>
      <w:r w:rsidR="00DA5445">
        <w:rPr>
          <w:rFonts w:cs="Arial"/>
        </w:rPr>
        <w:t xml:space="preserve"> including community correctional s</w:t>
      </w:r>
      <w:r w:rsidRPr="0067294D">
        <w:rPr>
          <w:rFonts w:cs="Arial"/>
        </w:rPr>
        <w:t>ervices, the courts, police, or the Parole Board.</w:t>
      </w:r>
    </w:p>
    <w:p w14:paraId="17B11128" w14:textId="244894B5" w:rsidR="00E0069C" w:rsidRPr="0067294D" w:rsidRDefault="00E0069C" w:rsidP="001B1535">
      <w:pPr>
        <w:pStyle w:val="DHHSbody"/>
        <w:rPr>
          <w:rFonts w:cs="Arial"/>
        </w:rPr>
      </w:pPr>
      <w:r w:rsidRPr="0067294D">
        <w:rPr>
          <w:rFonts w:cs="Arial"/>
        </w:rPr>
        <w:t xml:space="preserve">For more information, please see </w:t>
      </w:r>
      <w:r w:rsidRPr="00056A00">
        <w:rPr>
          <w:rFonts w:cs="Arial"/>
          <w:i/>
        </w:rPr>
        <w:t>Part 2</w:t>
      </w:r>
      <w:r w:rsidR="00C423CC" w:rsidRPr="00056A00">
        <w:rPr>
          <w:rFonts w:cs="Arial"/>
          <w:i/>
        </w:rPr>
        <w:t>:</w:t>
      </w:r>
      <w:r w:rsidR="00F66A6D" w:rsidRPr="00056A00">
        <w:rPr>
          <w:rFonts w:cs="Arial"/>
          <w:i/>
        </w:rPr>
        <w:t xml:space="preserve"> p</w:t>
      </w:r>
      <w:r w:rsidRPr="00056A00">
        <w:rPr>
          <w:rFonts w:cs="Arial"/>
          <w:i/>
        </w:rPr>
        <w:t>rogram and service specifications</w:t>
      </w:r>
      <w:r w:rsidR="00C423CC" w:rsidRPr="00056A00">
        <w:rPr>
          <w:rFonts w:cs="Arial"/>
          <w:i/>
        </w:rPr>
        <w:t xml:space="preserve"> </w:t>
      </w:r>
      <w:r w:rsidR="00C423CC" w:rsidRPr="00056A00">
        <w:rPr>
          <w:rFonts w:cs="Arial"/>
          <w:i/>
        </w:rPr>
        <w:softHyphen/>
        <w:t>–</w:t>
      </w:r>
      <w:r w:rsidR="00903AF2" w:rsidRPr="00056A00">
        <w:rPr>
          <w:rFonts w:cs="Arial"/>
          <w:i/>
        </w:rPr>
        <w:t xml:space="preserve"> f</w:t>
      </w:r>
      <w:r w:rsidRPr="00056A00">
        <w:rPr>
          <w:rFonts w:cs="Arial"/>
          <w:i/>
        </w:rPr>
        <w:t>orensic programs and services</w:t>
      </w:r>
      <w:r w:rsidRPr="0067294D">
        <w:rPr>
          <w:rFonts w:cs="Arial"/>
        </w:rPr>
        <w:t xml:space="preserve">. </w:t>
      </w:r>
    </w:p>
    <w:p w14:paraId="5DBC4151" w14:textId="77777777" w:rsidR="006D47EC" w:rsidRPr="0067294D" w:rsidRDefault="006D47EC" w:rsidP="00F4205A">
      <w:pPr>
        <w:pStyle w:val="Heading2"/>
      </w:pPr>
      <w:bookmarkStart w:id="36" w:name="_Toc523739684"/>
      <w:r w:rsidRPr="0067294D">
        <w:t>Family support</w:t>
      </w:r>
      <w:bookmarkEnd w:id="36"/>
    </w:p>
    <w:p w14:paraId="1A22B086" w14:textId="24BD08AF" w:rsidR="006D47EC" w:rsidRPr="0067294D" w:rsidRDefault="006D47EC" w:rsidP="001B1535">
      <w:pPr>
        <w:pStyle w:val="DHHSbody"/>
        <w:rPr>
          <w:rFonts w:cs="Arial"/>
        </w:rPr>
      </w:pPr>
      <w:r w:rsidRPr="0067294D">
        <w:rPr>
          <w:rFonts w:cs="Arial"/>
        </w:rPr>
        <w:t xml:space="preserve">Families and other support people can be critical for a person’s recovery from harmful </w:t>
      </w:r>
      <w:r w:rsidR="00B63C92" w:rsidRPr="0067294D">
        <w:rPr>
          <w:rFonts w:cs="Arial"/>
        </w:rPr>
        <w:t>AOD</w:t>
      </w:r>
      <w:r w:rsidRPr="0067294D">
        <w:rPr>
          <w:rFonts w:cs="Arial"/>
        </w:rPr>
        <w:t xml:space="preserve"> use. Families may provide important emotional support, as well as practical assistance. At times, this support can make a significant difference to a person’s recovery journey. </w:t>
      </w:r>
    </w:p>
    <w:p w14:paraId="454FD109" w14:textId="77777777" w:rsidR="00A1083B" w:rsidRPr="0067294D" w:rsidRDefault="00A1083B" w:rsidP="001B1535">
      <w:pPr>
        <w:pStyle w:val="DHHSbody"/>
        <w:rPr>
          <w:rFonts w:cs="Arial"/>
        </w:rPr>
      </w:pPr>
      <w:r w:rsidRPr="0067294D">
        <w:rPr>
          <w:rFonts w:cs="Arial"/>
        </w:rPr>
        <w:t>Service providers, as part of their core service delivery, should:</w:t>
      </w:r>
    </w:p>
    <w:p w14:paraId="221321D6" w14:textId="44F3DDD3" w:rsidR="00A1083B" w:rsidRPr="0067294D" w:rsidRDefault="002D70A3" w:rsidP="001B1535">
      <w:pPr>
        <w:pStyle w:val="DHHSbullet1"/>
        <w:rPr>
          <w:rFonts w:cs="Arial"/>
        </w:rPr>
      </w:pPr>
      <w:r w:rsidRPr="0067294D">
        <w:rPr>
          <w:rFonts w:cs="Arial"/>
        </w:rPr>
        <w:t>e</w:t>
      </w:r>
      <w:r w:rsidR="00A1083B" w:rsidRPr="0067294D">
        <w:rPr>
          <w:rFonts w:cs="Arial"/>
        </w:rPr>
        <w:t>ngage family members in the development and review of a client’s individual recovery plan</w:t>
      </w:r>
      <w:r w:rsidR="00EA218C">
        <w:rPr>
          <w:rFonts w:cs="Arial"/>
        </w:rPr>
        <w:t xml:space="preserve"> (IRP)</w:t>
      </w:r>
      <w:r w:rsidR="00A1083B" w:rsidRPr="0067294D">
        <w:rPr>
          <w:rFonts w:cs="Arial"/>
        </w:rPr>
        <w:t xml:space="preserve"> as appropriate</w:t>
      </w:r>
    </w:p>
    <w:p w14:paraId="5305C0DE" w14:textId="4480F3F4" w:rsidR="00A1083B" w:rsidRPr="0067294D" w:rsidRDefault="002D70A3" w:rsidP="001B1535">
      <w:pPr>
        <w:pStyle w:val="DHHSbullet1lastline"/>
        <w:rPr>
          <w:rFonts w:cs="Arial"/>
        </w:rPr>
      </w:pPr>
      <w:r w:rsidRPr="0067294D">
        <w:rPr>
          <w:rFonts w:cs="Arial"/>
        </w:rPr>
        <w:t>c</w:t>
      </w:r>
      <w:r w:rsidR="00A1083B" w:rsidRPr="0067294D">
        <w:rPr>
          <w:rFonts w:cs="Arial"/>
        </w:rPr>
        <w:t>onsider the needs of family members and dependent children throughout the treatment process.</w:t>
      </w:r>
      <w:r w:rsidR="0024582F">
        <w:rPr>
          <w:rFonts w:cs="Arial"/>
        </w:rPr>
        <w:t xml:space="preserve"> </w:t>
      </w:r>
    </w:p>
    <w:p w14:paraId="510AFE1A" w14:textId="77777777" w:rsidR="00A1083B" w:rsidRPr="0067294D" w:rsidRDefault="00A1083B" w:rsidP="001B1535">
      <w:pPr>
        <w:pStyle w:val="DHHSbody"/>
        <w:rPr>
          <w:rFonts w:cs="Arial"/>
        </w:rPr>
      </w:pPr>
      <w:r w:rsidRPr="0067294D">
        <w:rPr>
          <w:rFonts w:cs="Arial"/>
        </w:rPr>
        <w:t>This should include:</w:t>
      </w:r>
    </w:p>
    <w:p w14:paraId="2DC2F95F" w14:textId="6D238024" w:rsidR="00A1083B" w:rsidRPr="0067294D" w:rsidRDefault="002D70A3" w:rsidP="001B1535">
      <w:pPr>
        <w:pStyle w:val="DHHSbullet1"/>
        <w:rPr>
          <w:rFonts w:cs="Arial"/>
        </w:rPr>
      </w:pPr>
      <w:r w:rsidRPr="0067294D">
        <w:rPr>
          <w:rFonts w:cs="Arial"/>
        </w:rPr>
        <w:t>p</w:t>
      </w:r>
      <w:r w:rsidR="00A1083B" w:rsidRPr="0067294D">
        <w:rPr>
          <w:rFonts w:cs="Arial"/>
        </w:rPr>
        <w:t xml:space="preserve">rovision of information and advice regarding their support role and associated challenges, including information on </w:t>
      </w:r>
      <w:r w:rsidR="00B63C92" w:rsidRPr="0067294D">
        <w:rPr>
          <w:rFonts w:cs="Arial"/>
        </w:rPr>
        <w:t>AOD</w:t>
      </w:r>
      <w:r w:rsidR="00271941" w:rsidRPr="0067294D">
        <w:rPr>
          <w:rFonts w:cs="Arial"/>
        </w:rPr>
        <w:t xml:space="preserve"> dependence or abuse</w:t>
      </w:r>
      <w:r w:rsidR="00A1083B" w:rsidRPr="0067294D">
        <w:rPr>
          <w:rFonts w:cs="Arial"/>
        </w:rPr>
        <w:t xml:space="preserve"> and other issues such as mental health, and how to identify early warning signs and provide positive responses in challenging circumstances</w:t>
      </w:r>
    </w:p>
    <w:p w14:paraId="2BE587C1" w14:textId="1B748D5C" w:rsidR="00A1083B" w:rsidRPr="0067294D" w:rsidRDefault="002D70A3" w:rsidP="001B1535">
      <w:pPr>
        <w:pStyle w:val="DHHSbullet1lastline"/>
        <w:rPr>
          <w:rFonts w:cs="Arial"/>
        </w:rPr>
      </w:pPr>
      <w:r w:rsidRPr="0067294D">
        <w:rPr>
          <w:rFonts w:cs="Arial"/>
        </w:rPr>
        <w:t>p</w:t>
      </w:r>
      <w:r w:rsidR="00A1083B" w:rsidRPr="0067294D">
        <w:rPr>
          <w:rFonts w:cs="Arial"/>
        </w:rPr>
        <w:t>rovision of supported referral to a range of relevant community services that can assist with the safety and wellbeing of the family members, in particular the needs of dependent children.</w:t>
      </w:r>
      <w:r w:rsidR="0024582F">
        <w:rPr>
          <w:rFonts w:cs="Arial"/>
        </w:rPr>
        <w:t xml:space="preserve"> </w:t>
      </w:r>
    </w:p>
    <w:p w14:paraId="0D087FEC" w14:textId="1029E3AB" w:rsidR="0025494C" w:rsidRPr="0067294D" w:rsidRDefault="006D47EC" w:rsidP="001B1535">
      <w:pPr>
        <w:pStyle w:val="DHHSbody"/>
        <w:rPr>
          <w:rFonts w:cs="Arial"/>
        </w:rPr>
      </w:pPr>
      <w:r w:rsidRPr="0067294D">
        <w:rPr>
          <w:rFonts w:cs="Arial"/>
        </w:rPr>
        <w:lastRenderedPageBreak/>
        <w:t xml:space="preserve">Consistent with a family focused approach, family members, including the dependent children of a person who is a client of an </w:t>
      </w:r>
      <w:r w:rsidR="00B63C92" w:rsidRPr="0067294D">
        <w:rPr>
          <w:rFonts w:cs="Arial"/>
        </w:rPr>
        <w:t>AOD</w:t>
      </w:r>
      <w:r w:rsidRPr="0067294D">
        <w:rPr>
          <w:rFonts w:cs="Arial"/>
        </w:rPr>
        <w:t xml:space="preserve"> treatment service, are eligible for focused support.</w:t>
      </w:r>
      <w:r w:rsidR="00202E25" w:rsidRPr="0067294D">
        <w:rPr>
          <w:rFonts w:cs="Arial"/>
        </w:rPr>
        <w:t xml:space="preserve"> </w:t>
      </w:r>
    </w:p>
    <w:p w14:paraId="10D2ECCC" w14:textId="1A203ACE" w:rsidR="00202E25" w:rsidRPr="0067294D" w:rsidRDefault="00202E25" w:rsidP="001B1535">
      <w:pPr>
        <w:pStyle w:val="DHHSbody"/>
        <w:rPr>
          <w:rFonts w:cs="Arial"/>
        </w:rPr>
      </w:pPr>
      <w:r w:rsidRPr="0067294D">
        <w:rPr>
          <w:rFonts w:cs="Arial"/>
        </w:rPr>
        <w:t>This can be provided in variety of ways:</w:t>
      </w:r>
    </w:p>
    <w:p w14:paraId="77A9B191" w14:textId="0CCD01B1" w:rsidR="00C77090" w:rsidRPr="0067294D" w:rsidRDefault="00EC7F91" w:rsidP="001B1535">
      <w:pPr>
        <w:pStyle w:val="DHHSbullet1"/>
        <w:rPr>
          <w:rFonts w:cs="Arial"/>
        </w:rPr>
      </w:pPr>
      <w:r>
        <w:rPr>
          <w:rFonts w:cs="Arial"/>
        </w:rPr>
        <w:t xml:space="preserve">Alcohol and other drug support </w:t>
      </w:r>
      <w:r w:rsidR="00C77090" w:rsidRPr="0067294D">
        <w:rPr>
          <w:rFonts w:cs="Arial"/>
        </w:rPr>
        <w:t>services</w:t>
      </w:r>
      <w:r>
        <w:rPr>
          <w:rFonts w:cs="Arial"/>
        </w:rPr>
        <w:t xml:space="preserve"> for families</w:t>
      </w:r>
      <w:r w:rsidR="00C77090" w:rsidRPr="0067294D">
        <w:rPr>
          <w:rFonts w:cs="Arial"/>
        </w:rPr>
        <w:t xml:space="preserve"> including information, advice and counselling are accessed through selected community health providers in each catchment</w:t>
      </w:r>
      <w:r w:rsidR="002D70A3" w:rsidRPr="0067294D">
        <w:rPr>
          <w:rFonts w:cs="Arial"/>
        </w:rPr>
        <w:t>.</w:t>
      </w:r>
    </w:p>
    <w:p w14:paraId="5E394B6E" w14:textId="1C7F9CE3" w:rsidR="0025494C" w:rsidRPr="00670A8D" w:rsidRDefault="00C77090" w:rsidP="001B1535">
      <w:pPr>
        <w:pStyle w:val="DHHSbullet1"/>
        <w:rPr>
          <w:rFonts w:cs="Arial"/>
        </w:rPr>
      </w:pPr>
      <w:r w:rsidRPr="00670A8D">
        <w:rPr>
          <w:rFonts w:cs="Arial"/>
        </w:rPr>
        <w:t xml:space="preserve">Brief interventions, </w:t>
      </w:r>
      <w:r w:rsidRPr="00B4587B">
        <w:rPr>
          <w:rFonts w:cs="Arial"/>
        </w:rPr>
        <w:t>single session therapies and referral are available</w:t>
      </w:r>
      <w:r w:rsidR="0025494C" w:rsidRPr="00B4587B">
        <w:rPr>
          <w:rFonts w:cs="Arial"/>
        </w:rPr>
        <w:t xml:space="preserve"> through </w:t>
      </w:r>
      <w:r w:rsidR="00430263" w:rsidRPr="00B4587B">
        <w:rPr>
          <w:rFonts w:cs="Arial"/>
        </w:rPr>
        <w:t>i</w:t>
      </w:r>
      <w:r w:rsidR="0025494C" w:rsidRPr="00B4587B">
        <w:rPr>
          <w:rFonts w:cs="Arial"/>
        </w:rPr>
        <w:t xml:space="preserve">ntake </w:t>
      </w:r>
      <w:r w:rsidR="00430263" w:rsidRPr="00B4587B">
        <w:rPr>
          <w:rFonts w:cs="Arial"/>
        </w:rPr>
        <w:t>providers</w:t>
      </w:r>
      <w:r w:rsidR="002D70A3" w:rsidRPr="00670A8D">
        <w:rPr>
          <w:rFonts w:cs="Arial"/>
        </w:rPr>
        <w:t>.</w:t>
      </w:r>
    </w:p>
    <w:p w14:paraId="1EAADC04" w14:textId="4225DA24" w:rsidR="00202E25" w:rsidRPr="0067294D" w:rsidRDefault="0025494C" w:rsidP="001B1535">
      <w:pPr>
        <w:pStyle w:val="DHHSbullet1"/>
        <w:rPr>
          <w:rFonts w:cs="Arial"/>
        </w:rPr>
      </w:pPr>
      <w:r w:rsidRPr="0067294D">
        <w:rPr>
          <w:rFonts w:cs="Arial"/>
        </w:rPr>
        <w:t>Information and</w:t>
      </w:r>
      <w:r w:rsidR="00C77090" w:rsidRPr="0067294D">
        <w:rPr>
          <w:rFonts w:cs="Arial"/>
        </w:rPr>
        <w:t xml:space="preserve"> advice is available through</w:t>
      </w:r>
      <w:r w:rsidRPr="0067294D">
        <w:rPr>
          <w:rFonts w:cs="Arial"/>
        </w:rPr>
        <w:t xml:space="preserve"> support services such as </w:t>
      </w:r>
      <w:r w:rsidR="00202E25" w:rsidRPr="0067294D">
        <w:rPr>
          <w:rFonts w:cs="Arial"/>
        </w:rPr>
        <w:t>Family Drug Help</w:t>
      </w:r>
      <w:r w:rsidR="002D70A3" w:rsidRPr="0067294D">
        <w:rPr>
          <w:rFonts w:cs="Arial"/>
          <w:i/>
        </w:rPr>
        <w:t>.</w:t>
      </w:r>
    </w:p>
    <w:p w14:paraId="4C4357C4" w14:textId="2FC6A696" w:rsidR="0025494C" w:rsidRPr="0067294D" w:rsidRDefault="0025494C" w:rsidP="001B1535">
      <w:pPr>
        <w:pStyle w:val="DHHSbullet1"/>
        <w:rPr>
          <w:rFonts w:cs="Arial"/>
        </w:rPr>
      </w:pPr>
      <w:r w:rsidRPr="0067294D">
        <w:rPr>
          <w:rFonts w:cs="Arial"/>
        </w:rPr>
        <w:t>Family drug education programs</w:t>
      </w:r>
      <w:r w:rsidR="00C77090" w:rsidRPr="0067294D">
        <w:rPr>
          <w:rFonts w:cs="Arial"/>
        </w:rPr>
        <w:t xml:space="preserve"> are available</w:t>
      </w:r>
      <w:r w:rsidRPr="0067294D">
        <w:rPr>
          <w:rFonts w:cs="Arial"/>
        </w:rPr>
        <w:t>, such as Brea</w:t>
      </w:r>
      <w:r w:rsidR="009E43C4">
        <w:rPr>
          <w:rFonts w:cs="Arial"/>
        </w:rPr>
        <w:t>kthrough: i</w:t>
      </w:r>
      <w:r w:rsidRPr="0067294D">
        <w:rPr>
          <w:rFonts w:cs="Arial"/>
        </w:rPr>
        <w:t>ce education for families</w:t>
      </w:r>
      <w:r w:rsidR="00EC7F91">
        <w:rPr>
          <w:rFonts w:cs="Arial"/>
        </w:rPr>
        <w:t xml:space="preserve"> and Family Drug Help’s Infocus Education Program</w:t>
      </w:r>
      <w:r w:rsidR="00580782">
        <w:rPr>
          <w:rFonts w:cs="Arial"/>
        </w:rPr>
        <w:t>.</w:t>
      </w:r>
    </w:p>
    <w:p w14:paraId="04D6970E" w14:textId="59123F96" w:rsidR="00C77090" w:rsidRPr="0067294D" w:rsidRDefault="00C77090" w:rsidP="0078312D">
      <w:pPr>
        <w:pStyle w:val="DHHSbullet1lastline"/>
        <w:jc w:val="both"/>
        <w:rPr>
          <w:rFonts w:cs="Arial"/>
        </w:rPr>
      </w:pPr>
      <w:r w:rsidRPr="0067294D">
        <w:rPr>
          <w:rFonts w:cs="Arial"/>
        </w:rPr>
        <w:t>Information and adv</w:t>
      </w:r>
      <w:r w:rsidR="0078312D">
        <w:rPr>
          <w:rFonts w:cs="Arial"/>
        </w:rPr>
        <w:t>ice is available through DirectL</w:t>
      </w:r>
      <w:r w:rsidRPr="0067294D">
        <w:rPr>
          <w:rFonts w:cs="Arial"/>
        </w:rPr>
        <w:t>ine</w:t>
      </w:r>
      <w:r w:rsidR="002D70A3" w:rsidRPr="0067294D">
        <w:rPr>
          <w:rFonts w:cs="Arial"/>
        </w:rPr>
        <w:t>.</w:t>
      </w:r>
    </w:p>
    <w:p w14:paraId="49656795" w14:textId="1689E0DC" w:rsidR="006D47EC" w:rsidRPr="0067294D" w:rsidRDefault="00A1083B" w:rsidP="001B1535">
      <w:pPr>
        <w:pStyle w:val="DHHSbody"/>
        <w:rPr>
          <w:rFonts w:cs="Arial"/>
        </w:rPr>
      </w:pPr>
      <w:r w:rsidRPr="0067294D">
        <w:rPr>
          <w:rFonts w:cs="Arial"/>
        </w:rPr>
        <w:t>For more information, pl</w:t>
      </w:r>
      <w:r w:rsidR="00C423CC" w:rsidRPr="0067294D">
        <w:rPr>
          <w:rFonts w:cs="Arial"/>
        </w:rPr>
        <w:t xml:space="preserve">ease see </w:t>
      </w:r>
      <w:r w:rsidR="00C423CC" w:rsidRPr="00056A00">
        <w:rPr>
          <w:rFonts w:cs="Arial"/>
          <w:i/>
        </w:rPr>
        <w:t>Part 2:</w:t>
      </w:r>
      <w:r w:rsidR="001251A2" w:rsidRPr="00056A00">
        <w:rPr>
          <w:rFonts w:cs="Arial"/>
          <w:i/>
        </w:rPr>
        <w:t xml:space="preserve"> </w:t>
      </w:r>
      <w:r w:rsidR="00C423CC" w:rsidRPr="00056A00">
        <w:rPr>
          <w:rFonts w:cs="Arial"/>
          <w:i/>
        </w:rPr>
        <w:t xml:space="preserve">program and service specifications </w:t>
      </w:r>
      <w:r w:rsidR="007E68B1" w:rsidRPr="00056A00">
        <w:rPr>
          <w:rFonts w:cs="Arial"/>
          <w:i/>
        </w:rPr>
        <w:t>– f</w:t>
      </w:r>
      <w:r w:rsidR="001251A2" w:rsidRPr="00056A00">
        <w:rPr>
          <w:rFonts w:cs="Arial"/>
          <w:i/>
        </w:rPr>
        <w:t>amily s</w:t>
      </w:r>
      <w:r w:rsidRPr="00056A00">
        <w:rPr>
          <w:rFonts w:cs="Arial"/>
          <w:i/>
        </w:rPr>
        <w:t>upport</w:t>
      </w:r>
      <w:r w:rsidRPr="0067294D">
        <w:rPr>
          <w:rFonts w:cs="Arial"/>
        </w:rPr>
        <w:t>.</w:t>
      </w:r>
    </w:p>
    <w:p w14:paraId="590CE490" w14:textId="03A98F1E" w:rsidR="00901C9E" w:rsidRPr="0067294D" w:rsidRDefault="00901C9E" w:rsidP="00F4205A">
      <w:pPr>
        <w:pStyle w:val="Heading2"/>
        <w:rPr>
          <w:rFonts w:eastAsiaTheme="minorHAnsi"/>
        </w:rPr>
      </w:pPr>
      <w:bookmarkStart w:id="37" w:name="_Equity,_diversity_and"/>
      <w:bookmarkStart w:id="38" w:name="_Equity,_diversity_and_1"/>
      <w:bookmarkStart w:id="39" w:name="_Toc523739685"/>
      <w:bookmarkEnd w:id="37"/>
      <w:bookmarkEnd w:id="38"/>
      <w:r w:rsidRPr="0067294D">
        <w:rPr>
          <w:rFonts w:eastAsiaTheme="minorHAnsi"/>
        </w:rPr>
        <w:t>Equity</w:t>
      </w:r>
      <w:r w:rsidR="00A11F67" w:rsidRPr="0067294D">
        <w:rPr>
          <w:rFonts w:eastAsiaTheme="minorHAnsi"/>
        </w:rPr>
        <w:t>, diversity and inclusion</w:t>
      </w:r>
      <w:bookmarkEnd w:id="39"/>
    </w:p>
    <w:p w14:paraId="2598EAE6" w14:textId="1DBB17A6" w:rsidR="00885344" w:rsidRPr="0067294D" w:rsidRDefault="00885344" w:rsidP="001B1535">
      <w:pPr>
        <w:pStyle w:val="DHHSbody"/>
        <w:rPr>
          <w:rFonts w:cs="Arial"/>
        </w:rPr>
      </w:pPr>
      <w:r w:rsidRPr="0067294D">
        <w:rPr>
          <w:rFonts w:cs="Arial"/>
        </w:rPr>
        <w:t>As Victoria’s population becomes increasingly diverse and has more complex needs, our services and programs need to respond to cultural differences in the community.</w:t>
      </w:r>
    </w:p>
    <w:p w14:paraId="2987EEAD" w14:textId="48961C9F" w:rsidR="00885344" w:rsidRPr="0067294D" w:rsidRDefault="00885344" w:rsidP="001B1535">
      <w:pPr>
        <w:pStyle w:val="DHHSbody"/>
        <w:rPr>
          <w:rFonts w:cs="Arial"/>
        </w:rPr>
      </w:pPr>
      <w:r w:rsidRPr="0067294D">
        <w:rPr>
          <w:rFonts w:cs="Arial"/>
        </w:rPr>
        <w:t>People from diverse backgrounds may find it difficult to navigate unfamiliar services, or may need additional services or face discrimination. Services and programs must consider strategies to address access,</w:t>
      </w:r>
      <w:r w:rsidR="00303C7E" w:rsidRPr="0067294D">
        <w:rPr>
          <w:rFonts w:cs="Arial"/>
        </w:rPr>
        <w:t xml:space="preserve"> working to support people in a way that reduces health inequalities, </w:t>
      </w:r>
      <w:r w:rsidRPr="0067294D">
        <w:rPr>
          <w:rFonts w:cs="Arial"/>
        </w:rPr>
        <w:t>while ensuring people’s overall needs are met.</w:t>
      </w:r>
      <w:r w:rsidR="001F622D" w:rsidRPr="0067294D">
        <w:rPr>
          <w:rFonts w:cs="Arial"/>
        </w:rPr>
        <w:t xml:space="preserve"> </w:t>
      </w:r>
    </w:p>
    <w:p w14:paraId="2109C470" w14:textId="43A3135E" w:rsidR="00885344" w:rsidRPr="0067294D" w:rsidRDefault="00885344" w:rsidP="001B1535">
      <w:pPr>
        <w:pStyle w:val="DHHSbody"/>
        <w:rPr>
          <w:rFonts w:cs="Arial"/>
        </w:rPr>
      </w:pPr>
      <w:r w:rsidRPr="0067294D">
        <w:rPr>
          <w:rFonts w:cs="Arial"/>
        </w:rPr>
        <w:t xml:space="preserve">It is critical that </w:t>
      </w:r>
      <w:r w:rsidR="00356EF1">
        <w:rPr>
          <w:rFonts w:cs="Arial"/>
        </w:rPr>
        <w:t>services</w:t>
      </w:r>
      <w:r w:rsidRPr="0067294D">
        <w:rPr>
          <w:rFonts w:cs="Arial"/>
        </w:rPr>
        <w:t xml:space="preserve"> provide culturally safe environments in which individuals are not exposed to bias, discrimination or inappropriate behaviour. Providing a culturally safe and responsive environment empowers clients to make decisions on their own health and wellbeing. </w:t>
      </w:r>
    </w:p>
    <w:p w14:paraId="77FCE887" w14:textId="5CB56C4A" w:rsidR="001F5CDC" w:rsidRDefault="00901C9E" w:rsidP="001F5CDC">
      <w:pPr>
        <w:pStyle w:val="DHHSbody"/>
        <w:rPr>
          <w:rFonts w:cs="Arial"/>
        </w:rPr>
      </w:pPr>
      <w:r w:rsidRPr="0067294D">
        <w:rPr>
          <w:rFonts w:cs="Arial"/>
        </w:rPr>
        <w:t xml:space="preserve">All </w:t>
      </w:r>
      <w:r w:rsidR="00571160">
        <w:rPr>
          <w:rFonts w:cs="Arial"/>
        </w:rPr>
        <w:t>Victorian Government-funded</w:t>
      </w:r>
      <w:r w:rsidR="00571160" w:rsidRPr="0067294D">
        <w:rPr>
          <w:rFonts w:cs="Arial"/>
        </w:rPr>
        <w:t xml:space="preserve"> </w:t>
      </w:r>
      <w:r w:rsidRPr="0067294D">
        <w:rPr>
          <w:rFonts w:cs="Arial"/>
        </w:rPr>
        <w:t>AOD services are required to provide a friendly, welcoming and culturally safe environment for all clients, including Aboriginal people</w:t>
      </w:r>
      <w:r w:rsidR="00F4205A">
        <w:rPr>
          <w:rFonts w:cs="Arial"/>
        </w:rPr>
        <w:t>,</w:t>
      </w:r>
      <w:r w:rsidR="000878A3" w:rsidRPr="0067294D">
        <w:rPr>
          <w:rFonts w:cs="Arial"/>
        </w:rPr>
        <w:t xml:space="preserve"> </w:t>
      </w:r>
      <w:r w:rsidRPr="0067294D">
        <w:rPr>
          <w:rFonts w:cs="Arial"/>
        </w:rPr>
        <w:t>people from culturally and linguistically diverse backgrounds</w:t>
      </w:r>
      <w:r w:rsidR="00785D0F">
        <w:rPr>
          <w:rFonts w:cs="Arial"/>
        </w:rPr>
        <w:t xml:space="preserve"> (CALD)</w:t>
      </w:r>
      <w:r w:rsidRPr="0067294D">
        <w:rPr>
          <w:rFonts w:cs="Arial"/>
        </w:rPr>
        <w:t xml:space="preserve"> </w:t>
      </w:r>
      <w:r w:rsidR="009E43C4">
        <w:rPr>
          <w:rFonts w:cs="Arial"/>
        </w:rPr>
        <w:t xml:space="preserve">and </w:t>
      </w:r>
      <w:r w:rsidR="00BA21E1">
        <w:rPr>
          <w:rFonts w:cs="Arial"/>
        </w:rPr>
        <w:t>lesbian, gay, bisexual, trans, gender-diverse, intersex and queer (</w:t>
      </w:r>
      <w:r w:rsidR="00EA218C">
        <w:rPr>
          <w:rFonts w:cs="Arial"/>
        </w:rPr>
        <w:t>LGBTI</w:t>
      </w:r>
      <w:r w:rsidR="00BA21E1">
        <w:rPr>
          <w:rFonts w:cs="Arial"/>
        </w:rPr>
        <w:t>Q)</w:t>
      </w:r>
      <w:r w:rsidR="00A11F67" w:rsidRPr="0067294D">
        <w:rPr>
          <w:rFonts w:cs="Arial"/>
        </w:rPr>
        <w:t xml:space="preserve"> people </w:t>
      </w:r>
      <w:r w:rsidRPr="0067294D">
        <w:rPr>
          <w:rFonts w:cs="Arial"/>
        </w:rPr>
        <w:t>and their families.</w:t>
      </w:r>
      <w:r w:rsidR="00E952B0" w:rsidRPr="0067294D">
        <w:rPr>
          <w:rFonts w:cs="Arial"/>
        </w:rPr>
        <w:t xml:space="preserve"> </w:t>
      </w:r>
      <w:r w:rsidR="00A11F67" w:rsidRPr="0067294D">
        <w:rPr>
          <w:rFonts w:cs="Arial"/>
        </w:rPr>
        <w:t xml:space="preserve">Inclusive practice is an essential part of the delivery of health and </w:t>
      </w:r>
      <w:r w:rsidR="00914791" w:rsidRPr="0067294D">
        <w:rPr>
          <w:rFonts w:cs="Arial"/>
        </w:rPr>
        <w:t>human services</w:t>
      </w:r>
      <w:r w:rsidR="00EC3CFF" w:rsidRPr="0067294D">
        <w:rPr>
          <w:rFonts w:cs="Arial"/>
        </w:rPr>
        <w:t>.</w:t>
      </w:r>
      <w:r w:rsidR="00FA7A27">
        <w:rPr>
          <w:rFonts w:cs="Arial"/>
        </w:rPr>
        <w:t xml:space="preserve"> </w:t>
      </w:r>
    </w:p>
    <w:p w14:paraId="12722B18" w14:textId="3708399C" w:rsidR="00FE4F1F" w:rsidRDefault="001F5CDC" w:rsidP="001B1535">
      <w:pPr>
        <w:pStyle w:val="DHHSbody"/>
        <w:rPr>
          <w:rFonts w:cs="Arial"/>
        </w:rPr>
      </w:pPr>
      <w:r w:rsidRPr="001F5CDC">
        <w:rPr>
          <w:rFonts w:cs="Arial"/>
        </w:rPr>
        <w:t>Services should</w:t>
      </w:r>
      <w:r>
        <w:rPr>
          <w:rFonts w:cs="Arial"/>
        </w:rPr>
        <w:t xml:space="preserve"> also</w:t>
      </w:r>
      <w:r w:rsidRPr="001F5CDC">
        <w:rPr>
          <w:rFonts w:cs="Arial"/>
        </w:rPr>
        <w:t xml:space="preserve"> have working relationships </w:t>
      </w:r>
      <w:r>
        <w:rPr>
          <w:rFonts w:cs="Arial"/>
        </w:rPr>
        <w:t xml:space="preserve">with </w:t>
      </w:r>
      <w:r w:rsidRPr="001F5CDC">
        <w:rPr>
          <w:rFonts w:cs="Arial"/>
        </w:rPr>
        <w:t>and referral pathways</w:t>
      </w:r>
      <w:r>
        <w:rPr>
          <w:rFonts w:cs="Arial"/>
        </w:rPr>
        <w:t xml:space="preserve"> to specialised services. </w:t>
      </w:r>
      <w:r>
        <w:t>This includes linking</w:t>
      </w:r>
      <w:r w:rsidRPr="001F5CDC">
        <w:t xml:space="preserve"> clients to </w:t>
      </w:r>
      <w:r>
        <w:t xml:space="preserve">specific </w:t>
      </w:r>
      <w:r w:rsidR="00FA27B8">
        <w:t>services</w:t>
      </w:r>
      <w:r>
        <w:t xml:space="preserve"> and programs as part of treatment where appropriate. For example, an adolescent Aboriginal client may </w:t>
      </w:r>
      <w:r w:rsidR="00FA27B8">
        <w:t xml:space="preserve">prefer to be linked with a service managed by the </w:t>
      </w:r>
      <w:r w:rsidR="00FA27B8" w:rsidRPr="008E63BB">
        <w:rPr>
          <w:rFonts w:cs="Arial"/>
        </w:rPr>
        <w:t>Victorian Aboriginal Health Service (VAHS)</w:t>
      </w:r>
      <w:r w:rsidR="00FA27B8">
        <w:rPr>
          <w:rFonts w:cs="Arial"/>
        </w:rPr>
        <w:t xml:space="preserve">, rather than a mainstream youth service; and a person who identifies as </w:t>
      </w:r>
      <w:r w:rsidR="00FA27B8" w:rsidRPr="00FA27B8">
        <w:rPr>
          <w:rFonts w:cs="Arial"/>
        </w:rPr>
        <w:t>LGBTI</w:t>
      </w:r>
      <w:r w:rsidR="00BA21E1">
        <w:rPr>
          <w:rFonts w:cs="Arial"/>
        </w:rPr>
        <w:t>Q</w:t>
      </w:r>
      <w:r w:rsidR="00FA27B8">
        <w:rPr>
          <w:rFonts w:cs="Arial"/>
        </w:rPr>
        <w:t xml:space="preserve"> may prefer to be linked with the Victorian Aids Council’s (VAC)</w:t>
      </w:r>
      <w:r w:rsidR="00FA27B8" w:rsidRPr="00FA27B8">
        <w:rPr>
          <w:rFonts w:cs="Arial"/>
        </w:rPr>
        <w:t xml:space="preserve"> therapeutic groups or other treatment services</w:t>
      </w:r>
      <w:r w:rsidR="00FA27B8">
        <w:rPr>
          <w:rFonts w:cs="Arial"/>
        </w:rPr>
        <w:t>.</w:t>
      </w:r>
    </w:p>
    <w:p w14:paraId="3F96F657" w14:textId="089CB6E5" w:rsidR="003E7F63" w:rsidRDefault="006C1F2E" w:rsidP="001B1535">
      <w:pPr>
        <w:pStyle w:val="DHHSbody"/>
        <w:rPr>
          <w:rFonts w:cs="Arial"/>
        </w:rPr>
      </w:pPr>
      <w:r>
        <w:rPr>
          <w:rFonts w:cs="Arial"/>
        </w:rPr>
        <w:t>Korin K</w:t>
      </w:r>
      <w:r w:rsidR="00C50A88">
        <w:rPr>
          <w:rFonts w:cs="Arial"/>
        </w:rPr>
        <w:t xml:space="preserve">orin Balit Djak: the Aboriginal health, wellbeing and safety strategic plan 2017-27 can be found on the department’s </w:t>
      </w:r>
      <w:r w:rsidR="003E7F63">
        <w:rPr>
          <w:rFonts w:cs="Arial"/>
        </w:rPr>
        <w:t>website</w:t>
      </w:r>
      <w:r w:rsidR="00D40163">
        <w:rPr>
          <w:rFonts w:cs="Arial"/>
        </w:rPr>
        <w:t xml:space="preserve">, </w:t>
      </w:r>
      <w:hyperlink r:id="rId32" w:history="1">
        <w:r w:rsidR="00D40163" w:rsidRPr="00D40163">
          <w:rPr>
            <w:rStyle w:val="Hyperlink"/>
            <w:rFonts w:cs="Arial"/>
          </w:rPr>
          <w:t>Korin Korin Balit Djak</w:t>
        </w:r>
      </w:hyperlink>
      <w:r w:rsidR="00D40163">
        <w:rPr>
          <w:rFonts w:cs="Arial"/>
        </w:rPr>
        <w:t xml:space="preserve">. </w:t>
      </w:r>
      <w:r w:rsidR="003E7F63">
        <w:rPr>
          <w:rFonts w:cs="Arial"/>
        </w:rPr>
        <w:t xml:space="preserve"> </w:t>
      </w:r>
      <w:r w:rsidR="003E7F63" w:rsidRPr="004E5EBC">
        <w:t>&lt;</w:t>
      </w:r>
      <w:r w:rsidR="00C50A88" w:rsidRPr="00D40163">
        <w:t>https://www2.health.vic.gov.au/about/health-strategies/aboriginal-health/korin-korin-balit-djak</w:t>
      </w:r>
      <w:r>
        <w:t>&gt;</w:t>
      </w:r>
    </w:p>
    <w:p w14:paraId="43892009" w14:textId="5BA6B236" w:rsidR="000878A3" w:rsidRPr="000878A3" w:rsidRDefault="000878A3" w:rsidP="001B1535">
      <w:pPr>
        <w:pStyle w:val="DHHSbody"/>
        <w:rPr>
          <w:rFonts w:cs="Arial"/>
        </w:rPr>
      </w:pPr>
      <w:r w:rsidRPr="00D678EE">
        <w:t xml:space="preserve">The department’s cultural diversity plan is </w:t>
      </w:r>
      <w:r w:rsidR="005260E1">
        <w:t>also available on the</w:t>
      </w:r>
      <w:r w:rsidRPr="0067294D">
        <w:rPr>
          <w:rFonts w:cs="Arial"/>
        </w:rPr>
        <w:t xml:space="preserve"> website</w:t>
      </w:r>
      <w:r w:rsidR="00D40163">
        <w:t xml:space="preserve">, </w:t>
      </w:r>
      <w:hyperlink r:id="rId33" w:history="1">
        <w:r w:rsidR="00D40163" w:rsidRPr="00D40163">
          <w:rPr>
            <w:rStyle w:val="Hyperlink"/>
          </w:rPr>
          <w:t>DHHS Delivering for diversity- cultural diversity plan 2016 -19</w:t>
        </w:r>
      </w:hyperlink>
      <w:r w:rsidR="00D40163">
        <w:t xml:space="preserve">. </w:t>
      </w:r>
      <w:r w:rsidRPr="00D678EE">
        <w:t>&lt;</w:t>
      </w:r>
      <w:r w:rsidRPr="00D40163">
        <w:t>www2.health.vic.gov.au/about/publications/policiesandguidelines/dhhs-delivering-for-diversity-cultural-diversity-plan-2016-19</w:t>
      </w:r>
      <w:r w:rsidRPr="00D678EE">
        <w:t>&gt;</w:t>
      </w:r>
      <w:r>
        <w:t>.</w:t>
      </w:r>
    </w:p>
    <w:p w14:paraId="14C91E21" w14:textId="06D59FBC" w:rsidR="000878A3" w:rsidRDefault="000878A3" w:rsidP="001B1535">
      <w:pPr>
        <w:pStyle w:val="DHHSbody"/>
      </w:pPr>
      <w:r>
        <w:t xml:space="preserve">The department’s </w:t>
      </w:r>
      <w:r w:rsidRPr="00DD2D5B">
        <w:rPr>
          <w:i/>
        </w:rPr>
        <w:t>LGBT</w:t>
      </w:r>
      <w:r w:rsidR="00BB7B28">
        <w:rPr>
          <w:i/>
        </w:rPr>
        <w:t>IQ</w:t>
      </w:r>
      <w:r w:rsidR="00DD2D5B" w:rsidRPr="00DD2D5B">
        <w:rPr>
          <w:i/>
        </w:rPr>
        <w:t xml:space="preserve"> r</w:t>
      </w:r>
      <w:r w:rsidRPr="00DD2D5B">
        <w:rPr>
          <w:i/>
        </w:rPr>
        <w:t>ainbow e.Quality guide</w:t>
      </w:r>
      <w:r>
        <w:t xml:space="preserve"> </w:t>
      </w:r>
      <w:r w:rsidR="00DD2D5B" w:rsidRPr="00356EF1">
        <w:t>was developed to assist mainstream health and community service agencies identify and adopt inclusive practices and become more responsive to the</w:t>
      </w:r>
      <w:r w:rsidR="00DD2D5B">
        <w:t xml:space="preserve"> health and wellbeing needs of LGBTI</w:t>
      </w:r>
      <w:r w:rsidR="00BB7B28">
        <w:t>Q</w:t>
      </w:r>
      <w:r w:rsidR="00DD2D5B" w:rsidRPr="00356EF1">
        <w:t xml:space="preserve"> individuals and communities.</w:t>
      </w:r>
      <w:r w:rsidR="00DD2D5B">
        <w:t xml:space="preserve"> It is available</w:t>
      </w:r>
      <w:r>
        <w:t xml:space="preserve"> on the department’s website</w:t>
      </w:r>
      <w:r w:rsidR="00D40163">
        <w:t xml:space="preserve">, </w:t>
      </w:r>
      <w:hyperlink r:id="rId34" w:history="1">
        <w:r w:rsidR="00D40163" w:rsidRPr="00D40163">
          <w:rPr>
            <w:rStyle w:val="Hyperlink"/>
          </w:rPr>
          <w:t>Rainbow Equality</w:t>
        </w:r>
      </w:hyperlink>
      <w:r w:rsidR="00D40163">
        <w:t xml:space="preserve">. </w:t>
      </w:r>
      <w:r>
        <w:rPr>
          <w:rStyle w:val="Hyperlink"/>
        </w:rPr>
        <w:t xml:space="preserve"> </w:t>
      </w:r>
      <w:r>
        <w:t>&lt;</w:t>
      </w:r>
      <w:r w:rsidRPr="00D40163">
        <w:rPr>
          <w:rStyle w:val="Hyperlink"/>
          <w:color w:val="auto"/>
        </w:rPr>
        <w:t>www2.health.vic.gov.au/rainbowequality</w:t>
      </w:r>
      <w:r>
        <w:t>&gt;.</w:t>
      </w:r>
    </w:p>
    <w:p w14:paraId="3E9338C7" w14:textId="77777777" w:rsidR="00AA6F0B" w:rsidRDefault="00DD2D5B" w:rsidP="001B1535">
      <w:pPr>
        <w:pStyle w:val="DHHSbody"/>
        <w:rPr>
          <w:rFonts w:cs="Arial"/>
        </w:rPr>
      </w:pPr>
      <w:r>
        <w:rPr>
          <w:rFonts w:cs="Arial"/>
        </w:rPr>
        <w:t>For further information about p</w:t>
      </w:r>
      <w:r w:rsidRPr="000878A3">
        <w:rPr>
          <w:rFonts w:cs="Arial"/>
        </w:rPr>
        <w:t xml:space="preserve">opulation-specific </w:t>
      </w:r>
      <w:r>
        <w:rPr>
          <w:rFonts w:cs="Arial"/>
        </w:rPr>
        <w:t xml:space="preserve">AOD </w:t>
      </w:r>
      <w:r w:rsidRPr="000878A3">
        <w:rPr>
          <w:rFonts w:cs="Arial"/>
        </w:rPr>
        <w:t>service systems</w:t>
      </w:r>
      <w:r>
        <w:rPr>
          <w:rFonts w:cs="Arial"/>
        </w:rPr>
        <w:t xml:space="preserve">, please see </w:t>
      </w:r>
      <w:r w:rsidRPr="00056A00">
        <w:rPr>
          <w:rFonts w:cs="Arial"/>
          <w:i/>
        </w:rPr>
        <w:t>Part 2: program and service specifications</w:t>
      </w:r>
      <w:r>
        <w:rPr>
          <w:rFonts w:cs="Arial"/>
        </w:rPr>
        <w:t xml:space="preserve">. </w:t>
      </w:r>
    </w:p>
    <w:p w14:paraId="15D23709" w14:textId="2A3457B0" w:rsidR="00DD2D5B" w:rsidRPr="00DD2D5B" w:rsidRDefault="00AA6F0B" w:rsidP="001B1535">
      <w:pPr>
        <w:pStyle w:val="DHHSbody"/>
        <w:rPr>
          <w:rFonts w:cs="Arial"/>
        </w:rPr>
      </w:pPr>
      <w:r>
        <w:rPr>
          <w:rFonts w:cs="Arial"/>
        </w:rPr>
        <w:t xml:space="preserve">For further information about the broader </w:t>
      </w:r>
      <w:r w:rsidRPr="00C50FC2">
        <w:t>legislative and policy context</w:t>
      </w:r>
      <w:r>
        <w:t xml:space="preserve"> of service delivery in Victoria, please see </w:t>
      </w:r>
      <w:r w:rsidR="00DD2D5B" w:rsidRPr="00056A00">
        <w:rPr>
          <w:rFonts w:cs="Arial"/>
          <w:i/>
        </w:rPr>
        <w:t xml:space="preserve">Part 3: </w:t>
      </w:r>
      <w:r w:rsidR="00B400F8" w:rsidRPr="00056A00">
        <w:rPr>
          <w:i/>
        </w:rPr>
        <w:t>A</w:t>
      </w:r>
      <w:r w:rsidR="004A0EA3">
        <w:rPr>
          <w:rFonts w:cs="Arial"/>
          <w:i/>
        </w:rPr>
        <w:t>ttachment 2</w:t>
      </w:r>
      <w:r w:rsidR="00B400F8">
        <w:rPr>
          <w:rFonts w:cs="Arial"/>
        </w:rPr>
        <w:t>.</w:t>
      </w:r>
      <w:r w:rsidR="00DD2D5B">
        <w:rPr>
          <w:rFonts w:cs="Arial"/>
        </w:rPr>
        <w:t xml:space="preserve"> </w:t>
      </w:r>
    </w:p>
    <w:p w14:paraId="12070346" w14:textId="77777777" w:rsidR="0088364C" w:rsidRPr="0067294D" w:rsidRDefault="0088364C" w:rsidP="00F4205A">
      <w:pPr>
        <w:pStyle w:val="Heading2"/>
        <w:rPr>
          <w:rFonts w:eastAsiaTheme="minorHAnsi"/>
        </w:rPr>
      </w:pPr>
      <w:bookmarkStart w:id="40" w:name="_Toc523739686"/>
      <w:r w:rsidRPr="0067294D">
        <w:rPr>
          <w:rFonts w:eastAsiaTheme="minorHAnsi"/>
        </w:rPr>
        <w:lastRenderedPageBreak/>
        <w:t>Victorian AOD client charter</w:t>
      </w:r>
      <w:bookmarkEnd w:id="40"/>
    </w:p>
    <w:p w14:paraId="32153DCB" w14:textId="6470F7B6" w:rsidR="0088364C" w:rsidRPr="0067294D" w:rsidRDefault="00F4205A" w:rsidP="0088364C">
      <w:pPr>
        <w:pStyle w:val="DHHSbody"/>
        <w:jc w:val="both"/>
        <w:rPr>
          <w:rFonts w:cs="Arial"/>
        </w:rPr>
      </w:pPr>
      <w:r>
        <w:rPr>
          <w:rFonts w:cs="Arial"/>
        </w:rPr>
        <w:t xml:space="preserve">All </w:t>
      </w:r>
      <w:r w:rsidR="00571160">
        <w:rPr>
          <w:rFonts w:cs="Arial"/>
        </w:rPr>
        <w:t xml:space="preserve">Victorian Government-funded </w:t>
      </w:r>
      <w:r w:rsidR="0088364C" w:rsidRPr="0067294D">
        <w:rPr>
          <w:rFonts w:cs="Arial"/>
        </w:rPr>
        <w:t xml:space="preserve">AOD services are required to deliver services in ways that are consistent with the 2011 </w:t>
      </w:r>
      <w:r w:rsidR="0088364C" w:rsidRPr="0067294D">
        <w:rPr>
          <w:rFonts w:cs="Arial"/>
          <w:i/>
        </w:rPr>
        <w:t xml:space="preserve">Victorian </w:t>
      </w:r>
      <w:r w:rsidR="0088364C">
        <w:rPr>
          <w:rFonts w:cs="Arial"/>
          <w:i/>
        </w:rPr>
        <w:t>alcohol and other drug</w:t>
      </w:r>
      <w:r w:rsidR="0088364C" w:rsidRPr="0067294D">
        <w:rPr>
          <w:rFonts w:cs="Arial"/>
          <w:i/>
        </w:rPr>
        <w:t xml:space="preserve"> client charter</w:t>
      </w:r>
      <w:r w:rsidR="00DB2F4B">
        <w:rPr>
          <w:rFonts w:cs="Arial"/>
          <w:i/>
        </w:rPr>
        <w:t xml:space="preserve"> </w:t>
      </w:r>
      <w:r w:rsidR="00DB2F4B" w:rsidRPr="00DB2F4B">
        <w:rPr>
          <w:rFonts w:cs="Arial"/>
        </w:rPr>
        <w:t>(the client charter)</w:t>
      </w:r>
      <w:r w:rsidR="0088364C" w:rsidRPr="00DB2F4B">
        <w:rPr>
          <w:rFonts w:cs="Arial"/>
        </w:rPr>
        <w:t>.</w:t>
      </w:r>
    </w:p>
    <w:p w14:paraId="73F05269" w14:textId="253310D9" w:rsidR="0088364C" w:rsidRPr="0067294D" w:rsidRDefault="0088364C" w:rsidP="0088364C">
      <w:pPr>
        <w:pStyle w:val="DHHSbody"/>
        <w:rPr>
          <w:rFonts w:cs="Arial"/>
        </w:rPr>
      </w:pPr>
      <w:r w:rsidRPr="0067294D">
        <w:rPr>
          <w:rFonts w:cs="Arial"/>
        </w:rPr>
        <w:t xml:space="preserve">The </w:t>
      </w:r>
      <w:r>
        <w:rPr>
          <w:rFonts w:cs="Arial"/>
        </w:rPr>
        <w:t xml:space="preserve">client </w:t>
      </w:r>
      <w:r w:rsidRPr="0067294D">
        <w:rPr>
          <w:rFonts w:cs="Arial"/>
        </w:rPr>
        <w:t>charter outlines the responsibilities of services delivering AOD treatment in Victori</w:t>
      </w:r>
      <w:r w:rsidR="00DB2F4B">
        <w:rPr>
          <w:rFonts w:cs="Arial"/>
        </w:rPr>
        <w:t xml:space="preserve">a, including compliance with the </w:t>
      </w:r>
      <w:r w:rsidR="00DB2F4B" w:rsidRPr="00DB2F4B">
        <w:rPr>
          <w:rFonts w:cs="Arial"/>
          <w:i/>
        </w:rPr>
        <w:t>Victorian Charter of Human Rights and Respons</w:t>
      </w:r>
      <w:r w:rsidR="00DB2F4B">
        <w:rPr>
          <w:rFonts w:cs="Arial"/>
          <w:i/>
        </w:rPr>
        <w:t xml:space="preserve">ibilities Act 2006 </w:t>
      </w:r>
      <w:r w:rsidR="00DB2F4B" w:rsidRPr="00DB2F4B">
        <w:rPr>
          <w:rFonts w:cs="Arial"/>
        </w:rPr>
        <w:t>(the human rights charter)</w:t>
      </w:r>
      <w:r w:rsidRPr="00DB2F4B">
        <w:rPr>
          <w:rFonts w:cs="Arial"/>
        </w:rPr>
        <w:t>.</w:t>
      </w:r>
      <w:r w:rsidRPr="0067294D">
        <w:rPr>
          <w:rFonts w:cs="Arial"/>
        </w:rPr>
        <w:t xml:space="preserve"> It also outlines the rights and responsibilities of people using Victorian AOD services. </w:t>
      </w:r>
    </w:p>
    <w:p w14:paraId="659672CA" w14:textId="04C182B2" w:rsidR="0088364C" w:rsidRPr="0067294D" w:rsidRDefault="0088364C" w:rsidP="0088364C">
      <w:pPr>
        <w:pStyle w:val="DHHSbody"/>
        <w:rPr>
          <w:rFonts w:cs="Arial"/>
        </w:rPr>
      </w:pPr>
      <w:r w:rsidRPr="0067294D">
        <w:rPr>
          <w:rFonts w:cs="Arial"/>
        </w:rPr>
        <w:t xml:space="preserve">Under the </w:t>
      </w:r>
      <w:r>
        <w:rPr>
          <w:rFonts w:cs="Arial"/>
        </w:rPr>
        <w:t xml:space="preserve">client </w:t>
      </w:r>
      <w:r w:rsidRPr="0067294D">
        <w:rPr>
          <w:rFonts w:cs="Arial"/>
        </w:rPr>
        <w:t>charter, the responsibilities of agencies providing AOD services in Victoria are to:</w:t>
      </w:r>
    </w:p>
    <w:p w14:paraId="57BE97C2" w14:textId="77777777" w:rsidR="0088364C" w:rsidRPr="0067294D" w:rsidRDefault="0088364C" w:rsidP="0088364C">
      <w:pPr>
        <w:pStyle w:val="DHHSbullet1"/>
        <w:rPr>
          <w:rFonts w:cs="Arial"/>
        </w:rPr>
      </w:pPr>
      <w:r w:rsidRPr="0067294D">
        <w:rPr>
          <w:rFonts w:cs="Arial"/>
        </w:rPr>
        <w:t>treat clients with respect, dignity and courtesy</w:t>
      </w:r>
    </w:p>
    <w:p w14:paraId="45D0C84A" w14:textId="77777777" w:rsidR="0088364C" w:rsidRPr="0067294D" w:rsidRDefault="0088364C" w:rsidP="0088364C">
      <w:pPr>
        <w:pStyle w:val="DHHSbullet1"/>
        <w:rPr>
          <w:rFonts w:cs="Arial"/>
        </w:rPr>
      </w:pPr>
      <w:r w:rsidRPr="0067294D">
        <w:rPr>
          <w:rFonts w:cs="Arial"/>
        </w:rPr>
        <w:t>provide an accessible service that takes into account individual and cultural diversity</w:t>
      </w:r>
    </w:p>
    <w:p w14:paraId="75A09E6A" w14:textId="77777777" w:rsidR="0088364C" w:rsidRPr="0067294D" w:rsidRDefault="0088364C" w:rsidP="0088364C">
      <w:pPr>
        <w:pStyle w:val="DHHSbullet1"/>
        <w:rPr>
          <w:rFonts w:cs="Arial"/>
        </w:rPr>
      </w:pPr>
      <w:r w:rsidRPr="0067294D">
        <w:rPr>
          <w:rFonts w:cs="Arial"/>
        </w:rPr>
        <w:t>plan and develop treatment plans and strategies in collaboration with clients</w:t>
      </w:r>
    </w:p>
    <w:p w14:paraId="2DEA390D" w14:textId="77777777" w:rsidR="0088364C" w:rsidRPr="0067294D" w:rsidRDefault="0088364C" w:rsidP="0088364C">
      <w:pPr>
        <w:pStyle w:val="DHHSbullet1"/>
        <w:rPr>
          <w:rFonts w:cs="Arial"/>
        </w:rPr>
      </w:pPr>
      <w:r w:rsidRPr="0067294D">
        <w:rPr>
          <w:rFonts w:cs="Arial"/>
        </w:rPr>
        <w:t>achieve and maintain appropriate standards of proficiency and participate in ongoing professional review and development</w:t>
      </w:r>
    </w:p>
    <w:p w14:paraId="0D9B7AD2" w14:textId="77777777" w:rsidR="0088364C" w:rsidRPr="0067294D" w:rsidRDefault="0088364C" w:rsidP="0088364C">
      <w:pPr>
        <w:pStyle w:val="DHHSbullet1"/>
        <w:rPr>
          <w:rFonts w:cs="Arial"/>
        </w:rPr>
      </w:pPr>
      <w:r w:rsidRPr="0067294D">
        <w:rPr>
          <w:rFonts w:cs="Arial"/>
        </w:rPr>
        <w:t>provide services in a safe environment and ensure that duty of care is maintained</w:t>
      </w:r>
    </w:p>
    <w:p w14:paraId="20C38EA0" w14:textId="77777777" w:rsidR="0088364C" w:rsidRPr="0067294D" w:rsidRDefault="0088364C" w:rsidP="0088364C">
      <w:pPr>
        <w:pStyle w:val="DHHSbullet1"/>
        <w:rPr>
          <w:rFonts w:cs="Arial"/>
        </w:rPr>
      </w:pPr>
      <w:r w:rsidRPr="0067294D">
        <w:rPr>
          <w:rFonts w:cs="Arial"/>
        </w:rPr>
        <w:t>ensure client information is kept confidential unless disclosure is otherwise authorised</w:t>
      </w:r>
    </w:p>
    <w:p w14:paraId="09435CC8" w14:textId="77777777" w:rsidR="0088364C" w:rsidRPr="0067294D" w:rsidRDefault="0088364C" w:rsidP="0088364C">
      <w:pPr>
        <w:pStyle w:val="DHHSbullet1"/>
        <w:rPr>
          <w:rFonts w:cs="Arial"/>
        </w:rPr>
      </w:pPr>
      <w:r w:rsidRPr="0067294D">
        <w:rPr>
          <w:rFonts w:cs="Arial"/>
        </w:rPr>
        <w:t>provide adequate information to clients about organisational and independent complaints processes</w:t>
      </w:r>
    </w:p>
    <w:p w14:paraId="784B1129" w14:textId="77777777" w:rsidR="0088364C" w:rsidRPr="0067294D" w:rsidRDefault="0088364C" w:rsidP="0088364C">
      <w:pPr>
        <w:pStyle w:val="DHHSbullet1"/>
        <w:rPr>
          <w:rFonts w:cs="Arial"/>
        </w:rPr>
      </w:pPr>
      <w:r w:rsidRPr="0067294D">
        <w:rPr>
          <w:rFonts w:cs="Arial"/>
        </w:rPr>
        <w:t>adhere to relevant professional and AOD codes of conduct and ethics</w:t>
      </w:r>
    </w:p>
    <w:p w14:paraId="54992400" w14:textId="1558F5AE" w:rsidR="0088364C" w:rsidRDefault="0088364C" w:rsidP="001B1535">
      <w:pPr>
        <w:pStyle w:val="DHHSbullet1lastline"/>
        <w:rPr>
          <w:rFonts w:cs="Arial"/>
        </w:rPr>
      </w:pPr>
      <w:r w:rsidRPr="0067294D">
        <w:rPr>
          <w:rFonts w:cs="Arial"/>
        </w:rPr>
        <w:t xml:space="preserve">comply with the </w:t>
      </w:r>
      <w:r w:rsidRPr="007E68B1">
        <w:rPr>
          <w:rFonts w:cs="Arial"/>
        </w:rPr>
        <w:t xml:space="preserve">Victorian </w:t>
      </w:r>
      <w:r>
        <w:rPr>
          <w:rFonts w:cs="Arial"/>
        </w:rPr>
        <w:t>human r</w:t>
      </w:r>
      <w:r w:rsidRPr="007E68B1">
        <w:rPr>
          <w:rFonts w:cs="Arial"/>
        </w:rPr>
        <w:t>ights</w:t>
      </w:r>
      <w:r w:rsidR="004565E7">
        <w:rPr>
          <w:rFonts w:cs="Arial"/>
        </w:rPr>
        <w:t xml:space="preserve"> charter</w:t>
      </w:r>
      <w:r w:rsidRPr="0067294D">
        <w:rPr>
          <w:rFonts w:cs="Arial"/>
        </w:rPr>
        <w:t>.</w:t>
      </w:r>
    </w:p>
    <w:p w14:paraId="63AA9696" w14:textId="5604E394" w:rsidR="000878A3" w:rsidRDefault="000878A3" w:rsidP="000878A3">
      <w:pPr>
        <w:pStyle w:val="DHHSbody"/>
      </w:pPr>
      <w:r>
        <w:t>The</w:t>
      </w:r>
      <w:r w:rsidRPr="00D678EE">
        <w:t xml:space="preserve"> client charter </w:t>
      </w:r>
      <w:r>
        <w:t>is available on the department’s website</w:t>
      </w:r>
      <w:r w:rsidR="00D40163">
        <w:t xml:space="preserve">, </w:t>
      </w:r>
      <w:hyperlink r:id="rId35" w:history="1">
        <w:r w:rsidR="00D40163" w:rsidRPr="00D40163">
          <w:rPr>
            <w:rStyle w:val="Hyperlink"/>
          </w:rPr>
          <w:t>AOD Client Charter</w:t>
        </w:r>
      </w:hyperlink>
      <w:r w:rsidR="00D40163">
        <w:t>.</w:t>
      </w:r>
      <w:r>
        <w:t xml:space="preserve"> </w:t>
      </w:r>
      <w:r w:rsidRPr="00D678EE">
        <w:t>&lt;</w:t>
      </w:r>
      <w:r w:rsidRPr="00D40163">
        <w:t>www2.health.vic.gov.au/alcohol-and-drugs/aod-service-standards-guidelines/aod-client-charter</w:t>
      </w:r>
      <w:r w:rsidRPr="00D678EE">
        <w:t>&gt;</w:t>
      </w:r>
      <w:r>
        <w:t>.</w:t>
      </w:r>
    </w:p>
    <w:p w14:paraId="37EE8561" w14:textId="7DB015EB" w:rsidR="000878A3" w:rsidRPr="0088364C" w:rsidRDefault="00DB2F4B" w:rsidP="000878A3">
      <w:pPr>
        <w:pStyle w:val="DHHSbody"/>
      </w:pPr>
      <w:r>
        <w:t>F</w:t>
      </w:r>
      <w:r w:rsidR="000878A3" w:rsidRPr="00D678EE">
        <w:t xml:space="preserve">urther information on the </w:t>
      </w:r>
      <w:r w:rsidR="00187393">
        <w:t>human rights charter</w:t>
      </w:r>
      <w:r w:rsidR="000878A3">
        <w:t xml:space="preserve"> </w:t>
      </w:r>
      <w:r>
        <w:t xml:space="preserve">is available from the </w:t>
      </w:r>
      <w:hyperlink r:id="rId36" w:history="1">
        <w:r w:rsidR="0063600C" w:rsidRPr="00D40163">
          <w:rPr>
            <w:rStyle w:val="Hyperlink"/>
          </w:rPr>
          <w:t xml:space="preserve">Victorian Equal Opportunity and Human Rights </w:t>
        </w:r>
        <w:r w:rsidRPr="00D40163">
          <w:rPr>
            <w:rStyle w:val="Hyperlink"/>
          </w:rPr>
          <w:t>Commission</w:t>
        </w:r>
        <w:r w:rsidR="00D40163" w:rsidRPr="00D40163">
          <w:rPr>
            <w:rStyle w:val="Hyperlink"/>
          </w:rPr>
          <w:t xml:space="preserve"> website</w:t>
        </w:r>
      </w:hyperlink>
      <w:r w:rsidR="00D40163">
        <w:t>.</w:t>
      </w:r>
      <w:r>
        <w:t xml:space="preserve"> </w:t>
      </w:r>
      <w:r w:rsidR="000878A3" w:rsidRPr="00D678EE">
        <w:t>&lt;</w:t>
      </w:r>
      <w:r w:rsidR="000878A3" w:rsidRPr="00D40163">
        <w:t>www.humanrightscommission.vic.gov.au/the-charter</w:t>
      </w:r>
      <w:r w:rsidR="000878A3" w:rsidRPr="00D678EE">
        <w:t>&gt;</w:t>
      </w:r>
      <w:r w:rsidR="000878A3">
        <w:t>.</w:t>
      </w:r>
    </w:p>
    <w:p w14:paraId="07F77331" w14:textId="190DF8F8" w:rsidR="00295AD8" w:rsidRPr="0067294D" w:rsidRDefault="00295AD8" w:rsidP="00CF4D9F">
      <w:pPr>
        <w:pStyle w:val="Heading2"/>
        <w:rPr>
          <w:rFonts w:eastAsiaTheme="minorHAnsi"/>
        </w:rPr>
      </w:pPr>
      <w:bookmarkStart w:id="41" w:name="_Toc523739687"/>
      <w:r w:rsidRPr="0067294D">
        <w:rPr>
          <w:rFonts w:eastAsiaTheme="minorHAnsi"/>
        </w:rPr>
        <w:t>Health Complaints Commissioner</w:t>
      </w:r>
      <w:bookmarkEnd w:id="41"/>
    </w:p>
    <w:p w14:paraId="73E7D7B1" w14:textId="7C130179" w:rsidR="0037344B" w:rsidRPr="0067294D" w:rsidRDefault="007E5018" w:rsidP="001B1535">
      <w:pPr>
        <w:pStyle w:val="DHHSbody"/>
        <w:rPr>
          <w:rFonts w:cs="Arial"/>
        </w:rPr>
      </w:pPr>
      <w:r>
        <w:rPr>
          <w:rFonts w:cs="Arial"/>
        </w:rPr>
        <w:t>H</w:t>
      </w:r>
      <w:r w:rsidR="00295AD8" w:rsidRPr="0067294D">
        <w:rPr>
          <w:rFonts w:cs="Arial"/>
        </w:rPr>
        <w:t>ealth services</w:t>
      </w:r>
      <w:r w:rsidR="0037344B" w:rsidRPr="0067294D">
        <w:rPr>
          <w:rFonts w:cs="Arial"/>
        </w:rPr>
        <w:t xml:space="preserve">, including </w:t>
      </w:r>
      <w:r w:rsidR="00B63C92" w:rsidRPr="0067294D">
        <w:rPr>
          <w:rFonts w:cs="Arial"/>
        </w:rPr>
        <w:t>AOD</w:t>
      </w:r>
      <w:r w:rsidR="0037344B" w:rsidRPr="0067294D">
        <w:rPr>
          <w:rFonts w:cs="Arial"/>
        </w:rPr>
        <w:t xml:space="preserve"> services</w:t>
      </w:r>
      <w:r>
        <w:rPr>
          <w:rFonts w:cs="Arial"/>
        </w:rPr>
        <w:t>, are</w:t>
      </w:r>
      <w:r w:rsidR="00295AD8" w:rsidRPr="0067294D">
        <w:rPr>
          <w:rFonts w:cs="Arial"/>
        </w:rPr>
        <w:t xml:space="preserve"> required to meet </w:t>
      </w:r>
      <w:r w:rsidR="00024258">
        <w:rPr>
          <w:rFonts w:cs="Arial"/>
        </w:rPr>
        <w:t>the code of c</w:t>
      </w:r>
      <w:r w:rsidR="00295AD8" w:rsidRPr="0067294D">
        <w:rPr>
          <w:rFonts w:cs="Arial"/>
        </w:rPr>
        <w:t xml:space="preserve">onduct included in the </w:t>
      </w:r>
      <w:r w:rsidR="00295AD8" w:rsidRPr="00024258">
        <w:rPr>
          <w:rFonts w:cs="Arial"/>
          <w:i/>
        </w:rPr>
        <w:t>Health Complaints Act</w:t>
      </w:r>
      <w:r w:rsidR="00024258">
        <w:rPr>
          <w:rFonts w:cs="Arial"/>
          <w:i/>
        </w:rPr>
        <w:t xml:space="preserve"> 2016</w:t>
      </w:r>
      <w:r w:rsidR="00295AD8" w:rsidRPr="0067294D">
        <w:rPr>
          <w:rFonts w:cs="Arial"/>
        </w:rPr>
        <w:t xml:space="preserve">. </w:t>
      </w:r>
    </w:p>
    <w:p w14:paraId="53657DEC" w14:textId="77777777" w:rsidR="00316FEB" w:rsidRDefault="00CD71F1" w:rsidP="00316FEB">
      <w:pPr>
        <w:pStyle w:val="DHHSbody"/>
        <w:rPr>
          <w:rFonts w:cs="Arial"/>
        </w:rPr>
      </w:pPr>
      <w:r w:rsidRPr="0067294D">
        <w:rPr>
          <w:rFonts w:cs="Arial"/>
        </w:rPr>
        <w:t>People who</w:t>
      </w:r>
      <w:r w:rsidR="0037344B" w:rsidRPr="0067294D">
        <w:rPr>
          <w:rFonts w:cs="Arial"/>
        </w:rPr>
        <w:t xml:space="preserve"> receiv</w:t>
      </w:r>
      <w:r w:rsidRPr="0067294D">
        <w:rPr>
          <w:rFonts w:cs="Arial"/>
        </w:rPr>
        <w:t>e</w:t>
      </w:r>
      <w:r w:rsidR="0037344B" w:rsidRPr="0067294D">
        <w:rPr>
          <w:rFonts w:cs="Arial"/>
        </w:rPr>
        <w:t xml:space="preserve"> treat</w:t>
      </w:r>
      <w:r w:rsidR="00F4205A">
        <w:rPr>
          <w:rFonts w:cs="Arial"/>
        </w:rPr>
        <w:t>ment from a private or publicly-</w:t>
      </w:r>
      <w:r w:rsidR="0037344B" w:rsidRPr="0067294D">
        <w:rPr>
          <w:rFonts w:cs="Arial"/>
        </w:rPr>
        <w:t xml:space="preserve">funded health service, including </w:t>
      </w:r>
      <w:r w:rsidRPr="0067294D">
        <w:rPr>
          <w:rFonts w:cs="Arial"/>
        </w:rPr>
        <w:t xml:space="preserve">an </w:t>
      </w:r>
      <w:r w:rsidR="00B63C92" w:rsidRPr="0067294D">
        <w:rPr>
          <w:rFonts w:cs="Arial"/>
        </w:rPr>
        <w:t>AOD</w:t>
      </w:r>
      <w:r w:rsidRPr="0067294D">
        <w:rPr>
          <w:rFonts w:cs="Arial"/>
        </w:rPr>
        <w:t xml:space="preserve"> service</w:t>
      </w:r>
      <w:r w:rsidR="0037344B" w:rsidRPr="0067294D">
        <w:rPr>
          <w:rFonts w:cs="Arial"/>
        </w:rPr>
        <w:t xml:space="preserve">, </w:t>
      </w:r>
      <w:r w:rsidR="00EA218C">
        <w:rPr>
          <w:rFonts w:cs="Arial"/>
        </w:rPr>
        <w:t>are</w:t>
      </w:r>
      <w:r w:rsidR="00295AD8" w:rsidRPr="0067294D">
        <w:rPr>
          <w:rFonts w:cs="Arial"/>
        </w:rPr>
        <w:t xml:space="preserve"> able to make a complaint to the Health Complaints Commissioner for consideration and possible investigation.</w:t>
      </w:r>
      <w:r w:rsidRPr="0067294D">
        <w:rPr>
          <w:rFonts w:cs="Arial"/>
        </w:rPr>
        <w:t xml:space="preserve"> A p</w:t>
      </w:r>
      <w:r w:rsidR="00271941" w:rsidRPr="0067294D">
        <w:rPr>
          <w:rFonts w:cs="Arial"/>
        </w:rPr>
        <w:t>erson’s family, friends, carers</w:t>
      </w:r>
      <w:r w:rsidRPr="0067294D">
        <w:rPr>
          <w:rFonts w:cs="Arial"/>
        </w:rPr>
        <w:t xml:space="preserve"> and even other health services, are also able to make a complaint on another person’s behalf.</w:t>
      </w:r>
      <w:bookmarkStart w:id="42" w:name="_Harm_Reduction"/>
      <w:bookmarkStart w:id="43" w:name="_Pharmacotherapy"/>
      <w:bookmarkEnd w:id="42"/>
      <w:bookmarkEnd w:id="43"/>
    </w:p>
    <w:p w14:paraId="3ED392A7" w14:textId="5F909522" w:rsidR="003B6992" w:rsidRDefault="004456CE" w:rsidP="00316FEB">
      <w:pPr>
        <w:pStyle w:val="DHHSbody"/>
        <w:rPr>
          <w:rFonts w:cs="Arial"/>
        </w:rPr>
      </w:pPr>
      <w:r>
        <w:rPr>
          <w:rFonts w:cs="Arial"/>
        </w:rPr>
        <w:t>Further information about the Health Complaints Comm</w:t>
      </w:r>
      <w:r w:rsidR="00D40163">
        <w:rPr>
          <w:rFonts w:cs="Arial"/>
        </w:rPr>
        <w:t xml:space="preserve">issioner can be found on the </w:t>
      </w:r>
      <w:hyperlink r:id="rId37" w:history="1">
        <w:r w:rsidR="00D40163" w:rsidRPr="00D40163">
          <w:rPr>
            <w:rStyle w:val="Hyperlink"/>
            <w:rFonts w:cs="Arial"/>
          </w:rPr>
          <w:t>Health Complaints Commissioner’s website</w:t>
        </w:r>
      </w:hyperlink>
      <w:r w:rsidR="00D40163">
        <w:rPr>
          <w:rFonts w:cs="Arial"/>
        </w:rPr>
        <w:t xml:space="preserve">. </w:t>
      </w:r>
      <w:r w:rsidR="006C1F2E">
        <w:rPr>
          <w:rFonts w:cs="Arial"/>
        </w:rPr>
        <w:t>&lt;</w:t>
      </w:r>
      <w:r w:rsidRPr="00D40163">
        <w:rPr>
          <w:rFonts w:cs="Arial"/>
        </w:rPr>
        <w:t>https://hcc.vic.gov.au/</w:t>
      </w:r>
      <w:r w:rsidR="006C1F2E" w:rsidRPr="006C1F2E">
        <w:rPr>
          <w:rStyle w:val="Hyperlink"/>
          <w:rFonts w:cs="Arial"/>
          <w:color w:val="auto"/>
        </w:rPr>
        <w:t>&gt;</w:t>
      </w:r>
      <w:r>
        <w:rPr>
          <w:rFonts w:cs="Arial"/>
        </w:rPr>
        <w:t xml:space="preserve"> or by calling 1300 582 113.</w:t>
      </w:r>
    </w:p>
    <w:p w14:paraId="61575BCB" w14:textId="356D702A" w:rsidR="00316FEB" w:rsidRDefault="00D63A8F" w:rsidP="00316FEB">
      <w:pPr>
        <w:pStyle w:val="Heading1"/>
      </w:pPr>
      <w:bookmarkStart w:id="44" w:name="_Toc523739688"/>
      <w:r>
        <w:t>Overview s</w:t>
      </w:r>
      <w:r w:rsidR="00316FEB">
        <w:t>ummary</w:t>
      </w:r>
      <w:bookmarkEnd w:id="44"/>
    </w:p>
    <w:p w14:paraId="363C509C" w14:textId="50EE15D6" w:rsidR="00316FEB" w:rsidRDefault="00316FEB" w:rsidP="00316FEB">
      <w:pPr>
        <w:pStyle w:val="DHHSbody"/>
        <w:rPr>
          <w:rFonts w:cs="Arial"/>
        </w:rPr>
      </w:pPr>
      <w:r>
        <w:t xml:space="preserve">This document has outlined </w:t>
      </w:r>
      <w:r w:rsidRPr="0067294D">
        <w:rPr>
          <w:rFonts w:cs="Arial"/>
        </w:rPr>
        <w:t>the department</w:t>
      </w:r>
      <w:r>
        <w:rPr>
          <w:rFonts w:cs="Arial"/>
        </w:rPr>
        <w:t>’s approach</w:t>
      </w:r>
      <w:r w:rsidRPr="0067294D">
        <w:rPr>
          <w:rFonts w:cs="Arial"/>
        </w:rPr>
        <w:t xml:space="preserve"> to prevention</w:t>
      </w:r>
      <w:r>
        <w:rPr>
          <w:rFonts w:cs="Arial"/>
        </w:rPr>
        <w:t xml:space="preserve">, early intervention and harm reduction and provided an overview of the Victorian AOD </w:t>
      </w:r>
      <w:r w:rsidR="00076567">
        <w:rPr>
          <w:rFonts w:cs="Arial"/>
        </w:rPr>
        <w:t>service</w:t>
      </w:r>
      <w:r>
        <w:rPr>
          <w:rFonts w:cs="Arial"/>
        </w:rPr>
        <w:t xml:space="preserve"> system and the populations served.</w:t>
      </w:r>
    </w:p>
    <w:p w14:paraId="7FE3E9B1" w14:textId="1D26AF81" w:rsidR="00316FEB" w:rsidRPr="00316FEB" w:rsidRDefault="00316FEB" w:rsidP="00316FEB">
      <w:pPr>
        <w:pStyle w:val="DHHSbody"/>
        <w:rPr>
          <w:rFonts w:cs="Arial"/>
        </w:rPr>
      </w:pPr>
      <w:r w:rsidRPr="00A56AA3">
        <w:rPr>
          <w:rFonts w:cs="Arial"/>
          <w:i/>
        </w:rPr>
        <w:t>Part 2: program and service specifications</w:t>
      </w:r>
      <w:r w:rsidRPr="008E63BB">
        <w:rPr>
          <w:rFonts w:cs="Arial"/>
        </w:rPr>
        <w:t xml:space="preserve"> </w:t>
      </w:r>
      <w:r>
        <w:rPr>
          <w:rFonts w:cs="Arial"/>
        </w:rPr>
        <w:t xml:space="preserve">will outline the </w:t>
      </w:r>
      <w:r w:rsidR="00076567" w:rsidRPr="008E63BB">
        <w:rPr>
          <w:rFonts w:cs="Arial"/>
        </w:rPr>
        <w:t xml:space="preserve">purpose, aims, target groups and key service requirements for </w:t>
      </w:r>
      <w:r w:rsidR="00571160">
        <w:rPr>
          <w:rFonts w:cs="Arial"/>
        </w:rPr>
        <w:t>Victorian Government-funded</w:t>
      </w:r>
      <w:r w:rsidR="00571160" w:rsidRPr="0067294D">
        <w:rPr>
          <w:rFonts w:cs="Arial"/>
        </w:rPr>
        <w:t xml:space="preserve"> </w:t>
      </w:r>
      <w:r w:rsidR="00076567" w:rsidRPr="008E63BB">
        <w:rPr>
          <w:rFonts w:cs="Arial"/>
        </w:rPr>
        <w:t>AOD services and programs</w:t>
      </w:r>
      <w:r w:rsidR="00243581">
        <w:rPr>
          <w:rFonts w:cs="Arial"/>
        </w:rPr>
        <w:t>.</w:t>
      </w:r>
    </w:p>
    <w:p w14:paraId="324A273C" w14:textId="2566770C" w:rsidR="00BF4388" w:rsidRDefault="00316FEB" w:rsidP="00316FEB">
      <w:pPr>
        <w:pStyle w:val="DHHSbody"/>
      </w:pPr>
      <w:r w:rsidRPr="00A56AA3">
        <w:rPr>
          <w:rFonts w:cs="Arial"/>
          <w:i/>
        </w:rPr>
        <w:t>Part 3: quality, reporting and performance management</w:t>
      </w:r>
      <w:r w:rsidRPr="00316FEB">
        <w:rPr>
          <w:rFonts w:cs="Arial"/>
        </w:rPr>
        <w:t xml:space="preserve"> will</w:t>
      </w:r>
      <w:r>
        <w:rPr>
          <w:rFonts w:cs="Arial"/>
        </w:rPr>
        <w:t xml:space="preserve"> outline</w:t>
      </w:r>
      <w:r w:rsidRPr="008E63BB">
        <w:rPr>
          <w:rFonts w:cs="Arial"/>
        </w:rPr>
        <w:t xml:space="preserve"> key </w:t>
      </w:r>
      <w:r w:rsidR="00076567">
        <w:rPr>
          <w:rFonts w:cs="Arial"/>
        </w:rPr>
        <w:t xml:space="preserve">legislative, </w:t>
      </w:r>
      <w:r w:rsidR="00076567" w:rsidRPr="008E63BB">
        <w:rPr>
          <w:rFonts w:cs="Arial"/>
        </w:rPr>
        <w:t xml:space="preserve">regulatory </w:t>
      </w:r>
      <w:r w:rsidRPr="008E63BB">
        <w:rPr>
          <w:rFonts w:cs="Arial"/>
        </w:rPr>
        <w:t>and reporting requirement</w:t>
      </w:r>
      <w:r>
        <w:rPr>
          <w:rFonts w:cs="Arial"/>
        </w:rPr>
        <w:t>s</w:t>
      </w:r>
      <w:r w:rsidR="00076567">
        <w:rPr>
          <w:rFonts w:cs="Arial"/>
        </w:rPr>
        <w:t xml:space="preserve"> </w:t>
      </w:r>
      <w:r w:rsidRPr="00C50FC2">
        <w:rPr>
          <w:rFonts w:cs="Arial"/>
        </w:rPr>
        <w:t>for AOD services.</w:t>
      </w:r>
      <w:r w:rsidR="0024582F">
        <w:t xml:space="preserve"> </w:t>
      </w:r>
    </w:p>
    <w:p w14:paraId="3AE3BD9F" w14:textId="77777777" w:rsidR="000F14E4" w:rsidRPr="0067294D" w:rsidRDefault="000F14E4" w:rsidP="00316FEB">
      <w:pPr>
        <w:pStyle w:val="DHHSbody"/>
      </w:pPr>
    </w:p>
    <w:sectPr w:rsidR="000F14E4" w:rsidRPr="0067294D" w:rsidSect="005C134F">
      <w:pgSz w:w="11906" w:h="16838"/>
      <w:pgMar w:top="1276" w:right="1304" w:bottom="993"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DD36EE" w14:textId="77777777" w:rsidR="00BA6F23" w:rsidRDefault="00BA6F23">
      <w:r>
        <w:separator/>
      </w:r>
    </w:p>
  </w:endnote>
  <w:endnote w:type="continuationSeparator" w:id="0">
    <w:p w14:paraId="002E890C" w14:textId="77777777" w:rsidR="00BA6F23" w:rsidRDefault="00B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00B5F" w14:textId="77777777" w:rsidR="007C3F04" w:rsidRDefault="007C3F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5090" w14:textId="037DD4AE" w:rsidR="007C3F04" w:rsidRPr="006F2901" w:rsidRDefault="007C3F04" w:rsidP="006F2901">
    <w:pPr>
      <w:pStyle w:val="DHHSfooter"/>
    </w:pPr>
    <w:r>
      <w:t>Alcohol and other drugs program guidelines: Part 1: overview</w:t>
    </w:r>
    <w:r w:rsidRPr="0031753A">
      <w:tab/>
      <w:t xml:space="preserve">Page </w:t>
    </w:r>
    <w:r w:rsidRPr="0031753A">
      <w:fldChar w:fldCharType="begin"/>
    </w:r>
    <w:r w:rsidRPr="0031753A">
      <w:instrText xml:space="preserve"> PAGE </w:instrText>
    </w:r>
    <w:r w:rsidRPr="0031753A">
      <w:fldChar w:fldCharType="separate"/>
    </w:r>
    <w:r w:rsidR="00E45F65">
      <w:rPr>
        <w:noProof/>
      </w:rPr>
      <w:t>20</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9946" w14:textId="77777777" w:rsidR="007C3F04" w:rsidRDefault="007C3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459F2" w14:textId="77777777" w:rsidR="00BA6F23" w:rsidRDefault="00BA6F23">
      <w:r>
        <w:separator/>
      </w:r>
    </w:p>
  </w:footnote>
  <w:footnote w:type="continuationSeparator" w:id="0">
    <w:p w14:paraId="5F3B0BED" w14:textId="77777777" w:rsidR="00BA6F23" w:rsidRDefault="00BA6F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AB105" w14:textId="77777777" w:rsidR="007C3F04" w:rsidRDefault="007C3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B00B2" w14:textId="77777777" w:rsidR="007C3F04" w:rsidRDefault="007C3F04" w:rsidP="00D76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D5B95B" w14:textId="77777777" w:rsidR="007C3F04" w:rsidRDefault="007C3F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1166"/>
    <w:multiLevelType w:val="hybridMultilevel"/>
    <w:tmpl w:val="18385CF8"/>
    <w:lvl w:ilvl="0" w:tplc="40DA4876">
      <w:start w:val="1"/>
      <w:numFmt w:val="lowerLetter"/>
      <w:pStyle w:val="ListParagraph"/>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11F2360C"/>
    <w:multiLevelType w:val="hybridMultilevel"/>
    <w:tmpl w:val="63E814C4"/>
    <w:lvl w:ilvl="0" w:tplc="1FAC78E6">
      <w:start w:val="1"/>
      <w:numFmt w:val="bullet"/>
      <w:lvlText w:val="•"/>
      <w:lvlJc w:val="left"/>
      <w:pPr>
        <w:tabs>
          <w:tab w:val="num" w:pos="720"/>
        </w:tabs>
        <w:ind w:left="720" w:hanging="360"/>
      </w:pPr>
      <w:rPr>
        <w:rFonts w:ascii="Times New Roman" w:hAnsi="Times New Roman" w:hint="default"/>
      </w:rPr>
    </w:lvl>
    <w:lvl w:ilvl="1" w:tplc="783051F6" w:tentative="1">
      <w:start w:val="1"/>
      <w:numFmt w:val="bullet"/>
      <w:lvlText w:val="•"/>
      <w:lvlJc w:val="left"/>
      <w:pPr>
        <w:tabs>
          <w:tab w:val="num" w:pos="1440"/>
        </w:tabs>
        <w:ind w:left="1440" w:hanging="360"/>
      </w:pPr>
      <w:rPr>
        <w:rFonts w:ascii="Times New Roman" w:hAnsi="Times New Roman" w:hint="default"/>
      </w:rPr>
    </w:lvl>
    <w:lvl w:ilvl="2" w:tplc="D8608E62" w:tentative="1">
      <w:start w:val="1"/>
      <w:numFmt w:val="bullet"/>
      <w:lvlText w:val="•"/>
      <w:lvlJc w:val="left"/>
      <w:pPr>
        <w:tabs>
          <w:tab w:val="num" w:pos="2160"/>
        </w:tabs>
        <w:ind w:left="2160" w:hanging="360"/>
      </w:pPr>
      <w:rPr>
        <w:rFonts w:ascii="Times New Roman" w:hAnsi="Times New Roman" w:hint="default"/>
      </w:rPr>
    </w:lvl>
    <w:lvl w:ilvl="3" w:tplc="B692B0CE" w:tentative="1">
      <w:start w:val="1"/>
      <w:numFmt w:val="bullet"/>
      <w:lvlText w:val="•"/>
      <w:lvlJc w:val="left"/>
      <w:pPr>
        <w:tabs>
          <w:tab w:val="num" w:pos="2880"/>
        </w:tabs>
        <w:ind w:left="2880" w:hanging="360"/>
      </w:pPr>
      <w:rPr>
        <w:rFonts w:ascii="Times New Roman" w:hAnsi="Times New Roman" w:hint="default"/>
      </w:rPr>
    </w:lvl>
    <w:lvl w:ilvl="4" w:tplc="4E4C0752" w:tentative="1">
      <w:start w:val="1"/>
      <w:numFmt w:val="bullet"/>
      <w:lvlText w:val="•"/>
      <w:lvlJc w:val="left"/>
      <w:pPr>
        <w:tabs>
          <w:tab w:val="num" w:pos="3600"/>
        </w:tabs>
        <w:ind w:left="3600" w:hanging="360"/>
      </w:pPr>
      <w:rPr>
        <w:rFonts w:ascii="Times New Roman" w:hAnsi="Times New Roman" w:hint="default"/>
      </w:rPr>
    </w:lvl>
    <w:lvl w:ilvl="5" w:tplc="1CFAE25C" w:tentative="1">
      <w:start w:val="1"/>
      <w:numFmt w:val="bullet"/>
      <w:lvlText w:val="•"/>
      <w:lvlJc w:val="left"/>
      <w:pPr>
        <w:tabs>
          <w:tab w:val="num" w:pos="4320"/>
        </w:tabs>
        <w:ind w:left="4320" w:hanging="360"/>
      </w:pPr>
      <w:rPr>
        <w:rFonts w:ascii="Times New Roman" w:hAnsi="Times New Roman" w:hint="default"/>
      </w:rPr>
    </w:lvl>
    <w:lvl w:ilvl="6" w:tplc="9D92812E" w:tentative="1">
      <w:start w:val="1"/>
      <w:numFmt w:val="bullet"/>
      <w:lvlText w:val="•"/>
      <w:lvlJc w:val="left"/>
      <w:pPr>
        <w:tabs>
          <w:tab w:val="num" w:pos="5040"/>
        </w:tabs>
        <w:ind w:left="5040" w:hanging="360"/>
      </w:pPr>
      <w:rPr>
        <w:rFonts w:ascii="Times New Roman" w:hAnsi="Times New Roman" w:hint="default"/>
      </w:rPr>
    </w:lvl>
    <w:lvl w:ilvl="7" w:tplc="63C619F6" w:tentative="1">
      <w:start w:val="1"/>
      <w:numFmt w:val="bullet"/>
      <w:lvlText w:val="•"/>
      <w:lvlJc w:val="left"/>
      <w:pPr>
        <w:tabs>
          <w:tab w:val="num" w:pos="5760"/>
        </w:tabs>
        <w:ind w:left="5760" w:hanging="360"/>
      </w:pPr>
      <w:rPr>
        <w:rFonts w:ascii="Times New Roman" w:hAnsi="Times New Roman" w:hint="default"/>
      </w:rPr>
    </w:lvl>
    <w:lvl w:ilvl="8" w:tplc="4EAA531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8A81342"/>
    <w:multiLevelType w:val="hybridMultilevel"/>
    <w:tmpl w:val="02DC026A"/>
    <w:lvl w:ilvl="0" w:tplc="DF08E29E">
      <w:start w:val="1"/>
      <w:numFmt w:val="bullet"/>
      <w:lvlText w:val="•"/>
      <w:lvlJc w:val="left"/>
      <w:pPr>
        <w:tabs>
          <w:tab w:val="num" w:pos="720"/>
        </w:tabs>
        <w:ind w:left="720" w:hanging="360"/>
      </w:pPr>
      <w:rPr>
        <w:rFonts w:ascii="Times New Roman" w:hAnsi="Times New Roman" w:hint="default"/>
      </w:rPr>
    </w:lvl>
    <w:lvl w:ilvl="1" w:tplc="69705B20" w:tentative="1">
      <w:start w:val="1"/>
      <w:numFmt w:val="bullet"/>
      <w:lvlText w:val="•"/>
      <w:lvlJc w:val="left"/>
      <w:pPr>
        <w:tabs>
          <w:tab w:val="num" w:pos="1440"/>
        </w:tabs>
        <w:ind w:left="1440" w:hanging="360"/>
      </w:pPr>
      <w:rPr>
        <w:rFonts w:ascii="Times New Roman" w:hAnsi="Times New Roman" w:hint="default"/>
      </w:rPr>
    </w:lvl>
    <w:lvl w:ilvl="2" w:tplc="3864B074" w:tentative="1">
      <w:start w:val="1"/>
      <w:numFmt w:val="bullet"/>
      <w:lvlText w:val="•"/>
      <w:lvlJc w:val="left"/>
      <w:pPr>
        <w:tabs>
          <w:tab w:val="num" w:pos="2160"/>
        </w:tabs>
        <w:ind w:left="2160" w:hanging="360"/>
      </w:pPr>
      <w:rPr>
        <w:rFonts w:ascii="Times New Roman" w:hAnsi="Times New Roman" w:hint="default"/>
      </w:rPr>
    </w:lvl>
    <w:lvl w:ilvl="3" w:tplc="FBA2135A" w:tentative="1">
      <w:start w:val="1"/>
      <w:numFmt w:val="bullet"/>
      <w:lvlText w:val="•"/>
      <w:lvlJc w:val="left"/>
      <w:pPr>
        <w:tabs>
          <w:tab w:val="num" w:pos="2880"/>
        </w:tabs>
        <w:ind w:left="2880" w:hanging="360"/>
      </w:pPr>
      <w:rPr>
        <w:rFonts w:ascii="Times New Roman" w:hAnsi="Times New Roman" w:hint="default"/>
      </w:rPr>
    </w:lvl>
    <w:lvl w:ilvl="4" w:tplc="D0561002" w:tentative="1">
      <w:start w:val="1"/>
      <w:numFmt w:val="bullet"/>
      <w:lvlText w:val="•"/>
      <w:lvlJc w:val="left"/>
      <w:pPr>
        <w:tabs>
          <w:tab w:val="num" w:pos="3600"/>
        </w:tabs>
        <w:ind w:left="3600" w:hanging="360"/>
      </w:pPr>
      <w:rPr>
        <w:rFonts w:ascii="Times New Roman" w:hAnsi="Times New Roman" w:hint="default"/>
      </w:rPr>
    </w:lvl>
    <w:lvl w:ilvl="5" w:tplc="5CCEB752" w:tentative="1">
      <w:start w:val="1"/>
      <w:numFmt w:val="bullet"/>
      <w:lvlText w:val="•"/>
      <w:lvlJc w:val="left"/>
      <w:pPr>
        <w:tabs>
          <w:tab w:val="num" w:pos="4320"/>
        </w:tabs>
        <w:ind w:left="4320" w:hanging="360"/>
      </w:pPr>
      <w:rPr>
        <w:rFonts w:ascii="Times New Roman" w:hAnsi="Times New Roman" w:hint="default"/>
      </w:rPr>
    </w:lvl>
    <w:lvl w:ilvl="6" w:tplc="4AF0383C" w:tentative="1">
      <w:start w:val="1"/>
      <w:numFmt w:val="bullet"/>
      <w:lvlText w:val="•"/>
      <w:lvlJc w:val="left"/>
      <w:pPr>
        <w:tabs>
          <w:tab w:val="num" w:pos="5040"/>
        </w:tabs>
        <w:ind w:left="5040" w:hanging="360"/>
      </w:pPr>
      <w:rPr>
        <w:rFonts w:ascii="Times New Roman" w:hAnsi="Times New Roman" w:hint="default"/>
      </w:rPr>
    </w:lvl>
    <w:lvl w:ilvl="7" w:tplc="BD46DDD6" w:tentative="1">
      <w:start w:val="1"/>
      <w:numFmt w:val="bullet"/>
      <w:lvlText w:val="•"/>
      <w:lvlJc w:val="left"/>
      <w:pPr>
        <w:tabs>
          <w:tab w:val="num" w:pos="5760"/>
        </w:tabs>
        <w:ind w:left="5760" w:hanging="360"/>
      </w:pPr>
      <w:rPr>
        <w:rFonts w:ascii="Times New Roman" w:hAnsi="Times New Roman" w:hint="default"/>
      </w:rPr>
    </w:lvl>
    <w:lvl w:ilvl="8" w:tplc="107834F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201C12"/>
    <w:multiLevelType w:val="hybridMultilevel"/>
    <w:tmpl w:val="0C989B70"/>
    <w:lvl w:ilvl="0" w:tplc="C7964A32">
      <w:start w:val="1"/>
      <w:numFmt w:val="bullet"/>
      <w:lvlText w:val="•"/>
      <w:lvlJc w:val="left"/>
      <w:pPr>
        <w:tabs>
          <w:tab w:val="num" w:pos="720"/>
        </w:tabs>
        <w:ind w:left="720" w:hanging="360"/>
      </w:pPr>
      <w:rPr>
        <w:rFonts w:ascii="Times New Roman" w:hAnsi="Times New Roman" w:hint="default"/>
      </w:rPr>
    </w:lvl>
    <w:lvl w:ilvl="1" w:tplc="B8FC4BD8" w:tentative="1">
      <w:start w:val="1"/>
      <w:numFmt w:val="bullet"/>
      <w:lvlText w:val="•"/>
      <w:lvlJc w:val="left"/>
      <w:pPr>
        <w:tabs>
          <w:tab w:val="num" w:pos="1440"/>
        </w:tabs>
        <w:ind w:left="1440" w:hanging="360"/>
      </w:pPr>
      <w:rPr>
        <w:rFonts w:ascii="Times New Roman" w:hAnsi="Times New Roman" w:hint="default"/>
      </w:rPr>
    </w:lvl>
    <w:lvl w:ilvl="2" w:tplc="2D00E048" w:tentative="1">
      <w:start w:val="1"/>
      <w:numFmt w:val="bullet"/>
      <w:lvlText w:val="•"/>
      <w:lvlJc w:val="left"/>
      <w:pPr>
        <w:tabs>
          <w:tab w:val="num" w:pos="2160"/>
        </w:tabs>
        <w:ind w:left="2160" w:hanging="360"/>
      </w:pPr>
      <w:rPr>
        <w:rFonts w:ascii="Times New Roman" w:hAnsi="Times New Roman" w:hint="default"/>
      </w:rPr>
    </w:lvl>
    <w:lvl w:ilvl="3" w:tplc="E2266B46" w:tentative="1">
      <w:start w:val="1"/>
      <w:numFmt w:val="bullet"/>
      <w:lvlText w:val="•"/>
      <w:lvlJc w:val="left"/>
      <w:pPr>
        <w:tabs>
          <w:tab w:val="num" w:pos="2880"/>
        </w:tabs>
        <w:ind w:left="2880" w:hanging="360"/>
      </w:pPr>
      <w:rPr>
        <w:rFonts w:ascii="Times New Roman" w:hAnsi="Times New Roman" w:hint="default"/>
      </w:rPr>
    </w:lvl>
    <w:lvl w:ilvl="4" w:tplc="DCE4CEB0" w:tentative="1">
      <w:start w:val="1"/>
      <w:numFmt w:val="bullet"/>
      <w:lvlText w:val="•"/>
      <w:lvlJc w:val="left"/>
      <w:pPr>
        <w:tabs>
          <w:tab w:val="num" w:pos="3600"/>
        </w:tabs>
        <w:ind w:left="3600" w:hanging="360"/>
      </w:pPr>
      <w:rPr>
        <w:rFonts w:ascii="Times New Roman" w:hAnsi="Times New Roman" w:hint="default"/>
      </w:rPr>
    </w:lvl>
    <w:lvl w:ilvl="5" w:tplc="D9007CAC" w:tentative="1">
      <w:start w:val="1"/>
      <w:numFmt w:val="bullet"/>
      <w:lvlText w:val="•"/>
      <w:lvlJc w:val="left"/>
      <w:pPr>
        <w:tabs>
          <w:tab w:val="num" w:pos="4320"/>
        </w:tabs>
        <w:ind w:left="4320" w:hanging="360"/>
      </w:pPr>
      <w:rPr>
        <w:rFonts w:ascii="Times New Roman" w:hAnsi="Times New Roman" w:hint="default"/>
      </w:rPr>
    </w:lvl>
    <w:lvl w:ilvl="6" w:tplc="5D1201B0" w:tentative="1">
      <w:start w:val="1"/>
      <w:numFmt w:val="bullet"/>
      <w:lvlText w:val="•"/>
      <w:lvlJc w:val="left"/>
      <w:pPr>
        <w:tabs>
          <w:tab w:val="num" w:pos="5040"/>
        </w:tabs>
        <w:ind w:left="5040" w:hanging="360"/>
      </w:pPr>
      <w:rPr>
        <w:rFonts w:ascii="Times New Roman" w:hAnsi="Times New Roman" w:hint="default"/>
      </w:rPr>
    </w:lvl>
    <w:lvl w:ilvl="7" w:tplc="FE7212A4" w:tentative="1">
      <w:start w:val="1"/>
      <w:numFmt w:val="bullet"/>
      <w:lvlText w:val="•"/>
      <w:lvlJc w:val="left"/>
      <w:pPr>
        <w:tabs>
          <w:tab w:val="num" w:pos="5760"/>
        </w:tabs>
        <w:ind w:left="5760" w:hanging="360"/>
      </w:pPr>
      <w:rPr>
        <w:rFonts w:ascii="Times New Roman" w:hAnsi="Times New Roman" w:hint="default"/>
      </w:rPr>
    </w:lvl>
    <w:lvl w:ilvl="8" w:tplc="8D986E48" w:tentative="1">
      <w:start w:val="1"/>
      <w:numFmt w:val="bullet"/>
      <w:lvlText w:val="•"/>
      <w:lvlJc w:val="left"/>
      <w:pPr>
        <w:tabs>
          <w:tab w:val="num" w:pos="6480"/>
        </w:tabs>
        <w:ind w:left="6480" w:hanging="360"/>
      </w:pPr>
      <w:rPr>
        <w:rFonts w:ascii="Times New Roman" w:hAnsi="Times New Roman" w:hint="default"/>
      </w:rPr>
    </w:lvl>
  </w:abstractNum>
  <w:abstractNum w:abstractNumId="4">
    <w:nsid w:val="1FCB7787"/>
    <w:multiLevelType w:val="multilevel"/>
    <w:tmpl w:val="0A08407E"/>
    <w:lvl w:ilvl="0">
      <w:start w:val="1"/>
      <w:numFmt w:val="decimal"/>
      <w:pStyle w:val="ListNumber"/>
      <w:lvlText w:val="%1."/>
      <w:lvlJc w:val="left"/>
      <w:pPr>
        <w:tabs>
          <w:tab w:val="num" w:pos="1077"/>
        </w:tabs>
        <w:ind w:left="1077" w:hanging="283"/>
      </w:pPr>
      <w:rPr>
        <w:rFonts w:ascii="Calibri" w:hAnsi="Calibri" w:cs="Calibri"/>
        <w:b w:val="0"/>
        <w:i w:val="0"/>
        <w:sz w:val="22"/>
      </w:rPr>
    </w:lvl>
    <w:lvl w:ilvl="1">
      <w:start w:val="1"/>
      <w:numFmt w:val="lowerLetter"/>
      <w:lvlText w:val="(%2)"/>
      <w:lvlJc w:val="left"/>
      <w:pPr>
        <w:tabs>
          <w:tab w:val="num" w:pos="1361"/>
        </w:tabs>
        <w:ind w:left="1361" w:hanging="284"/>
      </w:pPr>
      <w:rPr>
        <w:rFonts w:cs="Times New Roman" w:hint="default"/>
        <w:b w:val="0"/>
        <w:i w:val="0"/>
        <w:sz w:val="22"/>
      </w:rPr>
    </w:lvl>
    <w:lvl w:ilvl="2">
      <w:start w:val="1"/>
      <w:numFmt w:val="lowerRoman"/>
      <w:pStyle w:val="ListNumber3"/>
      <w:lvlText w:val="%3."/>
      <w:lvlJc w:val="left"/>
      <w:pPr>
        <w:tabs>
          <w:tab w:val="num" w:pos="1644"/>
        </w:tabs>
        <w:ind w:left="1644" w:hanging="283"/>
      </w:pPr>
      <w:rPr>
        <w:rFonts w:ascii="Calibri" w:hAnsi="Calibri" w:cs="Calibri"/>
        <w:b w:val="0"/>
        <w:i w:val="0"/>
        <w:sz w:val="22"/>
      </w:rPr>
    </w:lvl>
    <w:lvl w:ilvl="3">
      <w:start w:val="1"/>
      <w:numFmt w:val="decimal"/>
      <w:lvlText w:val="–"/>
      <w:lvlJc w:val="left"/>
      <w:pPr>
        <w:tabs>
          <w:tab w:val="num" w:pos="1928"/>
        </w:tabs>
        <w:ind w:left="1928" w:hanging="284"/>
      </w:pPr>
      <w:rPr>
        <w:rFonts w:ascii="Calibri" w:hAnsi="Calibri" w:cs="Calibri"/>
        <w:b w:val="0"/>
        <w:i w:val="0"/>
        <w:sz w:val="22"/>
      </w:rPr>
    </w:lvl>
    <w:lvl w:ilvl="4">
      <w:start w:val="1"/>
      <w:numFmt w:val="decimal"/>
      <w:lvlText w:val="–"/>
      <w:lvlJc w:val="left"/>
      <w:pPr>
        <w:tabs>
          <w:tab w:val="num" w:pos="2211"/>
        </w:tabs>
        <w:ind w:left="2211" w:hanging="283"/>
      </w:pPr>
      <w:rPr>
        <w:rFonts w:ascii="Calibri" w:hAnsi="Calibri" w:cs="Calibri"/>
        <w:b w:val="0"/>
        <w:i w:val="0"/>
        <w:sz w:val="22"/>
      </w:rPr>
    </w:lvl>
    <w:lvl w:ilvl="5">
      <w:start w:val="1"/>
      <w:numFmt w:val="decimal"/>
      <w:lvlText w:val="–"/>
      <w:lvlJc w:val="left"/>
      <w:pPr>
        <w:tabs>
          <w:tab w:val="num" w:pos="2495"/>
        </w:tabs>
        <w:ind w:left="2495" w:hanging="284"/>
      </w:pPr>
      <w:rPr>
        <w:rFonts w:ascii="Calibri" w:hAnsi="Calibri" w:cs="Calibri"/>
        <w:b w:val="0"/>
        <w:i w:val="0"/>
        <w:sz w:val="22"/>
      </w:rPr>
    </w:lvl>
    <w:lvl w:ilvl="6">
      <w:start w:val="1"/>
      <w:numFmt w:val="decimal"/>
      <w:lvlText w:val="–"/>
      <w:lvlJc w:val="left"/>
      <w:pPr>
        <w:tabs>
          <w:tab w:val="num" w:pos="2778"/>
        </w:tabs>
        <w:ind w:left="2778" w:hanging="283"/>
      </w:pPr>
      <w:rPr>
        <w:rFonts w:ascii="Calibri" w:hAnsi="Calibri" w:cs="Calibri"/>
        <w:b w:val="0"/>
        <w:i w:val="0"/>
        <w:sz w:val="22"/>
      </w:rPr>
    </w:lvl>
    <w:lvl w:ilvl="7">
      <w:start w:val="1"/>
      <w:numFmt w:val="decimal"/>
      <w:lvlText w:val="–"/>
      <w:lvlJc w:val="left"/>
      <w:pPr>
        <w:tabs>
          <w:tab w:val="num" w:pos="3062"/>
        </w:tabs>
        <w:ind w:left="3062" w:hanging="284"/>
      </w:pPr>
      <w:rPr>
        <w:rFonts w:ascii="Calibri" w:hAnsi="Calibri" w:cs="Calibri"/>
        <w:b w:val="0"/>
        <w:i w:val="0"/>
        <w:sz w:val="22"/>
      </w:rPr>
    </w:lvl>
    <w:lvl w:ilvl="8">
      <w:start w:val="1"/>
      <w:numFmt w:val="decimal"/>
      <w:lvlText w:val="–"/>
      <w:lvlJc w:val="left"/>
      <w:pPr>
        <w:tabs>
          <w:tab w:val="num" w:pos="3345"/>
        </w:tabs>
        <w:ind w:left="3345" w:hanging="283"/>
      </w:pPr>
      <w:rPr>
        <w:rFonts w:ascii="Calibri" w:hAnsi="Calibri" w:cs="Calibri"/>
        <w:b w:val="0"/>
        <w:i w:val="0"/>
        <w:sz w:val="22"/>
      </w:rPr>
    </w:lvl>
  </w:abstractNum>
  <w:abstractNum w:abstractNumId="5">
    <w:nsid w:val="20F46748"/>
    <w:multiLevelType w:val="hybridMultilevel"/>
    <w:tmpl w:val="0CCC48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EE051D"/>
    <w:multiLevelType w:val="hybridMultilevel"/>
    <w:tmpl w:val="A1BAF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2D70CCF"/>
    <w:multiLevelType w:val="hybridMultilevel"/>
    <w:tmpl w:val="3E8A81D6"/>
    <w:lvl w:ilvl="0" w:tplc="FDFEA42E">
      <w:start w:val="1"/>
      <w:numFmt w:val="decimal"/>
      <w:pStyle w:val="DHHSNumberText"/>
      <w:lvlText w:val="%1."/>
      <w:lvlJc w:val="left"/>
      <w:pPr>
        <w:ind w:left="397" w:hanging="39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5D13F1"/>
    <w:multiLevelType w:val="hybridMultilevel"/>
    <w:tmpl w:val="63F2CDCE"/>
    <w:lvl w:ilvl="0" w:tplc="DE109B34">
      <w:start w:val="1"/>
      <w:numFmt w:val="bullet"/>
      <w:lvlText w:val="•"/>
      <w:lvlJc w:val="left"/>
      <w:pPr>
        <w:tabs>
          <w:tab w:val="num" w:pos="720"/>
        </w:tabs>
        <w:ind w:left="720" w:hanging="360"/>
      </w:pPr>
      <w:rPr>
        <w:rFonts w:ascii="Times New Roman" w:hAnsi="Times New Roman" w:hint="default"/>
      </w:rPr>
    </w:lvl>
    <w:lvl w:ilvl="1" w:tplc="BD04EC66" w:tentative="1">
      <w:start w:val="1"/>
      <w:numFmt w:val="bullet"/>
      <w:lvlText w:val="•"/>
      <w:lvlJc w:val="left"/>
      <w:pPr>
        <w:tabs>
          <w:tab w:val="num" w:pos="1440"/>
        </w:tabs>
        <w:ind w:left="1440" w:hanging="360"/>
      </w:pPr>
      <w:rPr>
        <w:rFonts w:ascii="Times New Roman" w:hAnsi="Times New Roman" w:hint="default"/>
      </w:rPr>
    </w:lvl>
    <w:lvl w:ilvl="2" w:tplc="8746F588" w:tentative="1">
      <w:start w:val="1"/>
      <w:numFmt w:val="bullet"/>
      <w:lvlText w:val="•"/>
      <w:lvlJc w:val="left"/>
      <w:pPr>
        <w:tabs>
          <w:tab w:val="num" w:pos="2160"/>
        </w:tabs>
        <w:ind w:left="2160" w:hanging="360"/>
      </w:pPr>
      <w:rPr>
        <w:rFonts w:ascii="Times New Roman" w:hAnsi="Times New Roman" w:hint="default"/>
      </w:rPr>
    </w:lvl>
    <w:lvl w:ilvl="3" w:tplc="E57C6590" w:tentative="1">
      <w:start w:val="1"/>
      <w:numFmt w:val="bullet"/>
      <w:lvlText w:val="•"/>
      <w:lvlJc w:val="left"/>
      <w:pPr>
        <w:tabs>
          <w:tab w:val="num" w:pos="2880"/>
        </w:tabs>
        <w:ind w:left="2880" w:hanging="360"/>
      </w:pPr>
      <w:rPr>
        <w:rFonts w:ascii="Times New Roman" w:hAnsi="Times New Roman" w:hint="default"/>
      </w:rPr>
    </w:lvl>
    <w:lvl w:ilvl="4" w:tplc="D27432D2" w:tentative="1">
      <w:start w:val="1"/>
      <w:numFmt w:val="bullet"/>
      <w:lvlText w:val="•"/>
      <w:lvlJc w:val="left"/>
      <w:pPr>
        <w:tabs>
          <w:tab w:val="num" w:pos="3600"/>
        </w:tabs>
        <w:ind w:left="3600" w:hanging="360"/>
      </w:pPr>
      <w:rPr>
        <w:rFonts w:ascii="Times New Roman" w:hAnsi="Times New Roman" w:hint="default"/>
      </w:rPr>
    </w:lvl>
    <w:lvl w:ilvl="5" w:tplc="EA847FBC" w:tentative="1">
      <w:start w:val="1"/>
      <w:numFmt w:val="bullet"/>
      <w:lvlText w:val="•"/>
      <w:lvlJc w:val="left"/>
      <w:pPr>
        <w:tabs>
          <w:tab w:val="num" w:pos="4320"/>
        </w:tabs>
        <w:ind w:left="4320" w:hanging="360"/>
      </w:pPr>
      <w:rPr>
        <w:rFonts w:ascii="Times New Roman" w:hAnsi="Times New Roman" w:hint="default"/>
      </w:rPr>
    </w:lvl>
    <w:lvl w:ilvl="6" w:tplc="CCDA5882" w:tentative="1">
      <w:start w:val="1"/>
      <w:numFmt w:val="bullet"/>
      <w:lvlText w:val="•"/>
      <w:lvlJc w:val="left"/>
      <w:pPr>
        <w:tabs>
          <w:tab w:val="num" w:pos="5040"/>
        </w:tabs>
        <w:ind w:left="5040" w:hanging="360"/>
      </w:pPr>
      <w:rPr>
        <w:rFonts w:ascii="Times New Roman" w:hAnsi="Times New Roman" w:hint="default"/>
      </w:rPr>
    </w:lvl>
    <w:lvl w:ilvl="7" w:tplc="EB22FB18" w:tentative="1">
      <w:start w:val="1"/>
      <w:numFmt w:val="bullet"/>
      <w:lvlText w:val="•"/>
      <w:lvlJc w:val="left"/>
      <w:pPr>
        <w:tabs>
          <w:tab w:val="num" w:pos="5760"/>
        </w:tabs>
        <w:ind w:left="5760" w:hanging="360"/>
      </w:pPr>
      <w:rPr>
        <w:rFonts w:ascii="Times New Roman" w:hAnsi="Times New Roman" w:hint="default"/>
      </w:rPr>
    </w:lvl>
    <w:lvl w:ilvl="8" w:tplc="887EDA2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4BA23DAC"/>
    <w:multiLevelType w:val="multilevel"/>
    <w:tmpl w:val="8A86A6B0"/>
    <w:styleLink w:val="Bullets"/>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568" w:hanging="284"/>
      </w:pPr>
      <w:rPr>
        <w:rFonts w:ascii="Symbol" w:hAnsi="Symbol" w:hint="default"/>
      </w:rPr>
    </w:lvl>
    <w:lvl w:ilvl="2">
      <w:start w:val="1"/>
      <w:numFmt w:val="bullet"/>
      <w:lvlRestart w:val="0"/>
      <w:lvlText w:val="–"/>
      <w:lvlJc w:val="left"/>
      <w:pPr>
        <w:ind w:left="851" w:hanging="283"/>
      </w:pPr>
      <w:rPr>
        <w:rFonts w:hint="default"/>
      </w:rPr>
    </w:lvl>
    <w:lvl w:ilvl="3">
      <w:start w:val="1"/>
      <w:numFmt w:val="bullet"/>
      <w:lvlRestart w:val="0"/>
      <w:lvlText w:val="–"/>
      <w:lvlJc w:val="left"/>
      <w:pPr>
        <w:ind w:left="851" w:hanging="283"/>
      </w:pPr>
      <w:rPr>
        <w:rFonts w:hint="default"/>
      </w:rPr>
    </w:lvl>
    <w:lvl w:ilvl="4">
      <w:start w:val="1"/>
      <w:numFmt w:val="bullet"/>
      <w:lvlRestart w:val="0"/>
      <w:lvlText w:val=""/>
      <w:lvlJc w:val="left"/>
      <w:pPr>
        <w:ind w:left="964" w:hanging="283"/>
      </w:pPr>
      <w:rPr>
        <w:rFonts w:ascii="Symbol" w:hAnsi="Symbol" w:hint="default"/>
      </w:rPr>
    </w:lvl>
    <w:lvl w:ilvl="5">
      <w:start w:val="1"/>
      <w:numFmt w:val="bullet"/>
      <w:lvlRestart w:val="0"/>
      <w:lvlText w:val=""/>
      <w:lvlJc w:val="left"/>
      <w:pPr>
        <w:ind w:left="964" w:hanging="283"/>
      </w:pPr>
      <w:rPr>
        <w:rFonts w:ascii="Symbol" w:hAnsi="Symbol" w:hint="default"/>
      </w:rPr>
    </w:lvl>
    <w:lvl w:ilvl="6">
      <w:start w:val="1"/>
      <w:numFmt w:val="bullet"/>
      <w:lvlRestart w:val="0"/>
      <w:lvlText w:val=""/>
      <w:lvlJc w:val="left"/>
      <w:pPr>
        <w:ind w:left="511" w:hanging="227"/>
      </w:pPr>
      <w:rPr>
        <w:rFonts w:ascii="Symbol" w:hAnsi="Symbol"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11">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nsid w:val="551C65D2"/>
    <w:multiLevelType w:val="hybridMultilevel"/>
    <w:tmpl w:val="7F80B460"/>
    <w:lvl w:ilvl="0" w:tplc="4864890E">
      <w:numFmt w:val="bullet"/>
      <w:lvlText w:val="-"/>
      <w:lvlJc w:val="left"/>
      <w:pPr>
        <w:ind w:left="720" w:hanging="36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2C2ACD"/>
    <w:multiLevelType w:val="hybridMultilevel"/>
    <w:tmpl w:val="56A8BE88"/>
    <w:lvl w:ilvl="0" w:tplc="F93AA934">
      <w:start w:val="1"/>
      <w:numFmt w:val="bullet"/>
      <w:lvlText w:val="•"/>
      <w:lvlJc w:val="left"/>
      <w:pPr>
        <w:tabs>
          <w:tab w:val="num" w:pos="720"/>
        </w:tabs>
        <w:ind w:left="720" w:hanging="360"/>
      </w:pPr>
      <w:rPr>
        <w:rFonts w:ascii="Times New Roman" w:hAnsi="Times New Roman" w:hint="default"/>
      </w:rPr>
    </w:lvl>
    <w:lvl w:ilvl="1" w:tplc="C1A8E89C" w:tentative="1">
      <w:start w:val="1"/>
      <w:numFmt w:val="bullet"/>
      <w:lvlText w:val="•"/>
      <w:lvlJc w:val="left"/>
      <w:pPr>
        <w:tabs>
          <w:tab w:val="num" w:pos="1440"/>
        </w:tabs>
        <w:ind w:left="1440" w:hanging="360"/>
      </w:pPr>
      <w:rPr>
        <w:rFonts w:ascii="Times New Roman" w:hAnsi="Times New Roman" w:hint="default"/>
      </w:rPr>
    </w:lvl>
    <w:lvl w:ilvl="2" w:tplc="4AE8F4EC" w:tentative="1">
      <w:start w:val="1"/>
      <w:numFmt w:val="bullet"/>
      <w:lvlText w:val="•"/>
      <w:lvlJc w:val="left"/>
      <w:pPr>
        <w:tabs>
          <w:tab w:val="num" w:pos="2160"/>
        </w:tabs>
        <w:ind w:left="2160" w:hanging="360"/>
      </w:pPr>
      <w:rPr>
        <w:rFonts w:ascii="Times New Roman" w:hAnsi="Times New Roman" w:hint="default"/>
      </w:rPr>
    </w:lvl>
    <w:lvl w:ilvl="3" w:tplc="AF8049A8" w:tentative="1">
      <w:start w:val="1"/>
      <w:numFmt w:val="bullet"/>
      <w:lvlText w:val="•"/>
      <w:lvlJc w:val="left"/>
      <w:pPr>
        <w:tabs>
          <w:tab w:val="num" w:pos="2880"/>
        </w:tabs>
        <w:ind w:left="2880" w:hanging="360"/>
      </w:pPr>
      <w:rPr>
        <w:rFonts w:ascii="Times New Roman" w:hAnsi="Times New Roman" w:hint="default"/>
      </w:rPr>
    </w:lvl>
    <w:lvl w:ilvl="4" w:tplc="272C1152" w:tentative="1">
      <w:start w:val="1"/>
      <w:numFmt w:val="bullet"/>
      <w:lvlText w:val="•"/>
      <w:lvlJc w:val="left"/>
      <w:pPr>
        <w:tabs>
          <w:tab w:val="num" w:pos="3600"/>
        </w:tabs>
        <w:ind w:left="3600" w:hanging="360"/>
      </w:pPr>
      <w:rPr>
        <w:rFonts w:ascii="Times New Roman" w:hAnsi="Times New Roman" w:hint="default"/>
      </w:rPr>
    </w:lvl>
    <w:lvl w:ilvl="5" w:tplc="F0E4E124" w:tentative="1">
      <w:start w:val="1"/>
      <w:numFmt w:val="bullet"/>
      <w:lvlText w:val="•"/>
      <w:lvlJc w:val="left"/>
      <w:pPr>
        <w:tabs>
          <w:tab w:val="num" w:pos="4320"/>
        </w:tabs>
        <w:ind w:left="4320" w:hanging="360"/>
      </w:pPr>
      <w:rPr>
        <w:rFonts w:ascii="Times New Roman" w:hAnsi="Times New Roman" w:hint="default"/>
      </w:rPr>
    </w:lvl>
    <w:lvl w:ilvl="6" w:tplc="C14AC666" w:tentative="1">
      <w:start w:val="1"/>
      <w:numFmt w:val="bullet"/>
      <w:lvlText w:val="•"/>
      <w:lvlJc w:val="left"/>
      <w:pPr>
        <w:tabs>
          <w:tab w:val="num" w:pos="5040"/>
        </w:tabs>
        <w:ind w:left="5040" w:hanging="360"/>
      </w:pPr>
      <w:rPr>
        <w:rFonts w:ascii="Times New Roman" w:hAnsi="Times New Roman" w:hint="default"/>
      </w:rPr>
    </w:lvl>
    <w:lvl w:ilvl="7" w:tplc="CC86D3A0" w:tentative="1">
      <w:start w:val="1"/>
      <w:numFmt w:val="bullet"/>
      <w:lvlText w:val="•"/>
      <w:lvlJc w:val="left"/>
      <w:pPr>
        <w:tabs>
          <w:tab w:val="num" w:pos="5760"/>
        </w:tabs>
        <w:ind w:left="5760" w:hanging="360"/>
      </w:pPr>
      <w:rPr>
        <w:rFonts w:ascii="Times New Roman" w:hAnsi="Times New Roman" w:hint="default"/>
      </w:rPr>
    </w:lvl>
    <w:lvl w:ilvl="8" w:tplc="3C12C9E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39A6475"/>
    <w:multiLevelType w:val="multilevel"/>
    <w:tmpl w:val="2D1837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z w:val="24"/>
        <w:szCs w:val="24"/>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A9F1A53"/>
    <w:multiLevelType w:val="multilevel"/>
    <w:tmpl w:val="2A6CC412"/>
    <w:styleLink w:val="VGSOStandardHeadingNumbers"/>
    <w:lvl w:ilvl="0">
      <w:start w:val="1"/>
      <w:numFmt w:val="decimal"/>
      <w:lvlText w:val="%1."/>
      <w:lvlJc w:val="left"/>
      <w:pPr>
        <w:ind w:left="851" w:hanging="851"/>
      </w:pPr>
      <w:rPr>
        <w:rFonts w:cs="Times New Roman" w:hint="default"/>
      </w:rPr>
    </w:lvl>
    <w:lvl w:ilvl="1">
      <w:start w:val="1"/>
      <w:numFmt w:val="decimal"/>
      <w:lvlText w:val="%1.%2"/>
      <w:lvlJc w:val="left"/>
      <w:pPr>
        <w:ind w:left="1702" w:hanging="851"/>
      </w:pPr>
      <w:rPr>
        <w:rFonts w:cs="Times New Roman" w:hint="default"/>
      </w:rPr>
    </w:lvl>
    <w:lvl w:ilvl="2">
      <w:start w:val="1"/>
      <w:numFmt w:val="lowerLetter"/>
      <w:lvlText w:val="(%3)"/>
      <w:lvlJc w:val="left"/>
      <w:pPr>
        <w:ind w:left="2553" w:hanging="851"/>
      </w:pPr>
      <w:rPr>
        <w:rFonts w:cs="Times New Roman" w:hint="default"/>
      </w:rPr>
    </w:lvl>
    <w:lvl w:ilvl="3">
      <w:start w:val="1"/>
      <w:numFmt w:val="lowerRoman"/>
      <w:lvlText w:val="(%4)"/>
      <w:lvlJc w:val="left"/>
      <w:pPr>
        <w:ind w:left="3404" w:hanging="851"/>
      </w:pPr>
      <w:rPr>
        <w:rFonts w:cs="Times New Roman" w:hint="default"/>
      </w:rPr>
    </w:lvl>
    <w:lvl w:ilvl="4">
      <w:start w:val="1"/>
      <w:numFmt w:val="upperLetter"/>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decimal"/>
      <w:lvlText w:val="%7."/>
      <w:lvlJc w:val="left"/>
      <w:pPr>
        <w:ind w:left="5957" w:hanging="851"/>
      </w:pPr>
      <w:rPr>
        <w:rFonts w:cs="Times New Roman" w:hint="default"/>
      </w:rPr>
    </w:lvl>
    <w:lvl w:ilvl="7">
      <w:start w:val="1"/>
      <w:numFmt w:val="lowerLetter"/>
      <w:lvlText w:val="%8."/>
      <w:lvlJc w:val="left"/>
      <w:pPr>
        <w:ind w:left="6808" w:hanging="851"/>
      </w:pPr>
      <w:rPr>
        <w:rFonts w:cs="Times New Roman" w:hint="default"/>
      </w:rPr>
    </w:lvl>
    <w:lvl w:ilvl="8">
      <w:start w:val="1"/>
      <w:numFmt w:val="lowerRoman"/>
      <w:lvlText w:val="%9."/>
      <w:lvlJc w:val="left"/>
      <w:pPr>
        <w:ind w:left="7659" w:hanging="851"/>
      </w:pPr>
      <w:rPr>
        <w:rFonts w:cs="Times New Roman" w:hint="default"/>
      </w:rPr>
    </w:lvl>
  </w:abstractNum>
  <w:abstractNum w:abstractNumId="16">
    <w:nsid w:val="6ECA1A0E"/>
    <w:multiLevelType w:val="hybridMultilevel"/>
    <w:tmpl w:val="6CCAD8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47454EC"/>
    <w:multiLevelType w:val="hybridMultilevel"/>
    <w:tmpl w:val="480413BA"/>
    <w:lvl w:ilvl="0" w:tplc="10A0416C">
      <w:start w:val="1"/>
      <w:numFmt w:val="bullet"/>
      <w:lvlText w:val="•"/>
      <w:lvlJc w:val="left"/>
      <w:pPr>
        <w:tabs>
          <w:tab w:val="num" w:pos="720"/>
        </w:tabs>
        <w:ind w:left="720" w:hanging="360"/>
      </w:pPr>
      <w:rPr>
        <w:rFonts w:ascii="Times New Roman" w:hAnsi="Times New Roman" w:hint="default"/>
      </w:rPr>
    </w:lvl>
    <w:lvl w:ilvl="1" w:tplc="385C71BA" w:tentative="1">
      <w:start w:val="1"/>
      <w:numFmt w:val="bullet"/>
      <w:lvlText w:val="•"/>
      <w:lvlJc w:val="left"/>
      <w:pPr>
        <w:tabs>
          <w:tab w:val="num" w:pos="1440"/>
        </w:tabs>
        <w:ind w:left="1440" w:hanging="360"/>
      </w:pPr>
      <w:rPr>
        <w:rFonts w:ascii="Times New Roman" w:hAnsi="Times New Roman" w:hint="default"/>
      </w:rPr>
    </w:lvl>
    <w:lvl w:ilvl="2" w:tplc="83C6A462" w:tentative="1">
      <w:start w:val="1"/>
      <w:numFmt w:val="bullet"/>
      <w:lvlText w:val="•"/>
      <w:lvlJc w:val="left"/>
      <w:pPr>
        <w:tabs>
          <w:tab w:val="num" w:pos="2160"/>
        </w:tabs>
        <w:ind w:left="2160" w:hanging="360"/>
      </w:pPr>
      <w:rPr>
        <w:rFonts w:ascii="Times New Roman" w:hAnsi="Times New Roman" w:hint="default"/>
      </w:rPr>
    </w:lvl>
    <w:lvl w:ilvl="3" w:tplc="EC24BFEE" w:tentative="1">
      <w:start w:val="1"/>
      <w:numFmt w:val="bullet"/>
      <w:lvlText w:val="•"/>
      <w:lvlJc w:val="left"/>
      <w:pPr>
        <w:tabs>
          <w:tab w:val="num" w:pos="2880"/>
        </w:tabs>
        <w:ind w:left="2880" w:hanging="360"/>
      </w:pPr>
      <w:rPr>
        <w:rFonts w:ascii="Times New Roman" w:hAnsi="Times New Roman" w:hint="default"/>
      </w:rPr>
    </w:lvl>
    <w:lvl w:ilvl="4" w:tplc="86D86EFE" w:tentative="1">
      <w:start w:val="1"/>
      <w:numFmt w:val="bullet"/>
      <w:lvlText w:val="•"/>
      <w:lvlJc w:val="left"/>
      <w:pPr>
        <w:tabs>
          <w:tab w:val="num" w:pos="3600"/>
        </w:tabs>
        <w:ind w:left="3600" w:hanging="360"/>
      </w:pPr>
      <w:rPr>
        <w:rFonts w:ascii="Times New Roman" w:hAnsi="Times New Roman" w:hint="default"/>
      </w:rPr>
    </w:lvl>
    <w:lvl w:ilvl="5" w:tplc="9022F264" w:tentative="1">
      <w:start w:val="1"/>
      <w:numFmt w:val="bullet"/>
      <w:lvlText w:val="•"/>
      <w:lvlJc w:val="left"/>
      <w:pPr>
        <w:tabs>
          <w:tab w:val="num" w:pos="4320"/>
        </w:tabs>
        <w:ind w:left="4320" w:hanging="360"/>
      </w:pPr>
      <w:rPr>
        <w:rFonts w:ascii="Times New Roman" w:hAnsi="Times New Roman" w:hint="default"/>
      </w:rPr>
    </w:lvl>
    <w:lvl w:ilvl="6" w:tplc="A8B8431E" w:tentative="1">
      <w:start w:val="1"/>
      <w:numFmt w:val="bullet"/>
      <w:lvlText w:val="•"/>
      <w:lvlJc w:val="left"/>
      <w:pPr>
        <w:tabs>
          <w:tab w:val="num" w:pos="5040"/>
        </w:tabs>
        <w:ind w:left="5040" w:hanging="360"/>
      </w:pPr>
      <w:rPr>
        <w:rFonts w:ascii="Times New Roman" w:hAnsi="Times New Roman" w:hint="default"/>
      </w:rPr>
    </w:lvl>
    <w:lvl w:ilvl="7" w:tplc="39CA615E" w:tentative="1">
      <w:start w:val="1"/>
      <w:numFmt w:val="bullet"/>
      <w:lvlText w:val="•"/>
      <w:lvlJc w:val="left"/>
      <w:pPr>
        <w:tabs>
          <w:tab w:val="num" w:pos="5760"/>
        </w:tabs>
        <w:ind w:left="5760" w:hanging="360"/>
      </w:pPr>
      <w:rPr>
        <w:rFonts w:ascii="Times New Roman" w:hAnsi="Times New Roman" w:hint="default"/>
      </w:rPr>
    </w:lvl>
    <w:lvl w:ilvl="8" w:tplc="C8E45F8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65C09F6"/>
    <w:multiLevelType w:val="hybridMultilevel"/>
    <w:tmpl w:val="A0B4B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7A0B504A"/>
    <w:multiLevelType w:val="hybridMultilevel"/>
    <w:tmpl w:val="A0B4BE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0"/>
  </w:num>
  <w:num w:numId="4">
    <w:abstractNumId w:val="0"/>
  </w:num>
  <w:num w:numId="5">
    <w:abstractNumId w:val="15"/>
  </w:num>
  <w:num w:numId="6">
    <w:abstractNumId w:val="4"/>
  </w:num>
  <w:num w:numId="7">
    <w:abstractNumId w:val="7"/>
  </w:num>
  <w:num w:numId="8">
    <w:abstractNumId w:val="12"/>
  </w:num>
  <w:num w:numId="9">
    <w:abstractNumId w:val="18"/>
  </w:num>
  <w:num w:numId="10">
    <w:abstractNumId w:val="19"/>
  </w:num>
  <w:num w:numId="11">
    <w:abstractNumId w:val="6"/>
  </w:num>
  <w:num w:numId="12">
    <w:abstractNumId w:val="16"/>
  </w:num>
  <w:num w:numId="13">
    <w:abstractNumId w:val="5"/>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3"/>
  </w:num>
  <w:num w:numId="19">
    <w:abstractNumId w:val="17"/>
  </w:num>
  <w:num w:numId="20">
    <w:abstractNumId w:val="2"/>
  </w:num>
  <w:num w:numId="2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D"/>
    <w:rsid w:val="00001182"/>
    <w:rsid w:val="00002990"/>
    <w:rsid w:val="00002BD5"/>
    <w:rsid w:val="00003A31"/>
    <w:rsid w:val="00003A67"/>
    <w:rsid w:val="000048AC"/>
    <w:rsid w:val="000079C7"/>
    <w:rsid w:val="0001062A"/>
    <w:rsid w:val="000108EA"/>
    <w:rsid w:val="000118D7"/>
    <w:rsid w:val="00011942"/>
    <w:rsid w:val="000124E2"/>
    <w:rsid w:val="000126BA"/>
    <w:rsid w:val="00013E7C"/>
    <w:rsid w:val="00014FC4"/>
    <w:rsid w:val="00015A27"/>
    <w:rsid w:val="00016826"/>
    <w:rsid w:val="000203AE"/>
    <w:rsid w:val="00020AAB"/>
    <w:rsid w:val="000223A4"/>
    <w:rsid w:val="00022E60"/>
    <w:rsid w:val="00022F62"/>
    <w:rsid w:val="00023ADC"/>
    <w:rsid w:val="00024258"/>
    <w:rsid w:val="00026766"/>
    <w:rsid w:val="00026C19"/>
    <w:rsid w:val="00030E80"/>
    <w:rsid w:val="00031263"/>
    <w:rsid w:val="00033A2E"/>
    <w:rsid w:val="00033B1F"/>
    <w:rsid w:val="00035DD1"/>
    <w:rsid w:val="000416D6"/>
    <w:rsid w:val="00041B09"/>
    <w:rsid w:val="0004257B"/>
    <w:rsid w:val="0004772C"/>
    <w:rsid w:val="00051B1C"/>
    <w:rsid w:val="0005402B"/>
    <w:rsid w:val="00054913"/>
    <w:rsid w:val="00055E52"/>
    <w:rsid w:val="00056A00"/>
    <w:rsid w:val="00056E8D"/>
    <w:rsid w:val="00057B00"/>
    <w:rsid w:val="00060E93"/>
    <w:rsid w:val="00063F50"/>
    <w:rsid w:val="00064234"/>
    <w:rsid w:val="00064936"/>
    <w:rsid w:val="00065FFC"/>
    <w:rsid w:val="00067D05"/>
    <w:rsid w:val="00072486"/>
    <w:rsid w:val="000734F8"/>
    <w:rsid w:val="000736B8"/>
    <w:rsid w:val="00074EEA"/>
    <w:rsid w:val="00075B10"/>
    <w:rsid w:val="00076567"/>
    <w:rsid w:val="000817CB"/>
    <w:rsid w:val="0008248B"/>
    <w:rsid w:val="00082AA8"/>
    <w:rsid w:val="00083915"/>
    <w:rsid w:val="000873EF"/>
    <w:rsid w:val="000874FC"/>
    <w:rsid w:val="000878A3"/>
    <w:rsid w:val="0009255A"/>
    <w:rsid w:val="00092842"/>
    <w:rsid w:val="00093A29"/>
    <w:rsid w:val="00094BFD"/>
    <w:rsid w:val="00095C39"/>
    <w:rsid w:val="00096662"/>
    <w:rsid w:val="000A1D22"/>
    <w:rsid w:val="000A69AF"/>
    <w:rsid w:val="000A7B91"/>
    <w:rsid w:val="000B17A1"/>
    <w:rsid w:val="000B3DFF"/>
    <w:rsid w:val="000B4756"/>
    <w:rsid w:val="000B60C8"/>
    <w:rsid w:val="000B7915"/>
    <w:rsid w:val="000C0DD2"/>
    <w:rsid w:val="000C1E2E"/>
    <w:rsid w:val="000C25B4"/>
    <w:rsid w:val="000C25E6"/>
    <w:rsid w:val="000C3092"/>
    <w:rsid w:val="000C3CE1"/>
    <w:rsid w:val="000C410E"/>
    <w:rsid w:val="000C60AA"/>
    <w:rsid w:val="000C6211"/>
    <w:rsid w:val="000C6242"/>
    <w:rsid w:val="000C68DB"/>
    <w:rsid w:val="000D1DE1"/>
    <w:rsid w:val="000D29B3"/>
    <w:rsid w:val="000D2C32"/>
    <w:rsid w:val="000D2DED"/>
    <w:rsid w:val="000D33A6"/>
    <w:rsid w:val="000D41B6"/>
    <w:rsid w:val="000D4C49"/>
    <w:rsid w:val="000E09FD"/>
    <w:rsid w:val="000E1FFF"/>
    <w:rsid w:val="000E22B5"/>
    <w:rsid w:val="000E6F72"/>
    <w:rsid w:val="000E76B7"/>
    <w:rsid w:val="000F0478"/>
    <w:rsid w:val="000F14E4"/>
    <w:rsid w:val="000F3B74"/>
    <w:rsid w:val="000F4DA0"/>
    <w:rsid w:val="000F5AB2"/>
    <w:rsid w:val="000F6955"/>
    <w:rsid w:val="00101118"/>
    <w:rsid w:val="001032A0"/>
    <w:rsid w:val="00103D5E"/>
    <w:rsid w:val="00104EA7"/>
    <w:rsid w:val="00105A51"/>
    <w:rsid w:val="00105FAD"/>
    <w:rsid w:val="0010752A"/>
    <w:rsid w:val="00107ADA"/>
    <w:rsid w:val="001106B1"/>
    <w:rsid w:val="0011155B"/>
    <w:rsid w:val="00111A6A"/>
    <w:rsid w:val="00112C1A"/>
    <w:rsid w:val="00112EDD"/>
    <w:rsid w:val="001141EA"/>
    <w:rsid w:val="001143EC"/>
    <w:rsid w:val="00114B18"/>
    <w:rsid w:val="00114CE0"/>
    <w:rsid w:val="00116414"/>
    <w:rsid w:val="00116F2D"/>
    <w:rsid w:val="00117EBC"/>
    <w:rsid w:val="00121BF1"/>
    <w:rsid w:val="001229CE"/>
    <w:rsid w:val="00122DCD"/>
    <w:rsid w:val="00122E9B"/>
    <w:rsid w:val="001230A6"/>
    <w:rsid w:val="0012342D"/>
    <w:rsid w:val="00124058"/>
    <w:rsid w:val="001251A2"/>
    <w:rsid w:val="0012609A"/>
    <w:rsid w:val="001269BD"/>
    <w:rsid w:val="00127A8B"/>
    <w:rsid w:val="00132E4F"/>
    <w:rsid w:val="00133D3A"/>
    <w:rsid w:val="00134BE5"/>
    <w:rsid w:val="001350A7"/>
    <w:rsid w:val="00135F94"/>
    <w:rsid w:val="00140D26"/>
    <w:rsid w:val="001412D1"/>
    <w:rsid w:val="00141DF3"/>
    <w:rsid w:val="001423E3"/>
    <w:rsid w:val="00142C95"/>
    <w:rsid w:val="001475EA"/>
    <w:rsid w:val="001504F5"/>
    <w:rsid w:val="001517BD"/>
    <w:rsid w:val="001536AB"/>
    <w:rsid w:val="001541A0"/>
    <w:rsid w:val="00154345"/>
    <w:rsid w:val="0015484C"/>
    <w:rsid w:val="00155E53"/>
    <w:rsid w:val="00156E1A"/>
    <w:rsid w:val="0015798C"/>
    <w:rsid w:val="0016041F"/>
    <w:rsid w:val="001604AF"/>
    <w:rsid w:val="001616AB"/>
    <w:rsid w:val="00162D78"/>
    <w:rsid w:val="001640B1"/>
    <w:rsid w:val="00164B8A"/>
    <w:rsid w:val="00164F94"/>
    <w:rsid w:val="00167719"/>
    <w:rsid w:val="001704E2"/>
    <w:rsid w:val="00170A16"/>
    <w:rsid w:val="0017248D"/>
    <w:rsid w:val="00173626"/>
    <w:rsid w:val="00174737"/>
    <w:rsid w:val="0017614A"/>
    <w:rsid w:val="00177483"/>
    <w:rsid w:val="0018028B"/>
    <w:rsid w:val="001806DD"/>
    <w:rsid w:val="001817CD"/>
    <w:rsid w:val="0018235E"/>
    <w:rsid w:val="001828BC"/>
    <w:rsid w:val="00182A43"/>
    <w:rsid w:val="00183171"/>
    <w:rsid w:val="00187220"/>
    <w:rsid w:val="00187393"/>
    <w:rsid w:val="0018768C"/>
    <w:rsid w:val="00187DEE"/>
    <w:rsid w:val="00192BA0"/>
    <w:rsid w:val="00196887"/>
    <w:rsid w:val="00197303"/>
    <w:rsid w:val="00197B89"/>
    <w:rsid w:val="001A058C"/>
    <w:rsid w:val="001A17EA"/>
    <w:rsid w:val="001A6234"/>
    <w:rsid w:val="001A752C"/>
    <w:rsid w:val="001A7A18"/>
    <w:rsid w:val="001A7D98"/>
    <w:rsid w:val="001B053C"/>
    <w:rsid w:val="001B1535"/>
    <w:rsid w:val="001B1565"/>
    <w:rsid w:val="001B166D"/>
    <w:rsid w:val="001B2291"/>
    <w:rsid w:val="001B28B5"/>
    <w:rsid w:val="001B2975"/>
    <w:rsid w:val="001B38F0"/>
    <w:rsid w:val="001B6DA2"/>
    <w:rsid w:val="001B738B"/>
    <w:rsid w:val="001C122D"/>
    <w:rsid w:val="001C3B48"/>
    <w:rsid w:val="001C49F8"/>
    <w:rsid w:val="001C5C36"/>
    <w:rsid w:val="001C6949"/>
    <w:rsid w:val="001C6BBF"/>
    <w:rsid w:val="001D2A82"/>
    <w:rsid w:val="001D460F"/>
    <w:rsid w:val="001D51AE"/>
    <w:rsid w:val="001D5447"/>
    <w:rsid w:val="001D569B"/>
    <w:rsid w:val="001D78AA"/>
    <w:rsid w:val="001E0EA3"/>
    <w:rsid w:val="001E2CEB"/>
    <w:rsid w:val="001E4B19"/>
    <w:rsid w:val="001E5A1B"/>
    <w:rsid w:val="001E7A05"/>
    <w:rsid w:val="001E7A09"/>
    <w:rsid w:val="001F09DC"/>
    <w:rsid w:val="001F43E6"/>
    <w:rsid w:val="001F5CDC"/>
    <w:rsid w:val="001F622D"/>
    <w:rsid w:val="001F63C5"/>
    <w:rsid w:val="001F685E"/>
    <w:rsid w:val="002004B7"/>
    <w:rsid w:val="00200C2F"/>
    <w:rsid w:val="00201ABA"/>
    <w:rsid w:val="00202E25"/>
    <w:rsid w:val="0020426D"/>
    <w:rsid w:val="00205EED"/>
    <w:rsid w:val="002068B1"/>
    <w:rsid w:val="002079F6"/>
    <w:rsid w:val="00211AA8"/>
    <w:rsid w:val="00211C81"/>
    <w:rsid w:val="002125FE"/>
    <w:rsid w:val="00213371"/>
    <w:rsid w:val="00213772"/>
    <w:rsid w:val="002169CD"/>
    <w:rsid w:val="00220512"/>
    <w:rsid w:val="00220749"/>
    <w:rsid w:val="00222A82"/>
    <w:rsid w:val="00222C55"/>
    <w:rsid w:val="0022422C"/>
    <w:rsid w:val="00224419"/>
    <w:rsid w:val="0022449D"/>
    <w:rsid w:val="00225130"/>
    <w:rsid w:val="002254E2"/>
    <w:rsid w:val="0022586A"/>
    <w:rsid w:val="002263FE"/>
    <w:rsid w:val="0022724E"/>
    <w:rsid w:val="0022760D"/>
    <w:rsid w:val="00230666"/>
    <w:rsid w:val="00231153"/>
    <w:rsid w:val="0023252E"/>
    <w:rsid w:val="002342DF"/>
    <w:rsid w:val="002357FA"/>
    <w:rsid w:val="00240FF4"/>
    <w:rsid w:val="00241C31"/>
    <w:rsid w:val="00243581"/>
    <w:rsid w:val="0024582F"/>
    <w:rsid w:val="002470BB"/>
    <w:rsid w:val="00247712"/>
    <w:rsid w:val="00252B26"/>
    <w:rsid w:val="002533AC"/>
    <w:rsid w:val="00253538"/>
    <w:rsid w:val="0025494C"/>
    <w:rsid w:val="00254CB6"/>
    <w:rsid w:val="0025516E"/>
    <w:rsid w:val="00263296"/>
    <w:rsid w:val="002637DE"/>
    <w:rsid w:val="0026536D"/>
    <w:rsid w:val="002714FD"/>
    <w:rsid w:val="00271941"/>
    <w:rsid w:val="00271DAE"/>
    <w:rsid w:val="00272A08"/>
    <w:rsid w:val="00272D87"/>
    <w:rsid w:val="00274519"/>
    <w:rsid w:val="00275F94"/>
    <w:rsid w:val="00280804"/>
    <w:rsid w:val="002811DB"/>
    <w:rsid w:val="00281B9C"/>
    <w:rsid w:val="00284A68"/>
    <w:rsid w:val="00284C9B"/>
    <w:rsid w:val="00284DAD"/>
    <w:rsid w:val="0028547E"/>
    <w:rsid w:val="00286BE7"/>
    <w:rsid w:val="002900AC"/>
    <w:rsid w:val="0029248F"/>
    <w:rsid w:val="00292DD7"/>
    <w:rsid w:val="002940C0"/>
    <w:rsid w:val="00295865"/>
    <w:rsid w:val="00295AD8"/>
    <w:rsid w:val="00295D4E"/>
    <w:rsid w:val="002A0DD8"/>
    <w:rsid w:val="002A141B"/>
    <w:rsid w:val="002A26B6"/>
    <w:rsid w:val="002A604E"/>
    <w:rsid w:val="002A6A4E"/>
    <w:rsid w:val="002A7BED"/>
    <w:rsid w:val="002B215C"/>
    <w:rsid w:val="002B41F2"/>
    <w:rsid w:val="002B5A85"/>
    <w:rsid w:val="002B63A7"/>
    <w:rsid w:val="002C245F"/>
    <w:rsid w:val="002C2774"/>
    <w:rsid w:val="002C39E1"/>
    <w:rsid w:val="002C4DCE"/>
    <w:rsid w:val="002C5543"/>
    <w:rsid w:val="002C6973"/>
    <w:rsid w:val="002C7C41"/>
    <w:rsid w:val="002C7FAE"/>
    <w:rsid w:val="002D0515"/>
    <w:rsid w:val="002D0873"/>
    <w:rsid w:val="002D0F7F"/>
    <w:rsid w:val="002D1E56"/>
    <w:rsid w:val="002D3B76"/>
    <w:rsid w:val="002D4B27"/>
    <w:rsid w:val="002D5093"/>
    <w:rsid w:val="002D70A3"/>
    <w:rsid w:val="002E0198"/>
    <w:rsid w:val="002E0DF5"/>
    <w:rsid w:val="002E1D7C"/>
    <w:rsid w:val="002E3568"/>
    <w:rsid w:val="002E3D84"/>
    <w:rsid w:val="002E4BA4"/>
    <w:rsid w:val="002E56C3"/>
    <w:rsid w:val="002E7EAB"/>
    <w:rsid w:val="002F3970"/>
    <w:rsid w:val="002F449B"/>
    <w:rsid w:val="002F4D86"/>
    <w:rsid w:val="002F706C"/>
    <w:rsid w:val="002F7C77"/>
    <w:rsid w:val="00300CB3"/>
    <w:rsid w:val="00300F02"/>
    <w:rsid w:val="00301CE6"/>
    <w:rsid w:val="00302EFB"/>
    <w:rsid w:val="0030394B"/>
    <w:rsid w:val="00303C7E"/>
    <w:rsid w:val="0030425E"/>
    <w:rsid w:val="00304325"/>
    <w:rsid w:val="003047E4"/>
    <w:rsid w:val="003072C6"/>
    <w:rsid w:val="00312475"/>
    <w:rsid w:val="00314635"/>
    <w:rsid w:val="00315770"/>
    <w:rsid w:val="00315BBD"/>
    <w:rsid w:val="00316FEB"/>
    <w:rsid w:val="00317150"/>
    <w:rsid w:val="0031753A"/>
    <w:rsid w:val="00317F1C"/>
    <w:rsid w:val="00320869"/>
    <w:rsid w:val="00321B48"/>
    <w:rsid w:val="00321CC7"/>
    <w:rsid w:val="00322CC2"/>
    <w:rsid w:val="00323314"/>
    <w:rsid w:val="0032360C"/>
    <w:rsid w:val="003306D2"/>
    <w:rsid w:val="00330D8D"/>
    <w:rsid w:val="0033126C"/>
    <w:rsid w:val="003325BE"/>
    <w:rsid w:val="00333F91"/>
    <w:rsid w:val="00334B54"/>
    <w:rsid w:val="0033739E"/>
    <w:rsid w:val="00337AA6"/>
    <w:rsid w:val="00343733"/>
    <w:rsid w:val="00343CCA"/>
    <w:rsid w:val="003474B9"/>
    <w:rsid w:val="00350A30"/>
    <w:rsid w:val="00352E6C"/>
    <w:rsid w:val="00355886"/>
    <w:rsid w:val="00355D7E"/>
    <w:rsid w:val="003565E6"/>
    <w:rsid w:val="00356642"/>
    <w:rsid w:val="00356814"/>
    <w:rsid w:val="00356B15"/>
    <w:rsid w:val="00356EF1"/>
    <w:rsid w:val="0036074B"/>
    <w:rsid w:val="00362769"/>
    <w:rsid w:val="00365169"/>
    <w:rsid w:val="00366932"/>
    <w:rsid w:val="00366DD6"/>
    <w:rsid w:val="00371EBD"/>
    <w:rsid w:val="003723EC"/>
    <w:rsid w:val="003733C8"/>
    <w:rsid w:val="0037344B"/>
    <w:rsid w:val="00373B5A"/>
    <w:rsid w:val="00374900"/>
    <w:rsid w:val="003809BF"/>
    <w:rsid w:val="00382071"/>
    <w:rsid w:val="003847AD"/>
    <w:rsid w:val="00385F6A"/>
    <w:rsid w:val="00386B86"/>
    <w:rsid w:val="00386D9E"/>
    <w:rsid w:val="00387908"/>
    <w:rsid w:val="00390DE9"/>
    <w:rsid w:val="00392805"/>
    <w:rsid w:val="003953BD"/>
    <w:rsid w:val="00395591"/>
    <w:rsid w:val="003957F8"/>
    <w:rsid w:val="003A0CBE"/>
    <w:rsid w:val="003A1407"/>
    <w:rsid w:val="003A2F25"/>
    <w:rsid w:val="003A3D07"/>
    <w:rsid w:val="003B2807"/>
    <w:rsid w:val="003B4276"/>
    <w:rsid w:val="003B5F9C"/>
    <w:rsid w:val="003B6992"/>
    <w:rsid w:val="003C1FDC"/>
    <w:rsid w:val="003C67B1"/>
    <w:rsid w:val="003C67D1"/>
    <w:rsid w:val="003C6BDF"/>
    <w:rsid w:val="003C7CD3"/>
    <w:rsid w:val="003D12EC"/>
    <w:rsid w:val="003D1C38"/>
    <w:rsid w:val="003D4C4D"/>
    <w:rsid w:val="003D51D2"/>
    <w:rsid w:val="003D51F9"/>
    <w:rsid w:val="003D5627"/>
    <w:rsid w:val="003D5CFB"/>
    <w:rsid w:val="003D6951"/>
    <w:rsid w:val="003E2636"/>
    <w:rsid w:val="003E2E12"/>
    <w:rsid w:val="003E310E"/>
    <w:rsid w:val="003E70E2"/>
    <w:rsid w:val="003E7F63"/>
    <w:rsid w:val="003F0D0F"/>
    <w:rsid w:val="003F36CA"/>
    <w:rsid w:val="003F39CE"/>
    <w:rsid w:val="003F43D8"/>
    <w:rsid w:val="003F598F"/>
    <w:rsid w:val="003F6E83"/>
    <w:rsid w:val="003F7454"/>
    <w:rsid w:val="00400F62"/>
    <w:rsid w:val="00401108"/>
    <w:rsid w:val="00402307"/>
    <w:rsid w:val="00402927"/>
    <w:rsid w:val="00403939"/>
    <w:rsid w:val="00403BB3"/>
    <w:rsid w:val="004059C1"/>
    <w:rsid w:val="00407FB3"/>
    <w:rsid w:val="0041169E"/>
    <w:rsid w:val="00411833"/>
    <w:rsid w:val="00412F64"/>
    <w:rsid w:val="00413074"/>
    <w:rsid w:val="00416E85"/>
    <w:rsid w:val="00417BEB"/>
    <w:rsid w:val="004200C2"/>
    <w:rsid w:val="00422500"/>
    <w:rsid w:val="004237E3"/>
    <w:rsid w:val="0042653F"/>
    <w:rsid w:val="00430263"/>
    <w:rsid w:val="004324FF"/>
    <w:rsid w:val="004326DE"/>
    <w:rsid w:val="00432A55"/>
    <w:rsid w:val="0043408F"/>
    <w:rsid w:val="00434E51"/>
    <w:rsid w:val="00435CC0"/>
    <w:rsid w:val="0044260A"/>
    <w:rsid w:val="00444A0D"/>
    <w:rsid w:val="00444D82"/>
    <w:rsid w:val="00444E6D"/>
    <w:rsid w:val="004456CE"/>
    <w:rsid w:val="00446AB9"/>
    <w:rsid w:val="00446FA4"/>
    <w:rsid w:val="00452500"/>
    <w:rsid w:val="00453409"/>
    <w:rsid w:val="004539EB"/>
    <w:rsid w:val="004552FC"/>
    <w:rsid w:val="004564C6"/>
    <w:rsid w:val="004565E7"/>
    <w:rsid w:val="00456655"/>
    <w:rsid w:val="004610CC"/>
    <w:rsid w:val="0046199D"/>
    <w:rsid w:val="004629B0"/>
    <w:rsid w:val="00465464"/>
    <w:rsid w:val="00465E87"/>
    <w:rsid w:val="00465EA3"/>
    <w:rsid w:val="004665D8"/>
    <w:rsid w:val="004673F4"/>
    <w:rsid w:val="00467ED8"/>
    <w:rsid w:val="00471E3B"/>
    <w:rsid w:val="00473079"/>
    <w:rsid w:val="00473364"/>
    <w:rsid w:val="00473437"/>
    <w:rsid w:val="00474CD2"/>
    <w:rsid w:val="0047756F"/>
    <w:rsid w:val="0047786A"/>
    <w:rsid w:val="004779CD"/>
    <w:rsid w:val="00477A65"/>
    <w:rsid w:val="0048024A"/>
    <w:rsid w:val="004809CF"/>
    <w:rsid w:val="004812D4"/>
    <w:rsid w:val="0048178F"/>
    <w:rsid w:val="00482DB3"/>
    <w:rsid w:val="004873AC"/>
    <w:rsid w:val="00487939"/>
    <w:rsid w:val="00490136"/>
    <w:rsid w:val="004902B8"/>
    <w:rsid w:val="00490E6E"/>
    <w:rsid w:val="004915AE"/>
    <w:rsid w:val="004922E4"/>
    <w:rsid w:val="0049362B"/>
    <w:rsid w:val="004945BE"/>
    <w:rsid w:val="00494BB5"/>
    <w:rsid w:val="004A0236"/>
    <w:rsid w:val="004A0EA3"/>
    <w:rsid w:val="004A2785"/>
    <w:rsid w:val="004A2D0B"/>
    <w:rsid w:val="004A369A"/>
    <w:rsid w:val="004A3B3E"/>
    <w:rsid w:val="004A6F8D"/>
    <w:rsid w:val="004A7C6E"/>
    <w:rsid w:val="004B0A4A"/>
    <w:rsid w:val="004B1C94"/>
    <w:rsid w:val="004B1DDF"/>
    <w:rsid w:val="004B26A9"/>
    <w:rsid w:val="004B2F1F"/>
    <w:rsid w:val="004B32B2"/>
    <w:rsid w:val="004B7560"/>
    <w:rsid w:val="004C3047"/>
    <w:rsid w:val="004C336A"/>
    <w:rsid w:val="004C39F1"/>
    <w:rsid w:val="004C5C1C"/>
    <w:rsid w:val="004C5D1F"/>
    <w:rsid w:val="004D0035"/>
    <w:rsid w:val="004D0173"/>
    <w:rsid w:val="004D1056"/>
    <w:rsid w:val="004D2ECA"/>
    <w:rsid w:val="004D4DCF"/>
    <w:rsid w:val="004D7DF1"/>
    <w:rsid w:val="004E293F"/>
    <w:rsid w:val="004E3498"/>
    <w:rsid w:val="004E380D"/>
    <w:rsid w:val="004E51D7"/>
    <w:rsid w:val="004E573D"/>
    <w:rsid w:val="004E7922"/>
    <w:rsid w:val="004F033B"/>
    <w:rsid w:val="004F0DFC"/>
    <w:rsid w:val="004F142D"/>
    <w:rsid w:val="004F2286"/>
    <w:rsid w:val="004F3441"/>
    <w:rsid w:val="004F3EDA"/>
    <w:rsid w:val="004F40D4"/>
    <w:rsid w:val="004F41B2"/>
    <w:rsid w:val="004F4AFC"/>
    <w:rsid w:val="004F52A5"/>
    <w:rsid w:val="004F6550"/>
    <w:rsid w:val="004F689D"/>
    <w:rsid w:val="004F6990"/>
    <w:rsid w:val="005001E2"/>
    <w:rsid w:val="00500C8C"/>
    <w:rsid w:val="00501375"/>
    <w:rsid w:val="00501723"/>
    <w:rsid w:val="005022C9"/>
    <w:rsid w:val="0050254D"/>
    <w:rsid w:val="0050361E"/>
    <w:rsid w:val="0050393D"/>
    <w:rsid w:val="00504A38"/>
    <w:rsid w:val="00504A4D"/>
    <w:rsid w:val="005054BB"/>
    <w:rsid w:val="00507670"/>
    <w:rsid w:val="0050779D"/>
    <w:rsid w:val="00507DD4"/>
    <w:rsid w:val="005114EC"/>
    <w:rsid w:val="00513083"/>
    <w:rsid w:val="00514DCD"/>
    <w:rsid w:val="00515165"/>
    <w:rsid w:val="00520BBB"/>
    <w:rsid w:val="00520C1B"/>
    <w:rsid w:val="00520CD2"/>
    <w:rsid w:val="00522DA2"/>
    <w:rsid w:val="00522EF0"/>
    <w:rsid w:val="00522F61"/>
    <w:rsid w:val="00524125"/>
    <w:rsid w:val="00525456"/>
    <w:rsid w:val="00525959"/>
    <w:rsid w:val="005260E1"/>
    <w:rsid w:val="00527B98"/>
    <w:rsid w:val="00527F9B"/>
    <w:rsid w:val="00530142"/>
    <w:rsid w:val="0053147F"/>
    <w:rsid w:val="00532236"/>
    <w:rsid w:val="00533E0E"/>
    <w:rsid w:val="005374F0"/>
    <w:rsid w:val="00537E9B"/>
    <w:rsid w:val="00540175"/>
    <w:rsid w:val="00541DFE"/>
    <w:rsid w:val="00542FD0"/>
    <w:rsid w:val="005435FF"/>
    <w:rsid w:val="00543E6C"/>
    <w:rsid w:val="005440AF"/>
    <w:rsid w:val="00544184"/>
    <w:rsid w:val="00546DE4"/>
    <w:rsid w:val="00546E75"/>
    <w:rsid w:val="005477C2"/>
    <w:rsid w:val="005479D7"/>
    <w:rsid w:val="0055005D"/>
    <w:rsid w:val="0055112A"/>
    <w:rsid w:val="00551336"/>
    <w:rsid w:val="00552DFC"/>
    <w:rsid w:val="00554A57"/>
    <w:rsid w:val="00555142"/>
    <w:rsid w:val="005552FD"/>
    <w:rsid w:val="00555DB7"/>
    <w:rsid w:val="005574C2"/>
    <w:rsid w:val="00557BEF"/>
    <w:rsid w:val="005600E5"/>
    <w:rsid w:val="005630F5"/>
    <w:rsid w:val="00564E8F"/>
    <w:rsid w:val="00565CCE"/>
    <w:rsid w:val="00565E2E"/>
    <w:rsid w:val="005666F0"/>
    <w:rsid w:val="00566EF6"/>
    <w:rsid w:val="00567172"/>
    <w:rsid w:val="00571160"/>
    <w:rsid w:val="005728A4"/>
    <w:rsid w:val="005763FC"/>
    <w:rsid w:val="00576EB4"/>
    <w:rsid w:val="005770EC"/>
    <w:rsid w:val="00580158"/>
    <w:rsid w:val="00580782"/>
    <w:rsid w:val="00581ED3"/>
    <w:rsid w:val="00582768"/>
    <w:rsid w:val="00583461"/>
    <w:rsid w:val="00583657"/>
    <w:rsid w:val="005845AE"/>
    <w:rsid w:val="005856A4"/>
    <w:rsid w:val="00585C1A"/>
    <w:rsid w:val="00586D91"/>
    <w:rsid w:val="00590730"/>
    <w:rsid w:val="00595894"/>
    <w:rsid w:val="00595E7D"/>
    <w:rsid w:val="00596F38"/>
    <w:rsid w:val="00596FE9"/>
    <w:rsid w:val="005A08A7"/>
    <w:rsid w:val="005A0BFD"/>
    <w:rsid w:val="005A1415"/>
    <w:rsid w:val="005A3051"/>
    <w:rsid w:val="005A48C1"/>
    <w:rsid w:val="005A53FE"/>
    <w:rsid w:val="005A5ED5"/>
    <w:rsid w:val="005A716D"/>
    <w:rsid w:val="005B0C17"/>
    <w:rsid w:val="005B3245"/>
    <w:rsid w:val="005B3261"/>
    <w:rsid w:val="005B3296"/>
    <w:rsid w:val="005B3F99"/>
    <w:rsid w:val="005B4D43"/>
    <w:rsid w:val="005B7255"/>
    <w:rsid w:val="005B7D22"/>
    <w:rsid w:val="005C029E"/>
    <w:rsid w:val="005C0DF0"/>
    <w:rsid w:val="005C134F"/>
    <w:rsid w:val="005C3C1A"/>
    <w:rsid w:val="005C549F"/>
    <w:rsid w:val="005D0498"/>
    <w:rsid w:val="005D1183"/>
    <w:rsid w:val="005D3642"/>
    <w:rsid w:val="005D6A10"/>
    <w:rsid w:val="005D7F7D"/>
    <w:rsid w:val="005E085D"/>
    <w:rsid w:val="005E0B0A"/>
    <w:rsid w:val="005E0D0F"/>
    <w:rsid w:val="005E1923"/>
    <w:rsid w:val="005E19A8"/>
    <w:rsid w:val="005E1AD1"/>
    <w:rsid w:val="005E33F1"/>
    <w:rsid w:val="005E3FA7"/>
    <w:rsid w:val="005E42ED"/>
    <w:rsid w:val="005E4373"/>
    <w:rsid w:val="005E6697"/>
    <w:rsid w:val="005E7925"/>
    <w:rsid w:val="005E7963"/>
    <w:rsid w:val="005F218C"/>
    <w:rsid w:val="005F2BDF"/>
    <w:rsid w:val="005F35EB"/>
    <w:rsid w:val="005F3E01"/>
    <w:rsid w:val="005F4DF6"/>
    <w:rsid w:val="005F571F"/>
    <w:rsid w:val="005F6230"/>
    <w:rsid w:val="005F7237"/>
    <w:rsid w:val="005F7BF2"/>
    <w:rsid w:val="00600EA1"/>
    <w:rsid w:val="00601D4D"/>
    <w:rsid w:val="006021B4"/>
    <w:rsid w:val="00604FA5"/>
    <w:rsid w:val="00605B5B"/>
    <w:rsid w:val="006062D8"/>
    <w:rsid w:val="00606827"/>
    <w:rsid w:val="00610436"/>
    <w:rsid w:val="00610CCE"/>
    <w:rsid w:val="00611212"/>
    <w:rsid w:val="006131E2"/>
    <w:rsid w:val="00615820"/>
    <w:rsid w:val="006162D4"/>
    <w:rsid w:val="006165E3"/>
    <w:rsid w:val="00616F67"/>
    <w:rsid w:val="00620262"/>
    <w:rsid w:val="006216E5"/>
    <w:rsid w:val="00621AE6"/>
    <w:rsid w:val="00621B4C"/>
    <w:rsid w:val="00621FA8"/>
    <w:rsid w:val="00624007"/>
    <w:rsid w:val="00627212"/>
    <w:rsid w:val="00627C52"/>
    <w:rsid w:val="00630937"/>
    <w:rsid w:val="006313E2"/>
    <w:rsid w:val="00632C7B"/>
    <w:rsid w:val="00635B8D"/>
    <w:rsid w:val="0063600C"/>
    <w:rsid w:val="0063797D"/>
    <w:rsid w:val="00642918"/>
    <w:rsid w:val="006455B7"/>
    <w:rsid w:val="00645AA3"/>
    <w:rsid w:val="00646AB8"/>
    <w:rsid w:val="006473D2"/>
    <w:rsid w:val="00650C6B"/>
    <w:rsid w:val="0065135C"/>
    <w:rsid w:val="00653B84"/>
    <w:rsid w:val="00656B33"/>
    <w:rsid w:val="00657107"/>
    <w:rsid w:val="00657A22"/>
    <w:rsid w:val="00657BF8"/>
    <w:rsid w:val="0066080F"/>
    <w:rsid w:val="00661C04"/>
    <w:rsid w:val="00662B44"/>
    <w:rsid w:val="00665463"/>
    <w:rsid w:val="00665591"/>
    <w:rsid w:val="00665D22"/>
    <w:rsid w:val="0067026A"/>
    <w:rsid w:val="00670A8D"/>
    <w:rsid w:val="0067294D"/>
    <w:rsid w:val="00673235"/>
    <w:rsid w:val="0067414D"/>
    <w:rsid w:val="00674BA8"/>
    <w:rsid w:val="00675671"/>
    <w:rsid w:val="00676BF8"/>
    <w:rsid w:val="00680D73"/>
    <w:rsid w:val="00683402"/>
    <w:rsid w:val="00684146"/>
    <w:rsid w:val="006865C8"/>
    <w:rsid w:val="00686B48"/>
    <w:rsid w:val="00687038"/>
    <w:rsid w:val="0068714E"/>
    <w:rsid w:val="006902DB"/>
    <w:rsid w:val="00690C18"/>
    <w:rsid w:val="00691DA0"/>
    <w:rsid w:val="0069211E"/>
    <w:rsid w:val="006922A1"/>
    <w:rsid w:val="006929F7"/>
    <w:rsid w:val="0069374A"/>
    <w:rsid w:val="00693B9E"/>
    <w:rsid w:val="00695E00"/>
    <w:rsid w:val="00695EF7"/>
    <w:rsid w:val="006973D1"/>
    <w:rsid w:val="0069745D"/>
    <w:rsid w:val="006A13C9"/>
    <w:rsid w:val="006A14D5"/>
    <w:rsid w:val="006A21FB"/>
    <w:rsid w:val="006A60E8"/>
    <w:rsid w:val="006B28E0"/>
    <w:rsid w:val="006B2C51"/>
    <w:rsid w:val="006B6361"/>
    <w:rsid w:val="006B7C05"/>
    <w:rsid w:val="006B7E13"/>
    <w:rsid w:val="006C1719"/>
    <w:rsid w:val="006C1F2E"/>
    <w:rsid w:val="006C29FE"/>
    <w:rsid w:val="006C2A4D"/>
    <w:rsid w:val="006C4320"/>
    <w:rsid w:val="006C5567"/>
    <w:rsid w:val="006C5F54"/>
    <w:rsid w:val="006D360C"/>
    <w:rsid w:val="006D47EC"/>
    <w:rsid w:val="006D5AC9"/>
    <w:rsid w:val="006D66ED"/>
    <w:rsid w:val="006D6E00"/>
    <w:rsid w:val="006D755A"/>
    <w:rsid w:val="006E1AB5"/>
    <w:rsid w:val="006E28B8"/>
    <w:rsid w:val="006E313E"/>
    <w:rsid w:val="006E4EC7"/>
    <w:rsid w:val="006E5D45"/>
    <w:rsid w:val="006E5E55"/>
    <w:rsid w:val="006E696E"/>
    <w:rsid w:val="006E731A"/>
    <w:rsid w:val="006E786B"/>
    <w:rsid w:val="006F0EAE"/>
    <w:rsid w:val="006F23A7"/>
    <w:rsid w:val="006F2901"/>
    <w:rsid w:val="006F2F7D"/>
    <w:rsid w:val="006F302C"/>
    <w:rsid w:val="006F4709"/>
    <w:rsid w:val="006F4F9F"/>
    <w:rsid w:val="006F5F2D"/>
    <w:rsid w:val="006F6405"/>
    <w:rsid w:val="006F77A2"/>
    <w:rsid w:val="007002B1"/>
    <w:rsid w:val="00701789"/>
    <w:rsid w:val="00701C49"/>
    <w:rsid w:val="00702517"/>
    <w:rsid w:val="00704EB7"/>
    <w:rsid w:val="00705742"/>
    <w:rsid w:val="00705DFA"/>
    <w:rsid w:val="00707BF9"/>
    <w:rsid w:val="007102E0"/>
    <w:rsid w:val="007104FE"/>
    <w:rsid w:val="00710EF6"/>
    <w:rsid w:val="00711643"/>
    <w:rsid w:val="007121A2"/>
    <w:rsid w:val="00713981"/>
    <w:rsid w:val="00715FF8"/>
    <w:rsid w:val="0071663F"/>
    <w:rsid w:val="007176D6"/>
    <w:rsid w:val="007178C1"/>
    <w:rsid w:val="00720161"/>
    <w:rsid w:val="00720229"/>
    <w:rsid w:val="00721215"/>
    <w:rsid w:val="0072198E"/>
    <w:rsid w:val="00721F32"/>
    <w:rsid w:val="00726313"/>
    <w:rsid w:val="00727D54"/>
    <w:rsid w:val="00730C9F"/>
    <w:rsid w:val="0073215B"/>
    <w:rsid w:val="007344C5"/>
    <w:rsid w:val="00734959"/>
    <w:rsid w:val="007375B7"/>
    <w:rsid w:val="007418AD"/>
    <w:rsid w:val="007418F9"/>
    <w:rsid w:val="00743CD5"/>
    <w:rsid w:val="007441DC"/>
    <w:rsid w:val="007449EC"/>
    <w:rsid w:val="00745A3C"/>
    <w:rsid w:val="00747FF1"/>
    <w:rsid w:val="00750F52"/>
    <w:rsid w:val="00751C1B"/>
    <w:rsid w:val="0075434D"/>
    <w:rsid w:val="007549D7"/>
    <w:rsid w:val="0075566D"/>
    <w:rsid w:val="00756E16"/>
    <w:rsid w:val="007574ED"/>
    <w:rsid w:val="00761015"/>
    <w:rsid w:val="00761624"/>
    <w:rsid w:val="0076168E"/>
    <w:rsid w:val="007621EC"/>
    <w:rsid w:val="00762A39"/>
    <w:rsid w:val="0076300A"/>
    <w:rsid w:val="00764281"/>
    <w:rsid w:val="00766FFD"/>
    <w:rsid w:val="00770750"/>
    <w:rsid w:val="00772049"/>
    <w:rsid w:val="007725D0"/>
    <w:rsid w:val="00773088"/>
    <w:rsid w:val="00773FEB"/>
    <w:rsid w:val="007751CF"/>
    <w:rsid w:val="0077595B"/>
    <w:rsid w:val="00780F4C"/>
    <w:rsid w:val="00781103"/>
    <w:rsid w:val="00781AB4"/>
    <w:rsid w:val="0078312D"/>
    <w:rsid w:val="00784027"/>
    <w:rsid w:val="00785D0F"/>
    <w:rsid w:val="007865AB"/>
    <w:rsid w:val="00786EB2"/>
    <w:rsid w:val="00790082"/>
    <w:rsid w:val="007923B7"/>
    <w:rsid w:val="00792616"/>
    <w:rsid w:val="007926BB"/>
    <w:rsid w:val="00792958"/>
    <w:rsid w:val="007A0283"/>
    <w:rsid w:val="007A1033"/>
    <w:rsid w:val="007A244F"/>
    <w:rsid w:val="007A318A"/>
    <w:rsid w:val="007A46FE"/>
    <w:rsid w:val="007A5D72"/>
    <w:rsid w:val="007B0C0E"/>
    <w:rsid w:val="007B2A2A"/>
    <w:rsid w:val="007B4CED"/>
    <w:rsid w:val="007B66A9"/>
    <w:rsid w:val="007B7129"/>
    <w:rsid w:val="007C1375"/>
    <w:rsid w:val="007C1646"/>
    <w:rsid w:val="007C3526"/>
    <w:rsid w:val="007C3F04"/>
    <w:rsid w:val="007C6508"/>
    <w:rsid w:val="007C781D"/>
    <w:rsid w:val="007D083B"/>
    <w:rsid w:val="007D19B9"/>
    <w:rsid w:val="007D2D0A"/>
    <w:rsid w:val="007D3A2E"/>
    <w:rsid w:val="007D43A1"/>
    <w:rsid w:val="007D4A5E"/>
    <w:rsid w:val="007D6652"/>
    <w:rsid w:val="007D76D2"/>
    <w:rsid w:val="007D7777"/>
    <w:rsid w:val="007E01D3"/>
    <w:rsid w:val="007E04D7"/>
    <w:rsid w:val="007E22FC"/>
    <w:rsid w:val="007E343D"/>
    <w:rsid w:val="007E4908"/>
    <w:rsid w:val="007E5018"/>
    <w:rsid w:val="007E5F14"/>
    <w:rsid w:val="007E68B1"/>
    <w:rsid w:val="007E71EA"/>
    <w:rsid w:val="007E7365"/>
    <w:rsid w:val="007F022B"/>
    <w:rsid w:val="007F03E8"/>
    <w:rsid w:val="007F2A78"/>
    <w:rsid w:val="007F4383"/>
    <w:rsid w:val="007F5E69"/>
    <w:rsid w:val="007F5FCB"/>
    <w:rsid w:val="007F635B"/>
    <w:rsid w:val="007F6AAF"/>
    <w:rsid w:val="007F7450"/>
    <w:rsid w:val="00801601"/>
    <w:rsid w:val="0080331E"/>
    <w:rsid w:val="00803E61"/>
    <w:rsid w:val="00804449"/>
    <w:rsid w:val="008068C7"/>
    <w:rsid w:val="008106B3"/>
    <w:rsid w:val="008107B0"/>
    <w:rsid w:val="00812783"/>
    <w:rsid w:val="00814031"/>
    <w:rsid w:val="00814A9B"/>
    <w:rsid w:val="00814F66"/>
    <w:rsid w:val="00816032"/>
    <w:rsid w:val="00816668"/>
    <w:rsid w:val="00817C9E"/>
    <w:rsid w:val="008205AF"/>
    <w:rsid w:val="00820CBF"/>
    <w:rsid w:val="008225E5"/>
    <w:rsid w:val="00827FE2"/>
    <w:rsid w:val="0083075F"/>
    <w:rsid w:val="00831053"/>
    <w:rsid w:val="008314D2"/>
    <w:rsid w:val="0083254D"/>
    <w:rsid w:val="00835ADD"/>
    <w:rsid w:val="00836249"/>
    <w:rsid w:val="0083666E"/>
    <w:rsid w:val="00836F00"/>
    <w:rsid w:val="00837117"/>
    <w:rsid w:val="00837339"/>
    <w:rsid w:val="008415E9"/>
    <w:rsid w:val="0084246F"/>
    <w:rsid w:val="00842EAB"/>
    <w:rsid w:val="00843498"/>
    <w:rsid w:val="00846192"/>
    <w:rsid w:val="00846AAE"/>
    <w:rsid w:val="00850806"/>
    <w:rsid w:val="00852A7B"/>
    <w:rsid w:val="00852BCF"/>
    <w:rsid w:val="008531BC"/>
    <w:rsid w:val="00856A1B"/>
    <w:rsid w:val="008621C3"/>
    <w:rsid w:val="00862341"/>
    <w:rsid w:val="00863FC0"/>
    <w:rsid w:val="008643A8"/>
    <w:rsid w:val="008648AE"/>
    <w:rsid w:val="00865486"/>
    <w:rsid w:val="008656DC"/>
    <w:rsid w:val="00865BBD"/>
    <w:rsid w:val="00870BE6"/>
    <w:rsid w:val="00874A41"/>
    <w:rsid w:val="00876275"/>
    <w:rsid w:val="00877382"/>
    <w:rsid w:val="00880CF6"/>
    <w:rsid w:val="00882833"/>
    <w:rsid w:val="00882B99"/>
    <w:rsid w:val="00883156"/>
    <w:rsid w:val="0088364C"/>
    <w:rsid w:val="008852A4"/>
    <w:rsid w:val="00885344"/>
    <w:rsid w:val="0088558C"/>
    <w:rsid w:val="00886C40"/>
    <w:rsid w:val="008903D6"/>
    <w:rsid w:val="008920D9"/>
    <w:rsid w:val="00892503"/>
    <w:rsid w:val="008939B1"/>
    <w:rsid w:val="008A00D8"/>
    <w:rsid w:val="008A295B"/>
    <w:rsid w:val="008A4A28"/>
    <w:rsid w:val="008A5886"/>
    <w:rsid w:val="008A6604"/>
    <w:rsid w:val="008A6D9D"/>
    <w:rsid w:val="008A7EC6"/>
    <w:rsid w:val="008B4807"/>
    <w:rsid w:val="008B5482"/>
    <w:rsid w:val="008B5BE4"/>
    <w:rsid w:val="008C03EB"/>
    <w:rsid w:val="008C11F4"/>
    <w:rsid w:val="008C2BEC"/>
    <w:rsid w:val="008C45F8"/>
    <w:rsid w:val="008C599B"/>
    <w:rsid w:val="008C67D1"/>
    <w:rsid w:val="008C6D0E"/>
    <w:rsid w:val="008C7AC3"/>
    <w:rsid w:val="008D09D2"/>
    <w:rsid w:val="008D2D32"/>
    <w:rsid w:val="008D39C5"/>
    <w:rsid w:val="008D4ED0"/>
    <w:rsid w:val="008D7308"/>
    <w:rsid w:val="008E04D9"/>
    <w:rsid w:val="008E1D89"/>
    <w:rsid w:val="008E2EDD"/>
    <w:rsid w:val="008E36FD"/>
    <w:rsid w:val="008E3E3E"/>
    <w:rsid w:val="008E6EB0"/>
    <w:rsid w:val="008E788F"/>
    <w:rsid w:val="008F030D"/>
    <w:rsid w:val="008F0E21"/>
    <w:rsid w:val="008F14DE"/>
    <w:rsid w:val="008F31BE"/>
    <w:rsid w:val="008F397B"/>
    <w:rsid w:val="008F48AD"/>
    <w:rsid w:val="008F5F87"/>
    <w:rsid w:val="00900A34"/>
    <w:rsid w:val="00901C9E"/>
    <w:rsid w:val="00903AF2"/>
    <w:rsid w:val="00903B0C"/>
    <w:rsid w:val="00907073"/>
    <w:rsid w:val="009124AD"/>
    <w:rsid w:val="00914791"/>
    <w:rsid w:val="00915227"/>
    <w:rsid w:val="00915D5F"/>
    <w:rsid w:val="00917C6E"/>
    <w:rsid w:val="0092058E"/>
    <w:rsid w:val="009208F5"/>
    <w:rsid w:val="00920DBB"/>
    <w:rsid w:val="009225B5"/>
    <w:rsid w:val="009235D0"/>
    <w:rsid w:val="00930114"/>
    <w:rsid w:val="00932862"/>
    <w:rsid w:val="00933342"/>
    <w:rsid w:val="00934E4F"/>
    <w:rsid w:val="0093588D"/>
    <w:rsid w:val="00935D60"/>
    <w:rsid w:val="00937FDC"/>
    <w:rsid w:val="009412A1"/>
    <w:rsid w:val="00942534"/>
    <w:rsid w:val="00943BA4"/>
    <w:rsid w:val="00943FB9"/>
    <w:rsid w:val="009447BB"/>
    <w:rsid w:val="00946335"/>
    <w:rsid w:val="00950728"/>
    <w:rsid w:val="009513C4"/>
    <w:rsid w:val="00952043"/>
    <w:rsid w:val="009541DF"/>
    <w:rsid w:val="009553C5"/>
    <w:rsid w:val="00955E55"/>
    <w:rsid w:val="00956955"/>
    <w:rsid w:val="009571BB"/>
    <w:rsid w:val="00957934"/>
    <w:rsid w:val="00961BA5"/>
    <w:rsid w:val="00961ED5"/>
    <w:rsid w:val="00962200"/>
    <w:rsid w:val="00962829"/>
    <w:rsid w:val="009649D2"/>
    <w:rsid w:val="009650EE"/>
    <w:rsid w:val="00966CE4"/>
    <w:rsid w:val="00966F54"/>
    <w:rsid w:val="00967495"/>
    <w:rsid w:val="00972283"/>
    <w:rsid w:val="00972BBD"/>
    <w:rsid w:val="00972E7F"/>
    <w:rsid w:val="00973B12"/>
    <w:rsid w:val="00975168"/>
    <w:rsid w:val="00975E61"/>
    <w:rsid w:val="00976AFB"/>
    <w:rsid w:val="00976E31"/>
    <w:rsid w:val="00977C63"/>
    <w:rsid w:val="00980087"/>
    <w:rsid w:val="00980B8F"/>
    <w:rsid w:val="00980C0B"/>
    <w:rsid w:val="0098298B"/>
    <w:rsid w:val="00984BEB"/>
    <w:rsid w:val="0098524D"/>
    <w:rsid w:val="00985715"/>
    <w:rsid w:val="009867DB"/>
    <w:rsid w:val="009906C7"/>
    <w:rsid w:val="00994561"/>
    <w:rsid w:val="009963CD"/>
    <w:rsid w:val="009A0A0E"/>
    <w:rsid w:val="009A2667"/>
    <w:rsid w:val="009A30ED"/>
    <w:rsid w:val="009A4298"/>
    <w:rsid w:val="009A49B4"/>
    <w:rsid w:val="009A762A"/>
    <w:rsid w:val="009B0011"/>
    <w:rsid w:val="009B266D"/>
    <w:rsid w:val="009B3397"/>
    <w:rsid w:val="009B3D8F"/>
    <w:rsid w:val="009B5CBF"/>
    <w:rsid w:val="009B6250"/>
    <w:rsid w:val="009C184A"/>
    <w:rsid w:val="009C24DB"/>
    <w:rsid w:val="009C268D"/>
    <w:rsid w:val="009C6073"/>
    <w:rsid w:val="009D20E6"/>
    <w:rsid w:val="009D2127"/>
    <w:rsid w:val="009D2C1F"/>
    <w:rsid w:val="009D332D"/>
    <w:rsid w:val="009E1865"/>
    <w:rsid w:val="009E1C56"/>
    <w:rsid w:val="009E2CC1"/>
    <w:rsid w:val="009E33B4"/>
    <w:rsid w:val="009E43C4"/>
    <w:rsid w:val="009E47A2"/>
    <w:rsid w:val="009E52EB"/>
    <w:rsid w:val="009E5D73"/>
    <w:rsid w:val="009E618B"/>
    <w:rsid w:val="009E69AB"/>
    <w:rsid w:val="009E71A8"/>
    <w:rsid w:val="009E7D66"/>
    <w:rsid w:val="009E7E70"/>
    <w:rsid w:val="009E7FC9"/>
    <w:rsid w:val="009F39AE"/>
    <w:rsid w:val="009F3F89"/>
    <w:rsid w:val="009F46C1"/>
    <w:rsid w:val="009F480E"/>
    <w:rsid w:val="009F6026"/>
    <w:rsid w:val="009F6045"/>
    <w:rsid w:val="009F673E"/>
    <w:rsid w:val="009F6A8A"/>
    <w:rsid w:val="00A01DF7"/>
    <w:rsid w:val="00A022A2"/>
    <w:rsid w:val="00A02D15"/>
    <w:rsid w:val="00A06BE9"/>
    <w:rsid w:val="00A1083B"/>
    <w:rsid w:val="00A11403"/>
    <w:rsid w:val="00A11F67"/>
    <w:rsid w:val="00A1204C"/>
    <w:rsid w:val="00A12F42"/>
    <w:rsid w:val="00A13490"/>
    <w:rsid w:val="00A135BF"/>
    <w:rsid w:val="00A1420A"/>
    <w:rsid w:val="00A14DCD"/>
    <w:rsid w:val="00A15375"/>
    <w:rsid w:val="00A16349"/>
    <w:rsid w:val="00A16722"/>
    <w:rsid w:val="00A173D6"/>
    <w:rsid w:val="00A209DF"/>
    <w:rsid w:val="00A21A4F"/>
    <w:rsid w:val="00A21D62"/>
    <w:rsid w:val="00A23C80"/>
    <w:rsid w:val="00A245B2"/>
    <w:rsid w:val="00A2640E"/>
    <w:rsid w:val="00A26B0D"/>
    <w:rsid w:val="00A27BF3"/>
    <w:rsid w:val="00A32418"/>
    <w:rsid w:val="00A34F94"/>
    <w:rsid w:val="00A353EC"/>
    <w:rsid w:val="00A35BE5"/>
    <w:rsid w:val="00A379D7"/>
    <w:rsid w:val="00A41340"/>
    <w:rsid w:val="00A423CF"/>
    <w:rsid w:val="00A42F1B"/>
    <w:rsid w:val="00A43AAC"/>
    <w:rsid w:val="00A440B0"/>
    <w:rsid w:val="00A459E3"/>
    <w:rsid w:val="00A46179"/>
    <w:rsid w:val="00A47342"/>
    <w:rsid w:val="00A47ADA"/>
    <w:rsid w:val="00A50346"/>
    <w:rsid w:val="00A512A8"/>
    <w:rsid w:val="00A51B8F"/>
    <w:rsid w:val="00A546BC"/>
    <w:rsid w:val="00A54AC7"/>
    <w:rsid w:val="00A56AA3"/>
    <w:rsid w:val="00A56D26"/>
    <w:rsid w:val="00A57093"/>
    <w:rsid w:val="00A607FF"/>
    <w:rsid w:val="00A62D45"/>
    <w:rsid w:val="00A654E4"/>
    <w:rsid w:val="00A66431"/>
    <w:rsid w:val="00A66F50"/>
    <w:rsid w:val="00A672B8"/>
    <w:rsid w:val="00A710B9"/>
    <w:rsid w:val="00A735BD"/>
    <w:rsid w:val="00A740A7"/>
    <w:rsid w:val="00A75CD5"/>
    <w:rsid w:val="00A76E27"/>
    <w:rsid w:val="00A8292F"/>
    <w:rsid w:val="00A84E4B"/>
    <w:rsid w:val="00A85915"/>
    <w:rsid w:val="00A8727B"/>
    <w:rsid w:val="00A87DA1"/>
    <w:rsid w:val="00A912AC"/>
    <w:rsid w:val="00A91C1A"/>
    <w:rsid w:val="00A93C46"/>
    <w:rsid w:val="00A944D3"/>
    <w:rsid w:val="00A952AB"/>
    <w:rsid w:val="00A96A6F"/>
    <w:rsid w:val="00AA0FE0"/>
    <w:rsid w:val="00AA185A"/>
    <w:rsid w:val="00AA2F41"/>
    <w:rsid w:val="00AA45E6"/>
    <w:rsid w:val="00AA5104"/>
    <w:rsid w:val="00AA590C"/>
    <w:rsid w:val="00AA5CAA"/>
    <w:rsid w:val="00AA63AD"/>
    <w:rsid w:val="00AA6945"/>
    <w:rsid w:val="00AA6F0B"/>
    <w:rsid w:val="00AA73F7"/>
    <w:rsid w:val="00AB2947"/>
    <w:rsid w:val="00AB489C"/>
    <w:rsid w:val="00AB5819"/>
    <w:rsid w:val="00AB6936"/>
    <w:rsid w:val="00AC0C3B"/>
    <w:rsid w:val="00AC1627"/>
    <w:rsid w:val="00AC1C90"/>
    <w:rsid w:val="00AC1C94"/>
    <w:rsid w:val="00AC2D63"/>
    <w:rsid w:val="00AC499E"/>
    <w:rsid w:val="00AC6045"/>
    <w:rsid w:val="00AC7333"/>
    <w:rsid w:val="00AD03D8"/>
    <w:rsid w:val="00AD0711"/>
    <w:rsid w:val="00AD1DBD"/>
    <w:rsid w:val="00AD28CD"/>
    <w:rsid w:val="00AD4FAC"/>
    <w:rsid w:val="00AD51D4"/>
    <w:rsid w:val="00AD62C2"/>
    <w:rsid w:val="00AD715E"/>
    <w:rsid w:val="00AE0D7C"/>
    <w:rsid w:val="00AE1481"/>
    <w:rsid w:val="00AE4F34"/>
    <w:rsid w:val="00AE5FE0"/>
    <w:rsid w:val="00AE60B7"/>
    <w:rsid w:val="00AF13C9"/>
    <w:rsid w:val="00AF1B9C"/>
    <w:rsid w:val="00AF2AB7"/>
    <w:rsid w:val="00AF2B1C"/>
    <w:rsid w:val="00AF4342"/>
    <w:rsid w:val="00AF4D3F"/>
    <w:rsid w:val="00B001B2"/>
    <w:rsid w:val="00B00335"/>
    <w:rsid w:val="00B00A80"/>
    <w:rsid w:val="00B02EAC"/>
    <w:rsid w:val="00B0300B"/>
    <w:rsid w:val="00B05457"/>
    <w:rsid w:val="00B1037A"/>
    <w:rsid w:val="00B11D7D"/>
    <w:rsid w:val="00B121AB"/>
    <w:rsid w:val="00B128A0"/>
    <w:rsid w:val="00B12EDC"/>
    <w:rsid w:val="00B14B07"/>
    <w:rsid w:val="00B162D9"/>
    <w:rsid w:val="00B20240"/>
    <w:rsid w:val="00B22419"/>
    <w:rsid w:val="00B2277E"/>
    <w:rsid w:val="00B23281"/>
    <w:rsid w:val="00B24B59"/>
    <w:rsid w:val="00B24E88"/>
    <w:rsid w:val="00B2581B"/>
    <w:rsid w:val="00B27571"/>
    <w:rsid w:val="00B320A8"/>
    <w:rsid w:val="00B33577"/>
    <w:rsid w:val="00B3465F"/>
    <w:rsid w:val="00B400F8"/>
    <w:rsid w:val="00B4164B"/>
    <w:rsid w:val="00B43C77"/>
    <w:rsid w:val="00B45102"/>
    <w:rsid w:val="00B4587B"/>
    <w:rsid w:val="00B47078"/>
    <w:rsid w:val="00B516E6"/>
    <w:rsid w:val="00B53643"/>
    <w:rsid w:val="00B5409A"/>
    <w:rsid w:val="00B55574"/>
    <w:rsid w:val="00B57803"/>
    <w:rsid w:val="00B609AF"/>
    <w:rsid w:val="00B609DC"/>
    <w:rsid w:val="00B62E7E"/>
    <w:rsid w:val="00B6358F"/>
    <w:rsid w:val="00B63C92"/>
    <w:rsid w:val="00B63CAE"/>
    <w:rsid w:val="00B6525D"/>
    <w:rsid w:val="00B65285"/>
    <w:rsid w:val="00B65428"/>
    <w:rsid w:val="00B65ABA"/>
    <w:rsid w:val="00B6790F"/>
    <w:rsid w:val="00B70527"/>
    <w:rsid w:val="00B71638"/>
    <w:rsid w:val="00B71970"/>
    <w:rsid w:val="00B71B3B"/>
    <w:rsid w:val="00B732BD"/>
    <w:rsid w:val="00B73C86"/>
    <w:rsid w:val="00B74346"/>
    <w:rsid w:val="00B74B43"/>
    <w:rsid w:val="00B769F7"/>
    <w:rsid w:val="00B76A5D"/>
    <w:rsid w:val="00B80491"/>
    <w:rsid w:val="00B83E36"/>
    <w:rsid w:val="00B85B63"/>
    <w:rsid w:val="00B87D61"/>
    <w:rsid w:val="00B90ADD"/>
    <w:rsid w:val="00B90BBB"/>
    <w:rsid w:val="00B93948"/>
    <w:rsid w:val="00B962C0"/>
    <w:rsid w:val="00BA01C8"/>
    <w:rsid w:val="00BA0FF6"/>
    <w:rsid w:val="00BA1D2C"/>
    <w:rsid w:val="00BA21E1"/>
    <w:rsid w:val="00BA4BC7"/>
    <w:rsid w:val="00BA55B7"/>
    <w:rsid w:val="00BA5E47"/>
    <w:rsid w:val="00BA6F23"/>
    <w:rsid w:val="00BA7CC6"/>
    <w:rsid w:val="00BA7D57"/>
    <w:rsid w:val="00BB02F1"/>
    <w:rsid w:val="00BB0531"/>
    <w:rsid w:val="00BB1880"/>
    <w:rsid w:val="00BB2672"/>
    <w:rsid w:val="00BB2956"/>
    <w:rsid w:val="00BB3195"/>
    <w:rsid w:val="00BB3330"/>
    <w:rsid w:val="00BB33B2"/>
    <w:rsid w:val="00BB3D62"/>
    <w:rsid w:val="00BB47D7"/>
    <w:rsid w:val="00BB4A62"/>
    <w:rsid w:val="00BB5AF5"/>
    <w:rsid w:val="00BB6964"/>
    <w:rsid w:val="00BB7850"/>
    <w:rsid w:val="00BB7B28"/>
    <w:rsid w:val="00BC01A3"/>
    <w:rsid w:val="00BC01C1"/>
    <w:rsid w:val="00BC047F"/>
    <w:rsid w:val="00BC5A81"/>
    <w:rsid w:val="00BC793C"/>
    <w:rsid w:val="00BD0B07"/>
    <w:rsid w:val="00BD35CA"/>
    <w:rsid w:val="00BD4B57"/>
    <w:rsid w:val="00BD4D0F"/>
    <w:rsid w:val="00BD6E05"/>
    <w:rsid w:val="00BE1769"/>
    <w:rsid w:val="00BE2AEC"/>
    <w:rsid w:val="00BE54D0"/>
    <w:rsid w:val="00BF0FC9"/>
    <w:rsid w:val="00BF12FE"/>
    <w:rsid w:val="00BF1781"/>
    <w:rsid w:val="00BF3FC1"/>
    <w:rsid w:val="00BF4388"/>
    <w:rsid w:val="00BF7251"/>
    <w:rsid w:val="00BF7F28"/>
    <w:rsid w:val="00C00354"/>
    <w:rsid w:val="00C01909"/>
    <w:rsid w:val="00C02483"/>
    <w:rsid w:val="00C02D43"/>
    <w:rsid w:val="00C04828"/>
    <w:rsid w:val="00C05787"/>
    <w:rsid w:val="00C05CC7"/>
    <w:rsid w:val="00C06CA7"/>
    <w:rsid w:val="00C07306"/>
    <w:rsid w:val="00C10354"/>
    <w:rsid w:val="00C10BB1"/>
    <w:rsid w:val="00C13059"/>
    <w:rsid w:val="00C13D75"/>
    <w:rsid w:val="00C151C4"/>
    <w:rsid w:val="00C156D4"/>
    <w:rsid w:val="00C15FF6"/>
    <w:rsid w:val="00C167A3"/>
    <w:rsid w:val="00C173FF"/>
    <w:rsid w:val="00C215EC"/>
    <w:rsid w:val="00C21BDF"/>
    <w:rsid w:val="00C21CC6"/>
    <w:rsid w:val="00C22305"/>
    <w:rsid w:val="00C2657D"/>
    <w:rsid w:val="00C30ACF"/>
    <w:rsid w:val="00C30E3A"/>
    <w:rsid w:val="00C3306F"/>
    <w:rsid w:val="00C37A93"/>
    <w:rsid w:val="00C416E1"/>
    <w:rsid w:val="00C423CC"/>
    <w:rsid w:val="00C426BC"/>
    <w:rsid w:val="00C42966"/>
    <w:rsid w:val="00C43285"/>
    <w:rsid w:val="00C45DCA"/>
    <w:rsid w:val="00C45F11"/>
    <w:rsid w:val="00C47BF8"/>
    <w:rsid w:val="00C50A88"/>
    <w:rsid w:val="00C50B15"/>
    <w:rsid w:val="00C50C73"/>
    <w:rsid w:val="00C50E56"/>
    <w:rsid w:val="00C51B1C"/>
    <w:rsid w:val="00C51BED"/>
    <w:rsid w:val="00C521CC"/>
    <w:rsid w:val="00C53DCE"/>
    <w:rsid w:val="00C573DD"/>
    <w:rsid w:val="00C612C6"/>
    <w:rsid w:val="00C617CA"/>
    <w:rsid w:val="00C61E5D"/>
    <w:rsid w:val="00C655F2"/>
    <w:rsid w:val="00C65A25"/>
    <w:rsid w:val="00C65B61"/>
    <w:rsid w:val="00C70E53"/>
    <w:rsid w:val="00C72979"/>
    <w:rsid w:val="00C73982"/>
    <w:rsid w:val="00C77090"/>
    <w:rsid w:val="00C81529"/>
    <w:rsid w:val="00C81BA6"/>
    <w:rsid w:val="00C8377C"/>
    <w:rsid w:val="00C84EF3"/>
    <w:rsid w:val="00C86FA7"/>
    <w:rsid w:val="00C875D2"/>
    <w:rsid w:val="00C877CD"/>
    <w:rsid w:val="00C902E9"/>
    <w:rsid w:val="00C908B7"/>
    <w:rsid w:val="00C91DB0"/>
    <w:rsid w:val="00C92A45"/>
    <w:rsid w:val="00C9482E"/>
    <w:rsid w:val="00C94879"/>
    <w:rsid w:val="00C9767C"/>
    <w:rsid w:val="00C9794A"/>
    <w:rsid w:val="00C979AA"/>
    <w:rsid w:val="00C97C85"/>
    <w:rsid w:val="00CA1744"/>
    <w:rsid w:val="00CA1F22"/>
    <w:rsid w:val="00CA4871"/>
    <w:rsid w:val="00CA611B"/>
    <w:rsid w:val="00CA6584"/>
    <w:rsid w:val="00CA6722"/>
    <w:rsid w:val="00CA6810"/>
    <w:rsid w:val="00CA6909"/>
    <w:rsid w:val="00CA69CF"/>
    <w:rsid w:val="00CA6D4E"/>
    <w:rsid w:val="00CA7B4B"/>
    <w:rsid w:val="00CB1F0E"/>
    <w:rsid w:val="00CB36A8"/>
    <w:rsid w:val="00CB4401"/>
    <w:rsid w:val="00CB65C1"/>
    <w:rsid w:val="00CB75E9"/>
    <w:rsid w:val="00CC139A"/>
    <w:rsid w:val="00CC181D"/>
    <w:rsid w:val="00CC1E7A"/>
    <w:rsid w:val="00CC26DE"/>
    <w:rsid w:val="00CC4F64"/>
    <w:rsid w:val="00CC6185"/>
    <w:rsid w:val="00CC679D"/>
    <w:rsid w:val="00CD058C"/>
    <w:rsid w:val="00CD0A65"/>
    <w:rsid w:val="00CD15E1"/>
    <w:rsid w:val="00CD2376"/>
    <w:rsid w:val="00CD269C"/>
    <w:rsid w:val="00CD3B98"/>
    <w:rsid w:val="00CD4216"/>
    <w:rsid w:val="00CD5738"/>
    <w:rsid w:val="00CD6483"/>
    <w:rsid w:val="00CD71F1"/>
    <w:rsid w:val="00CD733F"/>
    <w:rsid w:val="00CE0942"/>
    <w:rsid w:val="00CE128B"/>
    <w:rsid w:val="00CE2ED4"/>
    <w:rsid w:val="00CE3C4A"/>
    <w:rsid w:val="00CE470F"/>
    <w:rsid w:val="00CE5F54"/>
    <w:rsid w:val="00CE6A67"/>
    <w:rsid w:val="00CE7CA5"/>
    <w:rsid w:val="00CF01CF"/>
    <w:rsid w:val="00CF17BC"/>
    <w:rsid w:val="00CF1908"/>
    <w:rsid w:val="00CF1D81"/>
    <w:rsid w:val="00CF1EC4"/>
    <w:rsid w:val="00CF2DC9"/>
    <w:rsid w:val="00CF4D9F"/>
    <w:rsid w:val="00CF781A"/>
    <w:rsid w:val="00CF7CB6"/>
    <w:rsid w:val="00D02626"/>
    <w:rsid w:val="00D029A9"/>
    <w:rsid w:val="00D04B2F"/>
    <w:rsid w:val="00D052C1"/>
    <w:rsid w:val="00D054CB"/>
    <w:rsid w:val="00D055A1"/>
    <w:rsid w:val="00D11254"/>
    <w:rsid w:val="00D153E5"/>
    <w:rsid w:val="00D153F0"/>
    <w:rsid w:val="00D16AC7"/>
    <w:rsid w:val="00D21CDC"/>
    <w:rsid w:val="00D21E49"/>
    <w:rsid w:val="00D2309E"/>
    <w:rsid w:val="00D23A6D"/>
    <w:rsid w:val="00D24AA5"/>
    <w:rsid w:val="00D24E45"/>
    <w:rsid w:val="00D26E2C"/>
    <w:rsid w:val="00D311AB"/>
    <w:rsid w:val="00D3345E"/>
    <w:rsid w:val="00D34499"/>
    <w:rsid w:val="00D346C6"/>
    <w:rsid w:val="00D352E9"/>
    <w:rsid w:val="00D3698B"/>
    <w:rsid w:val="00D40163"/>
    <w:rsid w:val="00D434C8"/>
    <w:rsid w:val="00D436A4"/>
    <w:rsid w:val="00D43CA1"/>
    <w:rsid w:val="00D442AD"/>
    <w:rsid w:val="00D45865"/>
    <w:rsid w:val="00D45DE8"/>
    <w:rsid w:val="00D5192C"/>
    <w:rsid w:val="00D52E17"/>
    <w:rsid w:val="00D53214"/>
    <w:rsid w:val="00D54CD8"/>
    <w:rsid w:val="00D5618A"/>
    <w:rsid w:val="00D5784B"/>
    <w:rsid w:val="00D60B4E"/>
    <w:rsid w:val="00D62A5A"/>
    <w:rsid w:val="00D63A8F"/>
    <w:rsid w:val="00D63EFB"/>
    <w:rsid w:val="00D6427C"/>
    <w:rsid w:val="00D65116"/>
    <w:rsid w:val="00D658AF"/>
    <w:rsid w:val="00D6708D"/>
    <w:rsid w:val="00D678EE"/>
    <w:rsid w:val="00D67A0E"/>
    <w:rsid w:val="00D67E26"/>
    <w:rsid w:val="00D7033D"/>
    <w:rsid w:val="00D717D4"/>
    <w:rsid w:val="00D724AF"/>
    <w:rsid w:val="00D724E6"/>
    <w:rsid w:val="00D72B90"/>
    <w:rsid w:val="00D73033"/>
    <w:rsid w:val="00D74891"/>
    <w:rsid w:val="00D76E3D"/>
    <w:rsid w:val="00D77E5B"/>
    <w:rsid w:val="00D81650"/>
    <w:rsid w:val="00D83422"/>
    <w:rsid w:val="00D8359E"/>
    <w:rsid w:val="00D83705"/>
    <w:rsid w:val="00D83DE9"/>
    <w:rsid w:val="00D8450D"/>
    <w:rsid w:val="00D85A78"/>
    <w:rsid w:val="00D872C6"/>
    <w:rsid w:val="00D90AE6"/>
    <w:rsid w:val="00D93CA8"/>
    <w:rsid w:val="00D941D3"/>
    <w:rsid w:val="00D95AF9"/>
    <w:rsid w:val="00D97F89"/>
    <w:rsid w:val="00DA09C9"/>
    <w:rsid w:val="00DA1822"/>
    <w:rsid w:val="00DA2F78"/>
    <w:rsid w:val="00DA4C4B"/>
    <w:rsid w:val="00DA5445"/>
    <w:rsid w:val="00DA5C46"/>
    <w:rsid w:val="00DA6BD8"/>
    <w:rsid w:val="00DB025B"/>
    <w:rsid w:val="00DB0831"/>
    <w:rsid w:val="00DB1E40"/>
    <w:rsid w:val="00DB2F4B"/>
    <w:rsid w:val="00DB37C8"/>
    <w:rsid w:val="00DB4CAF"/>
    <w:rsid w:val="00DB5E1F"/>
    <w:rsid w:val="00DB71B5"/>
    <w:rsid w:val="00DC2613"/>
    <w:rsid w:val="00DC2D1A"/>
    <w:rsid w:val="00DC4512"/>
    <w:rsid w:val="00DC6E12"/>
    <w:rsid w:val="00DC6E7B"/>
    <w:rsid w:val="00DC7AD6"/>
    <w:rsid w:val="00DD2D5B"/>
    <w:rsid w:val="00DD31E6"/>
    <w:rsid w:val="00DD4E55"/>
    <w:rsid w:val="00DD7D56"/>
    <w:rsid w:val="00DE13B7"/>
    <w:rsid w:val="00DE1E90"/>
    <w:rsid w:val="00DE24E6"/>
    <w:rsid w:val="00DE331F"/>
    <w:rsid w:val="00DE57DF"/>
    <w:rsid w:val="00DE5967"/>
    <w:rsid w:val="00DF07AD"/>
    <w:rsid w:val="00DF23E9"/>
    <w:rsid w:val="00DF3364"/>
    <w:rsid w:val="00DF34EE"/>
    <w:rsid w:val="00DF515E"/>
    <w:rsid w:val="00DF647F"/>
    <w:rsid w:val="00DF651D"/>
    <w:rsid w:val="00E0069C"/>
    <w:rsid w:val="00E02986"/>
    <w:rsid w:val="00E03383"/>
    <w:rsid w:val="00E03B93"/>
    <w:rsid w:val="00E05553"/>
    <w:rsid w:val="00E055BB"/>
    <w:rsid w:val="00E068D8"/>
    <w:rsid w:val="00E06C05"/>
    <w:rsid w:val="00E06F99"/>
    <w:rsid w:val="00E076EB"/>
    <w:rsid w:val="00E07FDD"/>
    <w:rsid w:val="00E11988"/>
    <w:rsid w:val="00E12BA8"/>
    <w:rsid w:val="00E1502F"/>
    <w:rsid w:val="00E15DA9"/>
    <w:rsid w:val="00E16687"/>
    <w:rsid w:val="00E17BA8"/>
    <w:rsid w:val="00E2095D"/>
    <w:rsid w:val="00E23138"/>
    <w:rsid w:val="00E24109"/>
    <w:rsid w:val="00E30414"/>
    <w:rsid w:val="00E3131D"/>
    <w:rsid w:val="00E315DD"/>
    <w:rsid w:val="00E31E75"/>
    <w:rsid w:val="00E33693"/>
    <w:rsid w:val="00E40769"/>
    <w:rsid w:val="00E4155B"/>
    <w:rsid w:val="00E43161"/>
    <w:rsid w:val="00E44449"/>
    <w:rsid w:val="00E447CA"/>
    <w:rsid w:val="00E45DFC"/>
    <w:rsid w:val="00E45F65"/>
    <w:rsid w:val="00E469C5"/>
    <w:rsid w:val="00E507EF"/>
    <w:rsid w:val="00E50A15"/>
    <w:rsid w:val="00E53436"/>
    <w:rsid w:val="00E54CFF"/>
    <w:rsid w:val="00E55455"/>
    <w:rsid w:val="00E56D21"/>
    <w:rsid w:val="00E57704"/>
    <w:rsid w:val="00E60F12"/>
    <w:rsid w:val="00E63CF4"/>
    <w:rsid w:val="00E64274"/>
    <w:rsid w:val="00E642B7"/>
    <w:rsid w:val="00E652FB"/>
    <w:rsid w:val="00E65B00"/>
    <w:rsid w:val="00E678C5"/>
    <w:rsid w:val="00E7068C"/>
    <w:rsid w:val="00E71C46"/>
    <w:rsid w:val="00E742E8"/>
    <w:rsid w:val="00E75ED2"/>
    <w:rsid w:val="00E7608F"/>
    <w:rsid w:val="00E76CD3"/>
    <w:rsid w:val="00E77E5D"/>
    <w:rsid w:val="00E80FA7"/>
    <w:rsid w:val="00E86E10"/>
    <w:rsid w:val="00E913F6"/>
    <w:rsid w:val="00E91933"/>
    <w:rsid w:val="00E921C5"/>
    <w:rsid w:val="00E92393"/>
    <w:rsid w:val="00E92A81"/>
    <w:rsid w:val="00E9401D"/>
    <w:rsid w:val="00E942CC"/>
    <w:rsid w:val="00E952B0"/>
    <w:rsid w:val="00E969B1"/>
    <w:rsid w:val="00E97B15"/>
    <w:rsid w:val="00EA0CA7"/>
    <w:rsid w:val="00EA104A"/>
    <w:rsid w:val="00EA218C"/>
    <w:rsid w:val="00EA26DD"/>
    <w:rsid w:val="00EA3241"/>
    <w:rsid w:val="00EA4558"/>
    <w:rsid w:val="00EA5509"/>
    <w:rsid w:val="00EA701E"/>
    <w:rsid w:val="00EB0918"/>
    <w:rsid w:val="00EB1C34"/>
    <w:rsid w:val="00EB6552"/>
    <w:rsid w:val="00EB6A71"/>
    <w:rsid w:val="00EB7A17"/>
    <w:rsid w:val="00EC18E6"/>
    <w:rsid w:val="00EC1984"/>
    <w:rsid w:val="00EC1EC5"/>
    <w:rsid w:val="00EC37DF"/>
    <w:rsid w:val="00EC3CFF"/>
    <w:rsid w:val="00EC65A4"/>
    <w:rsid w:val="00EC6E8E"/>
    <w:rsid w:val="00EC7970"/>
    <w:rsid w:val="00EC7F91"/>
    <w:rsid w:val="00ED211D"/>
    <w:rsid w:val="00ED343C"/>
    <w:rsid w:val="00ED3529"/>
    <w:rsid w:val="00ED4D0E"/>
    <w:rsid w:val="00ED4D17"/>
    <w:rsid w:val="00ED6692"/>
    <w:rsid w:val="00ED6E07"/>
    <w:rsid w:val="00ED7327"/>
    <w:rsid w:val="00ED771A"/>
    <w:rsid w:val="00EE0E64"/>
    <w:rsid w:val="00EE3BB5"/>
    <w:rsid w:val="00EE63A2"/>
    <w:rsid w:val="00EE6907"/>
    <w:rsid w:val="00EE6CD3"/>
    <w:rsid w:val="00EE7160"/>
    <w:rsid w:val="00EF1AF9"/>
    <w:rsid w:val="00EF20D7"/>
    <w:rsid w:val="00EF3419"/>
    <w:rsid w:val="00EF4806"/>
    <w:rsid w:val="00EF6202"/>
    <w:rsid w:val="00EF63E6"/>
    <w:rsid w:val="00EF66C2"/>
    <w:rsid w:val="00EF681B"/>
    <w:rsid w:val="00EF757D"/>
    <w:rsid w:val="00F0119C"/>
    <w:rsid w:val="00F01273"/>
    <w:rsid w:val="00F01FFE"/>
    <w:rsid w:val="00F02707"/>
    <w:rsid w:val="00F02BDB"/>
    <w:rsid w:val="00F040B5"/>
    <w:rsid w:val="00F041F1"/>
    <w:rsid w:val="00F0441B"/>
    <w:rsid w:val="00F05787"/>
    <w:rsid w:val="00F05F1F"/>
    <w:rsid w:val="00F0663B"/>
    <w:rsid w:val="00F07019"/>
    <w:rsid w:val="00F07623"/>
    <w:rsid w:val="00F103C5"/>
    <w:rsid w:val="00F13729"/>
    <w:rsid w:val="00F1513E"/>
    <w:rsid w:val="00F15596"/>
    <w:rsid w:val="00F2023D"/>
    <w:rsid w:val="00F20E7F"/>
    <w:rsid w:val="00F21301"/>
    <w:rsid w:val="00F21322"/>
    <w:rsid w:val="00F272A3"/>
    <w:rsid w:val="00F3136B"/>
    <w:rsid w:val="00F314F1"/>
    <w:rsid w:val="00F31E22"/>
    <w:rsid w:val="00F327EA"/>
    <w:rsid w:val="00F344CD"/>
    <w:rsid w:val="00F34584"/>
    <w:rsid w:val="00F354DE"/>
    <w:rsid w:val="00F37BCC"/>
    <w:rsid w:val="00F4205A"/>
    <w:rsid w:val="00F42842"/>
    <w:rsid w:val="00F43B58"/>
    <w:rsid w:val="00F46E40"/>
    <w:rsid w:val="00F4760A"/>
    <w:rsid w:val="00F524BB"/>
    <w:rsid w:val="00F52B8E"/>
    <w:rsid w:val="00F52BE6"/>
    <w:rsid w:val="00F53CFD"/>
    <w:rsid w:val="00F54465"/>
    <w:rsid w:val="00F54AF5"/>
    <w:rsid w:val="00F5551F"/>
    <w:rsid w:val="00F557E3"/>
    <w:rsid w:val="00F5670E"/>
    <w:rsid w:val="00F61E78"/>
    <w:rsid w:val="00F62974"/>
    <w:rsid w:val="00F6332E"/>
    <w:rsid w:val="00F635C5"/>
    <w:rsid w:val="00F639A2"/>
    <w:rsid w:val="00F63B5B"/>
    <w:rsid w:val="00F65912"/>
    <w:rsid w:val="00F66A6D"/>
    <w:rsid w:val="00F67870"/>
    <w:rsid w:val="00F67DCB"/>
    <w:rsid w:val="00F67FEA"/>
    <w:rsid w:val="00F70525"/>
    <w:rsid w:val="00F70E89"/>
    <w:rsid w:val="00F72D13"/>
    <w:rsid w:val="00F736E3"/>
    <w:rsid w:val="00F7629F"/>
    <w:rsid w:val="00F767E8"/>
    <w:rsid w:val="00F80059"/>
    <w:rsid w:val="00F836E1"/>
    <w:rsid w:val="00F8584A"/>
    <w:rsid w:val="00F863F5"/>
    <w:rsid w:val="00F86A3F"/>
    <w:rsid w:val="00F91297"/>
    <w:rsid w:val="00F91ABF"/>
    <w:rsid w:val="00F931BB"/>
    <w:rsid w:val="00F9520F"/>
    <w:rsid w:val="00F963A5"/>
    <w:rsid w:val="00F97730"/>
    <w:rsid w:val="00F97746"/>
    <w:rsid w:val="00F97F1B"/>
    <w:rsid w:val="00FA059C"/>
    <w:rsid w:val="00FA27B8"/>
    <w:rsid w:val="00FA58B3"/>
    <w:rsid w:val="00FA7A27"/>
    <w:rsid w:val="00FB16C1"/>
    <w:rsid w:val="00FB2491"/>
    <w:rsid w:val="00FB2AF6"/>
    <w:rsid w:val="00FB31E5"/>
    <w:rsid w:val="00FB32A4"/>
    <w:rsid w:val="00FB477D"/>
    <w:rsid w:val="00FB594D"/>
    <w:rsid w:val="00FB5A1E"/>
    <w:rsid w:val="00FB6786"/>
    <w:rsid w:val="00FB773F"/>
    <w:rsid w:val="00FC0EB0"/>
    <w:rsid w:val="00FC1975"/>
    <w:rsid w:val="00FC49BB"/>
    <w:rsid w:val="00FC4A22"/>
    <w:rsid w:val="00FC4F27"/>
    <w:rsid w:val="00FC607F"/>
    <w:rsid w:val="00FC724B"/>
    <w:rsid w:val="00FD0AFE"/>
    <w:rsid w:val="00FD2740"/>
    <w:rsid w:val="00FD616B"/>
    <w:rsid w:val="00FD7AF6"/>
    <w:rsid w:val="00FD7B8B"/>
    <w:rsid w:val="00FE0418"/>
    <w:rsid w:val="00FE15D6"/>
    <w:rsid w:val="00FE3980"/>
    <w:rsid w:val="00FE4F1F"/>
    <w:rsid w:val="00FE51D9"/>
    <w:rsid w:val="00FE5992"/>
    <w:rsid w:val="00FE7B7E"/>
    <w:rsid w:val="00FF29DC"/>
    <w:rsid w:val="00FF798B"/>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3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uiPriority="35" w:qFormat="1"/>
    <w:lsdException w:name="footnote reference" w:uiPriority="0"/>
    <w:lsdException w:name="List Number" w:uiPriority="0"/>
    <w:lsdException w:name="List Number 3" w:uiPriority="0"/>
    <w:lsdException w:name="Title" w:semiHidden="0" w:uiPriority="10" w:unhideWhenUsed="0" w:qFormat="1"/>
    <w:lsdException w:name="Default Paragraph Font" w:uiPriority="1"/>
    <w:lsdException w:name="Body Text" w:uiPriority="1"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13074"/>
    <w:pPr>
      <w:keepNext/>
      <w:keepLines/>
      <w:numPr>
        <w:numId w:val="14"/>
      </w:numPr>
      <w:spacing w:before="520" w:after="440" w:line="440" w:lineRule="atLeast"/>
      <w:outlineLvl w:val="0"/>
    </w:pPr>
    <w:rPr>
      <w:rFonts w:ascii="Arial" w:hAnsi="Arial"/>
      <w:bCs/>
      <w:color w:val="008950"/>
      <w:sz w:val="44"/>
      <w:szCs w:val="44"/>
      <w:lang w:eastAsia="en-US"/>
    </w:rPr>
  </w:style>
  <w:style w:type="paragraph" w:styleId="Heading2">
    <w:name w:val="heading 2"/>
    <w:next w:val="DHHSbody"/>
    <w:link w:val="Heading2Char"/>
    <w:uiPriority w:val="1"/>
    <w:qFormat/>
    <w:rsid w:val="00413074"/>
    <w:pPr>
      <w:keepNext/>
      <w:keepLines/>
      <w:numPr>
        <w:ilvl w:val="1"/>
        <w:numId w:val="14"/>
      </w:numPr>
      <w:spacing w:before="240" w:after="90" w:line="320" w:lineRule="atLeast"/>
      <w:outlineLvl w:val="1"/>
    </w:pPr>
    <w:rPr>
      <w:rFonts w:ascii="Arial" w:hAnsi="Arial"/>
      <w:b/>
      <w:color w:val="008950"/>
      <w:sz w:val="28"/>
      <w:szCs w:val="28"/>
      <w:lang w:eastAsia="en-US"/>
    </w:rPr>
  </w:style>
  <w:style w:type="paragraph" w:styleId="Heading3">
    <w:name w:val="heading 3"/>
    <w:next w:val="DHHSbody"/>
    <w:link w:val="Heading3Char"/>
    <w:uiPriority w:val="1"/>
    <w:qFormat/>
    <w:rsid w:val="00FB594D"/>
    <w:pPr>
      <w:keepNext/>
      <w:keepLines/>
      <w:numPr>
        <w:ilvl w:val="2"/>
        <w:numId w:val="14"/>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14"/>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14"/>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B71638"/>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4E88"/>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43C"/>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D343C"/>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13074"/>
    <w:rPr>
      <w:rFonts w:ascii="Arial" w:hAnsi="Arial"/>
      <w:bCs/>
      <w:color w:val="008950"/>
      <w:sz w:val="44"/>
      <w:szCs w:val="44"/>
      <w:lang w:eastAsia="en-US"/>
    </w:rPr>
  </w:style>
  <w:style w:type="character" w:customStyle="1" w:styleId="Heading2Char">
    <w:name w:val="Heading 2 Char"/>
    <w:link w:val="Heading2"/>
    <w:uiPriority w:val="1"/>
    <w:rsid w:val="00413074"/>
    <w:rPr>
      <w:rFonts w:ascii="Arial" w:hAnsi="Arial"/>
      <w:b/>
      <w:color w:val="008950"/>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EE6907"/>
    <w:pPr>
      <w:keepLines/>
      <w:spacing w:after="240" w:line="580" w:lineRule="atLeast"/>
    </w:pPr>
    <w:rPr>
      <w:rFonts w:ascii="Arial" w:hAnsi="Arial"/>
      <w:color w:val="008950"/>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uiPriority w:val="9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link w:val="DHHSbullet1Char"/>
    <w:uiPriority w:val="99"/>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E30414"/>
    <w:pPr>
      <w:keepNext/>
      <w:keepLines/>
      <w:spacing w:before="240" w:after="120" w:line="270" w:lineRule="exac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CF7CB6"/>
    <w:pPr>
      <w:numPr>
        <w:ilvl w:val="2"/>
        <w:numId w:val="1"/>
      </w:numPr>
      <w:spacing w:after="40"/>
    </w:pPr>
  </w:style>
  <w:style w:type="paragraph" w:customStyle="1" w:styleId="DHHSheader">
    <w:name w:val="DHHS header"/>
    <w:basedOn w:val="DHHSfooter"/>
    <w:uiPriority w:val="11"/>
    <w:rsid w:val="00E969B1"/>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13074"/>
    <w:pPr>
      <w:spacing w:before="80" w:after="60"/>
    </w:pPr>
    <w:rPr>
      <w:rFonts w:ascii="Arial" w:hAnsi="Arial"/>
      <w:b/>
      <w:color w:val="00895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uiPriority w:val="99"/>
    <w:qFormat/>
    <w:rsid w:val="00CF7CB6"/>
    <w:pPr>
      <w:numPr>
        <w:ilvl w:val="1"/>
      </w:numPr>
      <w:spacing w:after="120"/>
    </w:pPr>
  </w:style>
  <w:style w:type="paragraph" w:customStyle="1" w:styleId="DHHSbullet2lastline">
    <w:name w:val="DHHS bullet 2 last line"/>
    <w:basedOn w:val="DHHSbullet2"/>
    <w:uiPriority w:val="99"/>
    <w:qFormat/>
    <w:rsid w:val="00CF7CB6"/>
    <w:pPr>
      <w:numPr>
        <w:ilvl w:val="3"/>
      </w:numPr>
      <w:spacing w:after="120"/>
    </w:pPr>
  </w:style>
  <w:style w:type="paragraph" w:customStyle="1" w:styleId="DHHStablebullet">
    <w:name w:val="DHHS table bullet"/>
    <w:basedOn w:val="DHHStabletext"/>
    <w:uiPriority w:val="99"/>
    <w:qFormat/>
    <w:rsid w:val="00CF7CB6"/>
    <w:pPr>
      <w:numPr>
        <w:ilvl w:val="6"/>
        <w:numId w:val="1"/>
      </w:numPr>
    </w:pPr>
  </w:style>
  <w:style w:type="paragraph" w:customStyle="1" w:styleId="DHHSTOCheadingreport">
    <w:name w:val="DHHS TOC heading report"/>
    <w:basedOn w:val="Heading1"/>
    <w:link w:val="DHHSTOCheadingreportChar"/>
    <w:uiPriority w:val="5"/>
    <w:rsid w:val="00EE6907"/>
    <w:pPr>
      <w:outlineLvl w:val="9"/>
    </w:pPr>
  </w:style>
  <w:style w:type="character" w:customStyle="1" w:styleId="DHHSTOCheadingreportChar">
    <w:name w:val="DHHS TOC heading report Char"/>
    <w:link w:val="DHHSTOCheadingreport"/>
    <w:uiPriority w:val="5"/>
    <w:rsid w:val="00EE6907"/>
    <w:rPr>
      <w:rFonts w:ascii="Arial" w:hAnsi="Arial"/>
      <w:bCs/>
      <w:color w:val="00895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99"/>
    <w:rsid w:val="00CF7CB6"/>
    <w:pPr>
      <w:numPr>
        <w:ilvl w:val="4"/>
        <w:numId w:val="1"/>
      </w:numPr>
      <w:spacing w:after="40"/>
    </w:pPr>
  </w:style>
  <w:style w:type="paragraph" w:customStyle="1" w:styleId="DHHSbulletindentlastline">
    <w:name w:val="DHHS bullet indent last line"/>
    <w:basedOn w:val="DHHSbody"/>
    <w:uiPriority w:val="99"/>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99"/>
    <w:rsid w:val="00693B9E"/>
    <w:rPr>
      <w:rFonts w:ascii="Arial" w:eastAsia="MS Gothic" w:hAnsi="Arial" w:cs="Arial"/>
      <w:sz w:val="16"/>
      <w:szCs w:val="16"/>
      <w:lang w:eastAsia="en-US"/>
    </w:rPr>
  </w:style>
  <w:style w:type="numbering" w:customStyle="1" w:styleId="Bullets">
    <w:name w:val="Bullets"/>
    <w:rsid w:val="00693B9E"/>
    <w:pPr>
      <w:numPr>
        <w:numId w:val="3"/>
      </w:numPr>
    </w:pPr>
  </w:style>
  <w:style w:type="paragraph" w:styleId="ListParagraph">
    <w:name w:val="List Paragraph"/>
    <w:basedOn w:val="Normal"/>
    <w:link w:val="ListParagraphChar"/>
    <w:uiPriority w:val="34"/>
    <w:qFormat/>
    <w:rsid w:val="00B00A80"/>
    <w:pPr>
      <w:keepNext/>
      <w:keepLines/>
      <w:numPr>
        <w:numId w:val="4"/>
      </w:numPr>
      <w:jc w:val="both"/>
    </w:pPr>
    <w:rPr>
      <w:rFonts w:cs="Calibri"/>
      <w:sz w:val="18"/>
      <w:szCs w:val="18"/>
    </w:rPr>
  </w:style>
  <w:style w:type="character" w:styleId="CommentReference">
    <w:name w:val="annotation reference"/>
    <w:basedOn w:val="DefaultParagraphFont"/>
    <w:uiPriority w:val="99"/>
    <w:semiHidden/>
    <w:unhideWhenUsed/>
    <w:rsid w:val="005666F0"/>
    <w:rPr>
      <w:sz w:val="16"/>
      <w:szCs w:val="16"/>
    </w:rPr>
  </w:style>
  <w:style w:type="paragraph" w:styleId="CommentText">
    <w:name w:val="annotation text"/>
    <w:basedOn w:val="Normal"/>
    <w:link w:val="CommentTextChar"/>
    <w:uiPriority w:val="99"/>
    <w:unhideWhenUsed/>
    <w:rsid w:val="005666F0"/>
  </w:style>
  <w:style w:type="character" w:customStyle="1" w:styleId="CommentTextChar">
    <w:name w:val="Comment Text Char"/>
    <w:basedOn w:val="DefaultParagraphFont"/>
    <w:link w:val="CommentText"/>
    <w:uiPriority w:val="99"/>
    <w:rsid w:val="005666F0"/>
    <w:rPr>
      <w:rFonts w:ascii="Cambria" w:hAnsi="Cambria"/>
      <w:lang w:eastAsia="en-US"/>
    </w:rPr>
  </w:style>
  <w:style w:type="paragraph" w:styleId="NormalWeb">
    <w:name w:val="Normal (Web)"/>
    <w:basedOn w:val="Normal"/>
    <w:uiPriority w:val="99"/>
    <w:unhideWhenUsed/>
    <w:rsid w:val="005666F0"/>
    <w:rPr>
      <w:rFonts w:ascii="Times New Roman" w:hAnsi="Times New Roman"/>
      <w:sz w:val="24"/>
      <w:szCs w:val="24"/>
    </w:rPr>
  </w:style>
  <w:style w:type="paragraph" w:styleId="BalloonText">
    <w:name w:val="Balloon Text"/>
    <w:basedOn w:val="Normal"/>
    <w:link w:val="BalloonTextChar"/>
    <w:uiPriority w:val="99"/>
    <w:semiHidden/>
    <w:unhideWhenUsed/>
    <w:rsid w:val="00096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62"/>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9A4298"/>
    <w:rPr>
      <w:b/>
      <w:bCs/>
    </w:rPr>
  </w:style>
  <w:style w:type="character" w:customStyle="1" w:styleId="CommentSubjectChar">
    <w:name w:val="Comment Subject Char"/>
    <w:basedOn w:val="CommentTextChar"/>
    <w:link w:val="CommentSubject"/>
    <w:uiPriority w:val="99"/>
    <w:semiHidden/>
    <w:rsid w:val="009A4298"/>
    <w:rPr>
      <w:rFonts w:ascii="Cambria" w:hAnsi="Cambria"/>
      <w:b/>
      <w:bCs/>
      <w:lang w:eastAsia="en-US"/>
    </w:rPr>
  </w:style>
  <w:style w:type="table" w:styleId="ColorfulGrid-Accent1">
    <w:name w:val="Colorful Grid Accent 1"/>
    <w:basedOn w:val="TableNormal"/>
    <w:uiPriority w:val="29"/>
    <w:qFormat/>
    <w:rsid w:val="00386B8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B716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716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B71638"/>
  </w:style>
  <w:style w:type="character" w:customStyle="1" w:styleId="Heading6Char">
    <w:name w:val="Heading 6 Char"/>
    <w:basedOn w:val="DefaultParagraphFont"/>
    <w:link w:val="Heading6"/>
    <w:uiPriority w:val="9"/>
    <w:semiHidden/>
    <w:rsid w:val="00B71638"/>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B24E88"/>
    <w:rPr>
      <w:rFonts w:asciiTheme="majorHAnsi" w:eastAsiaTheme="majorEastAsia" w:hAnsiTheme="majorHAnsi" w:cstheme="majorBidi"/>
      <w:i/>
      <w:iCs/>
      <w:color w:val="404040" w:themeColor="text1" w:themeTint="BF"/>
      <w:lang w:eastAsia="en-US"/>
    </w:rPr>
  </w:style>
  <w:style w:type="paragraph" w:customStyle="1" w:styleId="DHSBodyText">
    <w:name w:val="DHS Body Text"/>
    <w:basedOn w:val="Normal"/>
    <w:rsid w:val="009571BB"/>
    <w:pPr>
      <w:spacing w:line="240" w:lineRule="exact"/>
    </w:pPr>
    <w:rPr>
      <w:rFonts w:ascii="Verdana" w:hAnsi="Verdana"/>
      <w:sz w:val="18"/>
    </w:rPr>
  </w:style>
  <w:style w:type="numbering" w:customStyle="1" w:styleId="VGSOStandardHeadingNumbers">
    <w:name w:val="VGSO Standard Heading Numbers"/>
    <w:uiPriority w:val="99"/>
    <w:rsid w:val="00FC4A22"/>
    <w:pPr>
      <w:numPr>
        <w:numId w:val="5"/>
      </w:numPr>
    </w:pPr>
  </w:style>
  <w:style w:type="paragraph" w:styleId="Caption">
    <w:name w:val="caption"/>
    <w:basedOn w:val="Normal"/>
    <w:next w:val="Normal"/>
    <w:uiPriority w:val="35"/>
    <w:unhideWhenUsed/>
    <w:qFormat/>
    <w:rsid w:val="00A01DF7"/>
    <w:pPr>
      <w:spacing w:after="200"/>
    </w:pPr>
    <w:rPr>
      <w:rFonts w:ascii="Arial" w:hAnsi="Arial" w:cs="Arial"/>
      <w:b/>
      <w:bCs/>
    </w:rPr>
  </w:style>
  <w:style w:type="character" w:customStyle="1" w:styleId="FooterChar">
    <w:name w:val="Footer Char"/>
    <w:basedOn w:val="DefaultParagraphFont"/>
    <w:link w:val="Footer"/>
    <w:uiPriority w:val="99"/>
    <w:rsid w:val="009B6250"/>
    <w:rPr>
      <w:rFonts w:ascii="Arial" w:hAnsi="Arial" w:cs="Arial"/>
      <w:sz w:val="18"/>
      <w:szCs w:val="18"/>
      <w:lang w:eastAsia="en-US"/>
    </w:rPr>
  </w:style>
  <w:style w:type="paragraph" w:styleId="ListNumber">
    <w:name w:val="List Number"/>
    <w:basedOn w:val="Normal"/>
    <w:rsid w:val="00434E51"/>
    <w:pPr>
      <w:numPr>
        <w:numId w:val="6"/>
      </w:numPr>
      <w:spacing w:before="100" w:after="100"/>
      <w:contextualSpacing/>
    </w:pPr>
    <w:rPr>
      <w:rFonts w:ascii="Calibri" w:hAnsi="Calibri" w:cs="Calibri"/>
      <w:sz w:val="22"/>
      <w:szCs w:val="22"/>
      <w:lang w:eastAsia="en-AU"/>
    </w:rPr>
  </w:style>
  <w:style w:type="paragraph" w:styleId="ListNumber3">
    <w:name w:val="List Number 3"/>
    <w:basedOn w:val="Normal"/>
    <w:rsid w:val="00434E51"/>
    <w:pPr>
      <w:numPr>
        <w:ilvl w:val="2"/>
        <w:numId w:val="6"/>
      </w:numPr>
      <w:spacing w:before="100" w:after="100"/>
      <w:contextualSpacing/>
    </w:pPr>
    <w:rPr>
      <w:rFonts w:ascii="Calibri" w:hAnsi="Calibri" w:cs="Calibri"/>
      <w:sz w:val="22"/>
      <w:szCs w:val="22"/>
      <w:lang w:eastAsia="en-AU"/>
    </w:rPr>
  </w:style>
  <w:style w:type="paragraph" w:styleId="Revision">
    <w:name w:val="Revision"/>
    <w:hidden/>
    <w:uiPriority w:val="71"/>
    <w:rsid w:val="00827FE2"/>
    <w:rPr>
      <w:rFonts w:ascii="Cambria" w:hAnsi="Cambria"/>
      <w:lang w:eastAsia="en-US"/>
    </w:rPr>
  </w:style>
  <w:style w:type="paragraph" w:customStyle="1" w:styleId="DHHSNumberText">
    <w:name w:val="DHHS Number Text"/>
    <w:basedOn w:val="Normal"/>
    <w:rsid w:val="00BD4D0F"/>
    <w:pPr>
      <w:numPr>
        <w:numId w:val="7"/>
      </w:numPr>
      <w:spacing w:after="120" w:line="270" w:lineRule="exact"/>
      <w:jc w:val="both"/>
    </w:pPr>
    <w:rPr>
      <w:rFonts w:ascii="Calibri" w:hAnsi="Calibri"/>
      <w:sz w:val="22"/>
    </w:rPr>
  </w:style>
  <w:style w:type="character" w:styleId="Emphasis">
    <w:name w:val="Emphasis"/>
    <w:basedOn w:val="DefaultParagraphFont"/>
    <w:uiPriority w:val="20"/>
    <w:qFormat/>
    <w:rsid w:val="00ED4D0E"/>
    <w:rPr>
      <w:i/>
      <w:iCs/>
    </w:rPr>
  </w:style>
  <w:style w:type="character" w:customStyle="1" w:styleId="link-icon">
    <w:name w:val="link-icon"/>
    <w:basedOn w:val="DefaultParagraphFont"/>
    <w:rsid w:val="00C521CC"/>
  </w:style>
  <w:style w:type="character" w:customStyle="1" w:styleId="fntel">
    <w:name w:val="fn_tel"/>
    <w:basedOn w:val="DefaultParagraphFont"/>
    <w:rsid w:val="00C521CC"/>
  </w:style>
  <w:style w:type="character" w:styleId="Strong">
    <w:name w:val="Strong"/>
    <w:basedOn w:val="DefaultParagraphFont"/>
    <w:uiPriority w:val="22"/>
    <w:qFormat/>
    <w:rsid w:val="00C521CC"/>
    <w:rPr>
      <w:b/>
      <w:bCs/>
    </w:rPr>
  </w:style>
  <w:style w:type="character" w:customStyle="1" w:styleId="ListParagraphChar">
    <w:name w:val="List Paragraph Char"/>
    <w:basedOn w:val="DefaultParagraphFont"/>
    <w:link w:val="ListParagraph"/>
    <w:uiPriority w:val="34"/>
    <w:rsid w:val="00FC607F"/>
    <w:rPr>
      <w:rFonts w:ascii="Cambria" w:hAnsi="Cambria" w:cs="Calibri"/>
      <w:sz w:val="18"/>
      <w:szCs w:val="18"/>
      <w:lang w:eastAsia="en-US"/>
    </w:rPr>
  </w:style>
  <w:style w:type="character" w:customStyle="1" w:styleId="DHHSbodyChar">
    <w:name w:val="DHHS body Char"/>
    <w:link w:val="DHHSbody"/>
    <w:rsid w:val="00E0069C"/>
    <w:rPr>
      <w:rFonts w:ascii="Arial" w:eastAsia="Times" w:hAnsi="Arial"/>
      <w:lang w:eastAsia="en-US"/>
    </w:rPr>
  </w:style>
  <w:style w:type="character" w:customStyle="1" w:styleId="DHHSbullet1Char">
    <w:name w:val="DHHS bullet 1 Char"/>
    <w:basedOn w:val="DHHSbodyChar"/>
    <w:link w:val="DHHSbullet1"/>
    <w:uiPriority w:val="99"/>
    <w:rsid w:val="00E0069C"/>
    <w:rPr>
      <w:rFonts w:ascii="Arial" w:eastAsia="Times" w:hAnsi="Arial"/>
      <w:lang w:eastAsia="en-US"/>
    </w:rPr>
  </w:style>
  <w:style w:type="character" w:customStyle="1" w:styleId="Heading8Char">
    <w:name w:val="Heading 8 Char"/>
    <w:basedOn w:val="DefaultParagraphFont"/>
    <w:link w:val="Heading8"/>
    <w:uiPriority w:val="9"/>
    <w:semiHidden/>
    <w:rsid w:val="00ED343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D343C"/>
    <w:rPr>
      <w:rFonts w:asciiTheme="majorHAnsi" w:eastAsiaTheme="majorEastAsia" w:hAnsiTheme="majorHAnsi" w:cstheme="majorBidi"/>
      <w:i/>
      <w:iCs/>
      <w:color w:val="404040" w:themeColor="text1" w:themeTint="BF"/>
      <w:lang w:eastAsia="en-US"/>
    </w:rPr>
  </w:style>
  <w:style w:type="paragraph" w:customStyle="1" w:styleId="DHHSreportmaintitlecover">
    <w:name w:val="DHHS report main title cover"/>
    <w:uiPriority w:val="4"/>
    <w:rsid w:val="00FE15D6"/>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FE15D6"/>
    <w:pPr>
      <w:spacing w:after="120" w:line="380" w:lineRule="atLeast"/>
    </w:pPr>
    <w:rPr>
      <w:rFonts w:ascii="Arial" w:hAnsi="Arial"/>
      <w:bCs/>
      <w:color w:val="53565A"/>
      <w:sz w:val="30"/>
      <w:szCs w:val="3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caption" w:uiPriority="35" w:qFormat="1"/>
    <w:lsdException w:name="footnote reference" w:uiPriority="0"/>
    <w:lsdException w:name="List Number" w:uiPriority="0"/>
    <w:lsdException w:name="List Number 3" w:uiPriority="0"/>
    <w:lsdException w:name="Title" w:semiHidden="0" w:uiPriority="10" w:unhideWhenUsed="0" w:qFormat="1"/>
    <w:lsdException w:name="Default Paragraph Font" w:uiPriority="1"/>
    <w:lsdException w:name="Body Text" w:uiPriority="1"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413074"/>
    <w:pPr>
      <w:keepNext/>
      <w:keepLines/>
      <w:numPr>
        <w:numId w:val="14"/>
      </w:numPr>
      <w:spacing w:before="520" w:after="440" w:line="440" w:lineRule="atLeast"/>
      <w:outlineLvl w:val="0"/>
    </w:pPr>
    <w:rPr>
      <w:rFonts w:ascii="Arial" w:hAnsi="Arial"/>
      <w:bCs/>
      <w:color w:val="008950"/>
      <w:sz w:val="44"/>
      <w:szCs w:val="44"/>
      <w:lang w:eastAsia="en-US"/>
    </w:rPr>
  </w:style>
  <w:style w:type="paragraph" w:styleId="Heading2">
    <w:name w:val="heading 2"/>
    <w:next w:val="DHHSbody"/>
    <w:link w:val="Heading2Char"/>
    <w:uiPriority w:val="1"/>
    <w:qFormat/>
    <w:rsid w:val="00413074"/>
    <w:pPr>
      <w:keepNext/>
      <w:keepLines/>
      <w:numPr>
        <w:ilvl w:val="1"/>
        <w:numId w:val="14"/>
      </w:numPr>
      <w:spacing w:before="240" w:after="90" w:line="320" w:lineRule="atLeast"/>
      <w:outlineLvl w:val="1"/>
    </w:pPr>
    <w:rPr>
      <w:rFonts w:ascii="Arial" w:hAnsi="Arial"/>
      <w:b/>
      <w:color w:val="008950"/>
      <w:sz w:val="28"/>
      <w:szCs w:val="28"/>
      <w:lang w:eastAsia="en-US"/>
    </w:rPr>
  </w:style>
  <w:style w:type="paragraph" w:styleId="Heading3">
    <w:name w:val="heading 3"/>
    <w:next w:val="DHHSbody"/>
    <w:link w:val="Heading3Char"/>
    <w:uiPriority w:val="1"/>
    <w:qFormat/>
    <w:rsid w:val="00FB594D"/>
    <w:pPr>
      <w:keepNext/>
      <w:keepLines/>
      <w:numPr>
        <w:ilvl w:val="2"/>
        <w:numId w:val="14"/>
      </w:numPr>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numPr>
        <w:ilvl w:val="3"/>
        <w:numId w:val="14"/>
      </w:numPr>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numPr>
        <w:ilvl w:val="4"/>
        <w:numId w:val="14"/>
      </w:numPr>
      <w:suppressAutoHyphens/>
      <w:spacing w:before="240" w:after="120" w:line="240" w:lineRule="atLeast"/>
      <w:outlineLvl w:val="4"/>
    </w:pPr>
    <w:rPr>
      <w:rFonts w:ascii="Arial" w:eastAsia="MS Mincho" w:hAnsi="Arial"/>
      <w:b/>
      <w:bCs/>
      <w:i/>
      <w:lang w:eastAsia="en-US"/>
    </w:rPr>
  </w:style>
  <w:style w:type="paragraph" w:styleId="Heading6">
    <w:name w:val="heading 6"/>
    <w:basedOn w:val="Normal"/>
    <w:next w:val="Normal"/>
    <w:link w:val="Heading6Char"/>
    <w:uiPriority w:val="9"/>
    <w:semiHidden/>
    <w:unhideWhenUsed/>
    <w:qFormat/>
    <w:rsid w:val="00B71638"/>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4E88"/>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343C"/>
    <w:pPr>
      <w:keepNext/>
      <w:keepLines/>
      <w:numPr>
        <w:ilvl w:val="7"/>
        <w:numId w:val="1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D343C"/>
    <w:pPr>
      <w:keepNext/>
      <w:keepLines/>
      <w:numPr>
        <w:ilvl w:val="8"/>
        <w:numId w:val="1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413074"/>
    <w:rPr>
      <w:rFonts w:ascii="Arial" w:hAnsi="Arial"/>
      <w:bCs/>
      <w:color w:val="008950"/>
      <w:sz w:val="44"/>
      <w:szCs w:val="44"/>
      <w:lang w:eastAsia="en-US"/>
    </w:rPr>
  </w:style>
  <w:style w:type="character" w:customStyle="1" w:styleId="Heading2Char">
    <w:name w:val="Heading 2 Char"/>
    <w:link w:val="Heading2"/>
    <w:uiPriority w:val="1"/>
    <w:rsid w:val="00413074"/>
    <w:rPr>
      <w:rFonts w:ascii="Arial" w:hAnsi="Arial"/>
      <w:b/>
      <w:color w:val="008950"/>
      <w:sz w:val="28"/>
      <w:szCs w:val="28"/>
      <w:lang w:eastAsia="en-US"/>
    </w:rPr>
  </w:style>
  <w:style w:type="character" w:customStyle="1" w:styleId="Heading3Char">
    <w:name w:val="Heading 3 Char"/>
    <w:link w:val="Heading3"/>
    <w:uiPriority w:val="1"/>
    <w:rsid w:val="00FB594D"/>
    <w:rPr>
      <w:rFonts w:ascii="Arial" w:eastAsia="MS Gothic" w:hAnsi="Arial"/>
      <w:b/>
      <w:bCs/>
      <w:sz w:val="24"/>
      <w:szCs w:val="26"/>
      <w:lang w:eastAsia="en-US"/>
    </w:rPr>
  </w:style>
  <w:style w:type="character" w:customStyle="1" w:styleId="Heading4Char">
    <w:name w:val="Heading 4 Char"/>
    <w:link w:val="Heading4"/>
    <w:uiPriority w:val="1"/>
    <w:rsid w:val="00EE6CD3"/>
    <w:rPr>
      <w:rFonts w:ascii="Arial" w:eastAsia="MS Mincho" w:hAnsi="Arial"/>
      <w:b/>
      <w:bCs/>
      <w:lang w:eastAsia="en-U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rsid w:val="00D869F2"/>
    <w:rPr>
      <w:vertAlign w:val="superscript"/>
    </w:rPr>
  </w:style>
  <w:style w:type="paragraph" w:customStyle="1" w:styleId="DHHSreportmaintitle">
    <w:name w:val="DHHS report main title"/>
    <w:uiPriority w:val="4"/>
    <w:rsid w:val="00EE6907"/>
    <w:pPr>
      <w:keepLines/>
      <w:spacing w:after="240" w:line="580" w:lineRule="atLeast"/>
    </w:pPr>
    <w:rPr>
      <w:rFonts w:ascii="Arial" w:hAnsi="Arial"/>
      <w:color w:val="008950"/>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uiPriority w:val="99"/>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lang w:eastAsia="en-US"/>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link w:val="DHHSbullet1Char"/>
    <w:uiPriority w:val="99"/>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E30414"/>
    <w:pPr>
      <w:keepNext/>
      <w:keepLines/>
      <w:spacing w:before="240" w:after="120" w:line="270" w:lineRule="exac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CF7CB6"/>
    <w:pPr>
      <w:numPr>
        <w:ilvl w:val="2"/>
        <w:numId w:val="1"/>
      </w:numPr>
      <w:spacing w:after="40"/>
    </w:pPr>
  </w:style>
  <w:style w:type="paragraph" w:customStyle="1" w:styleId="DHHSheader">
    <w:name w:val="DHHS header"/>
    <w:basedOn w:val="DHHSfooter"/>
    <w:uiPriority w:val="11"/>
    <w:rsid w:val="00E969B1"/>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413074"/>
    <w:pPr>
      <w:spacing w:before="80" w:after="60"/>
    </w:pPr>
    <w:rPr>
      <w:rFonts w:ascii="Arial" w:hAnsi="Arial"/>
      <w:b/>
      <w:color w:val="00895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uiPriority w:val="99"/>
    <w:qFormat/>
    <w:rsid w:val="00CF7CB6"/>
    <w:pPr>
      <w:numPr>
        <w:ilvl w:val="1"/>
      </w:numPr>
      <w:spacing w:after="120"/>
    </w:pPr>
  </w:style>
  <w:style w:type="paragraph" w:customStyle="1" w:styleId="DHHSbullet2lastline">
    <w:name w:val="DHHS bullet 2 last line"/>
    <w:basedOn w:val="DHHSbullet2"/>
    <w:uiPriority w:val="99"/>
    <w:qFormat/>
    <w:rsid w:val="00CF7CB6"/>
    <w:pPr>
      <w:numPr>
        <w:ilvl w:val="3"/>
      </w:numPr>
      <w:spacing w:after="120"/>
    </w:pPr>
  </w:style>
  <w:style w:type="paragraph" w:customStyle="1" w:styleId="DHHStablebullet">
    <w:name w:val="DHHS table bullet"/>
    <w:basedOn w:val="DHHStabletext"/>
    <w:uiPriority w:val="99"/>
    <w:qFormat/>
    <w:rsid w:val="00CF7CB6"/>
    <w:pPr>
      <w:numPr>
        <w:ilvl w:val="6"/>
        <w:numId w:val="1"/>
      </w:numPr>
    </w:pPr>
  </w:style>
  <w:style w:type="paragraph" w:customStyle="1" w:styleId="DHHSTOCheadingreport">
    <w:name w:val="DHHS TOC heading report"/>
    <w:basedOn w:val="Heading1"/>
    <w:link w:val="DHHSTOCheadingreportChar"/>
    <w:uiPriority w:val="5"/>
    <w:rsid w:val="00EE6907"/>
    <w:pPr>
      <w:outlineLvl w:val="9"/>
    </w:pPr>
  </w:style>
  <w:style w:type="character" w:customStyle="1" w:styleId="DHHSTOCheadingreportChar">
    <w:name w:val="DHHS TOC heading report Char"/>
    <w:link w:val="DHHSTOCheadingreport"/>
    <w:uiPriority w:val="5"/>
    <w:rsid w:val="00EE6907"/>
    <w:rPr>
      <w:rFonts w:ascii="Arial" w:hAnsi="Arial"/>
      <w:bCs/>
      <w:color w:val="00895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99"/>
    <w:rsid w:val="00CF7CB6"/>
    <w:pPr>
      <w:numPr>
        <w:ilvl w:val="4"/>
        <w:numId w:val="1"/>
      </w:numPr>
      <w:spacing w:after="40"/>
    </w:pPr>
  </w:style>
  <w:style w:type="paragraph" w:customStyle="1" w:styleId="DHHSbulletindentlastline">
    <w:name w:val="DHHS bullet indent last line"/>
    <w:basedOn w:val="DHHSbody"/>
    <w:uiPriority w:val="99"/>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character" w:customStyle="1" w:styleId="FootnoteTextChar">
    <w:name w:val="Footnote Text Char"/>
    <w:link w:val="FootnoteText"/>
    <w:uiPriority w:val="99"/>
    <w:rsid w:val="00693B9E"/>
    <w:rPr>
      <w:rFonts w:ascii="Arial" w:eastAsia="MS Gothic" w:hAnsi="Arial" w:cs="Arial"/>
      <w:sz w:val="16"/>
      <w:szCs w:val="16"/>
      <w:lang w:eastAsia="en-US"/>
    </w:rPr>
  </w:style>
  <w:style w:type="numbering" w:customStyle="1" w:styleId="Bullets">
    <w:name w:val="Bullets"/>
    <w:rsid w:val="00693B9E"/>
    <w:pPr>
      <w:numPr>
        <w:numId w:val="3"/>
      </w:numPr>
    </w:pPr>
  </w:style>
  <w:style w:type="paragraph" w:styleId="ListParagraph">
    <w:name w:val="List Paragraph"/>
    <w:basedOn w:val="Normal"/>
    <w:link w:val="ListParagraphChar"/>
    <w:uiPriority w:val="34"/>
    <w:qFormat/>
    <w:rsid w:val="00B00A80"/>
    <w:pPr>
      <w:keepNext/>
      <w:keepLines/>
      <w:numPr>
        <w:numId w:val="4"/>
      </w:numPr>
      <w:jc w:val="both"/>
    </w:pPr>
    <w:rPr>
      <w:rFonts w:cs="Calibri"/>
      <w:sz w:val="18"/>
      <w:szCs w:val="18"/>
    </w:rPr>
  </w:style>
  <w:style w:type="character" w:styleId="CommentReference">
    <w:name w:val="annotation reference"/>
    <w:basedOn w:val="DefaultParagraphFont"/>
    <w:uiPriority w:val="99"/>
    <w:semiHidden/>
    <w:unhideWhenUsed/>
    <w:rsid w:val="005666F0"/>
    <w:rPr>
      <w:sz w:val="16"/>
      <w:szCs w:val="16"/>
    </w:rPr>
  </w:style>
  <w:style w:type="paragraph" w:styleId="CommentText">
    <w:name w:val="annotation text"/>
    <w:basedOn w:val="Normal"/>
    <w:link w:val="CommentTextChar"/>
    <w:uiPriority w:val="99"/>
    <w:unhideWhenUsed/>
    <w:rsid w:val="005666F0"/>
  </w:style>
  <w:style w:type="character" w:customStyle="1" w:styleId="CommentTextChar">
    <w:name w:val="Comment Text Char"/>
    <w:basedOn w:val="DefaultParagraphFont"/>
    <w:link w:val="CommentText"/>
    <w:uiPriority w:val="99"/>
    <w:rsid w:val="005666F0"/>
    <w:rPr>
      <w:rFonts w:ascii="Cambria" w:hAnsi="Cambria"/>
      <w:lang w:eastAsia="en-US"/>
    </w:rPr>
  </w:style>
  <w:style w:type="paragraph" w:styleId="NormalWeb">
    <w:name w:val="Normal (Web)"/>
    <w:basedOn w:val="Normal"/>
    <w:uiPriority w:val="99"/>
    <w:unhideWhenUsed/>
    <w:rsid w:val="005666F0"/>
    <w:rPr>
      <w:rFonts w:ascii="Times New Roman" w:hAnsi="Times New Roman"/>
      <w:sz w:val="24"/>
      <w:szCs w:val="24"/>
    </w:rPr>
  </w:style>
  <w:style w:type="paragraph" w:styleId="BalloonText">
    <w:name w:val="Balloon Text"/>
    <w:basedOn w:val="Normal"/>
    <w:link w:val="BalloonTextChar"/>
    <w:uiPriority w:val="99"/>
    <w:semiHidden/>
    <w:unhideWhenUsed/>
    <w:rsid w:val="00096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662"/>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9A4298"/>
    <w:rPr>
      <w:b/>
      <w:bCs/>
    </w:rPr>
  </w:style>
  <w:style w:type="character" w:customStyle="1" w:styleId="CommentSubjectChar">
    <w:name w:val="Comment Subject Char"/>
    <w:basedOn w:val="CommentTextChar"/>
    <w:link w:val="CommentSubject"/>
    <w:uiPriority w:val="99"/>
    <w:semiHidden/>
    <w:rsid w:val="009A4298"/>
    <w:rPr>
      <w:rFonts w:ascii="Cambria" w:hAnsi="Cambria"/>
      <w:b/>
      <w:bCs/>
      <w:lang w:eastAsia="en-US"/>
    </w:rPr>
  </w:style>
  <w:style w:type="table" w:styleId="ColorfulGrid-Accent1">
    <w:name w:val="Colorful Grid Accent 1"/>
    <w:basedOn w:val="TableNormal"/>
    <w:uiPriority w:val="29"/>
    <w:qFormat/>
    <w:rsid w:val="00386B86"/>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B716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B71638"/>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converted-space">
    <w:name w:val="apple-converted-space"/>
    <w:basedOn w:val="DefaultParagraphFont"/>
    <w:rsid w:val="00B71638"/>
  </w:style>
  <w:style w:type="character" w:customStyle="1" w:styleId="Heading6Char">
    <w:name w:val="Heading 6 Char"/>
    <w:basedOn w:val="DefaultParagraphFont"/>
    <w:link w:val="Heading6"/>
    <w:uiPriority w:val="9"/>
    <w:semiHidden/>
    <w:rsid w:val="00B71638"/>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B24E88"/>
    <w:rPr>
      <w:rFonts w:asciiTheme="majorHAnsi" w:eastAsiaTheme="majorEastAsia" w:hAnsiTheme="majorHAnsi" w:cstheme="majorBidi"/>
      <w:i/>
      <w:iCs/>
      <w:color w:val="404040" w:themeColor="text1" w:themeTint="BF"/>
      <w:lang w:eastAsia="en-US"/>
    </w:rPr>
  </w:style>
  <w:style w:type="paragraph" w:customStyle="1" w:styleId="DHSBodyText">
    <w:name w:val="DHS Body Text"/>
    <w:basedOn w:val="Normal"/>
    <w:rsid w:val="009571BB"/>
    <w:pPr>
      <w:spacing w:line="240" w:lineRule="exact"/>
    </w:pPr>
    <w:rPr>
      <w:rFonts w:ascii="Verdana" w:hAnsi="Verdana"/>
      <w:sz w:val="18"/>
    </w:rPr>
  </w:style>
  <w:style w:type="numbering" w:customStyle="1" w:styleId="VGSOStandardHeadingNumbers">
    <w:name w:val="VGSO Standard Heading Numbers"/>
    <w:uiPriority w:val="99"/>
    <w:rsid w:val="00FC4A22"/>
    <w:pPr>
      <w:numPr>
        <w:numId w:val="5"/>
      </w:numPr>
    </w:pPr>
  </w:style>
  <w:style w:type="paragraph" w:styleId="Caption">
    <w:name w:val="caption"/>
    <w:basedOn w:val="Normal"/>
    <w:next w:val="Normal"/>
    <w:uiPriority w:val="35"/>
    <w:unhideWhenUsed/>
    <w:qFormat/>
    <w:rsid w:val="00A01DF7"/>
    <w:pPr>
      <w:spacing w:after="200"/>
    </w:pPr>
    <w:rPr>
      <w:rFonts w:ascii="Arial" w:hAnsi="Arial" w:cs="Arial"/>
      <w:b/>
      <w:bCs/>
    </w:rPr>
  </w:style>
  <w:style w:type="character" w:customStyle="1" w:styleId="FooterChar">
    <w:name w:val="Footer Char"/>
    <w:basedOn w:val="DefaultParagraphFont"/>
    <w:link w:val="Footer"/>
    <w:uiPriority w:val="99"/>
    <w:rsid w:val="009B6250"/>
    <w:rPr>
      <w:rFonts w:ascii="Arial" w:hAnsi="Arial" w:cs="Arial"/>
      <w:sz w:val="18"/>
      <w:szCs w:val="18"/>
      <w:lang w:eastAsia="en-US"/>
    </w:rPr>
  </w:style>
  <w:style w:type="paragraph" w:styleId="ListNumber">
    <w:name w:val="List Number"/>
    <w:basedOn w:val="Normal"/>
    <w:rsid w:val="00434E51"/>
    <w:pPr>
      <w:numPr>
        <w:numId w:val="6"/>
      </w:numPr>
      <w:spacing w:before="100" w:after="100"/>
      <w:contextualSpacing/>
    </w:pPr>
    <w:rPr>
      <w:rFonts w:ascii="Calibri" w:hAnsi="Calibri" w:cs="Calibri"/>
      <w:sz w:val="22"/>
      <w:szCs w:val="22"/>
      <w:lang w:eastAsia="en-AU"/>
    </w:rPr>
  </w:style>
  <w:style w:type="paragraph" w:styleId="ListNumber3">
    <w:name w:val="List Number 3"/>
    <w:basedOn w:val="Normal"/>
    <w:rsid w:val="00434E51"/>
    <w:pPr>
      <w:numPr>
        <w:ilvl w:val="2"/>
        <w:numId w:val="6"/>
      </w:numPr>
      <w:spacing w:before="100" w:after="100"/>
      <w:contextualSpacing/>
    </w:pPr>
    <w:rPr>
      <w:rFonts w:ascii="Calibri" w:hAnsi="Calibri" w:cs="Calibri"/>
      <w:sz w:val="22"/>
      <w:szCs w:val="22"/>
      <w:lang w:eastAsia="en-AU"/>
    </w:rPr>
  </w:style>
  <w:style w:type="paragraph" w:styleId="Revision">
    <w:name w:val="Revision"/>
    <w:hidden/>
    <w:uiPriority w:val="71"/>
    <w:rsid w:val="00827FE2"/>
    <w:rPr>
      <w:rFonts w:ascii="Cambria" w:hAnsi="Cambria"/>
      <w:lang w:eastAsia="en-US"/>
    </w:rPr>
  </w:style>
  <w:style w:type="paragraph" w:customStyle="1" w:styleId="DHHSNumberText">
    <w:name w:val="DHHS Number Text"/>
    <w:basedOn w:val="Normal"/>
    <w:rsid w:val="00BD4D0F"/>
    <w:pPr>
      <w:numPr>
        <w:numId w:val="7"/>
      </w:numPr>
      <w:spacing w:after="120" w:line="270" w:lineRule="exact"/>
      <w:jc w:val="both"/>
    </w:pPr>
    <w:rPr>
      <w:rFonts w:ascii="Calibri" w:hAnsi="Calibri"/>
      <w:sz w:val="22"/>
    </w:rPr>
  </w:style>
  <w:style w:type="character" w:styleId="Emphasis">
    <w:name w:val="Emphasis"/>
    <w:basedOn w:val="DefaultParagraphFont"/>
    <w:uiPriority w:val="20"/>
    <w:qFormat/>
    <w:rsid w:val="00ED4D0E"/>
    <w:rPr>
      <w:i/>
      <w:iCs/>
    </w:rPr>
  </w:style>
  <w:style w:type="character" w:customStyle="1" w:styleId="link-icon">
    <w:name w:val="link-icon"/>
    <w:basedOn w:val="DefaultParagraphFont"/>
    <w:rsid w:val="00C521CC"/>
  </w:style>
  <w:style w:type="character" w:customStyle="1" w:styleId="fntel">
    <w:name w:val="fn_tel"/>
    <w:basedOn w:val="DefaultParagraphFont"/>
    <w:rsid w:val="00C521CC"/>
  </w:style>
  <w:style w:type="character" w:styleId="Strong">
    <w:name w:val="Strong"/>
    <w:basedOn w:val="DefaultParagraphFont"/>
    <w:uiPriority w:val="22"/>
    <w:qFormat/>
    <w:rsid w:val="00C521CC"/>
    <w:rPr>
      <w:b/>
      <w:bCs/>
    </w:rPr>
  </w:style>
  <w:style w:type="character" w:customStyle="1" w:styleId="ListParagraphChar">
    <w:name w:val="List Paragraph Char"/>
    <w:basedOn w:val="DefaultParagraphFont"/>
    <w:link w:val="ListParagraph"/>
    <w:uiPriority w:val="34"/>
    <w:rsid w:val="00FC607F"/>
    <w:rPr>
      <w:rFonts w:ascii="Cambria" w:hAnsi="Cambria" w:cs="Calibri"/>
      <w:sz w:val="18"/>
      <w:szCs w:val="18"/>
      <w:lang w:eastAsia="en-US"/>
    </w:rPr>
  </w:style>
  <w:style w:type="character" w:customStyle="1" w:styleId="DHHSbodyChar">
    <w:name w:val="DHHS body Char"/>
    <w:link w:val="DHHSbody"/>
    <w:rsid w:val="00E0069C"/>
    <w:rPr>
      <w:rFonts w:ascii="Arial" w:eastAsia="Times" w:hAnsi="Arial"/>
      <w:lang w:eastAsia="en-US"/>
    </w:rPr>
  </w:style>
  <w:style w:type="character" w:customStyle="1" w:styleId="DHHSbullet1Char">
    <w:name w:val="DHHS bullet 1 Char"/>
    <w:basedOn w:val="DHHSbodyChar"/>
    <w:link w:val="DHHSbullet1"/>
    <w:uiPriority w:val="99"/>
    <w:rsid w:val="00E0069C"/>
    <w:rPr>
      <w:rFonts w:ascii="Arial" w:eastAsia="Times" w:hAnsi="Arial"/>
      <w:lang w:eastAsia="en-US"/>
    </w:rPr>
  </w:style>
  <w:style w:type="character" w:customStyle="1" w:styleId="Heading8Char">
    <w:name w:val="Heading 8 Char"/>
    <w:basedOn w:val="DefaultParagraphFont"/>
    <w:link w:val="Heading8"/>
    <w:uiPriority w:val="9"/>
    <w:semiHidden/>
    <w:rsid w:val="00ED343C"/>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ED343C"/>
    <w:rPr>
      <w:rFonts w:asciiTheme="majorHAnsi" w:eastAsiaTheme="majorEastAsia" w:hAnsiTheme="majorHAnsi" w:cstheme="majorBidi"/>
      <w:i/>
      <w:iCs/>
      <w:color w:val="404040" w:themeColor="text1" w:themeTint="BF"/>
      <w:lang w:eastAsia="en-US"/>
    </w:rPr>
  </w:style>
  <w:style w:type="paragraph" w:customStyle="1" w:styleId="DHHSreportmaintitlecover">
    <w:name w:val="DHHS report main title cover"/>
    <w:uiPriority w:val="4"/>
    <w:rsid w:val="00FE15D6"/>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FE15D6"/>
    <w:pPr>
      <w:spacing w:after="120" w:line="380" w:lineRule="atLeast"/>
    </w:pPr>
    <w:rPr>
      <w:rFonts w:ascii="Arial" w:hAnsi="Arial"/>
      <w:bCs/>
      <w:color w:val="53565A"/>
      <w:sz w:val="30"/>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374">
      <w:bodyDiv w:val="1"/>
      <w:marLeft w:val="0"/>
      <w:marRight w:val="0"/>
      <w:marTop w:val="0"/>
      <w:marBottom w:val="0"/>
      <w:divBdr>
        <w:top w:val="none" w:sz="0" w:space="0" w:color="auto"/>
        <w:left w:val="none" w:sz="0" w:space="0" w:color="auto"/>
        <w:bottom w:val="none" w:sz="0" w:space="0" w:color="auto"/>
        <w:right w:val="none" w:sz="0" w:space="0" w:color="auto"/>
      </w:divBdr>
    </w:div>
    <w:div w:id="162167298">
      <w:bodyDiv w:val="1"/>
      <w:marLeft w:val="0"/>
      <w:marRight w:val="0"/>
      <w:marTop w:val="0"/>
      <w:marBottom w:val="0"/>
      <w:divBdr>
        <w:top w:val="none" w:sz="0" w:space="0" w:color="auto"/>
        <w:left w:val="none" w:sz="0" w:space="0" w:color="auto"/>
        <w:bottom w:val="none" w:sz="0" w:space="0" w:color="auto"/>
        <w:right w:val="none" w:sz="0" w:space="0" w:color="auto"/>
      </w:divBdr>
      <w:divsChild>
        <w:div w:id="1642883637">
          <w:marLeft w:val="0"/>
          <w:marRight w:val="0"/>
          <w:marTop w:val="0"/>
          <w:marBottom w:val="0"/>
          <w:divBdr>
            <w:top w:val="none" w:sz="0" w:space="0" w:color="auto"/>
            <w:left w:val="none" w:sz="0" w:space="0" w:color="auto"/>
            <w:bottom w:val="none" w:sz="0" w:space="0" w:color="auto"/>
            <w:right w:val="none" w:sz="0" w:space="0" w:color="auto"/>
          </w:divBdr>
          <w:divsChild>
            <w:div w:id="1574046797">
              <w:marLeft w:val="0"/>
              <w:marRight w:val="0"/>
              <w:marTop w:val="0"/>
              <w:marBottom w:val="0"/>
              <w:divBdr>
                <w:top w:val="none" w:sz="0" w:space="0" w:color="auto"/>
                <w:left w:val="none" w:sz="0" w:space="0" w:color="auto"/>
                <w:bottom w:val="none" w:sz="0" w:space="0" w:color="auto"/>
                <w:right w:val="none" w:sz="0" w:space="0" w:color="auto"/>
              </w:divBdr>
              <w:divsChild>
                <w:div w:id="944116289">
                  <w:marLeft w:val="0"/>
                  <w:marRight w:val="0"/>
                  <w:marTop w:val="0"/>
                  <w:marBottom w:val="0"/>
                  <w:divBdr>
                    <w:top w:val="none" w:sz="0" w:space="0" w:color="auto"/>
                    <w:left w:val="none" w:sz="0" w:space="0" w:color="auto"/>
                    <w:bottom w:val="none" w:sz="0" w:space="0" w:color="auto"/>
                    <w:right w:val="none" w:sz="0" w:space="0" w:color="auto"/>
                  </w:divBdr>
                  <w:divsChild>
                    <w:div w:id="489637121">
                      <w:marLeft w:val="0"/>
                      <w:marRight w:val="0"/>
                      <w:marTop w:val="0"/>
                      <w:marBottom w:val="0"/>
                      <w:divBdr>
                        <w:top w:val="none" w:sz="0" w:space="0" w:color="auto"/>
                        <w:left w:val="none" w:sz="0" w:space="0" w:color="auto"/>
                        <w:bottom w:val="none" w:sz="0" w:space="0" w:color="auto"/>
                        <w:right w:val="none" w:sz="0" w:space="0" w:color="auto"/>
                      </w:divBdr>
                      <w:divsChild>
                        <w:div w:id="444008603">
                          <w:marLeft w:val="0"/>
                          <w:marRight w:val="0"/>
                          <w:marTop w:val="0"/>
                          <w:marBottom w:val="0"/>
                          <w:divBdr>
                            <w:top w:val="none" w:sz="0" w:space="0" w:color="auto"/>
                            <w:left w:val="none" w:sz="0" w:space="0" w:color="auto"/>
                            <w:bottom w:val="none" w:sz="0" w:space="0" w:color="auto"/>
                            <w:right w:val="none" w:sz="0" w:space="0" w:color="auto"/>
                          </w:divBdr>
                          <w:divsChild>
                            <w:div w:id="1911652025">
                              <w:marLeft w:val="0"/>
                              <w:marRight w:val="0"/>
                              <w:marTop w:val="0"/>
                              <w:marBottom w:val="0"/>
                              <w:divBdr>
                                <w:top w:val="none" w:sz="0" w:space="0" w:color="auto"/>
                                <w:left w:val="none" w:sz="0" w:space="0" w:color="auto"/>
                                <w:bottom w:val="none" w:sz="0" w:space="0" w:color="auto"/>
                                <w:right w:val="none" w:sz="0" w:space="0" w:color="auto"/>
                              </w:divBdr>
                              <w:divsChild>
                                <w:div w:id="871381686">
                                  <w:marLeft w:val="0"/>
                                  <w:marRight w:val="0"/>
                                  <w:marTop w:val="0"/>
                                  <w:marBottom w:val="0"/>
                                  <w:divBdr>
                                    <w:top w:val="none" w:sz="0" w:space="0" w:color="auto"/>
                                    <w:left w:val="none" w:sz="0" w:space="0" w:color="auto"/>
                                    <w:bottom w:val="none" w:sz="0" w:space="0" w:color="auto"/>
                                    <w:right w:val="none" w:sz="0" w:space="0" w:color="auto"/>
                                  </w:divBdr>
                                  <w:divsChild>
                                    <w:div w:id="1102191148">
                                      <w:marLeft w:val="0"/>
                                      <w:marRight w:val="0"/>
                                      <w:marTop w:val="0"/>
                                      <w:marBottom w:val="0"/>
                                      <w:divBdr>
                                        <w:top w:val="none" w:sz="0" w:space="0" w:color="auto"/>
                                        <w:left w:val="none" w:sz="0" w:space="0" w:color="auto"/>
                                        <w:bottom w:val="none" w:sz="0" w:space="0" w:color="auto"/>
                                        <w:right w:val="none" w:sz="0" w:space="0" w:color="auto"/>
                                      </w:divBdr>
                                    </w:div>
                                    <w:div w:id="291790665">
                                      <w:marLeft w:val="0"/>
                                      <w:marRight w:val="0"/>
                                      <w:marTop w:val="0"/>
                                      <w:marBottom w:val="0"/>
                                      <w:divBdr>
                                        <w:top w:val="none" w:sz="0" w:space="0" w:color="auto"/>
                                        <w:left w:val="none" w:sz="0" w:space="0" w:color="auto"/>
                                        <w:bottom w:val="none" w:sz="0" w:space="0" w:color="auto"/>
                                        <w:right w:val="none" w:sz="0" w:space="0" w:color="auto"/>
                                      </w:divBdr>
                                      <w:divsChild>
                                        <w:div w:id="1409501843">
                                          <w:marLeft w:val="0"/>
                                          <w:marRight w:val="0"/>
                                          <w:marTop w:val="0"/>
                                          <w:marBottom w:val="0"/>
                                          <w:divBdr>
                                            <w:top w:val="none" w:sz="0" w:space="0" w:color="auto"/>
                                            <w:left w:val="none" w:sz="0" w:space="0" w:color="auto"/>
                                            <w:bottom w:val="none" w:sz="0" w:space="0" w:color="auto"/>
                                            <w:right w:val="none" w:sz="0" w:space="0" w:color="auto"/>
                                          </w:divBdr>
                                          <w:divsChild>
                                            <w:div w:id="1324814739">
                                              <w:marLeft w:val="0"/>
                                              <w:marRight w:val="0"/>
                                              <w:marTop w:val="0"/>
                                              <w:marBottom w:val="0"/>
                                              <w:divBdr>
                                                <w:top w:val="none" w:sz="0" w:space="0" w:color="auto"/>
                                                <w:left w:val="none" w:sz="0" w:space="0" w:color="auto"/>
                                                <w:bottom w:val="none" w:sz="0" w:space="0" w:color="auto"/>
                                                <w:right w:val="none" w:sz="0" w:space="0" w:color="auto"/>
                                              </w:divBdr>
                                              <w:divsChild>
                                                <w:div w:id="6340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90024">
                                      <w:marLeft w:val="0"/>
                                      <w:marRight w:val="0"/>
                                      <w:marTop w:val="0"/>
                                      <w:marBottom w:val="0"/>
                                      <w:divBdr>
                                        <w:top w:val="none" w:sz="0" w:space="0" w:color="auto"/>
                                        <w:left w:val="none" w:sz="0" w:space="0" w:color="auto"/>
                                        <w:bottom w:val="none" w:sz="0" w:space="0" w:color="auto"/>
                                        <w:right w:val="none" w:sz="0" w:space="0" w:color="auto"/>
                                      </w:divBdr>
                                      <w:divsChild>
                                        <w:div w:id="2048022567">
                                          <w:marLeft w:val="0"/>
                                          <w:marRight w:val="0"/>
                                          <w:marTop w:val="0"/>
                                          <w:marBottom w:val="0"/>
                                          <w:divBdr>
                                            <w:top w:val="none" w:sz="0" w:space="0" w:color="auto"/>
                                            <w:left w:val="none" w:sz="0" w:space="0" w:color="auto"/>
                                            <w:bottom w:val="none" w:sz="0" w:space="0" w:color="auto"/>
                                            <w:right w:val="none" w:sz="0" w:space="0" w:color="auto"/>
                                          </w:divBdr>
                                          <w:divsChild>
                                            <w:div w:id="821045260">
                                              <w:marLeft w:val="0"/>
                                              <w:marRight w:val="0"/>
                                              <w:marTop w:val="0"/>
                                              <w:marBottom w:val="0"/>
                                              <w:divBdr>
                                                <w:top w:val="none" w:sz="0" w:space="0" w:color="auto"/>
                                                <w:left w:val="none" w:sz="0" w:space="0" w:color="auto"/>
                                                <w:bottom w:val="none" w:sz="0" w:space="0" w:color="auto"/>
                                                <w:right w:val="none" w:sz="0" w:space="0" w:color="auto"/>
                                              </w:divBdr>
                                              <w:divsChild>
                                                <w:div w:id="3447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073333">
                      <w:marLeft w:val="0"/>
                      <w:marRight w:val="0"/>
                      <w:marTop w:val="0"/>
                      <w:marBottom w:val="0"/>
                      <w:divBdr>
                        <w:top w:val="none" w:sz="0" w:space="0" w:color="auto"/>
                        <w:left w:val="none" w:sz="0" w:space="0" w:color="auto"/>
                        <w:bottom w:val="none" w:sz="0" w:space="0" w:color="auto"/>
                        <w:right w:val="none" w:sz="0" w:space="0" w:color="auto"/>
                      </w:divBdr>
                      <w:divsChild>
                        <w:div w:id="1851800021">
                          <w:marLeft w:val="0"/>
                          <w:marRight w:val="0"/>
                          <w:marTop w:val="0"/>
                          <w:marBottom w:val="0"/>
                          <w:divBdr>
                            <w:top w:val="none" w:sz="0" w:space="0" w:color="auto"/>
                            <w:left w:val="none" w:sz="0" w:space="0" w:color="auto"/>
                            <w:bottom w:val="none" w:sz="0" w:space="0" w:color="auto"/>
                            <w:right w:val="none" w:sz="0" w:space="0" w:color="auto"/>
                          </w:divBdr>
                          <w:divsChild>
                            <w:div w:id="1770544457">
                              <w:marLeft w:val="0"/>
                              <w:marRight w:val="0"/>
                              <w:marTop w:val="0"/>
                              <w:marBottom w:val="0"/>
                              <w:divBdr>
                                <w:top w:val="none" w:sz="0" w:space="0" w:color="auto"/>
                                <w:left w:val="none" w:sz="0" w:space="0" w:color="auto"/>
                                <w:bottom w:val="none" w:sz="0" w:space="0" w:color="auto"/>
                                <w:right w:val="none" w:sz="0" w:space="0" w:color="auto"/>
                              </w:divBdr>
                              <w:divsChild>
                                <w:div w:id="1033580387">
                                  <w:marLeft w:val="0"/>
                                  <w:marRight w:val="0"/>
                                  <w:marTop w:val="0"/>
                                  <w:marBottom w:val="0"/>
                                  <w:divBdr>
                                    <w:top w:val="none" w:sz="0" w:space="0" w:color="auto"/>
                                    <w:left w:val="none" w:sz="0" w:space="0" w:color="auto"/>
                                    <w:bottom w:val="none" w:sz="0" w:space="0" w:color="auto"/>
                                    <w:right w:val="none" w:sz="0" w:space="0" w:color="auto"/>
                                  </w:divBdr>
                                  <w:divsChild>
                                    <w:div w:id="1721709226">
                                      <w:marLeft w:val="0"/>
                                      <w:marRight w:val="0"/>
                                      <w:marTop w:val="0"/>
                                      <w:marBottom w:val="0"/>
                                      <w:divBdr>
                                        <w:top w:val="none" w:sz="0" w:space="0" w:color="auto"/>
                                        <w:left w:val="none" w:sz="0" w:space="0" w:color="auto"/>
                                        <w:bottom w:val="none" w:sz="0" w:space="0" w:color="auto"/>
                                        <w:right w:val="none" w:sz="0" w:space="0" w:color="auto"/>
                                      </w:divBdr>
                                    </w:div>
                                    <w:div w:id="688875575">
                                      <w:marLeft w:val="0"/>
                                      <w:marRight w:val="0"/>
                                      <w:marTop w:val="0"/>
                                      <w:marBottom w:val="0"/>
                                      <w:divBdr>
                                        <w:top w:val="none" w:sz="0" w:space="0" w:color="auto"/>
                                        <w:left w:val="none" w:sz="0" w:space="0" w:color="auto"/>
                                        <w:bottom w:val="none" w:sz="0" w:space="0" w:color="auto"/>
                                        <w:right w:val="none" w:sz="0" w:space="0" w:color="auto"/>
                                      </w:divBdr>
                                    </w:div>
                                  </w:divsChild>
                                </w:div>
                                <w:div w:id="18134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089339">
      <w:bodyDiv w:val="1"/>
      <w:marLeft w:val="0"/>
      <w:marRight w:val="0"/>
      <w:marTop w:val="0"/>
      <w:marBottom w:val="0"/>
      <w:divBdr>
        <w:top w:val="none" w:sz="0" w:space="0" w:color="auto"/>
        <w:left w:val="none" w:sz="0" w:space="0" w:color="auto"/>
        <w:bottom w:val="none" w:sz="0" w:space="0" w:color="auto"/>
        <w:right w:val="none" w:sz="0" w:space="0" w:color="auto"/>
      </w:divBdr>
      <w:divsChild>
        <w:div w:id="50227191">
          <w:marLeft w:val="0"/>
          <w:marRight w:val="0"/>
          <w:marTop w:val="0"/>
          <w:marBottom w:val="0"/>
          <w:divBdr>
            <w:top w:val="none" w:sz="0" w:space="0" w:color="auto"/>
            <w:left w:val="none" w:sz="0" w:space="0" w:color="auto"/>
            <w:bottom w:val="none" w:sz="0" w:space="0" w:color="auto"/>
            <w:right w:val="none" w:sz="0" w:space="0" w:color="auto"/>
          </w:divBdr>
          <w:divsChild>
            <w:div w:id="857428684">
              <w:marLeft w:val="0"/>
              <w:marRight w:val="0"/>
              <w:marTop w:val="0"/>
              <w:marBottom w:val="0"/>
              <w:divBdr>
                <w:top w:val="none" w:sz="0" w:space="0" w:color="auto"/>
                <w:left w:val="none" w:sz="0" w:space="0" w:color="auto"/>
                <w:bottom w:val="none" w:sz="0" w:space="0" w:color="auto"/>
                <w:right w:val="none" w:sz="0" w:space="0" w:color="auto"/>
              </w:divBdr>
              <w:divsChild>
                <w:div w:id="290597755">
                  <w:marLeft w:val="0"/>
                  <w:marRight w:val="0"/>
                  <w:marTop w:val="0"/>
                  <w:marBottom w:val="0"/>
                  <w:divBdr>
                    <w:top w:val="none" w:sz="0" w:space="0" w:color="auto"/>
                    <w:left w:val="none" w:sz="0" w:space="0" w:color="auto"/>
                    <w:bottom w:val="none" w:sz="0" w:space="0" w:color="auto"/>
                    <w:right w:val="none" w:sz="0" w:space="0" w:color="auto"/>
                  </w:divBdr>
                  <w:divsChild>
                    <w:div w:id="802164274">
                      <w:marLeft w:val="0"/>
                      <w:marRight w:val="0"/>
                      <w:marTop w:val="0"/>
                      <w:marBottom w:val="0"/>
                      <w:divBdr>
                        <w:top w:val="none" w:sz="0" w:space="0" w:color="auto"/>
                        <w:left w:val="none" w:sz="0" w:space="0" w:color="auto"/>
                        <w:bottom w:val="none" w:sz="0" w:space="0" w:color="auto"/>
                        <w:right w:val="none" w:sz="0" w:space="0" w:color="auto"/>
                      </w:divBdr>
                      <w:divsChild>
                        <w:div w:id="1904486457">
                          <w:marLeft w:val="0"/>
                          <w:marRight w:val="0"/>
                          <w:marTop w:val="0"/>
                          <w:marBottom w:val="0"/>
                          <w:divBdr>
                            <w:top w:val="none" w:sz="0" w:space="0" w:color="auto"/>
                            <w:left w:val="none" w:sz="0" w:space="0" w:color="auto"/>
                            <w:bottom w:val="none" w:sz="0" w:space="0" w:color="auto"/>
                            <w:right w:val="none" w:sz="0" w:space="0" w:color="auto"/>
                          </w:divBdr>
                          <w:divsChild>
                            <w:div w:id="1843008513">
                              <w:marLeft w:val="0"/>
                              <w:marRight w:val="0"/>
                              <w:marTop w:val="0"/>
                              <w:marBottom w:val="0"/>
                              <w:divBdr>
                                <w:top w:val="none" w:sz="0" w:space="0" w:color="auto"/>
                                <w:left w:val="none" w:sz="0" w:space="0" w:color="auto"/>
                                <w:bottom w:val="none" w:sz="0" w:space="0" w:color="auto"/>
                                <w:right w:val="none" w:sz="0" w:space="0" w:color="auto"/>
                              </w:divBdr>
                              <w:divsChild>
                                <w:div w:id="1817212125">
                                  <w:marLeft w:val="0"/>
                                  <w:marRight w:val="0"/>
                                  <w:marTop w:val="0"/>
                                  <w:marBottom w:val="0"/>
                                  <w:divBdr>
                                    <w:top w:val="none" w:sz="0" w:space="0" w:color="auto"/>
                                    <w:left w:val="none" w:sz="0" w:space="0" w:color="auto"/>
                                    <w:bottom w:val="none" w:sz="0" w:space="0" w:color="auto"/>
                                    <w:right w:val="none" w:sz="0" w:space="0" w:color="auto"/>
                                  </w:divBdr>
                                  <w:divsChild>
                                    <w:div w:id="1335690629">
                                      <w:marLeft w:val="0"/>
                                      <w:marRight w:val="0"/>
                                      <w:marTop w:val="0"/>
                                      <w:marBottom w:val="0"/>
                                      <w:divBdr>
                                        <w:top w:val="none" w:sz="0" w:space="0" w:color="auto"/>
                                        <w:left w:val="none" w:sz="0" w:space="0" w:color="auto"/>
                                        <w:bottom w:val="none" w:sz="0" w:space="0" w:color="auto"/>
                                        <w:right w:val="none" w:sz="0" w:space="0" w:color="auto"/>
                                      </w:divBdr>
                                    </w:div>
                                    <w:div w:id="1070538926">
                                      <w:marLeft w:val="0"/>
                                      <w:marRight w:val="0"/>
                                      <w:marTop w:val="0"/>
                                      <w:marBottom w:val="0"/>
                                      <w:divBdr>
                                        <w:top w:val="none" w:sz="0" w:space="0" w:color="auto"/>
                                        <w:left w:val="none" w:sz="0" w:space="0" w:color="auto"/>
                                        <w:bottom w:val="none" w:sz="0" w:space="0" w:color="auto"/>
                                        <w:right w:val="none" w:sz="0" w:space="0" w:color="auto"/>
                                      </w:divBdr>
                                      <w:divsChild>
                                        <w:div w:id="50082704">
                                          <w:marLeft w:val="0"/>
                                          <w:marRight w:val="0"/>
                                          <w:marTop w:val="0"/>
                                          <w:marBottom w:val="0"/>
                                          <w:divBdr>
                                            <w:top w:val="none" w:sz="0" w:space="0" w:color="auto"/>
                                            <w:left w:val="none" w:sz="0" w:space="0" w:color="auto"/>
                                            <w:bottom w:val="none" w:sz="0" w:space="0" w:color="auto"/>
                                            <w:right w:val="none" w:sz="0" w:space="0" w:color="auto"/>
                                          </w:divBdr>
                                          <w:divsChild>
                                            <w:div w:id="110635501">
                                              <w:marLeft w:val="0"/>
                                              <w:marRight w:val="0"/>
                                              <w:marTop w:val="0"/>
                                              <w:marBottom w:val="0"/>
                                              <w:divBdr>
                                                <w:top w:val="none" w:sz="0" w:space="0" w:color="auto"/>
                                                <w:left w:val="none" w:sz="0" w:space="0" w:color="auto"/>
                                                <w:bottom w:val="none" w:sz="0" w:space="0" w:color="auto"/>
                                                <w:right w:val="none" w:sz="0" w:space="0" w:color="auto"/>
                                              </w:divBdr>
                                              <w:divsChild>
                                                <w:div w:id="11754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3181">
                                      <w:marLeft w:val="0"/>
                                      <w:marRight w:val="0"/>
                                      <w:marTop w:val="0"/>
                                      <w:marBottom w:val="0"/>
                                      <w:divBdr>
                                        <w:top w:val="none" w:sz="0" w:space="0" w:color="auto"/>
                                        <w:left w:val="none" w:sz="0" w:space="0" w:color="auto"/>
                                        <w:bottom w:val="none" w:sz="0" w:space="0" w:color="auto"/>
                                        <w:right w:val="none" w:sz="0" w:space="0" w:color="auto"/>
                                      </w:divBdr>
                                      <w:divsChild>
                                        <w:div w:id="381297167">
                                          <w:marLeft w:val="0"/>
                                          <w:marRight w:val="0"/>
                                          <w:marTop w:val="0"/>
                                          <w:marBottom w:val="0"/>
                                          <w:divBdr>
                                            <w:top w:val="none" w:sz="0" w:space="0" w:color="auto"/>
                                            <w:left w:val="none" w:sz="0" w:space="0" w:color="auto"/>
                                            <w:bottom w:val="none" w:sz="0" w:space="0" w:color="auto"/>
                                            <w:right w:val="none" w:sz="0" w:space="0" w:color="auto"/>
                                          </w:divBdr>
                                          <w:divsChild>
                                            <w:div w:id="699624286">
                                              <w:marLeft w:val="0"/>
                                              <w:marRight w:val="0"/>
                                              <w:marTop w:val="0"/>
                                              <w:marBottom w:val="0"/>
                                              <w:divBdr>
                                                <w:top w:val="none" w:sz="0" w:space="0" w:color="auto"/>
                                                <w:left w:val="none" w:sz="0" w:space="0" w:color="auto"/>
                                                <w:bottom w:val="none" w:sz="0" w:space="0" w:color="auto"/>
                                                <w:right w:val="none" w:sz="0" w:space="0" w:color="auto"/>
                                              </w:divBdr>
                                              <w:divsChild>
                                                <w:div w:id="142364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8491858">
                      <w:marLeft w:val="0"/>
                      <w:marRight w:val="0"/>
                      <w:marTop w:val="0"/>
                      <w:marBottom w:val="0"/>
                      <w:divBdr>
                        <w:top w:val="none" w:sz="0" w:space="0" w:color="auto"/>
                        <w:left w:val="none" w:sz="0" w:space="0" w:color="auto"/>
                        <w:bottom w:val="none" w:sz="0" w:space="0" w:color="auto"/>
                        <w:right w:val="none" w:sz="0" w:space="0" w:color="auto"/>
                      </w:divBdr>
                      <w:divsChild>
                        <w:div w:id="1521890509">
                          <w:marLeft w:val="0"/>
                          <w:marRight w:val="0"/>
                          <w:marTop w:val="0"/>
                          <w:marBottom w:val="0"/>
                          <w:divBdr>
                            <w:top w:val="none" w:sz="0" w:space="0" w:color="auto"/>
                            <w:left w:val="none" w:sz="0" w:space="0" w:color="auto"/>
                            <w:bottom w:val="none" w:sz="0" w:space="0" w:color="auto"/>
                            <w:right w:val="none" w:sz="0" w:space="0" w:color="auto"/>
                          </w:divBdr>
                          <w:divsChild>
                            <w:div w:id="1937208744">
                              <w:marLeft w:val="0"/>
                              <w:marRight w:val="0"/>
                              <w:marTop w:val="0"/>
                              <w:marBottom w:val="0"/>
                              <w:divBdr>
                                <w:top w:val="none" w:sz="0" w:space="0" w:color="auto"/>
                                <w:left w:val="none" w:sz="0" w:space="0" w:color="auto"/>
                                <w:bottom w:val="none" w:sz="0" w:space="0" w:color="auto"/>
                                <w:right w:val="none" w:sz="0" w:space="0" w:color="auto"/>
                              </w:divBdr>
                              <w:divsChild>
                                <w:div w:id="1618875277">
                                  <w:marLeft w:val="0"/>
                                  <w:marRight w:val="0"/>
                                  <w:marTop w:val="0"/>
                                  <w:marBottom w:val="0"/>
                                  <w:divBdr>
                                    <w:top w:val="none" w:sz="0" w:space="0" w:color="auto"/>
                                    <w:left w:val="none" w:sz="0" w:space="0" w:color="auto"/>
                                    <w:bottom w:val="none" w:sz="0" w:space="0" w:color="auto"/>
                                    <w:right w:val="none" w:sz="0" w:space="0" w:color="auto"/>
                                  </w:divBdr>
                                  <w:divsChild>
                                    <w:div w:id="710836217">
                                      <w:marLeft w:val="0"/>
                                      <w:marRight w:val="0"/>
                                      <w:marTop w:val="0"/>
                                      <w:marBottom w:val="0"/>
                                      <w:divBdr>
                                        <w:top w:val="none" w:sz="0" w:space="0" w:color="auto"/>
                                        <w:left w:val="none" w:sz="0" w:space="0" w:color="auto"/>
                                        <w:bottom w:val="none" w:sz="0" w:space="0" w:color="auto"/>
                                        <w:right w:val="none" w:sz="0" w:space="0" w:color="auto"/>
                                      </w:divBdr>
                                    </w:div>
                                    <w:div w:id="985234797">
                                      <w:marLeft w:val="0"/>
                                      <w:marRight w:val="0"/>
                                      <w:marTop w:val="0"/>
                                      <w:marBottom w:val="0"/>
                                      <w:divBdr>
                                        <w:top w:val="none" w:sz="0" w:space="0" w:color="auto"/>
                                        <w:left w:val="none" w:sz="0" w:space="0" w:color="auto"/>
                                        <w:bottom w:val="none" w:sz="0" w:space="0" w:color="auto"/>
                                        <w:right w:val="none" w:sz="0" w:space="0" w:color="auto"/>
                                      </w:divBdr>
                                    </w:div>
                                  </w:divsChild>
                                </w:div>
                                <w:div w:id="11090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283871">
      <w:bodyDiv w:val="1"/>
      <w:marLeft w:val="0"/>
      <w:marRight w:val="0"/>
      <w:marTop w:val="0"/>
      <w:marBottom w:val="0"/>
      <w:divBdr>
        <w:top w:val="none" w:sz="0" w:space="0" w:color="auto"/>
        <w:left w:val="none" w:sz="0" w:space="0" w:color="auto"/>
        <w:bottom w:val="none" w:sz="0" w:space="0" w:color="auto"/>
        <w:right w:val="none" w:sz="0" w:space="0" w:color="auto"/>
      </w:divBdr>
      <w:divsChild>
        <w:div w:id="1692800809">
          <w:marLeft w:val="547"/>
          <w:marRight w:val="0"/>
          <w:marTop w:val="0"/>
          <w:marBottom w:val="0"/>
          <w:divBdr>
            <w:top w:val="none" w:sz="0" w:space="0" w:color="auto"/>
            <w:left w:val="none" w:sz="0" w:space="0" w:color="auto"/>
            <w:bottom w:val="none" w:sz="0" w:space="0" w:color="auto"/>
            <w:right w:val="none" w:sz="0" w:space="0" w:color="auto"/>
          </w:divBdr>
        </w:div>
      </w:divsChild>
    </w:div>
    <w:div w:id="256327014">
      <w:bodyDiv w:val="1"/>
      <w:marLeft w:val="0"/>
      <w:marRight w:val="0"/>
      <w:marTop w:val="0"/>
      <w:marBottom w:val="0"/>
      <w:divBdr>
        <w:top w:val="none" w:sz="0" w:space="0" w:color="auto"/>
        <w:left w:val="none" w:sz="0" w:space="0" w:color="auto"/>
        <w:bottom w:val="none" w:sz="0" w:space="0" w:color="auto"/>
        <w:right w:val="none" w:sz="0" w:space="0" w:color="auto"/>
      </w:divBdr>
      <w:divsChild>
        <w:div w:id="857281578">
          <w:marLeft w:val="0"/>
          <w:marRight w:val="0"/>
          <w:marTop w:val="0"/>
          <w:marBottom w:val="0"/>
          <w:divBdr>
            <w:top w:val="none" w:sz="0" w:space="0" w:color="auto"/>
            <w:left w:val="none" w:sz="0" w:space="0" w:color="auto"/>
            <w:bottom w:val="none" w:sz="0" w:space="0" w:color="auto"/>
            <w:right w:val="none" w:sz="0" w:space="0" w:color="auto"/>
          </w:divBdr>
          <w:divsChild>
            <w:div w:id="223831922">
              <w:marLeft w:val="0"/>
              <w:marRight w:val="0"/>
              <w:marTop w:val="0"/>
              <w:marBottom w:val="0"/>
              <w:divBdr>
                <w:top w:val="none" w:sz="0" w:space="0" w:color="auto"/>
                <w:left w:val="none" w:sz="0" w:space="0" w:color="auto"/>
                <w:bottom w:val="none" w:sz="0" w:space="0" w:color="auto"/>
                <w:right w:val="none" w:sz="0" w:space="0" w:color="auto"/>
              </w:divBdr>
              <w:divsChild>
                <w:div w:id="17776104">
                  <w:marLeft w:val="0"/>
                  <w:marRight w:val="0"/>
                  <w:marTop w:val="0"/>
                  <w:marBottom w:val="0"/>
                  <w:divBdr>
                    <w:top w:val="none" w:sz="0" w:space="0" w:color="auto"/>
                    <w:left w:val="none" w:sz="0" w:space="0" w:color="auto"/>
                    <w:bottom w:val="none" w:sz="0" w:space="0" w:color="auto"/>
                    <w:right w:val="none" w:sz="0" w:space="0" w:color="auto"/>
                  </w:divBdr>
                  <w:divsChild>
                    <w:div w:id="278415435">
                      <w:marLeft w:val="0"/>
                      <w:marRight w:val="0"/>
                      <w:marTop w:val="0"/>
                      <w:marBottom w:val="0"/>
                      <w:divBdr>
                        <w:top w:val="none" w:sz="0" w:space="0" w:color="auto"/>
                        <w:left w:val="none" w:sz="0" w:space="0" w:color="auto"/>
                        <w:bottom w:val="none" w:sz="0" w:space="0" w:color="auto"/>
                        <w:right w:val="none" w:sz="0" w:space="0" w:color="auto"/>
                      </w:divBdr>
                      <w:divsChild>
                        <w:div w:id="1226263057">
                          <w:marLeft w:val="0"/>
                          <w:marRight w:val="0"/>
                          <w:marTop w:val="0"/>
                          <w:marBottom w:val="0"/>
                          <w:divBdr>
                            <w:top w:val="none" w:sz="0" w:space="0" w:color="auto"/>
                            <w:left w:val="none" w:sz="0" w:space="0" w:color="auto"/>
                            <w:bottom w:val="none" w:sz="0" w:space="0" w:color="auto"/>
                            <w:right w:val="none" w:sz="0" w:space="0" w:color="auto"/>
                          </w:divBdr>
                          <w:divsChild>
                            <w:div w:id="1657756884">
                              <w:marLeft w:val="0"/>
                              <w:marRight w:val="0"/>
                              <w:marTop w:val="0"/>
                              <w:marBottom w:val="0"/>
                              <w:divBdr>
                                <w:top w:val="none" w:sz="0" w:space="0" w:color="auto"/>
                                <w:left w:val="none" w:sz="0" w:space="0" w:color="auto"/>
                                <w:bottom w:val="none" w:sz="0" w:space="0" w:color="auto"/>
                                <w:right w:val="none" w:sz="0" w:space="0" w:color="auto"/>
                              </w:divBdr>
                              <w:divsChild>
                                <w:div w:id="858784367">
                                  <w:marLeft w:val="0"/>
                                  <w:marRight w:val="0"/>
                                  <w:marTop w:val="0"/>
                                  <w:marBottom w:val="0"/>
                                  <w:divBdr>
                                    <w:top w:val="none" w:sz="0" w:space="0" w:color="auto"/>
                                    <w:left w:val="none" w:sz="0" w:space="0" w:color="auto"/>
                                    <w:bottom w:val="none" w:sz="0" w:space="0" w:color="auto"/>
                                    <w:right w:val="none" w:sz="0" w:space="0" w:color="auto"/>
                                  </w:divBdr>
                                  <w:divsChild>
                                    <w:div w:id="2777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649480">
      <w:bodyDiv w:val="1"/>
      <w:marLeft w:val="0"/>
      <w:marRight w:val="0"/>
      <w:marTop w:val="0"/>
      <w:marBottom w:val="0"/>
      <w:divBdr>
        <w:top w:val="none" w:sz="0" w:space="0" w:color="auto"/>
        <w:left w:val="none" w:sz="0" w:space="0" w:color="auto"/>
        <w:bottom w:val="none" w:sz="0" w:space="0" w:color="auto"/>
        <w:right w:val="none" w:sz="0" w:space="0" w:color="auto"/>
      </w:divBdr>
    </w:div>
    <w:div w:id="356857109">
      <w:bodyDiv w:val="1"/>
      <w:marLeft w:val="0"/>
      <w:marRight w:val="0"/>
      <w:marTop w:val="0"/>
      <w:marBottom w:val="0"/>
      <w:divBdr>
        <w:top w:val="none" w:sz="0" w:space="0" w:color="auto"/>
        <w:left w:val="none" w:sz="0" w:space="0" w:color="auto"/>
        <w:bottom w:val="none" w:sz="0" w:space="0" w:color="auto"/>
        <w:right w:val="none" w:sz="0" w:space="0" w:color="auto"/>
      </w:divBdr>
    </w:div>
    <w:div w:id="363864737">
      <w:bodyDiv w:val="1"/>
      <w:marLeft w:val="0"/>
      <w:marRight w:val="0"/>
      <w:marTop w:val="0"/>
      <w:marBottom w:val="0"/>
      <w:divBdr>
        <w:top w:val="none" w:sz="0" w:space="0" w:color="auto"/>
        <w:left w:val="none" w:sz="0" w:space="0" w:color="auto"/>
        <w:bottom w:val="none" w:sz="0" w:space="0" w:color="auto"/>
        <w:right w:val="none" w:sz="0" w:space="0" w:color="auto"/>
      </w:divBdr>
      <w:divsChild>
        <w:div w:id="1738043727">
          <w:marLeft w:val="0"/>
          <w:marRight w:val="0"/>
          <w:marTop w:val="0"/>
          <w:marBottom w:val="0"/>
          <w:divBdr>
            <w:top w:val="none" w:sz="0" w:space="0" w:color="auto"/>
            <w:left w:val="none" w:sz="0" w:space="0" w:color="auto"/>
            <w:bottom w:val="none" w:sz="0" w:space="0" w:color="auto"/>
            <w:right w:val="none" w:sz="0" w:space="0" w:color="auto"/>
          </w:divBdr>
          <w:divsChild>
            <w:div w:id="842740872">
              <w:marLeft w:val="0"/>
              <w:marRight w:val="0"/>
              <w:marTop w:val="0"/>
              <w:marBottom w:val="0"/>
              <w:divBdr>
                <w:top w:val="none" w:sz="0" w:space="0" w:color="auto"/>
                <w:left w:val="none" w:sz="0" w:space="0" w:color="auto"/>
                <w:bottom w:val="none" w:sz="0" w:space="0" w:color="auto"/>
                <w:right w:val="none" w:sz="0" w:space="0" w:color="auto"/>
              </w:divBdr>
              <w:divsChild>
                <w:div w:id="581372646">
                  <w:marLeft w:val="0"/>
                  <w:marRight w:val="0"/>
                  <w:marTop w:val="0"/>
                  <w:marBottom w:val="0"/>
                  <w:divBdr>
                    <w:top w:val="none" w:sz="0" w:space="0" w:color="auto"/>
                    <w:left w:val="none" w:sz="0" w:space="0" w:color="auto"/>
                    <w:bottom w:val="none" w:sz="0" w:space="0" w:color="auto"/>
                    <w:right w:val="none" w:sz="0" w:space="0" w:color="auto"/>
                  </w:divBdr>
                  <w:divsChild>
                    <w:div w:id="1882280897">
                      <w:marLeft w:val="0"/>
                      <w:marRight w:val="0"/>
                      <w:marTop w:val="0"/>
                      <w:marBottom w:val="0"/>
                      <w:divBdr>
                        <w:top w:val="none" w:sz="0" w:space="0" w:color="auto"/>
                        <w:left w:val="none" w:sz="0" w:space="0" w:color="auto"/>
                        <w:bottom w:val="none" w:sz="0" w:space="0" w:color="auto"/>
                        <w:right w:val="none" w:sz="0" w:space="0" w:color="auto"/>
                      </w:divBdr>
                      <w:divsChild>
                        <w:div w:id="1129514708">
                          <w:marLeft w:val="0"/>
                          <w:marRight w:val="0"/>
                          <w:marTop w:val="0"/>
                          <w:marBottom w:val="0"/>
                          <w:divBdr>
                            <w:top w:val="none" w:sz="0" w:space="0" w:color="auto"/>
                            <w:left w:val="none" w:sz="0" w:space="0" w:color="auto"/>
                            <w:bottom w:val="none" w:sz="0" w:space="0" w:color="auto"/>
                            <w:right w:val="none" w:sz="0" w:space="0" w:color="auto"/>
                          </w:divBdr>
                          <w:divsChild>
                            <w:div w:id="1416783504">
                              <w:marLeft w:val="0"/>
                              <w:marRight w:val="0"/>
                              <w:marTop w:val="0"/>
                              <w:marBottom w:val="0"/>
                              <w:divBdr>
                                <w:top w:val="none" w:sz="0" w:space="0" w:color="auto"/>
                                <w:left w:val="none" w:sz="0" w:space="0" w:color="auto"/>
                                <w:bottom w:val="none" w:sz="0" w:space="0" w:color="auto"/>
                                <w:right w:val="none" w:sz="0" w:space="0" w:color="auto"/>
                              </w:divBdr>
                              <w:divsChild>
                                <w:div w:id="1996716416">
                                  <w:marLeft w:val="0"/>
                                  <w:marRight w:val="0"/>
                                  <w:marTop w:val="0"/>
                                  <w:marBottom w:val="0"/>
                                  <w:divBdr>
                                    <w:top w:val="none" w:sz="0" w:space="0" w:color="auto"/>
                                    <w:left w:val="none" w:sz="0" w:space="0" w:color="auto"/>
                                    <w:bottom w:val="none" w:sz="0" w:space="0" w:color="auto"/>
                                    <w:right w:val="none" w:sz="0" w:space="0" w:color="auto"/>
                                  </w:divBdr>
                                  <w:divsChild>
                                    <w:div w:id="28438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689480">
      <w:bodyDiv w:val="1"/>
      <w:marLeft w:val="0"/>
      <w:marRight w:val="0"/>
      <w:marTop w:val="0"/>
      <w:marBottom w:val="0"/>
      <w:divBdr>
        <w:top w:val="none" w:sz="0" w:space="0" w:color="auto"/>
        <w:left w:val="none" w:sz="0" w:space="0" w:color="auto"/>
        <w:bottom w:val="none" w:sz="0" w:space="0" w:color="auto"/>
        <w:right w:val="none" w:sz="0" w:space="0" w:color="auto"/>
      </w:divBdr>
      <w:divsChild>
        <w:div w:id="546187654">
          <w:marLeft w:val="0"/>
          <w:marRight w:val="0"/>
          <w:marTop w:val="0"/>
          <w:marBottom w:val="0"/>
          <w:divBdr>
            <w:top w:val="none" w:sz="0" w:space="0" w:color="auto"/>
            <w:left w:val="none" w:sz="0" w:space="0" w:color="auto"/>
            <w:bottom w:val="none" w:sz="0" w:space="0" w:color="auto"/>
            <w:right w:val="none" w:sz="0" w:space="0" w:color="auto"/>
          </w:divBdr>
          <w:divsChild>
            <w:div w:id="1525093869">
              <w:marLeft w:val="0"/>
              <w:marRight w:val="0"/>
              <w:marTop w:val="0"/>
              <w:marBottom w:val="0"/>
              <w:divBdr>
                <w:top w:val="none" w:sz="0" w:space="0" w:color="auto"/>
                <w:left w:val="none" w:sz="0" w:space="0" w:color="auto"/>
                <w:bottom w:val="none" w:sz="0" w:space="0" w:color="auto"/>
                <w:right w:val="none" w:sz="0" w:space="0" w:color="auto"/>
              </w:divBdr>
              <w:divsChild>
                <w:div w:id="59864358">
                  <w:marLeft w:val="0"/>
                  <w:marRight w:val="0"/>
                  <w:marTop w:val="0"/>
                  <w:marBottom w:val="0"/>
                  <w:divBdr>
                    <w:top w:val="none" w:sz="0" w:space="0" w:color="auto"/>
                    <w:left w:val="none" w:sz="0" w:space="0" w:color="auto"/>
                    <w:bottom w:val="none" w:sz="0" w:space="0" w:color="auto"/>
                    <w:right w:val="none" w:sz="0" w:space="0" w:color="auto"/>
                  </w:divBdr>
                  <w:divsChild>
                    <w:div w:id="1743258451">
                      <w:marLeft w:val="0"/>
                      <w:marRight w:val="0"/>
                      <w:marTop w:val="0"/>
                      <w:marBottom w:val="0"/>
                      <w:divBdr>
                        <w:top w:val="none" w:sz="0" w:space="0" w:color="auto"/>
                        <w:left w:val="none" w:sz="0" w:space="0" w:color="auto"/>
                        <w:bottom w:val="none" w:sz="0" w:space="0" w:color="auto"/>
                        <w:right w:val="none" w:sz="0" w:space="0" w:color="auto"/>
                      </w:divBdr>
                      <w:divsChild>
                        <w:div w:id="2011789590">
                          <w:marLeft w:val="0"/>
                          <w:marRight w:val="0"/>
                          <w:marTop w:val="0"/>
                          <w:marBottom w:val="0"/>
                          <w:divBdr>
                            <w:top w:val="none" w:sz="0" w:space="0" w:color="auto"/>
                            <w:left w:val="none" w:sz="0" w:space="0" w:color="auto"/>
                            <w:bottom w:val="none" w:sz="0" w:space="0" w:color="auto"/>
                            <w:right w:val="none" w:sz="0" w:space="0" w:color="auto"/>
                          </w:divBdr>
                          <w:divsChild>
                            <w:div w:id="53241986">
                              <w:marLeft w:val="0"/>
                              <w:marRight w:val="0"/>
                              <w:marTop w:val="0"/>
                              <w:marBottom w:val="0"/>
                              <w:divBdr>
                                <w:top w:val="none" w:sz="0" w:space="0" w:color="auto"/>
                                <w:left w:val="none" w:sz="0" w:space="0" w:color="auto"/>
                                <w:bottom w:val="none" w:sz="0" w:space="0" w:color="auto"/>
                                <w:right w:val="none" w:sz="0" w:space="0" w:color="auto"/>
                              </w:divBdr>
                              <w:divsChild>
                                <w:div w:id="12545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306474">
      <w:bodyDiv w:val="1"/>
      <w:marLeft w:val="0"/>
      <w:marRight w:val="0"/>
      <w:marTop w:val="0"/>
      <w:marBottom w:val="0"/>
      <w:divBdr>
        <w:top w:val="none" w:sz="0" w:space="0" w:color="auto"/>
        <w:left w:val="none" w:sz="0" w:space="0" w:color="auto"/>
        <w:bottom w:val="none" w:sz="0" w:space="0" w:color="auto"/>
        <w:right w:val="none" w:sz="0" w:space="0" w:color="auto"/>
      </w:divBdr>
      <w:divsChild>
        <w:div w:id="435640060">
          <w:marLeft w:val="0"/>
          <w:marRight w:val="0"/>
          <w:marTop w:val="0"/>
          <w:marBottom w:val="0"/>
          <w:divBdr>
            <w:top w:val="none" w:sz="0" w:space="0" w:color="auto"/>
            <w:left w:val="none" w:sz="0" w:space="0" w:color="auto"/>
            <w:bottom w:val="none" w:sz="0" w:space="0" w:color="auto"/>
            <w:right w:val="none" w:sz="0" w:space="0" w:color="auto"/>
          </w:divBdr>
          <w:divsChild>
            <w:div w:id="2036224033">
              <w:marLeft w:val="0"/>
              <w:marRight w:val="0"/>
              <w:marTop w:val="0"/>
              <w:marBottom w:val="0"/>
              <w:divBdr>
                <w:top w:val="none" w:sz="0" w:space="0" w:color="auto"/>
                <w:left w:val="none" w:sz="0" w:space="0" w:color="auto"/>
                <w:bottom w:val="none" w:sz="0" w:space="0" w:color="auto"/>
                <w:right w:val="none" w:sz="0" w:space="0" w:color="auto"/>
              </w:divBdr>
              <w:divsChild>
                <w:div w:id="1452288086">
                  <w:marLeft w:val="0"/>
                  <w:marRight w:val="0"/>
                  <w:marTop w:val="0"/>
                  <w:marBottom w:val="0"/>
                  <w:divBdr>
                    <w:top w:val="none" w:sz="0" w:space="0" w:color="auto"/>
                    <w:left w:val="none" w:sz="0" w:space="0" w:color="auto"/>
                    <w:bottom w:val="none" w:sz="0" w:space="0" w:color="auto"/>
                    <w:right w:val="none" w:sz="0" w:space="0" w:color="auto"/>
                  </w:divBdr>
                  <w:divsChild>
                    <w:div w:id="651183364">
                      <w:marLeft w:val="0"/>
                      <w:marRight w:val="0"/>
                      <w:marTop w:val="0"/>
                      <w:marBottom w:val="0"/>
                      <w:divBdr>
                        <w:top w:val="none" w:sz="0" w:space="0" w:color="auto"/>
                        <w:left w:val="none" w:sz="0" w:space="0" w:color="auto"/>
                        <w:bottom w:val="none" w:sz="0" w:space="0" w:color="auto"/>
                        <w:right w:val="none" w:sz="0" w:space="0" w:color="auto"/>
                      </w:divBdr>
                      <w:divsChild>
                        <w:div w:id="15349962">
                          <w:marLeft w:val="0"/>
                          <w:marRight w:val="0"/>
                          <w:marTop w:val="0"/>
                          <w:marBottom w:val="0"/>
                          <w:divBdr>
                            <w:top w:val="none" w:sz="0" w:space="0" w:color="auto"/>
                            <w:left w:val="none" w:sz="0" w:space="0" w:color="auto"/>
                            <w:bottom w:val="none" w:sz="0" w:space="0" w:color="auto"/>
                            <w:right w:val="none" w:sz="0" w:space="0" w:color="auto"/>
                          </w:divBdr>
                          <w:divsChild>
                            <w:div w:id="1692755168">
                              <w:marLeft w:val="0"/>
                              <w:marRight w:val="0"/>
                              <w:marTop w:val="0"/>
                              <w:marBottom w:val="0"/>
                              <w:divBdr>
                                <w:top w:val="none" w:sz="0" w:space="0" w:color="auto"/>
                                <w:left w:val="none" w:sz="0" w:space="0" w:color="auto"/>
                                <w:bottom w:val="none" w:sz="0" w:space="0" w:color="auto"/>
                                <w:right w:val="none" w:sz="0" w:space="0" w:color="auto"/>
                              </w:divBdr>
                              <w:divsChild>
                                <w:div w:id="1893804748">
                                  <w:marLeft w:val="0"/>
                                  <w:marRight w:val="0"/>
                                  <w:marTop w:val="0"/>
                                  <w:marBottom w:val="0"/>
                                  <w:divBdr>
                                    <w:top w:val="none" w:sz="0" w:space="0" w:color="auto"/>
                                    <w:left w:val="none" w:sz="0" w:space="0" w:color="auto"/>
                                    <w:bottom w:val="none" w:sz="0" w:space="0" w:color="auto"/>
                                    <w:right w:val="none" w:sz="0" w:space="0" w:color="auto"/>
                                  </w:divBdr>
                                  <w:divsChild>
                                    <w:div w:id="1909991874">
                                      <w:marLeft w:val="0"/>
                                      <w:marRight w:val="0"/>
                                      <w:marTop w:val="0"/>
                                      <w:marBottom w:val="0"/>
                                      <w:divBdr>
                                        <w:top w:val="none" w:sz="0" w:space="0" w:color="auto"/>
                                        <w:left w:val="none" w:sz="0" w:space="0" w:color="auto"/>
                                        <w:bottom w:val="none" w:sz="0" w:space="0" w:color="auto"/>
                                        <w:right w:val="none" w:sz="0" w:space="0" w:color="auto"/>
                                      </w:divBdr>
                                    </w:div>
                                    <w:div w:id="1717776153">
                                      <w:marLeft w:val="0"/>
                                      <w:marRight w:val="0"/>
                                      <w:marTop w:val="0"/>
                                      <w:marBottom w:val="0"/>
                                      <w:divBdr>
                                        <w:top w:val="none" w:sz="0" w:space="0" w:color="auto"/>
                                        <w:left w:val="none" w:sz="0" w:space="0" w:color="auto"/>
                                        <w:bottom w:val="none" w:sz="0" w:space="0" w:color="auto"/>
                                        <w:right w:val="none" w:sz="0" w:space="0" w:color="auto"/>
                                      </w:divBdr>
                                    </w:div>
                                  </w:divsChild>
                                </w:div>
                                <w:div w:id="15967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799742">
      <w:bodyDiv w:val="1"/>
      <w:marLeft w:val="0"/>
      <w:marRight w:val="0"/>
      <w:marTop w:val="0"/>
      <w:marBottom w:val="0"/>
      <w:divBdr>
        <w:top w:val="none" w:sz="0" w:space="0" w:color="auto"/>
        <w:left w:val="none" w:sz="0" w:space="0" w:color="auto"/>
        <w:bottom w:val="none" w:sz="0" w:space="0" w:color="auto"/>
        <w:right w:val="none" w:sz="0" w:space="0" w:color="auto"/>
      </w:divBdr>
      <w:divsChild>
        <w:div w:id="1838417984">
          <w:marLeft w:val="0"/>
          <w:marRight w:val="0"/>
          <w:marTop w:val="0"/>
          <w:marBottom w:val="0"/>
          <w:divBdr>
            <w:top w:val="none" w:sz="0" w:space="0" w:color="auto"/>
            <w:left w:val="none" w:sz="0" w:space="0" w:color="auto"/>
            <w:bottom w:val="none" w:sz="0" w:space="0" w:color="auto"/>
            <w:right w:val="none" w:sz="0" w:space="0" w:color="auto"/>
          </w:divBdr>
          <w:divsChild>
            <w:div w:id="454100018">
              <w:marLeft w:val="0"/>
              <w:marRight w:val="0"/>
              <w:marTop w:val="0"/>
              <w:marBottom w:val="0"/>
              <w:divBdr>
                <w:top w:val="none" w:sz="0" w:space="0" w:color="auto"/>
                <w:left w:val="none" w:sz="0" w:space="0" w:color="auto"/>
                <w:bottom w:val="none" w:sz="0" w:space="0" w:color="auto"/>
                <w:right w:val="none" w:sz="0" w:space="0" w:color="auto"/>
              </w:divBdr>
              <w:divsChild>
                <w:div w:id="439954843">
                  <w:marLeft w:val="0"/>
                  <w:marRight w:val="0"/>
                  <w:marTop w:val="0"/>
                  <w:marBottom w:val="0"/>
                  <w:divBdr>
                    <w:top w:val="none" w:sz="0" w:space="0" w:color="auto"/>
                    <w:left w:val="none" w:sz="0" w:space="0" w:color="auto"/>
                    <w:bottom w:val="none" w:sz="0" w:space="0" w:color="auto"/>
                    <w:right w:val="none" w:sz="0" w:space="0" w:color="auto"/>
                  </w:divBdr>
                  <w:divsChild>
                    <w:div w:id="1190145478">
                      <w:marLeft w:val="0"/>
                      <w:marRight w:val="0"/>
                      <w:marTop w:val="0"/>
                      <w:marBottom w:val="0"/>
                      <w:divBdr>
                        <w:top w:val="none" w:sz="0" w:space="0" w:color="auto"/>
                        <w:left w:val="none" w:sz="0" w:space="0" w:color="auto"/>
                        <w:bottom w:val="none" w:sz="0" w:space="0" w:color="auto"/>
                        <w:right w:val="none" w:sz="0" w:space="0" w:color="auto"/>
                      </w:divBdr>
                      <w:divsChild>
                        <w:div w:id="1622497952">
                          <w:marLeft w:val="0"/>
                          <w:marRight w:val="0"/>
                          <w:marTop w:val="0"/>
                          <w:marBottom w:val="0"/>
                          <w:divBdr>
                            <w:top w:val="none" w:sz="0" w:space="0" w:color="auto"/>
                            <w:left w:val="none" w:sz="0" w:space="0" w:color="auto"/>
                            <w:bottom w:val="none" w:sz="0" w:space="0" w:color="auto"/>
                            <w:right w:val="none" w:sz="0" w:space="0" w:color="auto"/>
                          </w:divBdr>
                          <w:divsChild>
                            <w:div w:id="366100470">
                              <w:marLeft w:val="0"/>
                              <w:marRight w:val="0"/>
                              <w:marTop w:val="0"/>
                              <w:marBottom w:val="0"/>
                              <w:divBdr>
                                <w:top w:val="none" w:sz="0" w:space="0" w:color="auto"/>
                                <w:left w:val="none" w:sz="0" w:space="0" w:color="auto"/>
                                <w:bottom w:val="none" w:sz="0" w:space="0" w:color="auto"/>
                                <w:right w:val="none" w:sz="0" w:space="0" w:color="auto"/>
                              </w:divBdr>
                              <w:divsChild>
                                <w:div w:id="2006928910">
                                  <w:marLeft w:val="0"/>
                                  <w:marRight w:val="0"/>
                                  <w:marTop w:val="0"/>
                                  <w:marBottom w:val="0"/>
                                  <w:divBdr>
                                    <w:top w:val="none" w:sz="0" w:space="0" w:color="auto"/>
                                    <w:left w:val="none" w:sz="0" w:space="0" w:color="auto"/>
                                    <w:bottom w:val="none" w:sz="0" w:space="0" w:color="auto"/>
                                    <w:right w:val="none" w:sz="0" w:space="0" w:color="auto"/>
                                  </w:divBdr>
                                  <w:divsChild>
                                    <w:div w:id="21790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249015">
      <w:bodyDiv w:val="1"/>
      <w:marLeft w:val="0"/>
      <w:marRight w:val="0"/>
      <w:marTop w:val="0"/>
      <w:marBottom w:val="0"/>
      <w:divBdr>
        <w:top w:val="none" w:sz="0" w:space="0" w:color="auto"/>
        <w:left w:val="none" w:sz="0" w:space="0" w:color="auto"/>
        <w:bottom w:val="none" w:sz="0" w:space="0" w:color="auto"/>
        <w:right w:val="none" w:sz="0" w:space="0" w:color="auto"/>
      </w:divBdr>
    </w:div>
    <w:div w:id="433135149">
      <w:bodyDiv w:val="1"/>
      <w:marLeft w:val="0"/>
      <w:marRight w:val="0"/>
      <w:marTop w:val="0"/>
      <w:marBottom w:val="0"/>
      <w:divBdr>
        <w:top w:val="none" w:sz="0" w:space="0" w:color="auto"/>
        <w:left w:val="none" w:sz="0" w:space="0" w:color="auto"/>
        <w:bottom w:val="none" w:sz="0" w:space="0" w:color="auto"/>
        <w:right w:val="none" w:sz="0" w:space="0" w:color="auto"/>
      </w:divBdr>
      <w:divsChild>
        <w:div w:id="1906640630">
          <w:marLeft w:val="0"/>
          <w:marRight w:val="0"/>
          <w:marTop w:val="0"/>
          <w:marBottom w:val="0"/>
          <w:divBdr>
            <w:top w:val="none" w:sz="0" w:space="0" w:color="auto"/>
            <w:left w:val="none" w:sz="0" w:space="0" w:color="auto"/>
            <w:bottom w:val="none" w:sz="0" w:space="0" w:color="auto"/>
            <w:right w:val="none" w:sz="0" w:space="0" w:color="auto"/>
          </w:divBdr>
          <w:divsChild>
            <w:div w:id="1264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58278">
      <w:bodyDiv w:val="1"/>
      <w:marLeft w:val="0"/>
      <w:marRight w:val="0"/>
      <w:marTop w:val="0"/>
      <w:marBottom w:val="0"/>
      <w:divBdr>
        <w:top w:val="none" w:sz="0" w:space="0" w:color="auto"/>
        <w:left w:val="none" w:sz="0" w:space="0" w:color="auto"/>
        <w:bottom w:val="none" w:sz="0" w:space="0" w:color="auto"/>
        <w:right w:val="none" w:sz="0" w:space="0" w:color="auto"/>
      </w:divBdr>
      <w:divsChild>
        <w:div w:id="1426420324">
          <w:marLeft w:val="547"/>
          <w:marRight w:val="0"/>
          <w:marTop w:val="0"/>
          <w:marBottom w:val="0"/>
          <w:divBdr>
            <w:top w:val="none" w:sz="0" w:space="0" w:color="auto"/>
            <w:left w:val="none" w:sz="0" w:space="0" w:color="auto"/>
            <w:bottom w:val="none" w:sz="0" w:space="0" w:color="auto"/>
            <w:right w:val="none" w:sz="0" w:space="0" w:color="auto"/>
          </w:divBdr>
        </w:div>
      </w:divsChild>
    </w:div>
    <w:div w:id="470515210">
      <w:bodyDiv w:val="1"/>
      <w:marLeft w:val="0"/>
      <w:marRight w:val="0"/>
      <w:marTop w:val="0"/>
      <w:marBottom w:val="0"/>
      <w:divBdr>
        <w:top w:val="none" w:sz="0" w:space="0" w:color="auto"/>
        <w:left w:val="none" w:sz="0" w:space="0" w:color="auto"/>
        <w:bottom w:val="none" w:sz="0" w:space="0" w:color="auto"/>
        <w:right w:val="none" w:sz="0" w:space="0" w:color="auto"/>
      </w:divBdr>
    </w:div>
    <w:div w:id="494953869">
      <w:bodyDiv w:val="1"/>
      <w:marLeft w:val="0"/>
      <w:marRight w:val="0"/>
      <w:marTop w:val="0"/>
      <w:marBottom w:val="0"/>
      <w:divBdr>
        <w:top w:val="none" w:sz="0" w:space="0" w:color="auto"/>
        <w:left w:val="none" w:sz="0" w:space="0" w:color="auto"/>
        <w:bottom w:val="none" w:sz="0" w:space="0" w:color="auto"/>
        <w:right w:val="none" w:sz="0" w:space="0" w:color="auto"/>
      </w:divBdr>
      <w:divsChild>
        <w:div w:id="767387009">
          <w:marLeft w:val="0"/>
          <w:marRight w:val="0"/>
          <w:marTop w:val="0"/>
          <w:marBottom w:val="0"/>
          <w:divBdr>
            <w:top w:val="none" w:sz="0" w:space="0" w:color="auto"/>
            <w:left w:val="none" w:sz="0" w:space="0" w:color="auto"/>
            <w:bottom w:val="none" w:sz="0" w:space="0" w:color="auto"/>
            <w:right w:val="none" w:sz="0" w:space="0" w:color="auto"/>
          </w:divBdr>
          <w:divsChild>
            <w:div w:id="1676491394">
              <w:marLeft w:val="0"/>
              <w:marRight w:val="0"/>
              <w:marTop w:val="0"/>
              <w:marBottom w:val="0"/>
              <w:divBdr>
                <w:top w:val="none" w:sz="0" w:space="0" w:color="auto"/>
                <w:left w:val="none" w:sz="0" w:space="0" w:color="auto"/>
                <w:bottom w:val="none" w:sz="0" w:space="0" w:color="auto"/>
                <w:right w:val="none" w:sz="0" w:space="0" w:color="auto"/>
              </w:divBdr>
              <w:divsChild>
                <w:div w:id="1099982454">
                  <w:marLeft w:val="0"/>
                  <w:marRight w:val="0"/>
                  <w:marTop w:val="0"/>
                  <w:marBottom w:val="0"/>
                  <w:divBdr>
                    <w:top w:val="none" w:sz="0" w:space="0" w:color="auto"/>
                    <w:left w:val="none" w:sz="0" w:space="0" w:color="auto"/>
                    <w:bottom w:val="none" w:sz="0" w:space="0" w:color="auto"/>
                    <w:right w:val="none" w:sz="0" w:space="0" w:color="auto"/>
                  </w:divBdr>
                  <w:divsChild>
                    <w:div w:id="496966489">
                      <w:marLeft w:val="0"/>
                      <w:marRight w:val="0"/>
                      <w:marTop w:val="0"/>
                      <w:marBottom w:val="0"/>
                      <w:divBdr>
                        <w:top w:val="none" w:sz="0" w:space="0" w:color="auto"/>
                        <w:left w:val="none" w:sz="0" w:space="0" w:color="auto"/>
                        <w:bottom w:val="none" w:sz="0" w:space="0" w:color="auto"/>
                        <w:right w:val="none" w:sz="0" w:space="0" w:color="auto"/>
                      </w:divBdr>
                      <w:divsChild>
                        <w:div w:id="2069331664">
                          <w:marLeft w:val="0"/>
                          <w:marRight w:val="0"/>
                          <w:marTop w:val="0"/>
                          <w:marBottom w:val="0"/>
                          <w:divBdr>
                            <w:top w:val="none" w:sz="0" w:space="0" w:color="auto"/>
                            <w:left w:val="none" w:sz="0" w:space="0" w:color="auto"/>
                            <w:bottom w:val="none" w:sz="0" w:space="0" w:color="auto"/>
                            <w:right w:val="none" w:sz="0" w:space="0" w:color="auto"/>
                          </w:divBdr>
                          <w:divsChild>
                            <w:div w:id="154030673">
                              <w:marLeft w:val="0"/>
                              <w:marRight w:val="0"/>
                              <w:marTop w:val="0"/>
                              <w:marBottom w:val="0"/>
                              <w:divBdr>
                                <w:top w:val="none" w:sz="0" w:space="0" w:color="auto"/>
                                <w:left w:val="none" w:sz="0" w:space="0" w:color="auto"/>
                                <w:bottom w:val="none" w:sz="0" w:space="0" w:color="auto"/>
                                <w:right w:val="none" w:sz="0" w:space="0" w:color="auto"/>
                              </w:divBdr>
                              <w:divsChild>
                                <w:div w:id="10569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286752">
      <w:bodyDiv w:val="1"/>
      <w:marLeft w:val="0"/>
      <w:marRight w:val="0"/>
      <w:marTop w:val="0"/>
      <w:marBottom w:val="0"/>
      <w:divBdr>
        <w:top w:val="none" w:sz="0" w:space="0" w:color="auto"/>
        <w:left w:val="none" w:sz="0" w:space="0" w:color="auto"/>
        <w:bottom w:val="none" w:sz="0" w:space="0" w:color="auto"/>
        <w:right w:val="none" w:sz="0" w:space="0" w:color="auto"/>
      </w:divBdr>
    </w:div>
    <w:div w:id="612633020">
      <w:bodyDiv w:val="1"/>
      <w:marLeft w:val="0"/>
      <w:marRight w:val="0"/>
      <w:marTop w:val="0"/>
      <w:marBottom w:val="0"/>
      <w:divBdr>
        <w:top w:val="none" w:sz="0" w:space="0" w:color="auto"/>
        <w:left w:val="none" w:sz="0" w:space="0" w:color="auto"/>
        <w:bottom w:val="none" w:sz="0" w:space="0" w:color="auto"/>
        <w:right w:val="none" w:sz="0" w:space="0" w:color="auto"/>
      </w:divBdr>
    </w:div>
    <w:div w:id="619143069">
      <w:bodyDiv w:val="1"/>
      <w:marLeft w:val="0"/>
      <w:marRight w:val="0"/>
      <w:marTop w:val="0"/>
      <w:marBottom w:val="0"/>
      <w:divBdr>
        <w:top w:val="none" w:sz="0" w:space="0" w:color="auto"/>
        <w:left w:val="none" w:sz="0" w:space="0" w:color="auto"/>
        <w:bottom w:val="none" w:sz="0" w:space="0" w:color="auto"/>
        <w:right w:val="none" w:sz="0" w:space="0" w:color="auto"/>
      </w:divBdr>
    </w:div>
    <w:div w:id="646781269">
      <w:bodyDiv w:val="1"/>
      <w:marLeft w:val="0"/>
      <w:marRight w:val="0"/>
      <w:marTop w:val="0"/>
      <w:marBottom w:val="0"/>
      <w:divBdr>
        <w:top w:val="none" w:sz="0" w:space="0" w:color="auto"/>
        <w:left w:val="none" w:sz="0" w:space="0" w:color="auto"/>
        <w:bottom w:val="none" w:sz="0" w:space="0" w:color="auto"/>
        <w:right w:val="none" w:sz="0" w:space="0" w:color="auto"/>
      </w:divBdr>
    </w:div>
    <w:div w:id="715854325">
      <w:bodyDiv w:val="1"/>
      <w:marLeft w:val="0"/>
      <w:marRight w:val="0"/>
      <w:marTop w:val="0"/>
      <w:marBottom w:val="0"/>
      <w:divBdr>
        <w:top w:val="none" w:sz="0" w:space="0" w:color="auto"/>
        <w:left w:val="none" w:sz="0" w:space="0" w:color="auto"/>
        <w:bottom w:val="none" w:sz="0" w:space="0" w:color="auto"/>
        <w:right w:val="none" w:sz="0" w:space="0" w:color="auto"/>
      </w:divBdr>
    </w:div>
    <w:div w:id="716126451">
      <w:bodyDiv w:val="1"/>
      <w:marLeft w:val="0"/>
      <w:marRight w:val="0"/>
      <w:marTop w:val="0"/>
      <w:marBottom w:val="0"/>
      <w:divBdr>
        <w:top w:val="none" w:sz="0" w:space="0" w:color="auto"/>
        <w:left w:val="none" w:sz="0" w:space="0" w:color="auto"/>
        <w:bottom w:val="none" w:sz="0" w:space="0" w:color="auto"/>
        <w:right w:val="none" w:sz="0" w:space="0" w:color="auto"/>
      </w:divBdr>
      <w:divsChild>
        <w:div w:id="1039664566">
          <w:marLeft w:val="547"/>
          <w:marRight w:val="0"/>
          <w:marTop w:val="0"/>
          <w:marBottom w:val="0"/>
          <w:divBdr>
            <w:top w:val="none" w:sz="0" w:space="0" w:color="auto"/>
            <w:left w:val="none" w:sz="0" w:space="0" w:color="auto"/>
            <w:bottom w:val="none" w:sz="0" w:space="0" w:color="auto"/>
            <w:right w:val="none" w:sz="0" w:space="0" w:color="auto"/>
          </w:divBdr>
        </w:div>
      </w:divsChild>
    </w:div>
    <w:div w:id="743066918">
      <w:bodyDiv w:val="1"/>
      <w:marLeft w:val="0"/>
      <w:marRight w:val="0"/>
      <w:marTop w:val="0"/>
      <w:marBottom w:val="0"/>
      <w:divBdr>
        <w:top w:val="none" w:sz="0" w:space="0" w:color="auto"/>
        <w:left w:val="none" w:sz="0" w:space="0" w:color="auto"/>
        <w:bottom w:val="none" w:sz="0" w:space="0" w:color="auto"/>
        <w:right w:val="none" w:sz="0" w:space="0" w:color="auto"/>
      </w:divBdr>
    </w:div>
    <w:div w:id="870725174">
      <w:bodyDiv w:val="1"/>
      <w:marLeft w:val="0"/>
      <w:marRight w:val="0"/>
      <w:marTop w:val="0"/>
      <w:marBottom w:val="0"/>
      <w:divBdr>
        <w:top w:val="none" w:sz="0" w:space="0" w:color="auto"/>
        <w:left w:val="none" w:sz="0" w:space="0" w:color="auto"/>
        <w:bottom w:val="none" w:sz="0" w:space="0" w:color="auto"/>
        <w:right w:val="none" w:sz="0" w:space="0" w:color="auto"/>
      </w:divBdr>
      <w:divsChild>
        <w:div w:id="1092552656">
          <w:marLeft w:val="0"/>
          <w:marRight w:val="0"/>
          <w:marTop w:val="0"/>
          <w:marBottom w:val="0"/>
          <w:divBdr>
            <w:top w:val="none" w:sz="0" w:space="0" w:color="auto"/>
            <w:left w:val="none" w:sz="0" w:space="0" w:color="auto"/>
            <w:bottom w:val="none" w:sz="0" w:space="0" w:color="auto"/>
            <w:right w:val="none" w:sz="0" w:space="0" w:color="auto"/>
          </w:divBdr>
          <w:divsChild>
            <w:div w:id="391008487">
              <w:marLeft w:val="0"/>
              <w:marRight w:val="0"/>
              <w:marTop w:val="0"/>
              <w:marBottom w:val="0"/>
              <w:divBdr>
                <w:top w:val="none" w:sz="0" w:space="0" w:color="auto"/>
                <w:left w:val="none" w:sz="0" w:space="0" w:color="auto"/>
                <w:bottom w:val="none" w:sz="0" w:space="0" w:color="auto"/>
                <w:right w:val="none" w:sz="0" w:space="0" w:color="auto"/>
              </w:divBdr>
              <w:divsChild>
                <w:div w:id="796071671">
                  <w:marLeft w:val="0"/>
                  <w:marRight w:val="0"/>
                  <w:marTop w:val="0"/>
                  <w:marBottom w:val="0"/>
                  <w:divBdr>
                    <w:top w:val="none" w:sz="0" w:space="0" w:color="auto"/>
                    <w:left w:val="none" w:sz="0" w:space="0" w:color="auto"/>
                    <w:bottom w:val="none" w:sz="0" w:space="0" w:color="auto"/>
                    <w:right w:val="none" w:sz="0" w:space="0" w:color="auto"/>
                  </w:divBdr>
                  <w:divsChild>
                    <w:div w:id="1398167699">
                      <w:marLeft w:val="0"/>
                      <w:marRight w:val="0"/>
                      <w:marTop w:val="0"/>
                      <w:marBottom w:val="0"/>
                      <w:divBdr>
                        <w:top w:val="none" w:sz="0" w:space="0" w:color="auto"/>
                        <w:left w:val="none" w:sz="0" w:space="0" w:color="auto"/>
                        <w:bottom w:val="none" w:sz="0" w:space="0" w:color="auto"/>
                        <w:right w:val="none" w:sz="0" w:space="0" w:color="auto"/>
                      </w:divBdr>
                      <w:divsChild>
                        <w:div w:id="1316563883">
                          <w:marLeft w:val="0"/>
                          <w:marRight w:val="0"/>
                          <w:marTop w:val="0"/>
                          <w:marBottom w:val="0"/>
                          <w:divBdr>
                            <w:top w:val="none" w:sz="0" w:space="0" w:color="auto"/>
                            <w:left w:val="none" w:sz="0" w:space="0" w:color="auto"/>
                            <w:bottom w:val="none" w:sz="0" w:space="0" w:color="auto"/>
                            <w:right w:val="none" w:sz="0" w:space="0" w:color="auto"/>
                          </w:divBdr>
                          <w:divsChild>
                            <w:div w:id="72237880">
                              <w:marLeft w:val="0"/>
                              <w:marRight w:val="0"/>
                              <w:marTop w:val="0"/>
                              <w:marBottom w:val="0"/>
                              <w:divBdr>
                                <w:top w:val="none" w:sz="0" w:space="0" w:color="auto"/>
                                <w:left w:val="none" w:sz="0" w:space="0" w:color="auto"/>
                                <w:bottom w:val="none" w:sz="0" w:space="0" w:color="auto"/>
                                <w:right w:val="none" w:sz="0" w:space="0" w:color="auto"/>
                              </w:divBdr>
                              <w:divsChild>
                                <w:div w:id="1895892315">
                                  <w:marLeft w:val="0"/>
                                  <w:marRight w:val="0"/>
                                  <w:marTop w:val="0"/>
                                  <w:marBottom w:val="0"/>
                                  <w:divBdr>
                                    <w:top w:val="none" w:sz="0" w:space="0" w:color="auto"/>
                                    <w:left w:val="none" w:sz="0" w:space="0" w:color="auto"/>
                                    <w:bottom w:val="none" w:sz="0" w:space="0" w:color="auto"/>
                                    <w:right w:val="none" w:sz="0" w:space="0" w:color="auto"/>
                                  </w:divBdr>
                                  <w:divsChild>
                                    <w:div w:id="5511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1127">
      <w:bodyDiv w:val="1"/>
      <w:marLeft w:val="0"/>
      <w:marRight w:val="0"/>
      <w:marTop w:val="0"/>
      <w:marBottom w:val="0"/>
      <w:divBdr>
        <w:top w:val="none" w:sz="0" w:space="0" w:color="auto"/>
        <w:left w:val="none" w:sz="0" w:space="0" w:color="auto"/>
        <w:bottom w:val="none" w:sz="0" w:space="0" w:color="auto"/>
        <w:right w:val="none" w:sz="0" w:space="0" w:color="auto"/>
      </w:divBdr>
      <w:divsChild>
        <w:div w:id="1093745993">
          <w:marLeft w:val="547"/>
          <w:marRight w:val="0"/>
          <w:marTop w:val="0"/>
          <w:marBottom w:val="0"/>
          <w:divBdr>
            <w:top w:val="none" w:sz="0" w:space="0" w:color="auto"/>
            <w:left w:val="none" w:sz="0" w:space="0" w:color="auto"/>
            <w:bottom w:val="none" w:sz="0" w:space="0" w:color="auto"/>
            <w:right w:val="none" w:sz="0" w:space="0" w:color="auto"/>
          </w:divBdr>
        </w:div>
      </w:divsChild>
    </w:div>
    <w:div w:id="930815717">
      <w:bodyDiv w:val="1"/>
      <w:marLeft w:val="0"/>
      <w:marRight w:val="0"/>
      <w:marTop w:val="0"/>
      <w:marBottom w:val="0"/>
      <w:divBdr>
        <w:top w:val="none" w:sz="0" w:space="0" w:color="auto"/>
        <w:left w:val="none" w:sz="0" w:space="0" w:color="auto"/>
        <w:bottom w:val="none" w:sz="0" w:space="0" w:color="auto"/>
        <w:right w:val="none" w:sz="0" w:space="0" w:color="auto"/>
      </w:divBdr>
      <w:divsChild>
        <w:div w:id="1975941567">
          <w:marLeft w:val="547"/>
          <w:marRight w:val="0"/>
          <w:marTop w:val="0"/>
          <w:marBottom w:val="0"/>
          <w:divBdr>
            <w:top w:val="none" w:sz="0" w:space="0" w:color="auto"/>
            <w:left w:val="none" w:sz="0" w:space="0" w:color="auto"/>
            <w:bottom w:val="none" w:sz="0" w:space="0" w:color="auto"/>
            <w:right w:val="none" w:sz="0" w:space="0" w:color="auto"/>
          </w:divBdr>
        </w:div>
        <w:div w:id="1419205529">
          <w:marLeft w:val="547"/>
          <w:marRight w:val="0"/>
          <w:marTop w:val="0"/>
          <w:marBottom w:val="0"/>
          <w:divBdr>
            <w:top w:val="none" w:sz="0" w:space="0" w:color="auto"/>
            <w:left w:val="none" w:sz="0" w:space="0" w:color="auto"/>
            <w:bottom w:val="none" w:sz="0" w:space="0" w:color="auto"/>
            <w:right w:val="none" w:sz="0" w:space="0" w:color="auto"/>
          </w:divBdr>
        </w:div>
        <w:div w:id="427776365">
          <w:marLeft w:val="547"/>
          <w:marRight w:val="0"/>
          <w:marTop w:val="0"/>
          <w:marBottom w:val="0"/>
          <w:divBdr>
            <w:top w:val="none" w:sz="0" w:space="0" w:color="auto"/>
            <w:left w:val="none" w:sz="0" w:space="0" w:color="auto"/>
            <w:bottom w:val="none" w:sz="0" w:space="0" w:color="auto"/>
            <w:right w:val="none" w:sz="0" w:space="0" w:color="auto"/>
          </w:divBdr>
        </w:div>
        <w:div w:id="1373380762">
          <w:marLeft w:val="547"/>
          <w:marRight w:val="0"/>
          <w:marTop w:val="0"/>
          <w:marBottom w:val="0"/>
          <w:divBdr>
            <w:top w:val="none" w:sz="0" w:space="0" w:color="auto"/>
            <w:left w:val="none" w:sz="0" w:space="0" w:color="auto"/>
            <w:bottom w:val="none" w:sz="0" w:space="0" w:color="auto"/>
            <w:right w:val="none" w:sz="0" w:space="0" w:color="auto"/>
          </w:divBdr>
        </w:div>
      </w:divsChild>
    </w:div>
    <w:div w:id="948049213">
      <w:bodyDiv w:val="1"/>
      <w:marLeft w:val="0"/>
      <w:marRight w:val="0"/>
      <w:marTop w:val="0"/>
      <w:marBottom w:val="0"/>
      <w:divBdr>
        <w:top w:val="none" w:sz="0" w:space="0" w:color="auto"/>
        <w:left w:val="none" w:sz="0" w:space="0" w:color="auto"/>
        <w:bottom w:val="none" w:sz="0" w:space="0" w:color="auto"/>
        <w:right w:val="none" w:sz="0" w:space="0" w:color="auto"/>
      </w:divBdr>
    </w:div>
    <w:div w:id="968559779">
      <w:bodyDiv w:val="1"/>
      <w:marLeft w:val="0"/>
      <w:marRight w:val="0"/>
      <w:marTop w:val="0"/>
      <w:marBottom w:val="0"/>
      <w:divBdr>
        <w:top w:val="none" w:sz="0" w:space="0" w:color="auto"/>
        <w:left w:val="none" w:sz="0" w:space="0" w:color="auto"/>
        <w:bottom w:val="none" w:sz="0" w:space="0" w:color="auto"/>
        <w:right w:val="none" w:sz="0" w:space="0" w:color="auto"/>
      </w:divBdr>
    </w:div>
    <w:div w:id="1001086390">
      <w:bodyDiv w:val="1"/>
      <w:marLeft w:val="0"/>
      <w:marRight w:val="0"/>
      <w:marTop w:val="0"/>
      <w:marBottom w:val="0"/>
      <w:divBdr>
        <w:top w:val="none" w:sz="0" w:space="0" w:color="auto"/>
        <w:left w:val="none" w:sz="0" w:space="0" w:color="auto"/>
        <w:bottom w:val="none" w:sz="0" w:space="0" w:color="auto"/>
        <w:right w:val="none" w:sz="0" w:space="0" w:color="auto"/>
      </w:divBdr>
      <w:divsChild>
        <w:div w:id="1923831352">
          <w:marLeft w:val="0"/>
          <w:marRight w:val="0"/>
          <w:marTop w:val="0"/>
          <w:marBottom w:val="0"/>
          <w:divBdr>
            <w:top w:val="none" w:sz="0" w:space="0" w:color="auto"/>
            <w:left w:val="none" w:sz="0" w:space="0" w:color="auto"/>
            <w:bottom w:val="none" w:sz="0" w:space="0" w:color="auto"/>
            <w:right w:val="none" w:sz="0" w:space="0" w:color="auto"/>
          </w:divBdr>
          <w:divsChild>
            <w:div w:id="960261124">
              <w:marLeft w:val="0"/>
              <w:marRight w:val="0"/>
              <w:marTop w:val="0"/>
              <w:marBottom w:val="0"/>
              <w:divBdr>
                <w:top w:val="none" w:sz="0" w:space="0" w:color="auto"/>
                <w:left w:val="none" w:sz="0" w:space="0" w:color="auto"/>
                <w:bottom w:val="none" w:sz="0" w:space="0" w:color="auto"/>
                <w:right w:val="none" w:sz="0" w:space="0" w:color="auto"/>
              </w:divBdr>
              <w:divsChild>
                <w:div w:id="1511991911">
                  <w:marLeft w:val="0"/>
                  <w:marRight w:val="0"/>
                  <w:marTop w:val="0"/>
                  <w:marBottom w:val="0"/>
                  <w:divBdr>
                    <w:top w:val="none" w:sz="0" w:space="0" w:color="auto"/>
                    <w:left w:val="none" w:sz="0" w:space="0" w:color="auto"/>
                    <w:bottom w:val="none" w:sz="0" w:space="0" w:color="auto"/>
                    <w:right w:val="none" w:sz="0" w:space="0" w:color="auto"/>
                  </w:divBdr>
                  <w:divsChild>
                    <w:div w:id="1607738603">
                      <w:marLeft w:val="0"/>
                      <w:marRight w:val="0"/>
                      <w:marTop w:val="0"/>
                      <w:marBottom w:val="0"/>
                      <w:divBdr>
                        <w:top w:val="none" w:sz="0" w:space="0" w:color="auto"/>
                        <w:left w:val="none" w:sz="0" w:space="0" w:color="auto"/>
                        <w:bottom w:val="none" w:sz="0" w:space="0" w:color="auto"/>
                        <w:right w:val="none" w:sz="0" w:space="0" w:color="auto"/>
                      </w:divBdr>
                      <w:divsChild>
                        <w:div w:id="2040859628">
                          <w:marLeft w:val="0"/>
                          <w:marRight w:val="0"/>
                          <w:marTop w:val="0"/>
                          <w:marBottom w:val="0"/>
                          <w:divBdr>
                            <w:top w:val="none" w:sz="0" w:space="0" w:color="auto"/>
                            <w:left w:val="none" w:sz="0" w:space="0" w:color="auto"/>
                            <w:bottom w:val="none" w:sz="0" w:space="0" w:color="auto"/>
                            <w:right w:val="none" w:sz="0" w:space="0" w:color="auto"/>
                          </w:divBdr>
                          <w:divsChild>
                            <w:div w:id="1653217508">
                              <w:marLeft w:val="0"/>
                              <w:marRight w:val="0"/>
                              <w:marTop w:val="0"/>
                              <w:marBottom w:val="0"/>
                              <w:divBdr>
                                <w:top w:val="none" w:sz="0" w:space="0" w:color="auto"/>
                                <w:left w:val="none" w:sz="0" w:space="0" w:color="auto"/>
                                <w:bottom w:val="none" w:sz="0" w:space="0" w:color="auto"/>
                                <w:right w:val="none" w:sz="0" w:space="0" w:color="auto"/>
                              </w:divBdr>
                              <w:divsChild>
                                <w:div w:id="1837380457">
                                  <w:marLeft w:val="0"/>
                                  <w:marRight w:val="0"/>
                                  <w:marTop w:val="0"/>
                                  <w:marBottom w:val="0"/>
                                  <w:divBdr>
                                    <w:top w:val="none" w:sz="0" w:space="0" w:color="auto"/>
                                    <w:left w:val="none" w:sz="0" w:space="0" w:color="auto"/>
                                    <w:bottom w:val="none" w:sz="0" w:space="0" w:color="auto"/>
                                    <w:right w:val="none" w:sz="0" w:space="0" w:color="auto"/>
                                  </w:divBdr>
                                  <w:divsChild>
                                    <w:div w:id="16028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6928">
      <w:bodyDiv w:val="1"/>
      <w:marLeft w:val="0"/>
      <w:marRight w:val="0"/>
      <w:marTop w:val="0"/>
      <w:marBottom w:val="0"/>
      <w:divBdr>
        <w:top w:val="none" w:sz="0" w:space="0" w:color="auto"/>
        <w:left w:val="none" w:sz="0" w:space="0" w:color="auto"/>
        <w:bottom w:val="none" w:sz="0" w:space="0" w:color="auto"/>
        <w:right w:val="none" w:sz="0" w:space="0" w:color="auto"/>
      </w:divBdr>
    </w:div>
    <w:div w:id="1020544371">
      <w:bodyDiv w:val="1"/>
      <w:marLeft w:val="0"/>
      <w:marRight w:val="0"/>
      <w:marTop w:val="0"/>
      <w:marBottom w:val="0"/>
      <w:divBdr>
        <w:top w:val="none" w:sz="0" w:space="0" w:color="auto"/>
        <w:left w:val="none" w:sz="0" w:space="0" w:color="auto"/>
        <w:bottom w:val="none" w:sz="0" w:space="0" w:color="auto"/>
        <w:right w:val="none" w:sz="0" w:space="0" w:color="auto"/>
      </w:divBdr>
    </w:div>
    <w:div w:id="1093816707">
      <w:bodyDiv w:val="1"/>
      <w:marLeft w:val="0"/>
      <w:marRight w:val="0"/>
      <w:marTop w:val="0"/>
      <w:marBottom w:val="0"/>
      <w:divBdr>
        <w:top w:val="none" w:sz="0" w:space="0" w:color="auto"/>
        <w:left w:val="none" w:sz="0" w:space="0" w:color="auto"/>
        <w:bottom w:val="none" w:sz="0" w:space="0" w:color="auto"/>
        <w:right w:val="none" w:sz="0" w:space="0" w:color="auto"/>
      </w:divBdr>
    </w:div>
    <w:div w:id="1107850496">
      <w:bodyDiv w:val="1"/>
      <w:marLeft w:val="0"/>
      <w:marRight w:val="0"/>
      <w:marTop w:val="0"/>
      <w:marBottom w:val="0"/>
      <w:divBdr>
        <w:top w:val="none" w:sz="0" w:space="0" w:color="auto"/>
        <w:left w:val="none" w:sz="0" w:space="0" w:color="auto"/>
        <w:bottom w:val="none" w:sz="0" w:space="0" w:color="auto"/>
        <w:right w:val="none" w:sz="0" w:space="0" w:color="auto"/>
      </w:divBdr>
      <w:divsChild>
        <w:div w:id="1879318855">
          <w:marLeft w:val="0"/>
          <w:marRight w:val="0"/>
          <w:marTop w:val="0"/>
          <w:marBottom w:val="0"/>
          <w:divBdr>
            <w:top w:val="none" w:sz="0" w:space="0" w:color="auto"/>
            <w:left w:val="none" w:sz="0" w:space="0" w:color="auto"/>
            <w:bottom w:val="none" w:sz="0" w:space="0" w:color="auto"/>
            <w:right w:val="none" w:sz="0" w:space="0" w:color="auto"/>
          </w:divBdr>
          <w:divsChild>
            <w:div w:id="316232169">
              <w:marLeft w:val="0"/>
              <w:marRight w:val="0"/>
              <w:marTop w:val="0"/>
              <w:marBottom w:val="0"/>
              <w:divBdr>
                <w:top w:val="none" w:sz="0" w:space="0" w:color="auto"/>
                <w:left w:val="none" w:sz="0" w:space="0" w:color="auto"/>
                <w:bottom w:val="none" w:sz="0" w:space="0" w:color="auto"/>
                <w:right w:val="none" w:sz="0" w:space="0" w:color="auto"/>
              </w:divBdr>
              <w:divsChild>
                <w:div w:id="1956449878">
                  <w:marLeft w:val="0"/>
                  <w:marRight w:val="0"/>
                  <w:marTop w:val="0"/>
                  <w:marBottom w:val="0"/>
                  <w:divBdr>
                    <w:top w:val="none" w:sz="0" w:space="0" w:color="auto"/>
                    <w:left w:val="none" w:sz="0" w:space="0" w:color="auto"/>
                    <w:bottom w:val="none" w:sz="0" w:space="0" w:color="auto"/>
                    <w:right w:val="none" w:sz="0" w:space="0" w:color="auto"/>
                  </w:divBdr>
                  <w:divsChild>
                    <w:div w:id="369845508">
                      <w:marLeft w:val="0"/>
                      <w:marRight w:val="0"/>
                      <w:marTop w:val="0"/>
                      <w:marBottom w:val="0"/>
                      <w:divBdr>
                        <w:top w:val="none" w:sz="0" w:space="0" w:color="auto"/>
                        <w:left w:val="none" w:sz="0" w:space="0" w:color="auto"/>
                        <w:bottom w:val="none" w:sz="0" w:space="0" w:color="auto"/>
                        <w:right w:val="none" w:sz="0" w:space="0" w:color="auto"/>
                      </w:divBdr>
                      <w:divsChild>
                        <w:div w:id="1996644923">
                          <w:marLeft w:val="0"/>
                          <w:marRight w:val="0"/>
                          <w:marTop w:val="0"/>
                          <w:marBottom w:val="0"/>
                          <w:divBdr>
                            <w:top w:val="none" w:sz="0" w:space="0" w:color="auto"/>
                            <w:left w:val="none" w:sz="0" w:space="0" w:color="auto"/>
                            <w:bottom w:val="none" w:sz="0" w:space="0" w:color="auto"/>
                            <w:right w:val="none" w:sz="0" w:space="0" w:color="auto"/>
                          </w:divBdr>
                          <w:divsChild>
                            <w:div w:id="1884436233">
                              <w:marLeft w:val="0"/>
                              <w:marRight w:val="0"/>
                              <w:marTop w:val="0"/>
                              <w:marBottom w:val="0"/>
                              <w:divBdr>
                                <w:top w:val="none" w:sz="0" w:space="0" w:color="auto"/>
                                <w:left w:val="none" w:sz="0" w:space="0" w:color="auto"/>
                                <w:bottom w:val="none" w:sz="0" w:space="0" w:color="auto"/>
                                <w:right w:val="none" w:sz="0" w:space="0" w:color="auto"/>
                              </w:divBdr>
                              <w:divsChild>
                                <w:div w:id="887954654">
                                  <w:marLeft w:val="0"/>
                                  <w:marRight w:val="0"/>
                                  <w:marTop w:val="0"/>
                                  <w:marBottom w:val="0"/>
                                  <w:divBdr>
                                    <w:top w:val="none" w:sz="0" w:space="0" w:color="auto"/>
                                    <w:left w:val="none" w:sz="0" w:space="0" w:color="auto"/>
                                    <w:bottom w:val="none" w:sz="0" w:space="0" w:color="auto"/>
                                    <w:right w:val="none" w:sz="0" w:space="0" w:color="auto"/>
                                  </w:divBdr>
                                  <w:divsChild>
                                    <w:div w:id="24460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09241">
      <w:bodyDiv w:val="1"/>
      <w:marLeft w:val="0"/>
      <w:marRight w:val="0"/>
      <w:marTop w:val="0"/>
      <w:marBottom w:val="0"/>
      <w:divBdr>
        <w:top w:val="none" w:sz="0" w:space="0" w:color="auto"/>
        <w:left w:val="none" w:sz="0" w:space="0" w:color="auto"/>
        <w:bottom w:val="none" w:sz="0" w:space="0" w:color="auto"/>
        <w:right w:val="none" w:sz="0" w:space="0" w:color="auto"/>
      </w:divBdr>
      <w:divsChild>
        <w:div w:id="432634753">
          <w:marLeft w:val="547"/>
          <w:marRight w:val="0"/>
          <w:marTop w:val="0"/>
          <w:marBottom w:val="0"/>
          <w:divBdr>
            <w:top w:val="none" w:sz="0" w:space="0" w:color="auto"/>
            <w:left w:val="none" w:sz="0" w:space="0" w:color="auto"/>
            <w:bottom w:val="none" w:sz="0" w:space="0" w:color="auto"/>
            <w:right w:val="none" w:sz="0" w:space="0" w:color="auto"/>
          </w:divBdr>
        </w:div>
      </w:divsChild>
    </w:div>
    <w:div w:id="1163475189">
      <w:bodyDiv w:val="1"/>
      <w:marLeft w:val="0"/>
      <w:marRight w:val="0"/>
      <w:marTop w:val="0"/>
      <w:marBottom w:val="0"/>
      <w:divBdr>
        <w:top w:val="none" w:sz="0" w:space="0" w:color="auto"/>
        <w:left w:val="none" w:sz="0" w:space="0" w:color="auto"/>
        <w:bottom w:val="none" w:sz="0" w:space="0" w:color="auto"/>
        <w:right w:val="none" w:sz="0" w:space="0" w:color="auto"/>
      </w:divBdr>
      <w:divsChild>
        <w:div w:id="1471366177">
          <w:marLeft w:val="0"/>
          <w:marRight w:val="0"/>
          <w:marTop w:val="0"/>
          <w:marBottom w:val="0"/>
          <w:divBdr>
            <w:top w:val="none" w:sz="0" w:space="0" w:color="auto"/>
            <w:left w:val="none" w:sz="0" w:space="0" w:color="auto"/>
            <w:bottom w:val="none" w:sz="0" w:space="0" w:color="auto"/>
            <w:right w:val="none" w:sz="0" w:space="0" w:color="auto"/>
          </w:divBdr>
          <w:divsChild>
            <w:div w:id="2061593089">
              <w:marLeft w:val="0"/>
              <w:marRight w:val="0"/>
              <w:marTop w:val="0"/>
              <w:marBottom w:val="0"/>
              <w:divBdr>
                <w:top w:val="none" w:sz="0" w:space="0" w:color="auto"/>
                <w:left w:val="none" w:sz="0" w:space="0" w:color="auto"/>
                <w:bottom w:val="none" w:sz="0" w:space="0" w:color="auto"/>
                <w:right w:val="none" w:sz="0" w:space="0" w:color="auto"/>
              </w:divBdr>
              <w:divsChild>
                <w:div w:id="82343430">
                  <w:marLeft w:val="0"/>
                  <w:marRight w:val="0"/>
                  <w:marTop w:val="0"/>
                  <w:marBottom w:val="0"/>
                  <w:divBdr>
                    <w:top w:val="none" w:sz="0" w:space="0" w:color="auto"/>
                    <w:left w:val="none" w:sz="0" w:space="0" w:color="auto"/>
                    <w:bottom w:val="none" w:sz="0" w:space="0" w:color="auto"/>
                    <w:right w:val="none" w:sz="0" w:space="0" w:color="auto"/>
                  </w:divBdr>
                  <w:divsChild>
                    <w:div w:id="473371646">
                      <w:marLeft w:val="0"/>
                      <w:marRight w:val="0"/>
                      <w:marTop w:val="0"/>
                      <w:marBottom w:val="0"/>
                      <w:divBdr>
                        <w:top w:val="none" w:sz="0" w:space="0" w:color="auto"/>
                        <w:left w:val="none" w:sz="0" w:space="0" w:color="auto"/>
                        <w:bottom w:val="none" w:sz="0" w:space="0" w:color="auto"/>
                        <w:right w:val="none" w:sz="0" w:space="0" w:color="auto"/>
                      </w:divBdr>
                      <w:divsChild>
                        <w:div w:id="1313021037">
                          <w:marLeft w:val="0"/>
                          <w:marRight w:val="0"/>
                          <w:marTop w:val="0"/>
                          <w:marBottom w:val="0"/>
                          <w:divBdr>
                            <w:top w:val="none" w:sz="0" w:space="0" w:color="auto"/>
                            <w:left w:val="none" w:sz="0" w:space="0" w:color="auto"/>
                            <w:bottom w:val="none" w:sz="0" w:space="0" w:color="auto"/>
                            <w:right w:val="none" w:sz="0" w:space="0" w:color="auto"/>
                          </w:divBdr>
                          <w:divsChild>
                            <w:div w:id="1483962335">
                              <w:marLeft w:val="0"/>
                              <w:marRight w:val="0"/>
                              <w:marTop w:val="0"/>
                              <w:marBottom w:val="0"/>
                              <w:divBdr>
                                <w:top w:val="none" w:sz="0" w:space="0" w:color="auto"/>
                                <w:left w:val="none" w:sz="0" w:space="0" w:color="auto"/>
                                <w:bottom w:val="none" w:sz="0" w:space="0" w:color="auto"/>
                                <w:right w:val="none" w:sz="0" w:space="0" w:color="auto"/>
                              </w:divBdr>
                              <w:divsChild>
                                <w:div w:id="1795639680">
                                  <w:marLeft w:val="0"/>
                                  <w:marRight w:val="0"/>
                                  <w:marTop w:val="0"/>
                                  <w:marBottom w:val="0"/>
                                  <w:divBdr>
                                    <w:top w:val="none" w:sz="0" w:space="0" w:color="auto"/>
                                    <w:left w:val="none" w:sz="0" w:space="0" w:color="auto"/>
                                    <w:bottom w:val="none" w:sz="0" w:space="0" w:color="auto"/>
                                    <w:right w:val="none" w:sz="0" w:space="0" w:color="auto"/>
                                  </w:divBdr>
                                  <w:divsChild>
                                    <w:div w:id="1628047536">
                                      <w:marLeft w:val="0"/>
                                      <w:marRight w:val="0"/>
                                      <w:marTop w:val="0"/>
                                      <w:marBottom w:val="0"/>
                                      <w:divBdr>
                                        <w:top w:val="none" w:sz="0" w:space="0" w:color="auto"/>
                                        <w:left w:val="none" w:sz="0" w:space="0" w:color="auto"/>
                                        <w:bottom w:val="none" w:sz="0" w:space="0" w:color="auto"/>
                                        <w:right w:val="none" w:sz="0" w:space="0" w:color="auto"/>
                                      </w:divBdr>
                                    </w:div>
                                    <w:div w:id="50104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1916247">
      <w:bodyDiv w:val="1"/>
      <w:marLeft w:val="0"/>
      <w:marRight w:val="0"/>
      <w:marTop w:val="0"/>
      <w:marBottom w:val="0"/>
      <w:divBdr>
        <w:top w:val="none" w:sz="0" w:space="0" w:color="auto"/>
        <w:left w:val="none" w:sz="0" w:space="0" w:color="auto"/>
        <w:bottom w:val="none" w:sz="0" w:space="0" w:color="auto"/>
        <w:right w:val="none" w:sz="0" w:space="0" w:color="auto"/>
      </w:divBdr>
      <w:divsChild>
        <w:div w:id="606497898">
          <w:marLeft w:val="547"/>
          <w:marRight w:val="0"/>
          <w:marTop w:val="0"/>
          <w:marBottom w:val="0"/>
          <w:divBdr>
            <w:top w:val="none" w:sz="0" w:space="0" w:color="auto"/>
            <w:left w:val="none" w:sz="0" w:space="0" w:color="auto"/>
            <w:bottom w:val="none" w:sz="0" w:space="0" w:color="auto"/>
            <w:right w:val="none" w:sz="0" w:space="0" w:color="auto"/>
          </w:divBdr>
        </w:div>
      </w:divsChild>
    </w:div>
    <w:div w:id="1178469832">
      <w:bodyDiv w:val="1"/>
      <w:marLeft w:val="0"/>
      <w:marRight w:val="0"/>
      <w:marTop w:val="0"/>
      <w:marBottom w:val="0"/>
      <w:divBdr>
        <w:top w:val="none" w:sz="0" w:space="0" w:color="auto"/>
        <w:left w:val="none" w:sz="0" w:space="0" w:color="auto"/>
        <w:bottom w:val="none" w:sz="0" w:space="0" w:color="auto"/>
        <w:right w:val="none" w:sz="0" w:space="0" w:color="auto"/>
      </w:divBdr>
    </w:div>
    <w:div w:id="1230455701">
      <w:bodyDiv w:val="1"/>
      <w:marLeft w:val="0"/>
      <w:marRight w:val="0"/>
      <w:marTop w:val="0"/>
      <w:marBottom w:val="0"/>
      <w:divBdr>
        <w:top w:val="none" w:sz="0" w:space="0" w:color="auto"/>
        <w:left w:val="none" w:sz="0" w:space="0" w:color="auto"/>
        <w:bottom w:val="none" w:sz="0" w:space="0" w:color="auto"/>
        <w:right w:val="none" w:sz="0" w:space="0" w:color="auto"/>
      </w:divBdr>
    </w:div>
    <w:div w:id="1232738299">
      <w:bodyDiv w:val="1"/>
      <w:marLeft w:val="0"/>
      <w:marRight w:val="0"/>
      <w:marTop w:val="0"/>
      <w:marBottom w:val="0"/>
      <w:divBdr>
        <w:top w:val="none" w:sz="0" w:space="0" w:color="auto"/>
        <w:left w:val="none" w:sz="0" w:space="0" w:color="auto"/>
        <w:bottom w:val="none" w:sz="0" w:space="0" w:color="auto"/>
        <w:right w:val="none" w:sz="0" w:space="0" w:color="auto"/>
      </w:divBdr>
      <w:divsChild>
        <w:div w:id="1496064848">
          <w:marLeft w:val="0"/>
          <w:marRight w:val="0"/>
          <w:marTop w:val="0"/>
          <w:marBottom w:val="0"/>
          <w:divBdr>
            <w:top w:val="none" w:sz="0" w:space="0" w:color="auto"/>
            <w:left w:val="none" w:sz="0" w:space="0" w:color="auto"/>
            <w:bottom w:val="none" w:sz="0" w:space="0" w:color="auto"/>
            <w:right w:val="none" w:sz="0" w:space="0" w:color="auto"/>
          </w:divBdr>
          <w:divsChild>
            <w:div w:id="732853685">
              <w:marLeft w:val="0"/>
              <w:marRight w:val="0"/>
              <w:marTop w:val="0"/>
              <w:marBottom w:val="0"/>
              <w:divBdr>
                <w:top w:val="none" w:sz="0" w:space="0" w:color="auto"/>
                <w:left w:val="none" w:sz="0" w:space="0" w:color="auto"/>
                <w:bottom w:val="none" w:sz="0" w:space="0" w:color="auto"/>
                <w:right w:val="none" w:sz="0" w:space="0" w:color="auto"/>
              </w:divBdr>
              <w:divsChild>
                <w:div w:id="123356680">
                  <w:marLeft w:val="0"/>
                  <w:marRight w:val="0"/>
                  <w:marTop w:val="0"/>
                  <w:marBottom w:val="0"/>
                  <w:divBdr>
                    <w:top w:val="none" w:sz="0" w:space="0" w:color="auto"/>
                    <w:left w:val="none" w:sz="0" w:space="0" w:color="auto"/>
                    <w:bottom w:val="none" w:sz="0" w:space="0" w:color="auto"/>
                    <w:right w:val="none" w:sz="0" w:space="0" w:color="auto"/>
                  </w:divBdr>
                  <w:divsChild>
                    <w:div w:id="1888487224">
                      <w:marLeft w:val="0"/>
                      <w:marRight w:val="0"/>
                      <w:marTop w:val="0"/>
                      <w:marBottom w:val="0"/>
                      <w:divBdr>
                        <w:top w:val="none" w:sz="0" w:space="0" w:color="auto"/>
                        <w:left w:val="none" w:sz="0" w:space="0" w:color="auto"/>
                        <w:bottom w:val="none" w:sz="0" w:space="0" w:color="auto"/>
                        <w:right w:val="none" w:sz="0" w:space="0" w:color="auto"/>
                      </w:divBdr>
                      <w:divsChild>
                        <w:div w:id="56364573">
                          <w:marLeft w:val="0"/>
                          <w:marRight w:val="0"/>
                          <w:marTop w:val="0"/>
                          <w:marBottom w:val="0"/>
                          <w:divBdr>
                            <w:top w:val="none" w:sz="0" w:space="0" w:color="auto"/>
                            <w:left w:val="none" w:sz="0" w:space="0" w:color="auto"/>
                            <w:bottom w:val="none" w:sz="0" w:space="0" w:color="auto"/>
                            <w:right w:val="none" w:sz="0" w:space="0" w:color="auto"/>
                          </w:divBdr>
                          <w:divsChild>
                            <w:div w:id="840319875">
                              <w:marLeft w:val="0"/>
                              <w:marRight w:val="0"/>
                              <w:marTop w:val="0"/>
                              <w:marBottom w:val="0"/>
                              <w:divBdr>
                                <w:top w:val="none" w:sz="0" w:space="0" w:color="auto"/>
                                <w:left w:val="none" w:sz="0" w:space="0" w:color="auto"/>
                                <w:bottom w:val="none" w:sz="0" w:space="0" w:color="auto"/>
                                <w:right w:val="none" w:sz="0" w:space="0" w:color="auto"/>
                              </w:divBdr>
                              <w:divsChild>
                                <w:div w:id="1493401391">
                                  <w:marLeft w:val="0"/>
                                  <w:marRight w:val="0"/>
                                  <w:marTop w:val="0"/>
                                  <w:marBottom w:val="0"/>
                                  <w:divBdr>
                                    <w:top w:val="none" w:sz="0" w:space="0" w:color="auto"/>
                                    <w:left w:val="none" w:sz="0" w:space="0" w:color="auto"/>
                                    <w:bottom w:val="none" w:sz="0" w:space="0" w:color="auto"/>
                                    <w:right w:val="none" w:sz="0" w:space="0" w:color="auto"/>
                                  </w:divBdr>
                                  <w:divsChild>
                                    <w:div w:id="110370357">
                                      <w:marLeft w:val="0"/>
                                      <w:marRight w:val="0"/>
                                      <w:marTop w:val="0"/>
                                      <w:marBottom w:val="0"/>
                                      <w:divBdr>
                                        <w:top w:val="none" w:sz="0" w:space="0" w:color="auto"/>
                                        <w:left w:val="none" w:sz="0" w:space="0" w:color="auto"/>
                                        <w:bottom w:val="none" w:sz="0" w:space="0" w:color="auto"/>
                                        <w:right w:val="none" w:sz="0" w:space="0" w:color="auto"/>
                                      </w:divBdr>
                                    </w:div>
                                    <w:div w:id="152765973">
                                      <w:marLeft w:val="0"/>
                                      <w:marRight w:val="0"/>
                                      <w:marTop w:val="0"/>
                                      <w:marBottom w:val="0"/>
                                      <w:divBdr>
                                        <w:top w:val="none" w:sz="0" w:space="0" w:color="auto"/>
                                        <w:left w:val="none" w:sz="0" w:space="0" w:color="auto"/>
                                        <w:bottom w:val="none" w:sz="0" w:space="0" w:color="auto"/>
                                        <w:right w:val="none" w:sz="0" w:space="0" w:color="auto"/>
                                      </w:divBdr>
                                    </w:div>
                                  </w:divsChild>
                                </w:div>
                                <w:div w:id="257371741">
                                  <w:marLeft w:val="0"/>
                                  <w:marRight w:val="0"/>
                                  <w:marTop w:val="0"/>
                                  <w:marBottom w:val="0"/>
                                  <w:divBdr>
                                    <w:top w:val="none" w:sz="0" w:space="0" w:color="auto"/>
                                    <w:left w:val="none" w:sz="0" w:space="0" w:color="auto"/>
                                    <w:bottom w:val="none" w:sz="0" w:space="0" w:color="auto"/>
                                    <w:right w:val="none" w:sz="0" w:space="0" w:color="auto"/>
                                  </w:divBdr>
                                  <w:divsChild>
                                    <w:div w:id="1391534603">
                                      <w:marLeft w:val="0"/>
                                      <w:marRight w:val="0"/>
                                      <w:marTop w:val="0"/>
                                      <w:marBottom w:val="0"/>
                                      <w:divBdr>
                                        <w:top w:val="none" w:sz="0" w:space="0" w:color="auto"/>
                                        <w:left w:val="none" w:sz="0" w:space="0" w:color="auto"/>
                                        <w:bottom w:val="none" w:sz="0" w:space="0" w:color="auto"/>
                                        <w:right w:val="none" w:sz="0" w:space="0" w:color="auto"/>
                                      </w:divBdr>
                                      <w:divsChild>
                                        <w:div w:id="800152021">
                                          <w:marLeft w:val="0"/>
                                          <w:marRight w:val="0"/>
                                          <w:marTop w:val="0"/>
                                          <w:marBottom w:val="0"/>
                                          <w:divBdr>
                                            <w:top w:val="none" w:sz="0" w:space="0" w:color="auto"/>
                                            <w:left w:val="none" w:sz="0" w:space="0" w:color="auto"/>
                                            <w:bottom w:val="none" w:sz="0" w:space="0" w:color="auto"/>
                                            <w:right w:val="none" w:sz="0" w:space="0" w:color="auto"/>
                                          </w:divBdr>
                                          <w:divsChild>
                                            <w:div w:id="1430849514">
                                              <w:marLeft w:val="0"/>
                                              <w:marRight w:val="0"/>
                                              <w:marTop w:val="0"/>
                                              <w:marBottom w:val="0"/>
                                              <w:divBdr>
                                                <w:top w:val="none" w:sz="0" w:space="0" w:color="auto"/>
                                                <w:left w:val="none" w:sz="0" w:space="0" w:color="auto"/>
                                                <w:bottom w:val="none" w:sz="0" w:space="0" w:color="auto"/>
                                                <w:right w:val="none" w:sz="0" w:space="0" w:color="auto"/>
                                              </w:divBdr>
                                              <w:divsChild>
                                                <w:div w:id="17558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52625">
                                      <w:marLeft w:val="0"/>
                                      <w:marRight w:val="0"/>
                                      <w:marTop w:val="0"/>
                                      <w:marBottom w:val="0"/>
                                      <w:divBdr>
                                        <w:top w:val="none" w:sz="0" w:space="0" w:color="auto"/>
                                        <w:left w:val="none" w:sz="0" w:space="0" w:color="auto"/>
                                        <w:bottom w:val="none" w:sz="0" w:space="0" w:color="auto"/>
                                        <w:right w:val="none" w:sz="0" w:space="0" w:color="auto"/>
                                      </w:divBdr>
                                    </w:div>
                                    <w:div w:id="1492483044">
                                      <w:marLeft w:val="0"/>
                                      <w:marRight w:val="0"/>
                                      <w:marTop w:val="0"/>
                                      <w:marBottom w:val="0"/>
                                      <w:divBdr>
                                        <w:top w:val="none" w:sz="0" w:space="0" w:color="auto"/>
                                        <w:left w:val="none" w:sz="0" w:space="0" w:color="auto"/>
                                        <w:bottom w:val="none" w:sz="0" w:space="0" w:color="auto"/>
                                        <w:right w:val="none" w:sz="0" w:space="0" w:color="auto"/>
                                      </w:divBdr>
                                    </w:div>
                                    <w:div w:id="20895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149778">
      <w:bodyDiv w:val="1"/>
      <w:marLeft w:val="0"/>
      <w:marRight w:val="0"/>
      <w:marTop w:val="0"/>
      <w:marBottom w:val="0"/>
      <w:divBdr>
        <w:top w:val="none" w:sz="0" w:space="0" w:color="auto"/>
        <w:left w:val="none" w:sz="0" w:space="0" w:color="auto"/>
        <w:bottom w:val="none" w:sz="0" w:space="0" w:color="auto"/>
        <w:right w:val="none" w:sz="0" w:space="0" w:color="auto"/>
      </w:divBdr>
    </w:div>
    <w:div w:id="1308851849">
      <w:bodyDiv w:val="1"/>
      <w:marLeft w:val="0"/>
      <w:marRight w:val="0"/>
      <w:marTop w:val="0"/>
      <w:marBottom w:val="0"/>
      <w:divBdr>
        <w:top w:val="none" w:sz="0" w:space="0" w:color="auto"/>
        <w:left w:val="none" w:sz="0" w:space="0" w:color="auto"/>
        <w:bottom w:val="none" w:sz="0" w:space="0" w:color="auto"/>
        <w:right w:val="none" w:sz="0" w:space="0" w:color="auto"/>
      </w:divBdr>
      <w:divsChild>
        <w:div w:id="1648241319">
          <w:marLeft w:val="0"/>
          <w:marRight w:val="0"/>
          <w:marTop w:val="0"/>
          <w:marBottom w:val="0"/>
          <w:divBdr>
            <w:top w:val="none" w:sz="0" w:space="0" w:color="auto"/>
            <w:left w:val="none" w:sz="0" w:space="0" w:color="auto"/>
            <w:bottom w:val="none" w:sz="0" w:space="0" w:color="auto"/>
            <w:right w:val="none" w:sz="0" w:space="0" w:color="auto"/>
          </w:divBdr>
          <w:divsChild>
            <w:div w:id="918559868">
              <w:marLeft w:val="0"/>
              <w:marRight w:val="0"/>
              <w:marTop w:val="0"/>
              <w:marBottom w:val="0"/>
              <w:divBdr>
                <w:top w:val="none" w:sz="0" w:space="0" w:color="auto"/>
                <w:left w:val="none" w:sz="0" w:space="0" w:color="auto"/>
                <w:bottom w:val="none" w:sz="0" w:space="0" w:color="auto"/>
                <w:right w:val="none" w:sz="0" w:space="0" w:color="auto"/>
              </w:divBdr>
              <w:divsChild>
                <w:div w:id="1963540155">
                  <w:marLeft w:val="0"/>
                  <w:marRight w:val="0"/>
                  <w:marTop w:val="0"/>
                  <w:marBottom w:val="0"/>
                  <w:divBdr>
                    <w:top w:val="none" w:sz="0" w:space="0" w:color="auto"/>
                    <w:left w:val="none" w:sz="0" w:space="0" w:color="auto"/>
                    <w:bottom w:val="none" w:sz="0" w:space="0" w:color="auto"/>
                    <w:right w:val="none" w:sz="0" w:space="0" w:color="auto"/>
                  </w:divBdr>
                  <w:divsChild>
                    <w:div w:id="1118838372">
                      <w:marLeft w:val="0"/>
                      <w:marRight w:val="0"/>
                      <w:marTop w:val="0"/>
                      <w:marBottom w:val="0"/>
                      <w:divBdr>
                        <w:top w:val="none" w:sz="0" w:space="0" w:color="auto"/>
                        <w:left w:val="none" w:sz="0" w:space="0" w:color="auto"/>
                        <w:bottom w:val="none" w:sz="0" w:space="0" w:color="auto"/>
                        <w:right w:val="none" w:sz="0" w:space="0" w:color="auto"/>
                      </w:divBdr>
                      <w:divsChild>
                        <w:div w:id="1774860457">
                          <w:marLeft w:val="0"/>
                          <w:marRight w:val="0"/>
                          <w:marTop w:val="0"/>
                          <w:marBottom w:val="0"/>
                          <w:divBdr>
                            <w:top w:val="none" w:sz="0" w:space="0" w:color="auto"/>
                            <w:left w:val="none" w:sz="0" w:space="0" w:color="auto"/>
                            <w:bottom w:val="none" w:sz="0" w:space="0" w:color="auto"/>
                            <w:right w:val="none" w:sz="0" w:space="0" w:color="auto"/>
                          </w:divBdr>
                          <w:divsChild>
                            <w:div w:id="1628194814">
                              <w:marLeft w:val="0"/>
                              <w:marRight w:val="0"/>
                              <w:marTop w:val="0"/>
                              <w:marBottom w:val="0"/>
                              <w:divBdr>
                                <w:top w:val="none" w:sz="0" w:space="0" w:color="auto"/>
                                <w:left w:val="none" w:sz="0" w:space="0" w:color="auto"/>
                                <w:bottom w:val="none" w:sz="0" w:space="0" w:color="auto"/>
                                <w:right w:val="none" w:sz="0" w:space="0" w:color="auto"/>
                              </w:divBdr>
                              <w:divsChild>
                                <w:div w:id="184753467">
                                  <w:marLeft w:val="0"/>
                                  <w:marRight w:val="0"/>
                                  <w:marTop w:val="0"/>
                                  <w:marBottom w:val="0"/>
                                  <w:divBdr>
                                    <w:top w:val="none" w:sz="0" w:space="0" w:color="auto"/>
                                    <w:left w:val="none" w:sz="0" w:space="0" w:color="auto"/>
                                    <w:bottom w:val="none" w:sz="0" w:space="0" w:color="auto"/>
                                    <w:right w:val="none" w:sz="0" w:space="0" w:color="auto"/>
                                  </w:divBdr>
                                  <w:divsChild>
                                    <w:div w:id="26686980">
                                      <w:marLeft w:val="0"/>
                                      <w:marRight w:val="0"/>
                                      <w:marTop w:val="0"/>
                                      <w:marBottom w:val="0"/>
                                      <w:divBdr>
                                        <w:top w:val="none" w:sz="0" w:space="0" w:color="auto"/>
                                        <w:left w:val="none" w:sz="0" w:space="0" w:color="auto"/>
                                        <w:bottom w:val="none" w:sz="0" w:space="0" w:color="auto"/>
                                        <w:right w:val="none" w:sz="0" w:space="0" w:color="auto"/>
                                      </w:divBdr>
                                    </w:div>
                                    <w:div w:id="8429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686517">
      <w:bodyDiv w:val="1"/>
      <w:marLeft w:val="0"/>
      <w:marRight w:val="0"/>
      <w:marTop w:val="0"/>
      <w:marBottom w:val="0"/>
      <w:divBdr>
        <w:top w:val="none" w:sz="0" w:space="0" w:color="auto"/>
        <w:left w:val="none" w:sz="0" w:space="0" w:color="auto"/>
        <w:bottom w:val="none" w:sz="0" w:space="0" w:color="auto"/>
        <w:right w:val="none" w:sz="0" w:space="0" w:color="auto"/>
      </w:divBdr>
    </w:div>
    <w:div w:id="1380594761">
      <w:bodyDiv w:val="1"/>
      <w:marLeft w:val="0"/>
      <w:marRight w:val="0"/>
      <w:marTop w:val="0"/>
      <w:marBottom w:val="0"/>
      <w:divBdr>
        <w:top w:val="none" w:sz="0" w:space="0" w:color="auto"/>
        <w:left w:val="none" w:sz="0" w:space="0" w:color="auto"/>
        <w:bottom w:val="none" w:sz="0" w:space="0" w:color="auto"/>
        <w:right w:val="none" w:sz="0" w:space="0" w:color="auto"/>
      </w:divBdr>
      <w:divsChild>
        <w:div w:id="772437533">
          <w:marLeft w:val="0"/>
          <w:marRight w:val="0"/>
          <w:marTop w:val="0"/>
          <w:marBottom w:val="0"/>
          <w:divBdr>
            <w:top w:val="none" w:sz="0" w:space="0" w:color="auto"/>
            <w:left w:val="none" w:sz="0" w:space="0" w:color="auto"/>
            <w:bottom w:val="none" w:sz="0" w:space="0" w:color="auto"/>
            <w:right w:val="none" w:sz="0" w:space="0" w:color="auto"/>
          </w:divBdr>
          <w:divsChild>
            <w:div w:id="662198906">
              <w:marLeft w:val="0"/>
              <w:marRight w:val="0"/>
              <w:marTop w:val="0"/>
              <w:marBottom w:val="0"/>
              <w:divBdr>
                <w:top w:val="none" w:sz="0" w:space="0" w:color="auto"/>
                <w:left w:val="none" w:sz="0" w:space="0" w:color="auto"/>
                <w:bottom w:val="none" w:sz="0" w:space="0" w:color="auto"/>
                <w:right w:val="none" w:sz="0" w:space="0" w:color="auto"/>
              </w:divBdr>
              <w:divsChild>
                <w:div w:id="1206985454">
                  <w:marLeft w:val="0"/>
                  <w:marRight w:val="0"/>
                  <w:marTop w:val="0"/>
                  <w:marBottom w:val="0"/>
                  <w:divBdr>
                    <w:top w:val="none" w:sz="0" w:space="0" w:color="auto"/>
                    <w:left w:val="none" w:sz="0" w:space="0" w:color="auto"/>
                    <w:bottom w:val="none" w:sz="0" w:space="0" w:color="auto"/>
                    <w:right w:val="none" w:sz="0" w:space="0" w:color="auto"/>
                  </w:divBdr>
                  <w:divsChild>
                    <w:div w:id="801727236">
                      <w:marLeft w:val="0"/>
                      <w:marRight w:val="0"/>
                      <w:marTop w:val="0"/>
                      <w:marBottom w:val="0"/>
                      <w:divBdr>
                        <w:top w:val="none" w:sz="0" w:space="0" w:color="auto"/>
                        <w:left w:val="none" w:sz="0" w:space="0" w:color="auto"/>
                        <w:bottom w:val="none" w:sz="0" w:space="0" w:color="auto"/>
                        <w:right w:val="none" w:sz="0" w:space="0" w:color="auto"/>
                      </w:divBdr>
                      <w:divsChild>
                        <w:div w:id="2045249741">
                          <w:marLeft w:val="0"/>
                          <w:marRight w:val="0"/>
                          <w:marTop w:val="0"/>
                          <w:marBottom w:val="0"/>
                          <w:divBdr>
                            <w:top w:val="none" w:sz="0" w:space="0" w:color="auto"/>
                            <w:left w:val="none" w:sz="0" w:space="0" w:color="auto"/>
                            <w:bottom w:val="none" w:sz="0" w:space="0" w:color="auto"/>
                            <w:right w:val="none" w:sz="0" w:space="0" w:color="auto"/>
                          </w:divBdr>
                          <w:divsChild>
                            <w:div w:id="1035816678">
                              <w:marLeft w:val="0"/>
                              <w:marRight w:val="0"/>
                              <w:marTop w:val="0"/>
                              <w:marBottom w:val="0"/>
                              <w:divBdr>
                                <w:top w:val="none" w:sz="0" w:space="0" w:color="auto"/>
                                <w:left w:val="none" w:sz="0" w:space="0" w:color="auto"/>
                                <w:bottom w:val="none" w:sz="0" w:space="0" w:color="auto"/>
                                <w:right w:val="none" w:sz="0" w:space="0" w:color="auto"/>
                              </w:divBdr>
                              <w:divsChild>
                                <w:div w:id="115300096">
                                  <w:marLeft w:val="0"/>
                                  <w:marRight w:val="0"/>
                                  <w:marTop w:val="0"/>
                                  <w:marBottom w:val="0"/>
                                  <w:divBdr>
                                    <w:top w:val="none" w:sz="0" w:space="0" w:color="auto"/>
                                    <w:left w:val="none" w:sz="0" w:space="0" w:color="auto"/>
                                    <w:bottom w:val="none" w:sz="0" w:space="0" w:color="auto"/>
                                    <w:right w:val="none" w:sz="0" w:space="0" w:color="auto"/>
                                  </w:divBdr>
                                  <w:divsChild>
                                    <w:div w:id="1638561828">
                                      <w:marLeft w:val="0"/>
                                      <w:marRight w:val="0"/>
                                      <w:marTop w:val="0"/>
                                      <w:marBottom w:val="0"/>
                                      <w:divBdr>
                                        <w:top w:val="none" w:sz="0" w:space="0" w:color="auto"/>
                                        <w:left w:val="none" w:sz="0" w:space="0" w:color="auto"/>
                                        <w:bottom w:val="none" w:sz="0" w:space="0" w:color="auto"/>
                                        <w:right w:val="none" w:sz="0" w:space="0" w:color="auto"/>
                                      </w:divBdr>
                                    </w:div>
                                    <w:div w:id="5841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49944">
      <w:bodyDiv w:val="1"/>
      <w:marLeft w:val="0"/>
      <w:marRight w:val="0"/>
      <w:marTop w:val="0"/>
      <w:marBottom w:val="0"/>
      <w:divBdr>
        <w:top w:val="none" w:sz="0" w:space="0" w:color="auto"/>
        <w:left w:val="none" w:sz="0" w:space="0" w:color="auto"/>
        <w:bottom w:val="none" w:sz="0" w:space="0" w:color="auto"/>
        <w:right w:val="none" w:sz="0" w:space="0" w:color="auto"/>
      </w:divBdr>
    </w:div>
    <w:div w:id="1393042009">
      <w:bodyDiv w:val="1"/>
      <w:marLeft w:val="0"/>
      <w:marRight w:val="0"/>
      <w:marTop w:val="0"/>
      <w:marBottom w:val="0"/>
      <w:divBdr>
        <w:top w:val="none" w:sz="0" w:space="0" w:color="auto"/>
        <w:left w:val="none" w:sz="0" w:space="0" w:color="auto"/>
        <w:bottom w:val="none" w:sz="0" w:space="0" w:color="auto"/>
        <w:right w:val="none" w:sz="0" w:space="0" w:color="auto"/>
      </w:divBdr>
    </w:div>
    <w:div w:id="1411655401">
      <w:bodyDiv w:val="1"/>
      <w:marLeft w:val="0"/>
      <w:marRight w:val="0"/>
      <w:marTop w:val="0"/>
      <w:marBottom w:val="0"/>
      <w:divBdr>
        <w:top w:val="none" w:sz="0" w:space="0" w:color="auto"/>
        <w:left w:val="none" w:sz="0" w:space="0" w:color="auto"/>
        <w:bottom w:val="none" w:sz="0" w:space="0" w:color="auto"/>
        <w:right w:val="none" w:sz="0" w:space="0" w:color="auto"/>
      </w:divBdr>
      <w:divsChild>
        <w:div w:id="606691056">
          <w:marLeft w:val="0"/>
          <w:marRight w:val="0"/>
          <w:marTop w:val="0"/>
          <w:marBottom w:val="0"/>
          <w:divBdr>
            <w:top w:val="none" w:sz="0" w:space="0" w:color="auto"/>
            <w:left w:val="none" w:sz="0" w:space="0" w:color="auto"/>
            <w:bottom w:val="none" w:sz="0" w:space="0" w:color="auto"/>
            <w:right w:val="none" w:sz="0" w:space="0" w:color="auto"/>
          </w:divBdr>
          <w:divsChild>
            <w:div w:id="104231778">
              <w:marLeft w:val="0"/>
              <w:marRight w:val="0"/>
              <w:marTop w:val="0"/>
              <w:marBottom w:val="0"/>
              <w:divBdr>
                <w:top w:val="none" w:sz="0" w:space="0" w:color="auto"/>
                <w:left w:val="none" w:sz="0" w:space="0" w:color="auto"/>
                <w:bottom w:val="none" w:sz="0" w:space="0" w:color="auto"/>
                <w:right w:val="none" w:sz="0" w:space="0" w:color="auto"/>
              </w:divBdr>
              <w:divsChild>
                <w:div w:id="1120296580">
                  <w:marLeft w:val="0"/>
                  <w:marRight w:val="0"/>
                  <w:marTop w:val="0"/>
                  <w:marBottom w:val="0"/>
                  <w:divBdr>
                    <w:top w:val="none" w:sz="0" w:space="0" w:color="auto"/>
                    <w:left w:val="none" w:sz="0" w:space="0" w:color="auto"/>
                    <w:bottom w:val="none" w:sz="0" w:space="0" w:color="auto"/>
                    <w:right w:val="none" w:sz="0" w:space="0" w:color="auto"/>
                  </w:divBdr>
                  <w:divsChild>
                    <w:div w:id="411465173">
                      <w:marLeft w:val="0"/>
                      <w:marRight w:val="0"/>
                      <w:marTop w:val="0"/>
                      <w:marBottom w:val="0"/>
                      <w:divBdr>
                        <w:top w:val="none" w:sz="0" w:space="0" w:color="auto"/>
                        <w:left w:val="none" w:sz="0" w:space="0" w:color="auto"/>
                        <w:bottom w:val="none" w:sz="0" w:space="0" w:color="auto"/>
                        <w:right w:val="none" w:sz="0" w:space="0" w:color="auto"/>
                      </w:divBdr>
                      <w:divsChild>
                        <w:div w:id="1417707379">
                          <w:marLeft w:val="0"/>
                          <w:marRight w:val="0"/>
                          <w:marTop w:val="0"/>
                          <w:marBottom w:val="0"/>
                          <w:divBdr>
                            <w:top w:val="none" w:sz="0" w:space="0" w:color="auto"/>
                            <w:left w:val="none" w:sz="0" w:space="0" w:color="auto"/>
                            <w:bottom w:val="none" w:sz="0" w:space="0" w:color="auto"/>
                            <w:right w:val="none" w:sz="0" w:space="0" w:color="auto"/>
                          </w:divBdr>
                          <w:divsChild>
                            <w:div w:id="36665731">
                              <w:marLeft w:val="0"/>
                              <w:marRight w:val="0"/>
                              <w:marTop w:val="0"/>
                              <w:marBottom w:val="0"/>
                              <w:divBdr>
                                <w:top w:val="none" w:sz="0" w:space="0" w:color="auto"/>
                                <w:left w:val="none" w:sz="0" w:space="0" w:color="auto"/>
                                <w:bottom w:val="none" w:sz="0" w:space="0" w:color="auto"/>
                                <w:right w:val="none" w:sz="0" w:space="0" w:color="auto"/>
                              </w:divBdr>
                              <w:divsChild>
                                <w:div w:id="1343435613">
                                  <w:marLeft w:val="0"/>
                                  <w:marRight w:val="0"/>
                                  <w:marTop w:val="0"/>
                                  <w:marBottom w:val="0"/>
                                  <w:divBdr>
                                    <w:top w:val="none" w:sz="0" w:space="0" w:color="auto"/>
                                    <w:left w:val="none" w:sz="0" w:space="0" w:color="auto"/>
                                    <w:bottom w:val="none" w:sz="0" w:space="0" w:color="auto"/>
                                    <w:right w:val="none" w:sz="0" w:space="0" w:color="auto"/>
                                  </w:divBdr>
                                  <w:divsChild>
                                    <w:div w:id="60518819">
                                      <w:marLeft w:val="0"/>
                                      <w:marRight w:val="0"/>
                                      <w:marTop w:val="0"/>
                                      <w:marBottom w:val="0"/>
                                      <w:divBdr>
                                        <w:top w:val="none" w:sz="0" w:space="0" w:color="auto"/>
                                        <w:left w:val="none" w:sz="0" w:space="0" w:color="auto"/>
                                        <w:bottom w:val="none" w:sz="0" w:space="0" w:color="auto"/>
                                        <w:right w:val="none" w:sz="0" w:space="0" w:color="auto"/>
                                      </w:divBdr>
                                    </w:div>
                                    <w:div w:id="983513079">
                                      <w:marLeft w:val="0"/>
                                      <w:marRight w:val="0"/>
                                      <w:marTop w:val="0"/>
                                      <w:marBottom w:val="0"/>
                                      <w:divBdr>
                                        <w:top w:val="none" w:sz="0" w:space="0" w:color="auto"/>
                                        <w:left w:val="none" w:sz="0" w:space="0" w:color="auto"/>
                                        <w:bottom w:val="none" w:sz="0" w:space="0" w:color="auto"/>
                                        <w:right w:val="none" w:sz="0" w:space="0" w:color="auto"/>
                                      </w:divBdr>
                                      <w:divsChild>
                                        <w:div w:id="591085661">
                                          <w:marLeft w:val="0"/>
                                          <w:marRight w:val="0"/>
                                          <w:marTop w:val="0"/>
                                          <w:marBottom w:val="0"/>
                                          <w:divBdr>
                                            <w:top w:val="none" w:sz="0" w:space="0" w:color="auto"/>
                                            <w:left w:val="none" w:sz="0" w:space="0" w:color="auto"/>
                                            <w:bottom w:val="none" w:sz="0" w:space="0" w:color="auto"/>
                                            <w:right w:val="none" w:sz="0" w:space="0" w:color="auto"/>
                                          </w:divBdr>
                                          <w:divsChild>
                                            <w:div w:id="203711693">
                                              <w:marLeft w:val="0"/>
                                              <w:marRight w:val="0"/>
                                              <w:marTop w:val="0"/>
                                              <w:marBottom w:val="0"/>
                                              <w:divBdr>
                                                <w:top w:val="none" w:sz="0" w:space="0" w:color="auto"/>
                                                <w:left w:val="none" w:sz="0" w:space="0" w:color="auto"/>
                                                <w:bottom w:val="none" w:sz="0" w:space="0" w:color="auto"/>
                                                <w:right w:val="none" w:sz="0" w:space="0" w:color="auto"/>
                                              </w:divBdr>
                                              <w:divsChild>
                                                <w:div w:id="4303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371203">
                                      <w:marLeft w:val="0"/>
                                      <w:marRight w:val="0"/>
                                      <w:marTop w:val="0"/>
                                      <w:marBottom w:val="0"/>
                                      <w:divBdr>
                                        <w:top w:val="none" w:sz="0" w:space="0" w:color="auto"/>
                                        <w:left w:val="none" w:sz="0" w:space="0" w:color="auto"/>
                                        <w:bottom w:val="none" w:sz="0" w:space="0" w:color="auto"/>
                                        <w:right w:val="none" w:sz="0" w:space="0" w:color="auto"/>
                                      </w:divBdr>
                                      <w:divsChild>
                                        <w:div w:id="1054278948">
                                          <w:marLeft w:val="0"/>
                                          <w:marRight w:val="0"/>
                                          <w:marTop w:val="0"/>
                                          <w:marBottom w:val="0"/>
                                          <w:divBdr>
                                            <w:top w:val="none" w:sz="0" w:space="0" w:color="auto"/>
                                            <w:left w:val="none" w:sz="0" w:space="0" w:color="auto"/>
                                            <w:bottom w:val="none" w:sz="0" w:space="0" w:color="auto"/>
                                            <w:right w:val="none" w:sz="0" w:space="0" w:color="auto"/>
                                          </w:divBdr>
                                          <w:divsChild>
                                            <w:div w:id="1081834416">
                                              <w:marLeft w:val="0"/>
                                              <w:marRight w:val="0"/>
                                              <w:marTop w:val="0"/>
                                              <w:marBottom w:val="0"/>
                                              <w:divBdr>
                                                <w:top w:val="none" w:sz="0" w:space="0" w:color="auto"/>
                                                <w:left w:val="none" w:sz="0" w:space="0" w:color="auto"/>
                                                <w:bottom w:val="none" w:sz="0" w:space="0" w:color="auto"/>
                                                <w:right w:val="none" w:sz="0" w:space="0" w:color="auto"/>
                                              </w:divBdr>
                                              <w:divsChild>
                                                <w:div w:id="18352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2259843">
                      <w:marLeft w:val="0"/>
                      <w:marRight w:val="0"/>
                      <w:marTop w:val="0"/>
                      <w:marBottom w:val="0"/>
                      <w:divBdr>
                        <w:top w:val="none" w:sz="0" w:space="0" w:color="auto"/>
                        <w:left w:val="none" w:sz="0" w:space="0" w:color="auto"/>
                        <w:bottom w:val="none" w:sz="0" w:space="0" w:color="auto"/>
                        <w:right w:val="none" w:sz="0" w:space="0" w:color="auto"/>
                      </w:divBdr>
                      <w:divsChild>
                        <w:div w:id="1936748949">
                          <w:marLeft w:val="0"/>
                          <w:marRight w:val="0"/>
                          <w:marTop w:val="0"/>
                          <w:marBottom w:val="0"/>
                          <w:divBdr>
                            <w:top w:val="none" w:sz="0" w:space="0" w:color="auto"/>
                            <w:left w:val="none" w:sz="0" w:space="0" w:color="auto"/>
                            <w:bottom w:val="none" w:sz="0" w:space="0" w:color="auto"/>
                            <w:right w:val="none" w:sz="0" w:space="0" w:color="auto"/>
                          </w:divBdr>
                          <w:divsChild>
                            <w:div w:id="1891384260">
                              <w:marLeft w:val="0"/>
                              <w:marRight w:val="0"/>
                              <w:marTop w:val="0"/>
                              <w:marBottom w:val="0"/>
                              <w:divBdr>
                                <w:top w:val="none" w:sz="0" w:space="0" w:color="auto"/>
                                <w:left w:val="none" w:sz="0" w:space="0" w:color="auto"/>
                                <w:bottom w:val="none" w:sz="0" w:space="0" w:color="auto"/>
                                <w:right w:val="none" w:sz="0" w:space="0" w:color="auto"/>
                              </w:divBdr>
                              <w:divsChild>
                                <w:div w:id="1932935038">
                                  <w:marLeft w:val="0"/>
                                  <w:marRight w:val="0"/>
                                  <w:marTop w:val="0"/>
                                  <w:marBottom w:val="0"/>
                                  <w:divBdr>
                                    <w:top w:val="none" w:sz="0" w:space="0" w:color="auto"/>
                                    <w:left w:val="none" w:sz="0" w:space="0" w:color="auto"/>
                                    <w:bottom w:val="none" w:sz="0" w:space="0" w:color="auto"/>
                                    <w:right w:val="none" w:sz="0" w:space="0" w:color="auto"/>
                                  </w:divBdr>
                                  <w:divsChild>
                                    <w:div w:id="595796949">
                                      <w:marLeft w:val="0"/>
                                      <w:marRight w:val="0"/>
                                      <w:marTop w:val="0"/>
                                      <w:marBottom w:val="0"/>
                                      <w:divBdr>
                                        <w:top w:val="none" w:sz="0" w:space="0" w:color="auto"/>
                                        <w:left w:val="none" w:sz="0" w:space="0" w:color="auto"/>
                                        <w:bottom w:val="none" w:sz="0" w:space="0" w:color="auto"/>
                                        <w:right w:val="none" w:sz="0" w:space="0" w:color="auto"/>
                                      </w:divBdr>
                                    </w:div>
                                    <w:div w:id="162018534">
                                      <w:marLeft w:val="0"/>
                                      <w:marRight w:val="0"/>
                                      <w:marTop w:val="0"/>
                                      <w:marBottom w:val="0"/>
                                      <w:divBdr>
                                        <w:top w:val="none" w:sz="0" w:space="0" w:color="auto"/>
                                        <w:left w:val="none" w:sz="0" w:space="0" w:color="auto"/>
                                        <w:bottom w:val="none" w:sz="0" w:space="0" w:color="auto"/>
                                        <w:right w:val="none" w:sz="0" w:space="0" w:color="auto"/>
                                      </w:divBdr>
                                    </w:div>
                                  </w:divsChild>
                                </w:div>
                                <w:div w:id="255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55802">
      <w:bodyDiv w:val="1"/>
      <w:marLeft w:val="0"/>
      <w:marRight w:val="0"/>
      <w:marTop w:val="0"/>
      <w:marBottom w:val="0"/>
      <w:divBdr>
        <w:top w:val="none" w:sz="0" w:space="0" w:color="auto"/>
        <w:left w:val="none" w:sz="0" w:space="0" w:color="auto"/>
        <w:bottom w:val="none" w:sz="0" w:space="0" w:color="auto"/>
        <w:right w:val="none" w:sz="0" w:space="0" w:color="auto"/>
      </w:divBdr>
    </w:div>
    <w:div w:id="1432775570">
      <w:bodyDiv w:val="1"/>
      <w:marLeft w:val="0"/>
      <w:marRight w:val="0"/>
      <w:marTop w:val="0"/>
      <w:marBottom w:val="0"/>
      <w:divBdr>
        <w:top w:val="none" w:sz="0" w:space="0" w:color="auto"/>
        <w:left w:val="none" w:sz="0" w:space="0" w:color="auto"/>
        <w:bottom w:val="none" w:sz="0" w:space="0" w:color="auto"/>
        <w:right w:val="none" w:sz="0" w:space="0" w:color="auto"/>
      </w:divBdr>
      <w:divsChild>
        <w:div w:id="1180655905">
          <w:marLeft w:val="0"/>
          <w:marRight w:val="0"/>
          <w:marTop w:val="0"/>
          <w:marBottom w:val="0"/>
          <w:divBdr>
            <w:top w:val="none" w:sz="0" w:space="0" w:color="auto"/>
            <w:left w:val="none" w:sz="0" w:space="0" w:color="auto"/>
            <w:bottom w:val="none" w:sz="0" w:space="0" w:color="auto"/>
            <w:right w:val="none" w:sz="0" w:space="0" w:color="auto"/>
          </w:divBdr>
          <w:divsChild>
            <w:div w:id="1358969138">
              <w:marLeft w:val="0"/>
              <w:marRight w:val="0"/>
              <w:marTop w:val="0"/>
              <w:marBottom w:val="0"/>
              <w:divBdr>
                <w:top w:val="none" w:sz="0" w:space="0" w:color="auto"/>
                <w:left w:val="none" w:sz="0" w:space="0" w:color="auto"/>
                <w:bottom w:val="none" w:sz="0" w:space="0" w:color="auto"/>
                <w:right w:val="none" w:sz="0" w:space="0" w:color="auto"/>
              </w:divBdr>
              <w:divsChild>
                <w:div w:id="1070619136">
                  <w:marLeft w:val="0"/>
                  <w:marRight w:val="0"/>
                  <w:marTop w:val="0"/>
                  <w:marBottom w:val="0"/>
                  <w:divBdr>
                    <w:top w:val="none" w:sz="0" w:space="0" w:color="auto"/>
                    <w:left w:val="none" w:sz="0" w:space="0" w:color="auto"/>
                    <w:bottom w:val="none" w:sz="0" w:space="0" w:color="auto"/>
                    <w:right w:val="none" w:sz="0" w:space="0" w:color="auto"/>
                  </w:divBdr>
                  <w:divsChild>
                    <w:div w:id="751703440">
                      <w:marLeft w:val="0"/>
                      <w:marRight w:val="0"/>
                      <w:marTop w:val="0"/>
                      <w:marBottom w:val="0"/>
                      <w:divBdr>
                        <w:top w:val="none" w:sz="0" w:space="0" w:color="auto"/>
                        <w:left w:val="none" w:sz="0" w:space="0" w:color="auto"/>
                        <w:bottom w:val="none" w:sz="0" w:space="0" w:color="auto"/>
                        <w:right w:val="none" w:sz="0" w:space="0" w:color="auto"/>
                      </w:divBdr>
                      <w:divsChild>
                        <w:div w:id="1073117594">
                          <w:marLeft w:val="0"/>
                          <w:marRight w:val="0"/>
                          <w:marTop w:val="0"/>
                          <w:marBottom w:val="0"/>
                          <w:divBdr>
                            <w:top w:val="none" w:sz="0" w:space="0" w:color="auto"/>
                            <w:left w:val="none" w:sz="0" w:space="0" w:color="auto"/>
                            <w:bottom w:val="none" w:sz="0" w:space="0" w:color="auto"/>
                            <w:right w:val="none" w:sz="0" w:space="0" w:color="auto"/>
                          </w:divBdr>
                          <w:divsChild>
                            <w:div w:id="1487282774">
                              <w:marLeft w:val="0"/>
                              <w:marRight w:val="0"/>
                              <w:marTop w:val="0"/>
                              <w:marBottom w:val="0"/>
                              <w:divBdr>
                                <w:top w:val="none" w:sz="0" w:space="0" w:color="auto"/>
                                <w:left w:val="none" w:sz="0" w:space="0" w:color="auto"/>
                                <w:bottom w:val="none" w:sz="0" w:space="0" w:color="auto"/>
                                <w:right w:val="none" w:sz="0" w:space="0" w:color="auto"/>
                              </w:divBdr>
                              <w:divsChild>
                                <w:div w:id="1836722304">
                                  <w:marLeft w:val="0"/>
                                  <w:marRight w:val="0"/>
                                  <w:marTop w:val="0"/>
                                  <w:marBottom w:val="0"/>
                                  <w:divBdr>
                                    <w:top w:val="none" w:sz="0" w:space="0" w:color="auto"/>
                                    <w:left w:val="none" w:sz="0" w:space="0" w:color="auto"/>
                                    <w:bottom w:val="none" w:sz="0" w:space="0" w:color="auto"/>
                                    <w:right w:val="none" w:sz="0" w:space="0" w:color="auto"/>
                                  </w:divBdr>
                                  <w:divsChild>
                                    <w:div w:id="106490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570190">
      <w:bodyDiv w:val="1"/>
      <w:marLeft w:val="0"/>
      <w:marRight w:val="0"/>
      <w:marTop w:val="0"/>
      <w:marBottom w:val="0"/>
      <w:divBdr>
        <w:top w:val="none" w:sz="0" w:space="0" w:color="auto"/>
        <w:left w:val="none" w:sz="0" w:space="0" w:color="auto"/>
        <w:bottom w:val="none" w:sz="0" w:space="0" w:color="auto"/>
        <w:right w:val="none" w:sz="0" w:space="0" w:color="auto"/>
      </w:divBdr>
      <w:divsChild>
        <w:div w:id="1607081268">
          <w:marLeft w:val="0"/>
          <w:marRight w:val="0"/>
          <w:marTop w:val="0"/>
          <w:marBottom w:val="0"/>
          <w:divBdr>
            <w:top w:val="none" w:sz="0" w:space="0" w:color="auto"/>
            <w:left w:val="none" w:sz="0" w:space="0" w:color="auto"/>
            <w:bottom w:val="none" w:sz="0" w:space="0" w:color="auto"/>
            <w:right w:val="none" w:sz="0" w:space="0" w:color="auto"/>
          </w:divBdr>
          <w:divsChild>
            <w:div w:id="1906142555">
              <w:marLeft w:val="0"/>
              <w:marRight w:val="0"/>
              <w:marTop w:val="0"/>
              <w:marBottom w:val="0"/>
              <w:divBdr>
                <w:top w:val="none" w:sz="0" w:space="0" w:color="auto"/>
                <w:left w:val="none" w:sz="0" w:space="0" w:color="auto"/>
                <w:bottom w:val="none" w:sz="0" w:space="0" w:color="auto"/>
                <w:right w:val="none" w:sz="0" w:space="0" w:color="auto"/>
              </w:divBdr>
              <w:divsChild>
                <w:div w:id="2010138412">
                  <w:marLeft w:val="0"/>
                  <w:marRight w:val="0"/>
                  <w:marTop w:val="0"/>
                  <w:marBottom w:val="0"/>
                  <w:divBdr>
                    <w:top w:val="none" w:sz="0" w:space="0" w:color="auto"/>
                    <w:left w:val="none" w:sz="0" w:space="0" w:color="auto"/>
                    <w:bottom w:val="none" w:sz="0" w:space="0" w:color="auto"/>
                    <w:right w:val="none" w:sz="0" w:space="0" w:color="auto"/>
                  </w:divBdr>
                  <w:divsChild>
                    <w:div w:id="281885827">
                      <w:marLeft w:val="0"/>
                      <w:marRight w:val="0"/>
                      <w:marTop w:val="0"/>
                      <w:marBottom w:val="0"/>
                      <w:divBdr>
                        <w:top w:val="none" w:sz="0" w:space="0" w:color="auto"/>
                        <w:left w:val="none" w:sz="0" w:space="0" w:color="auto"/>
                        <w:bottom w:val="none" w:sz="0" w:space="0" w:color="auto"/>
                        <w:right w:val="none" w:sz="0" w:space="0" w:color="auto"/>
                      </w:divBdr>
                      <w:divsChild>
                        <w:div w:id="1116482460">
                          <w:marLeft w:val="0"/>
                          <w:marRight w:val="0"/>
                          <w:marTop w:val="0"/>
                          <w:marBottom w:val="0"/>
                          <w:divBdr>
                            <w:top w:val="none" w:sz="0" w:space="0" w:color="auto"/>
                            <w:left w:val="none" w:sz="0" w:space="0" w:color="auto"/>
                            <w:bottom w:val="none" w:sz="0" w:space="0" w:color="auto"/>
                            <w:right w:val="none" w:sz="0" w:space="0" w:color="auto"/>
                          </w:divBdr>
                          <w:divsChild>
                            <w:div w:id="1256472896">
                              <w:marLeft w:val="0"/>
                              <w:marRight w:val="0"/>
                              <w:marTop w:val="0"/>
                              <w:marBottom w:val="0"/>
                              <w:divBdr>
                                <w:top w:val="none" w:sz="0" w:space="0" w:color="auto"/>
                                <w:left w:val="none" w:sz="0" w:space="0" w:color="auto"/>
                                <w:bottom w:val="none" w:sz="0" w:space="0" w:color="auto"/>
                                <w:right w:val="none" w:sz="0" w:space="0" w:color="auto"/>
                              </w:divBdr>
                              <w:divsChild>
                                <w:div w:id="1792432853">
                                  <w:marLeft w:val="0"/>
                                  <w:marRight w:val="0"/>
                                  <w:marTop w:val="0"/>
                                  <w:marBottom w:val="0"/>
                                  <w:divBdr>
                                    <w:top w:val="none" w:sz="0" w:space="0" w:color="auto"/>
                                    <w:left w:val="none" w:sz="0" w:space="0" w:color="auto"/>
                                    <w:bottom w:val="none" w:sz="0" w:space="0" w:color="auto"/>
                                    <w:right w:val="none" w:sz="0" w:space="0" w:color="auto"/>
                                  </w:divBdr>
                                  <w:divsChild>
                                    <w:div w:id="1684165937">
                                      <w:marLeft w:val="0"/>
                                      <w:marRight w:val="0"/>
                                      <w:marTop w:val="0"/>
                                      <w:marBottom w:val="0"/>
                                      <w:divBdr>
                                        <w:top w:val="none" w:sz="0" w:space="0" w:color="auto"/>
                                        <w:left w:val="none" w:sz="0" w:space="0" w:color="auto"/>
                                        <w:bottom w:val="none" w:sz="0" w:space="0" w:color="auto"/>
                                        <w:right w:val="none" w:sz="0" w:space="0" w:color="auto"/>
                                      </w:divBdr>
                                    </w:div>
                                    <w:div w:id="1850212361">
                                      <w:marLeft w:val="0"/>
                                      <w:marRight w:val="0"/>
                                      <w:marTop w:val="0"/>
                                      <w:marBottom w:val="0"/>
                                      <w:divBdr>
                                        <w:top w:val="none" w:sz="0" w:space="0" w:color="auto"/>
                                        <w:left w:val="none" w:sz="0" w:space="0" w:color="auto"/>
                                        <w:bottom w:val="none" w:sz="0" w:space="0" w:color="auto"/>
                                        <w:right w:val="none" w:sz="0" w:space="0" w:color="auto"/>
                                      </w:divBdr>
                                      <w:divsChild>
                                        <w:div w:id="220874286">
                                          <w:marLeft w:val="0"/>
                                          <w:marRight w:val="0"/>
                                          <w:marTop w:val="0"/>
                                          <w:marBottom w:val="0"/>
                                          <w:divBdr>
                                            <w:top w:val="none" w:sz="0" w:space="0" w:color="auto"/>
                                            <w:left w:val="none" w:sz="0" w:space="0" w:color="auto"/>
                                            <w:bottom w:val="none" w:sz="0" w:space="0" w:color="auto"/>
                                            <w:right w:val="none" w:sz="0" w:space="0" w:color="auto"/>
                                          </w:divBdr>
                                          <w:divsChild>
                                            <w:div w:id="716203095">
                                              <w:marLeft w:val="0"/>
                                              <w:marRight w:val="0"/>
                                              <w:marTop w:val="0"/>
                                              <w:marBottom w:val="0"/>
                                              <w:divBdr>
                                                <w:top w:val="none" w:sz="0" w:space="0" w:color="auto"/>
                                                <w:left w:val="none" w:sz="0" w:space="0" w:color="auto"/>
                                                <w:bottom w:val="none" w:sz="0" w:space="0" w:color="auto"/>
                                                <w:right w:val="none" w:sz="0" w:space="0" w:color="auto"/>
                                              </w:divBdr>
                                              <w:divsChild>
                                                <w:div w:id="12380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78538">
                                      <w:marLeft w:val="0"/>
                                      <w:marRight w:val="0"/>
                                      <w:marTop w:val="0"/>
                                      <w:marBottom w:val="0"/>
                                      <w:divBdr>
                                        <w:top w:val="none" w:sz="0" w:space="0" w:color="auto"/>
                                        <w:left w:val="none" w:sz="0" w:space="0" w:color="auto"/>
                                        <w:bottom w:val="none" w:sz="0" w:space="0" w:color="auto"/>
                                        <w:right w:val="none" w:sz="0" w:space="0" w:color="auto"/>
                                      </w:divBdr>
                                      <w:divsChild>
                                        <w:div w:id="223639239">
                                          <w:marLeft w:val="0"/>
                                          <w:marRight w:val="0"/>
                                          <w:marTop w:val="0"/>
                                          <w:marBottom w:val="0"/>
                                          <w:divBdr>
                                            <w:top w:val="none" w:sz="0" w:space="0" w:color="auto"/>
                                            <w:left w:val="none" w:sz="0" w:space="0" w:color="auto"/>
                                            <w:bottom w:val="none" w:sz="0" w:space="0" w:color="auto"/>
                                            <w:right w:val="none" w:sz="0" w:space="0" w:color="auto"/>
                                          </w:divBdr>
                                          <w:divsChild>
                                            <w:div w:id="1670716889">
                                              <w:marLeft w:val="0"/>
                                              <w:marRight w:val="0"/>
                                              <w:marTop w:val="0"/>
                                              <w:marBottom w:val="0"/>
                                              <w:divBdr>
                                                <w:top w:val="none" w:sz="0" w:space="0" w:color="auto"/>
                                                <w:left w:val="none" w:sz="0" w:space="0" w:color="auto"/>
                                                <w:bottom w:val="none" w:sz="0" w:space="0" w:color="auto"/>
                                                <w:right w:val="none" w:sz="0" w:space="0" w:color="auto"/>
                                              </w:divBdr>
                                              <w:divsChild>
                                                <w:div w:id="18057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633964">
                      <w:marLeft w:val="0"/>
                      <w:marRight w:val="0"/>
                      <w:marTop w:val="0"/>
                      <w:marBottom w:val="0"/>
                      <w:divBdr>
                        <w:top w:val="none" w:sz="0" w:space="0" w:color="auto"/>
                        <w:left w:val="none" w:sz="0" w:space="0" w:color="auto"/>
                        <w:bottom w:val="none" w:sz="0" w:space="0" w:color="auto"/>
                        <w:right w:val="none" w:sz="0" w:space="0" w:color="auto"/>
                      </w:divBdr>
                      <w:divsChild>
                        <w:div w:id="2139571058">
                          <w:marLeft w:val="0"/>
                          <w:marRight w:val="0"/>
                          <w:marTop w:val="0"/>
                          <w:marBottom w:val="0"/>
                          <w:divBdr>
                            <w:top w:val="none" w:sz="0" w:space="0" w:color="auto"/>
                            <w:left w:val="none" w:sz="0" w:space="0" w:color="auto"/>
                            <w:bottom w:val="none" w:sz="0" w:space="0" w:color="auto"/>
                            <w:right w:val="none" w:sz="0" w:space="0" w:color="auto"/>
                          </w:divBdr>
                          <w:divsChild>
                            <w:div w:id="1211654030">
                              <w:marLeft w:val="0"/>
                              <w:marRight w:val="0"/>
                              <w:marTop w:val="0"/>
                              <w:marBottom w:val="0"/>
                              <w:divBdr>
                                <w:top w:val="none" w:sz="0" w:space="0" w:color="auto"/>
                                <w:left w:val="none" w:sz="0" w:space="0" w:color="auto"/>
                                <w:bottom w:val="none" w:sz="0" w:space="0" w:color="auto"/>
                                <w:right w:val="none" w:sz="0" w:space="0" w:color="auto"/>
                              </w:divBdr>
                              <w:divsChild>
                                <w:div w:id="222302688">
                                  <w:marLeft w:val="0"/>
                                  <w:marRight w:val="0"/>
                                  <w:marTop w:val="0"/>
                                  <w:marBottom w:val="0"/>
                                  <w:divBdr>
                                    <w:top w:val="none" w:sz="0" w:space="0" w:color="auto"/>
                                    <w:left w:val="none" w:sz="0" w:space="0" w:color="auto"/>
                                    <w:bottom w:val="none" w:sz="0" w:space="0" w:color="auto"/>
                                    <w:right w:val="none" w:sz="0" w:space="0" w:color="auto"/>
                                  </w:divBdr>
                                  <w:divsChild>
                                    <w:div w:id="316611823">
                                      <w:marLeft w:val="0"/>
                                      <w:marRight w:val="0"/>
                                      <w:marTop w:val="0"/>
                                      <w:marBottom w:val="0"/>
                                      <w:divBdr>
                                        <w:top w:val="none" w:sz="0" w:space="0" w:color="auto"/>
                                        <w:left w:val="none" w:sz="0" w:space="0" w:color="auto"/>
                                        <w:bottom w:val="none" w:sz="0" w:space="0" w:color="auto"/>
                                        <w:right w:val="none" w:sz="0" w:space="0" w:color="auto"/>
                                      </w:divBdr>
                                    </w:div>
                                    <w:div w:id="1884713779">
                                      <w:marLeft w:val="0"/>
                                      <w:marRight w:val="0"/>
                                      <w:marTop w:val="0"/>
                                      <w:marBottom w:val="0"/>
                                      <w:divBdr>
                                        <w:top w:val="none" w:sz="0" w:space="0" w:color="auto"/>
                                        <w:left w:val="none" w:sz="0" w:space="0" w:color="auto"/>
                                        <w:bottom w:val="none" w:sz="0" w:space="0" w:color="auto"/>
                                        <w:right w:val="none" w:sz="0" w:space="0" w:color="auto"/>
                                      </w:divBdr>
                                    </w:div>
                                  </w:divsChild>
                                </w:div>
                                <w:div w:id="12769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60049">
      <w:bodyDiv w:val="1"/>
      <w:marLeft w:val="0"/>
      <w:marRight w:val="0"/>
      <w:marTop w:val="0"/>
      <w:marBottom w:val="0"/>
      <w:divBdr>
        <w:top w:val="none" w:sz="0" w:space="0" w:color="auto"/>
        <w:left w:val="none" w:sz="0" w:space="0" w:color="auto"/>
        <w:bottom w:val="none" w:sz="0" w:space="0" w:color="auto"/>
        <w:right w:val="none" w:sz="0" w:space="0" w:color="auto"/>
      </w:divBdr>
    </w:div>
    <w:div w:id="1454321540">
      <w:bodyDiv w:val="1"/>
      <w:marLeft w:val="0"/>
      <w:marRight w:val="0"/>
      <w:marTop w:val="0"/>
      <w:marBottom w:val="0"/>
      <w:divBdr>
        <w:top w:val="none" w:sz="0" w:space="0" w:color="auto"/>
        <w:left w:val="none" w:sz="0" w:space="0" w:color="auto"/>
        <w:bottom w:val="none" w:sz="0" w:space="0" w:color="auto"/>
        <w:right w:val="none" w:sz="0" w:space="0" w:color="auto"/>
      </w:divBdr>
      <w:divsChild>
        <w:div w:id="806555441">
          <w:marLeft w:val="0"/>
          <w:marRight w:val="0"/>
          <w:marTop w:val="0"/>
          <w:marBottom w:val="0"/>
          <w:divBdr>
            <w:top w:val="none" w:sz="0" w:space="0" w:color="auto"/>
            <w:left w:val="none" w:sz="0" w:space="0" w:color="auto"/>
            <w:bottom w:val="none" w:sz="0" w:space="0" w:color="auto"/>
            <w:right w:val="none" w:sz="0" w:space="0" w:color="auto"/>
          </w:divBdr>
          <w:divsChild>
            <w:div w:id="823280773">
              <w:marLeft w:val="0"/>
              <w:marRight w:val="0"/>
              <w:marTop w:val="0"/>
              <w:marBottom w:val="0"/>
              <w:divBdr>
                <w:top w:val="none" w:sz="0" w:space="0" w:color="auto"/>
                <w:left w:val="none" w:sz="0" w:space="0" w:color="auto"/>
                <w:bottom w:val="none" w:sz="0" w:space="0" w:color="auto"/>
                <w:right w:val="none" w:sz="0" w:space="0" w:color="auto"/>
              </w:divBdr>
              <w:divsChild>
                <w:div w:id="1757633667">
                  <w:marLeft w:val="0"/>
                  <w:marRight w:val="0"/>
                  <w:marTop w:val="0"/>
                  <w:marBottom w:val="0"/>
                  <w:divBdr>
                    <w:top w:val="none" w:sz="0" w:space="0" w:color="auto"/>
                    <w:left w:val="none" w:sz="0" w:space="0" w:color="auto"/>
                    <w:bottom w:val="none" w:sz="0" w:space="0" w:color="auto"/>
                    <w:right w:val="none" w:sz="0" w:space="0" w:color="auto"/>
                  </w:divBdr>
                  <w:divsChild>
                    <w:div w:id="413086508">
                      <w:marLeft w:val="0"/>
                      <w:marRight w:val="0"/>
                      <w:marTop w:val="0"/>
                      <w:marBottom w:val="0"/>
                      <w:divBdr>
                        <w:top w:val="none" w:sz="0" w:space="0" w:color="auto"/>
                        <w:left w:val="none" w:sz="0" w:space="0" w:color="auto"/>
                        <w:bottom w:val="none" w:sz="0" w:space="0" w:color="auto"/>
                        <w:right w:val="none" w:sz="0" w:space="0" w:color="auto"/>
                      </w:divBdr>
                      <w:divsChild>
                        <w:div w:id="1747921099">
                          <w:marLeft w:val="0"/>
                          <w:marRight w:val="0"/>
                          <w:marTop w:val="0"/>
                          <w:marBottom w:val="0"/>
                          <w:divBdr>
                            <w:top w:val="none" w:sz="0" w:space="0" w:color="auto"/>
                            <w:left w:val="none" w:sz="0" w:space="0" w:color="auto"/>
                            <w:bottom w:val="none" w:sz="0" w:space="0" w:color="auto"/>
                            <w:right w:val="none" w:sz="0" w:space="0" w:color="auto"/>
                          </w:divBdr>
                          <w:divsChild>
                            <w:div w:id="1492796810">
                              <w:marLeft w:val="0"/>
                              <w:marRight w:val="0"/>
                              <w:marTop w:val="0"/>
                              <w:marBottom w:val="0"/>
                              <w:divBdr>
                                <w:top w:val="none" w:sz="0" w:space="0" w:color="auto"/>
                                <w:left w:val="none" w:sz="0" w:space="0" w:color="auto"/>
                                <w:bottom w:val="none" w:sz="0" w:space="0" w:color="auto"/>
                                <w:right w:val="none" w:sz="0" w:space="0" w:color="auto"/>
                              </w:divBdr>
                              <w:divsChild>
                                <w:div w:id="1360813555">
                                  <w:marLeft w:val="0"/>
                                  <w:marRight w:val="0"/>
                                  <w:marTop w:val="0"/>
                                  <w:marBottom w:val="0"/>
                                  <w:divBdr>
                                    <w:top w:val="none" w:sz="0" w:space="0" w:color="auto"/>
                                    <w:left w:val="none" w:sz="0" w:space="0" w:color="auto"/>
                                    <w:bottom w:val="none" w:sz="0" w:space="0" w:color="auto"/>
                                    <w:right w:val="none" w:sz="0" w:space="0" w:color="auto"/>
                                  </w:divBdr>
                                  <w:divsChild>
                                    <w:div w:id="825053338">
                                      <w:marLeft w:val="0"/>
                                      <w:marRight w:val="0"/>
                                      <w:marTop w:val="0"/>
                                      <w:marBottom w:val="0"/>
                                      <w:divBdr>
                                        <w:top w:val="none" w:sz="0" w:space="0" w:color="auto"/>
                                        <w:left w:val="none" w:sz="0" w:space="0" w:color="auto"/>
                                        <w:bottom w:val="none" w:sz="0" w:space="0" w:color="auto"/>
                                        <w:right w:val="none" w:sz="0" w:space="0" w:color="auto"/>
                                      </w:divBdr>
                                    </w:div>
                                    <w:div w:id="225845767">
                                      <w:marLeft w:val="0"/>
                                      <w:marRight w:val="0"/>
                                      <w:marTop w:val="0"/>
                                      <w:marBottom w:val="0"/>
                                      <w:divBdr>
                                        <w:top w:val="none" w:sz="0" w:space="0" w:color="auto"/>
                                        <w:left w:val="none" w:sz="0" w:space="0" w:color="auto"/>
                                        <w:bottom w:val="none" w:sz="0" w:space="0" w:color="auto"/>
                                        <w:right w:val="none" w:sz="0" w:space="0" w:color="auto"/>
                                      </w:divBdr>
                                      <w:divsChild>
                                        <w:div w:id="1004891878">
                                          <w:marLeft w:val="0"/>
                                          <w:marRight w:val="0"/>
                                          <w:marTop w:val="0"/>
                                          <w:marBottom w:val="0"/>
                                          <w:divBdr>
                                            <w:top w:val="none" w:sz="0" w:space="0" w:color="auto"/>
                                            <w:left w:val="none" w:sz="0" w:space="0" w:color="auto"/>
                                            <w:bottom w:val="none" w:sz="0" w:space="0" w:color="auto"/>
                                            <w:right w:val="none" w:sz="0" w:space="0" w:color="auto"/>
                                          </w:divBdr>
                                          <w:divsChild>
                                            <w:div w:id="1066342837">
                                              <w:marLeft w:val="0"/>
                                              <w:marRight w:val="0"/>
                                              <w:marTop w:val="0"/>
                                              <w:marBottom w:val="0"/>
                                              <w:divBdr>
                                                <w:top w:val="none" w:sz="0" w:space="0" w:color="auto"/>
                                                <w:left w:val="none" w:sz="0" w:space="0" w:color="auto"/>
                                                <w:bottom w:val="none" w:sz="0" w:space="0" w:color="auto"/>
                                                <w:right w:val="none" w:sz="0" w:space="0" w:color="auto"/>
                                              </w:divBdr>
                                              <w:divsChild>
                                                <w:div w:id="9697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2359">
                                      <w:marLeft w:val="0"/>
                                      <w:marRight w:val="0"/>
                                      <w:marTop w:val="0"/>
                                      <w:marBottom w:val="0"/>
                                      <w:divBdr>
                                        <w:top w:val="none" w:sz="0" w:space="0" w:color="auto"/>
                                        <w:left w:val="none" w:sz="0" w:space="0" w:color="auto"/>
                                        <w:bottom w:val="none" w:sz="0" w:space="0" w:color="auto"/>
                                        <w:right w:val="none" w:sz="0" w:space="0" w:color="auto"/>
                                      </w:divBdr>
                                      <w:divsChild>
                                        <w:div w:id="922639155">
                                          <w:marLeft w:val="0"/>
                                          <w:marRight w:val="0"/>
                                          <w:marTop w:val="0"/>
                                          <w:marBottom w:val="0"/>
                                          <w:divBdr>
                                            <w:top w:val="none" w:sz="0" w:space="0" w:color="auto"/>
                                            <w:left w:val="none" w:sz="0" w:space="0" w:color="auto"/>
                                            <w:bottom w:val="none" w:sz="0" w:space="0" w:color="auto"/>
                                            <w:right w:val="none" w:sz="0" w:space="0" w:color="auto"/>
                                          </w:divBdr>
                                          <w:divsChild>
                                            <w:div w:id="576133697">
                                              <w:marLeft w:val="0"/>
                                              <w:marRight w:val="0"/>
                                              <w:marTop w:val="0"/>
                                              <w:marBottom w:val="0"/>
                                              <w:divBdr>
                                                <w:top w:val="none" w:sz="0" w:space="0" w:color="auto"/>
                                                <w:left w:val="none" w:sz="0" w:space="0" w:color="auto"/>
                                                <w:bottom w:val="none" w:sz="0" w:space="0" w:color="auto"/>
                                                <w:right w:val="none" w:sz="0" w:space="0" w:color="auto"/>
                                              </w:divBdr>
                                              <w:divsChild>
                                                <w:div w:id="188541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634416">
                      <w:marLeft w:val="0"/>
                      <w:marRight w:val="0"/>
                      <w:marTop w:val="0"/>
                      <w:marBottom w:val="0"/>
                      <w:divBdr>
                        <w:top w:val="none" w:sz="0" w:space="0" w:color="auto"/>
                        <w:left w:val="none" w:sz="0" w:space="0" w:color="auto"/>
                        <w:bottom w:val="none" w:sz="0" w:space="0" w:color="auto"/>
                        <w:right w:val="none" w:sz="0" w:space="0" w:color="auto"/>
                      </w:divBdr>
                      <w:divsChild>
                        <w:div w:id="27995219">
                          <w:marLeft w:val="0"/>
                          <w:marRight w:val="0"/>
                          <w:marTop w:val="0"/>
                          <w:marBottom w:val="0"/>
                          <w:divBdr>
                            <w:top w:val="none" w:sz="0" w:space="0" w:color="auto"/>
                            <w:left w:val="none" w:sz="0" w:space="0" w:color="auto"/>
                            <w:bottom w:val="none" w:sz="0" w:space="0" w:color="auto"/>
                            <w:right w:val="none" w:sz="0" w:space="0" w:color="auto"/>
                          </w:divBdr>
                          <w:divsChild>
                            <w:div w:id="600113819">
                              <w:marLeft w:val="0"/>
                              <w:marRight w:val="0"/>
                              <w:marTop w:val="0"/>
                              <w:marBottom w:val="0"/>
                              <w:divBdr>
                                <w:top w:val="none" w:sz="0" w:space="0" w:color="auto"/>
                                <w:left w:val="none" w:sz="0" w:space="0" w:color="auto"/>
                                <w:bottom w:val="none" w:sz="0" w:space="0" w:color="auto"/>
                                <w:right w:val="none" w:sz="0" w:space="0" w:color="auto"/>
                              </w:divBdr>
                              <w:divsChild>
                                <w:div w:id="881790636">
                                  <w:marLeft w:val="0"/>
                                  <w:marRight w:val="0"/>
                                  <w:marTop w:val="0"/>
                                  <w:marBottom w:val="0"/>
                                  <w:divBdr>
                                    <w:top w:val="none" w:sz="0" w:space="0" w:color="auto"/>
                                    <w:left w:val="none" w:sz="0" w:space="0" w:color="auto"/>
                                    <w:bottom w:val="none" w:sz="0" w:space="0" w:color="auto"/>
                                    <w:right w:val="none" w:sz="0" w:space="0" w:color="auto"/>
                                  </w:divBdr>
                                  <w:divsChild>
                                    <w:div w:id="1088576238">
                                      <w:marLeft w:val="0"/>
                                      <w:marRight w:val="0"/>
                                      <w:marTop w:val="0"/>
                                      <w:marBottom w:val="0"/>
                                      <w:divBdr>
                                        <w:top w:val="none" w:sz="0" w:space="0" w:color="auto"/>
                                        <w:left w:val="none" w:sz="0" w:space="0" w:color="auto"/>
                                        <w:bottom w:val="none" w:sz="0" w:space="0" w:color="auto"/>
                                        <w:right w:val="none" w:sz="0" w:space="0" w:color="auto"/>
                                      </w:divBdr>
                                    </w:div>
                                    <w:div w:id="1316881076">
                                      <w:marLeft w:val="0"/>
                                      <w:marRight w:val="0"/>
                                      <w:marTop w:val="0"/>
                                      <w:marBottom w:val="0"/>
                                      <w:divBdr>
                                        <w:top w:val="none" w:sz="0" w:space="0" w:color="auto"/>
                                        <w:left w:val="none" w:sz="0" w:space="0" w:color="auto"/>
                                        <w:bottom w:val="none" w:sz="0" w:space="0" w:color="auto"/>
                                        <w:right w:val="none" w:sz="0" w:space="0" w:color="auto"/>
                                      </w:divBdr>
                                    </w:div>
                                  </w:divsChild>
                                </w:div>
                                <w:div w:id="9808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091033">
      <w:bodyDiv w:val="1"/>
      <w:marLeft w:val="0"/>
      <w:marRight w:val="0"/>
      <w:marTop w:val="0"/>
      <w:marBottom w:val="0"/>
      <w:divBdr>
        <w:top w:val="none" w:sz="0" w:space="0" w:color="auto"/>
        <w:left w:val="none" w:sz="0" w:space="0" w:color="auto"/>
        <w:bottom w:val="none" w:sz="0" w:space="0" w:color="auto"/>
        <w:right w:val="none" w:sz="0" w:space="0" w:color="auto"/>
      </w:divBdr>
      <w:divsChild>
        <w:div w:id="270361109">
          <w:marLeft w:val="0"/>
          <w:marRight w:val="0"/>
          <w:marTop w:val="0"/>
          <w:marBottom w:val="0"/>
          <w:divBdr>
            <w:top w:val="none" w:sz="0" w:space="0" w:color="auto"/>
            <w:left w:val="none" w:sz="0" w:space="0" w:color="auto"/>
            <w:bottom w:val="none" w:sz="0" w:space="0" w:color="auto"/>
            <w:right w:val="none" w:sz="0" w:space="0" w:color="auto"/>
          </w:divBdr>
          <w:divsChild>
            <w:div w:id="9932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4695">
      <w:bodyDiv w:val="1"/>
      <w:marLeft w:val="0"/>
      <w:marRight w:val="0"/>
      <w:marTop w:val="0"/>
      <w:marBottom w:val="0"/>
      <w:divBdr>
        <w:top w:val="none" w:sz="0" w:space="0" w:color="auto"/>
        <w:left w:val="none" w:sz="0" w:space="0" w:color="auto"/>
        <w:bottom w:val="none" w:sz="0" w:space="0" w:color="auto"/>
        <w:right w:val="none" w:sz="0" w:space="0" w:color="auto"/>
      </w:divBdr>
    </w:div>
    <w:div w:id="1536770721">
      <w:bodyDiv w:val="1"/>
      <w:marLeft w:val="0"/>
      <w:marRight w:val="0"/>
      <w:marTop w:val="0"/>
      <w:marBottom w:val="0"/>
      <w:divBdr>
        <w:top w:val="none" w:sz="0" w:space="0" w:color="auto"/>
        <w:left w:val="none" w:sz="0" w:space="0" w:color="auto"/>
        <w:bottom w:val="none" w:sz="0" w:space="0" w:color="auto"/>
        <w:right w:val="none" w:sz="0" w:space="0" w:color="auto"/>
      </w:divBdr>
    </w:div>
    <w:div w:id="1537279284">
      <w:bodyDiv w:val="1"/>
      <w:marLeft w:val="0"/>
      <w:marRight w:val="0"/>
      <w:marTop w:val="0"/>
      <w:marBottom w:val="0"/>
      <w:divBdr>
        <w:top w:val="none" w:sz="0" w:space="0" w:color="auto"/>
        <w:left w:val="none" w:sz="0" w:space="0" w:color="auto"/>
        <w:bottom w:val="none" w:sz="0" w:space="0" w:color="auto"/>
        <w:right w:val="none" w:sz="0" w:space="0" w:color="auto"/>
      </w:divBdr>
      <w:divsChild>
        <w:div w:id="1072000227">
          <w:marLeft w:val="0"/>
          <w:marRight w:val="0"/>
          <w:marTop w:val="0"/>
          <w:marBottom w:val="0"/>
          <w:divBdr>
            <w:top w:val="none" w:sz="0" w:space="0" w:color="auto"/>
            <w:left w:val="none" w:sz="0" w:space="0" w:color="auto"/>
            <w:bottom w:val="none" w:sz="0" w:space="0" w:color="auto"/>
            <w:right w:val="none" w:sz="0" w:space="0" w:color="auto"/>
          </w:divBdr>
          <w:divsChild>
            <w:div w:id="17361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8245">
      <w:bodyDiv w:val="1"/>
      <w:marLeft w:val="0"/>
      <w:marRight w:val="0"/>
      <w:marTop w:val="0"/>
      <w:marBottom w:val="0"/>
      <w:divBdr>
        <w:top w:val="none" w:sz="0" w:space="0" w:color="auto"/>
        <w:left w:val="none" w:sz="0" w:space="0" w:color="auto"/>
        <w:bottom w:val="none" w:sz="0" w:space="0" w:color="auto"/>
        <w:right w:val="none" w:sz="0" w:space="0" w:color="auto"/>
      </w:divBdr>
    </w:div>
    <w:div w:id="1553075879">
      <w:bodyDiv w:val="1"/>
      <w:marLeft w:val="0"/>
      <w:marRight w:val="0"/>
      <w:marTop w:val="0"/>
      <w:marBottom w:val="0"/>
      <w:divBdr>
        <w:top w:val="none" w:sz="0" w:space="0" w:color="auto"/>
        <w:left w:val="none" w:sz="0" w:space="0" w:color="auto"/>
        <w:bottom w:val="none" w:sz="0" w:space="0" w:color="auto"/>
        <w:right w:val="none" w:sz="0" w:space="0" w:color="auto"/>
      </w:divBdr>
    </w:div>
    <w:div w:id="1554077820">
      <w:bodyDiv w:val="1"/>
      <w:marLeft w:val="0"/>
      <w:marRight w:val="0"/>
      <w:marTop w:val="0"/>
      <w:marBottom w:val="0"/>
      <w:divBdr>
        <w:top w:val="none" w:sz="0" w:space="0" w:color="auto"/>
        <w:left w:val="none" w:sz="0" w:space="0" w:color="auto"/>
        <w:bottom w:val="none" w:sz="0" w:space="0" w:color="auto"/>
        <w:right w:val="none" w:sz="0" w:space="0" w:color="auto"/>
      </w:divBdr>
    </w:div>
    <w:div w:id="1592273577">
      <w:bodyDiv w:val="1"/>
      <w:marLeft w:val="0"/>
      <w:marRight w:val="0"/>
      <w:marTop w:val="0"/>
      <w:marBottom w:val="0"/>
      <w:divBdr>
        <w:top w:val="none" w:sz="0" w:space="0" w:color="auto"/>
        <w:left w:val="none" w:sz="0" w:space="0" w:color="auto"/>
        <w:bottom w:val="none" w:sz="0" w:space="0" w:color="auto"/>
        <w:right w:val="none" w:sz="0" w:space="0" w:color="auto"/>
      </w:divBdr>
      <w:divsChild>
        <w:div w:id="1840341124">
          <w:marLeft w:val="0"/>
          <w:marRight w:val="0"/>
          <w:marTop w:val="0"/>
          <w:marBottom w:val="0"/>
          <w:divBdr>
            <w:top w:val="none" w:sz="0" w:space="0" w:color="auto"/>
            <w:left w:val="none" w:sz="0" w:space="0" w:color="auto"/>
            <w:bottom w:val="none" w:sz="0" w:space="0" w:color="auto"/>
            <w:right w:val="none" w:sz="0" w:space="0" w:color="auto"/>
          </w:divBdr>
          <w:divsChild>
            <w:div w:id="1062142779">
              <w:marLeft w:val="0"/>
              <w:marRight w:val="0"/>
              <w:marTop w:val="0"/>
              <w:marBottom w:val="0"/>
              <w:divBdr>
                <w:top w:val="none" w:sz="0" w:space="0" w:color="auto"/>
                <w:left w:val="none" w:sz="0" w:space="0" w:color="auto"/>
                <w:bottom w:val="none" w:sz="0" w:space="0" w:color="auto"/>
                <w:right w:val="none" w:sz="0" w:space="0" w:color="auto"/>
              </w:divBdr>
              <w:divsChild>
                <w:div w:id="1754887301">
                  <w:marLeft w:val="0"/>
                  <w:marRight w:val="0"/>
                  <w:marTop w:val="0"/>
                  <w:marBottom w:val="0"/>
                  <w:divBdr>
                    <w:top w:val="none" w:sz="0" w:space="0" w:color="auto"/>
                    <w:left w:val="none" w:sz="0" w:space="0" w:color="auto"/>
                    <w:bottom w:val="none" w:sz="0" w:space="0" w:color="auto"/>
                    <w:right w:val="none" w:sz="0" w:space="0" w:color="auto"/>
                  </w:divBdr>
                  <w:divsChild>
                    <w:div w:id="1642808417">
                      <w:marLeft w:val="0"/>
                      <w:marRight w:val="0"/>
                      <w:marTop w:val="0"/>
                      <w:marBottom w:val="0"/>
                      <w:divBdr>
                        <w:top w:val="none" w:sz="0" w:space="0" w:color="auto"/>
                        <w:left w:val="none" w:sz="0" w:space="0" w:color="auto"/>
                        <w:bottom w:val="none" w:sz="0" w:space="0" w:color="auto"/>
                        <w:right w:val="none" w:sz="0" w:space="0" w:color="auto"/>
                      </w:divBdr>
                      <w:divsChild>
                        <w:div w:id="777456086">
                          <w:marLeft w:val="0"/>
                          <w:marRight w:val="0"/>
                          <w:marTop w:val="0"/>
                          <w:marBottom w:val="0"/>
                          <w:divBdr>
                            <w:top w:val="none" w:sz="0" w:space="0" w:color="auto"/>
                            <w:left w:val="none" w:sz="0" w:space="0" w:color="auto"/>
                            <w:bottom w:val="none" w:sz="0" w:space="0" w:color="auto"/>
                            <w:right w:val="none" w:sz="0" w:space="0" w:color="auto"/>
                          </w:divBdr>
                          <w:divsChild>
                            <w:div w:id="1389575834">
                              <w:marLeft w:val="0"/>
                              <w:marRight w:val="0"/>
                              <w:marTop w:val="0"/>
                              <w:marBottom w:val="0"/>
                              <w:divBdr>
                                <w:top w:val="none" w:sz="0" w:space="0" w:color="auto"/>
                                <w:left w:val="none" w:sz="0" w:space="0" w:color="auto"/>
                                <w:bottom w:val="none" w:sz="0" w:space="0" w:color="auto"/>
                                <w:right w:val="none" w:sz="0" w:space="0" w:color="auto"/>
                              </w:divBdr>
                              <w:divsChild>
                                <w:div w:id="1803618654">
                                  <w:marLeft w:val="0"/>
                                  <w:marRight w:val="0"/>
                                  <w:marTop w:val="0"/>
                                  <w:marBottom w:val="0"/>
                                  <w:divBdr>
                                    <w:top w:val="none" w:sz="0" w:space="0" w:color="auto"/>
                                    <w:left w:val="none" w:sz="0" w:space="0" w:color="auto"/>
                                    <w:bottom w:val="none" w:sz="0" w:space="0" w:color="auto"/>
                                    <w:right w:val="none" w:sz="0" w:space="0" w:color="auto"/>
                                  </w:divBdr>
                                  <w:divsChild>
                                    <w:div w:id="507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432284">
      <w:bodyDiv w:val="1"/>
      <w:marLeft w:val="0"/>
      <w:marRight w:val="0"/>
      <w:marTop w:val="0"/>
      <w:marBottom w:val="0"/>
      <w:divBdr>
        <w:top w:val="none" w:sz="0" w:space="0" w:color="auto"/>
        <w:left w:val="none" w:sz="0" w:space="0" w:color="auto"/>
        <w:bottom w:val="none" w:sz="0" w:space="0" w:color="auto"/>
        <w:right w:val="none" w:sz="0" w:space="0" w:color="auto"/>
      </w:divBdr>
    </w:div>
    <w:div w:id="1721321361">
      <w:bodyDiv w:val="1"/>
      <w:marLeft w:val="0"/>
      <w:marRight w:val="0"/>
      <w:marTop w:val="0"/>
      <w:marBottom w:val="0"/>
      <w:divBdr>
        <w:top w:val="none" w:sz="0" w:space="0" w:color="auto"/>
        <w:left w:val="none" w:sz="0" w:space="0" w:color="auto"/>
        <w:bottom w:val="none" w:sz="0" w:space="0" w:color="auto"/>
        <w:right w:val="none" w:sz="0" w:space="0" w:color="auto"/>
      </w:divBdr>
    </w:div>
    <w:div w:id="1760369140">
      <w:bodyDiv w:val="1"/>
      <w:marLeft w:val="0"/>
      <w:marRight w:val="0"/>
      <w:marTop w:val="0"/>
      <w:marBottom w:val="0"/>
      <w:divBdr>
        <w:top w:val="none" w:sz="0" w:space="0" w:color="auto"/>
        <w:left w:val="none" w:sz="0" w:space="0" w:color="auto"/>
        <w:bottom w:val="none" w:sz="0" w:space="0" w:color="auto"/>
        <w:right w:val="none" w:sz="0" w:space="0" w:color="auto"/>
      </w:divBdr>
    </w:div>
    <w:div w:id="1783303985">
      <w:bodyDiv w:val="1"/>
      <w:marLeft w:val="0"/>
      <w:marRight w:val="0"/>
      <w:marTop w:val="0"/>
      <w:marBottom w:val="0"/>
      <w:divBdr>
        <w:top w:val="none" w:sz="0" w:space="0" w:color="auto"/>
        <w:left w:val="none" w:sz="0" w:space="0" w:color="auto"/>
        <w:bottom w:val="none" w:sz="0" w:space="0" w:color="auto"/>
        <w:right w:val="none" w:sz="0" w:space="0" w:color="auto"/>
      </w:divBdr>
    </w:div>
    <w:div w:id="1792623519">
      <w:bodyDiv w:val="1"/>
      <w:marLeft w:val="0"/>
      <w:marRight w:val="0"/>
      <w:marTop w:val="0"/>
      <w:marBottom w:val="0"/>
      <w:divBdr>
        <w:top w:val="none" w:sz="0" w:space="0" w:color="auto"/>
        <w:left w:val="none" w:sz="0" w:space="0" w:color="auto"/>
        <w:bottom w:val="none" w:sz="0" w:space="0" w:color="auto"/>
        <w:right w:val="none" w:sz="0" w:space="0" w:color="auto"/>
      </w:divBdr>
    </w:div>
    <w:div w:id="1822841195">
      <w:bodyDiv w:val="1"/>
      <w:marLeft w:val="0"/>
      <w:marRight w:val="0"/>
      <w:marTop w:val="0"/>
      <w:marBottom w:val="0"/>
      <w:divBdr>
        <w:top w:val="none" w:sz="0" w:space="0" w:color="auto"/>
        <w:left w:val="none" w:sz="0" w:space="0" w:color="auto"/>
        <w:bottom w:val="none" w:sz="0" w:space="0" w:color="auto"/>
        <w:right w:val="none" w:sz="0" w:space="0" w:color="auto"/>
      </w:divBdr>
      <w:divsChild>
        <w:div w:id="1571840240">
          <w:marLeft w:val="0"/>
          <w:marRight w:val="0"/>
          <w:marTop w:val="0"/>
          <w:marBottom w:val="0"/>
          <w:divBdr>
            <w:top w:val="none" w:sz="0" w:space="0" w:color="auto"/>
            <w:left w:val="none" w:sz="0" w:space="0" w:color="auto"/>
            <w:bottom w:val="none" w:sz="0" w:space="0" w:color="auto"/>
            <w:right w:val="none" w:sz="0" w:space="0" w:color="auto"/>
          </w:divBdr>
          <w:divsChild>
            <w:div w:id="1631011864">
              <w:marLeft w:val="0"/>
              <w:marRight w:val="0"/>
              <w:marTop w:val="0"/>
              <w:marBottom w:val="0"/>
              <w:divBdr>
                <w:top w:val="none" w:sz="0" w:space="0" w:color="auto"/>
                <w:left w:val="none" w:sz="0" w:space="0" w:color="auto"/>
                <w:bottom w:val="none" w:sz="0" w:space="0" w:color="auto"/>
                <w:right w:val="none" w:sz="0" w:space="0" w:color="auto"/>
              </w:divBdr>
              <w:divsChild>
                <w:div w:id="1516846679">
                  <w:marLeft w:val="0"/>
                  <w:marRight w:val="0"/>
                  <w:marTop w:val="0"/>
                  <w:marBottom w:val="0"/>
                  <w:divBdr>
                    <w:top w:val="none" w:sz="0" w:space="0" w:color="auto"/>
                    <w:left w:val="none" w:sz="0" w:space="0" w:color="auto"/>
                    <w:bottom w:val="none" w:sz="0" w:space="0" w:color="auto"/>
                    <w:right w:val="none" w:sz="0" w:space="0" w:color="auto"/>
                  </w:divBdr>
                </w:div>
                <w:div w:id="920411317">
                  <w:marLeft w:val="0"/>
                  <w:marRight w:val="0"/>
                  <w:marTop w:val="0"/>
                  <w:marBottom w:val="0"/>
                  <w:divBdr>
                    <w:top w:val="none" w:sz="0" w:space="0" w:color="auto"/>
                    <w:left w:val="none" w:sz="0" w:space="0" w:color="auto"/>
                    <w:bottom w:val="none" w:sz="0" w:space="0" w:color="auto"/>
                    <w:right w:val="none" w:sz="0" w:space="0" w:color="auto"/>
                  </w:divBdr>
                </w:div>
                <w:div w:id="18377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348354">
      <w:bodyDiv w:val="1"/>
      <w:marLeft w:val="0"/>
      <w:marRight w:val="0"/>
      <w:marTop w:val="0"/>
      <w:marBottom w:val="0"/>
      <w:divBdr>
        <w:top w:val="none" w:sz="0" w:space="0" w:color="auto"/>
        <w:left w:val="none" w:sz="0" w:space="0" w:color="auto"/>
        <w:bottom w:val="none" w:sz="0" w:space="0" w:color="auto"/>
        <w:right w:val="none" w:sz="0" w:space="0" w:color="auto"/>
      </w:divBdr>
      <w:divsChild>
        <w:div w:id="1867597785">
          <w:marLeft w:val="0"/>
          <w:marRight w:val="0"/>
          <w:marTop w:val="0"/>
          <w:marBottom w:val="0"/>
          <w:divBdr>
            <w:top w:val="none" w:sz="0" w:space="0" w:color="auto"/>
            <w:left w:val="none" w:sz="0" w:space="0" w:color="auto"/>
            <w:bottom w:val="none" w:sz="0" w:space="0" w:color="auto"/>
            <w:right w:val="none" w:sz="0" w:space="0" w:color="auto"/>
          </w:divBdr>
          <w:divsChild>
            <w:div w:id="336425835">
              <w:marLeft w:val="0"/>
              <w:marRight w:val="0"/>
              <w:marTop w:val="0"/>
              <w:marBottom w:val="0"/>
              <w:divBdr>
                <w:top w:val="none" w:sz="0" w:space="0" w:color="auto"/>
                <w:left w:val="none" w:sz="0" w:space="0" w:color="auto"/>
                <w:bottom w:val="none" w:sz="0" w:space="0" w:color="auto"/>
                <w:right w:val="none" w:sz="0" w:space="0" w:color="auto"/>
              </w:divBdr>
              <w:divsChild>
                <w:div w:id="272444146">
                  <w:marLeft w:val="0"/>
                  <w:marRight w:val="0"/>
                  <w:marTop w:val="0"/>
                  <w:marBottom w:val="0"/>
                  <w:divBdr>
                    <w:top w:val="none" w:sz="0" w:space="0" w:color="auto"/>
                    <w:left w:val="none" w:sz="0" w:space="0" w:color="auto"/>
                    <w:bottom w:val="none" w:sz="0" w:space="0" w:color="auto"/>
                    <w:right w:val="none" w:sz="0" w:space="0" w:color="auto"/>
                  </w:divBdr>
                  <w:divsChild>
                    <w:div w:id="1169294273">
                      <w:marLeft w:val="0"/>
                      <w:marRight w:val="0"/>
                      <w:marTop w:val="0"/>
                      <w:marBottom w:val="0"/>
                      <w:divBdr>
                        <w:top w:val="none" w:sz="0" w:space="0" w:color="auto"/>
                        <w:left w:val="none" w:sz="0" w:space="0" w:color="auto"/>
                        <w:bottom w:val="none" w:sz="0" w:space="0" w:color="auto"/>
                        <w:right w:val="none" w:sz="0" w:space="0" w:color="auto"/>
                      </w:divBdr>
                      <w:divsChild>
                        <w:div w:id="934289288">
                          <w:marLeft w:val="0"/>
                          <w:marRight w:val="0"/>
                          <w:marTop w:val="0"/>
                          <w:marBottom w:val="0"/>
                          <w:divBdr>
                            <w:top w:val="none" w:sz="0" w:space="0" w:color="auto"/>
                            <w:left w:val="none" w:sz="0" w:space="0" w:color="auto"/>
                            <w:bottom w:val="none" w:sz="0" w:space="0" w:color="auto"/>
                            <w:right w:val="none" w:sz="0" w:space="0" w:color="auto"/>
                          </w:divBdr>
                          <w:divsChild>
                            <w:div w:id="1185830245">
                              <w:marLeft w:val="0"/>
                              <w:marRight w:val="0"/>
                              <w:marTop w:val="0"/>
                              <w:marBottom w:val="0"/>
                              <w:divBdr>
                                <w:top w:val="none" w:sz="0" w:space="0" w:color="auto"/>
                                <w:left w:val="none" w:sz="0" w:space="0" w:color="auto"/>
                                <w:bottom w:val="none" w:sz="0" w:space="0" w:color="auto"/>
                                <w:right w:val="none" w:sz="0" w:space="0" w:color="auto"/>
                              </w:divBdr>
                              <w:divsChild>
                                <w:div w:id="1404333820">
                                  <w:marLeft w:val="0"/>
                                  <w:marRight w:val="0"/>
                                  <w:marTop w:val="0"/>
                                  <w:marBottom w:val="0"/>
                                  <w:divBdr>
                                    <w:top w:val="none" w:sz="0" w:space="0" w:color="auto"/>
                                    <w:left w:val="none" w:sz="0" w:space="0" w:color="auto"/>
                                    <w:bottom w:val="none" w:sz="0" w:space="0" w:color="auto"/>
                                    <w:right w:val="none" w:sz="0" w:space="0" w:color="auto"/>
                                  </w:divBdr>
                                  <w:divsChild>
                                    <w:div w:id="171383074">
                                      <w:marLeft w:val="0"/>
                                      <w:marRight w:val="0"/>
                                      <w:marTop w:val="0"/>
                                      <w:marBottom w:val="0"/>
                                      <w:divBdr>
                                        <w:top w:val="none" w:sz="0" w:space="0" w:color="auto"/>
                                        <w:left w:val="none" w:sz="0" w:space="0" w:color="auto"/>
                                        <w:bottom w:val="none" w:sz="0" w:space="0" w:color="auto"/>
                                        <w:right w:val="none" w:sz="0" w:space="0" w:color="auto"/>
                                      </w:divBdr>
                                    </w:div>
                                    <w:div w:id="2093113423">
                                      <w:marLeft w:val="0"/>
                                      <w:marRight w:val="0"/>
                                      <w:marTop w:val="0"/>
                                      <w:marBottom w:val="0"/>
                                      <w:divBdr>
                                        <w:top w:val="none" w:sz="0" w:space="0" w:color="auto"/>
                                        <w:left w:val="none" w:sz="0" w:space="0" w:color="auto"/>
                                        <w:bottom w:val="none" w:sz="0" w:space="0" w:color="auto"/>
                                        <w:right w:val="none" w:sz="0" w:space="0" w:color="auto"/>
                                      </w:divBdr>
                                    </w:div>
                                  </w:divsChild>
                                </w:div>
                                <w:div w:id="160989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022632">
      <w:bodyDiv w:val="1"/>
      <w:marLeft w:val="0"/>
      <w:marRight w:val="0"/>
      <w:marTop w:val="0"/>
      <w:marBottom w:val="0"/>
      <w:divBdr>
        <w:top w:val="none" w:sz="0" w:space="0" w:color="auto"/>
        <w:left w:val="none" w:sz="0" w:space="0" w:color="auto"/>
        <w:bottom w:val="none" w:sz="0" w:space="0" w:color="auto"/>
        <w:right w:val="none" w:sz="0" w:space="0" w:color="auto"/>
      </w:divBdr>
      <w:divsChild>
        <w:div w:id="215044211">
          <w:marLeft w:val="0"/>
          <w:marRight w:val="0"/>
          <w:marTop w:val="0"/>
          <w:marBottom w:val="0"/>
          <w:divBdr>
            <w:top w:val="none" w:sz="0" w:space="0" w:color="auto"/>
            <w:left w:val="none" w:sz="0" w:space="0" w:color="auto"/>
            <w:bottom w:val="none" w:sz="0" w:space="0" w:color="auto"/>
            <w:right w:val="none" w:sz="0" w:space="0" w:color="auto"/>
          </w:divBdr>
          <w:divsChild>
            <w:div w:id="2127311212">
              <w:marLeft w:val="0"/>
              <w:marRight w:val="0"/>
              <w:marTop w:val="0"/>
              <w:marBottom w:val="0"/>
              <w:divBdr>
                <w:top w:val="none" w:sz="0" w:space="0" w:color="auto"/>
                <w:left w:val="none" w:sz="0" w:space="0" w:color="auto"/>
                <w:bottom w:val="none" w:sz="0" w:space="0" w:color="auto"/>
                <w:right w:val="none" w:sz="0" w:space="0" w:color="auto"/>
              </w:divBdr>
              <w:divsChild>
                <w:div w:id="697438256">
                  <w:marLeft w:val="0"/>
                  <w:marRight w:val="0"/>
                  <w:marTop w:val="0"/>
                  <w:marBottom w:val="0"/>
                  <w:divBdr>
                    <w:top w:val="none" w:sz="0" w:space="0" w:color="auto"/>
                    <w:left w:val="none" w:sz="0" w:space="0" w:color="auto"/>
                    <w:bottom w:val="none" w:sz="0" w:space="0" w:color="auto"/>
                    <w:right w:val="none" w:sz="0" w:space="0" w:color="auto"/>
                  </w:divBdr>
                  <w:divsChild>
                    <w:div w:id="1372999610">
                      <w:marLeft w:val="0"/>
                      <w:marRight w:val="0"/>
                      <w:marTop w:val="0"/>
                      <w:marBottom w:val="0"/>
                      <w:divBdr>
                        <w:top w:val="none" w:sz="0" w:space="0" w:color="auto"/>
                        <w:left w:val="none" w:sz="0" w:space="0" w:color="auto"/>
                        <w:bottom w:val="none" w:sz="0" w:space="0" w:color="auto"/>
                        <w:right w:val="none" w:sz="0" w:space="0" w:color="auto"/>
                      </w:divBdr>
                      <w:divsChild>
                        <w:div w:id="250310739">
                          <w:marLeft w:val="0"/>
                          <w:marRight w:val="0"/>
                          <w:marTop w:val="0"/>
                          <w:marBottom w:val="0"/>
                          <w:divBdr>
                            <w:top w:val="none" w:sz="0" w:space="0" w:color="auto"/>
                            <w:left w:val="none" w:sz="0" w:space="0" w:color="auto"/>
                            <w:bottom w:val="none" w:sz="0" w:space="0" w:color="auto"/>
                            <w:right w:val="none" w:sz="0" w:space="0" w:color="auto"/>
                          </w:divBdr>
                          <w:divsChild>
                            <w:div w:id="345667973">
                              <w:marLeft w:val="0"/>
                              <w:marRight w:val="0"/>
                              <w:marTop w:val="0"/>
                              <w:marBottom w:val="0"/>
                              <w:divBdr>
                                <w:top w:val="none" w:sz="0" w:space="0" w:color="auto"/>
                                <w:left w:val="none" w:sz="0" w:space="0" w:color="auto"/>
                                <w:bottom w:val="none" w:sz="0" w:space="0" w:color="auto"/>
                                <w:right w:val="none" w:sz="0" w:space="0" w:color="auto"/>
                              </w:divBdr>
                              <w:divsChild>
                                <w:div w:id="11442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9657078">
      <w:bodyDiv w:val="1"/>
      <w:marLeft w:val="0"/>
      <w:marRight w:val="0"/>
      <w:marTop w:val="0"/>
      <w:marBottom w:val="0"/>
      <w:divBdr>
        <w:top w:val="none" w:sz="0" w:space="0" w:color="auto"/>
        <w:left w:val="none" w:sz="0" w:space="0" w:color="auto"/>
        <w:bottom w:val="none" w:sz="0" w:space="0" w:color="auto"/>
        <w:right w:val="none" w:sz="0" w:space="0" w:color="auto"/>
      </w:divBdr>
      <w:divsChild>
        <w:div w:id="1435056982">
          <w:marLeft w:val="547"/>
          <w:marRight w:val="0"/>
          <w:marTop w:val="0"/>
          <w:marBottom w:val="0"/>
          <w:divBdr>
            <w:top w:val="none" w:sz="0" w:space="0" w:color="auto"/>
            <w:left w:val="none" w:sz="0" w:space="0" w:color="auto"/>
            <w:bottom w:val="none" w:sz="0" w:space="0" w:color="auto"/>
            <w:right w:val="none" w:sz="0" w:space="0" w:color="auto"/>
          </w:divBdr>
        </w:div>
      </w:divsChild>
    </w:div>
    <w:div w:id="1889149679">
      <w:bodyDiv w:val="1"/>
      <w:marLeft w:val="0"/>
      <w:marRight w:val="0"/>
      <w:marTop w:val="0"/>
      <w:marBottom w:val="0"/>
      <w:divBdr>
        <w:top w:val="none" w:sz="0" w:space="0" w:color="auto"/>
        <w:left w:val="none" w:sz="0" w:space="0" w:color="auto"/>
        <w:bottom w:val="none" w:sz="0" w:space="0" w:color="auto"/>
        <w:right w:val="none" w:sz="0" w:space="0" w:color="auto"/>
      </w:divBdr>
      <w:divsChild>
        <w:div w:id="1828743251">
          <w:marLeft w:val="0"/>
          <w:marRight w:val="0"/>
          <w:marTop w:val="0"/>
          <w:marBottom w:val="0"/>
          <w:divBdr>
            <w:top w:val="none" w:sz="0" w:space="0" w:color="auto"/>
            <w:left w:val="none" w:sz="0" w:space="0" w:color="auto"/>
            <w:bottom w:val="none" w:sz="0" w:space="0" w:color="auto"/>
            <w:right w:val="none" w:sz="0" w:space="0" w:color="auto"/>
          </w:divBdr>
          <w:divsChild>
            <w:div w:id="84309920">
              <w:marLeft w:val="0"/>
              <w:marRight w:val="0"/>
              <w:marTop w:val="0"/>
              <w:marBottom w:val="0"/>
              <w:divBdr>
                <w:top w:val="none" w:sz="0" w:space="0" w:color="auto"/>
                <w:left w:val="none" w:sz="0" w:space="0" w:color="auto"/>
                <w:bottom w:val="none" w:sz="0" w:space="0" w:color="auto"/>
                <w:right w:val="none" w:sz="0" w:space="0" w:color="auto"/>
              </w:divBdr>
              <w:divsChild>
                <w:div w:id="884831027">
                  <w:marLeft w:val="0"/>
                  <w:marRight w:val="0"/>
                  <w:marTop w:val="0"/>
                  <w:marBottom w:val="0"/>
                  <w:divBdr>
                    <w:top w:val="none" w:sz="0" w:space="0" w:color="auto"/>
                    <w:left w:val="none" w:sz="0" w:space="0" w:color="auto"/>
                    <w:bottom w:val="none" w:sz="0" w:space="0" w:color="auto"/>
                    <w:right w:val="none" w:sz="0" w:space="0" w:color="auto"/>
                  </w:divBdr>
                  <w:divsChild>
                    <w:div w:id="1399354718">
                      <w:marLeft w:val="0"/>
                      <w:marRight w:val="0"/>
                      <w:marTop w:val="0"/>
                      <w:marBottom w:val="0"/>
                      <w:divBdr>
                        <w:top w:val="none" w:sz="0" w:space="0" w:color="auto"/>
                        <w:left w:val="none" w:sz="0" w:space="0" w:color="auto"/>
                        <w:bottom w:val="none" w:sz="0" w:space="0" w:color="auto"/>
                        <w:right w:val="none" w:sz="0" w:space="0" w:color="auto"/>
                      </w:divBdr>
                      <w:divsChild>
                        <w:div w:id="242495583">
                          <w:marLeft w:val="0"/>
                          <w:marRight w:val="0"/>
                          <w:marTop w:val="0"/>
                          <w:marBottom w:val="0"/>
                          <w:divBdr>
                            <w:top w:val="none" w:sz="0" w:space="0" w:color="auto"/>
                            <w:left w:val="none" w:sz="0" w:space="0" w:color="auto"/>
                            <w:bottom w:val="none" w:sz="0" w:space="0" w:color="auto"/>
                            <w:right w:val="none" w:sz="0" w:space="0" w:color="auto"/>
                          </w:divBdr>
                          <w:divsChild>
                            <w:div w:id="1330059089">
                              <w:marLeft w:val="0"/>
                              <w:marRight w:val="0"/>
                              <w:marTop w:val="0"/>
                              <w:marBottom w:val="0"/>
                              <w:divBdr>
                                <w:top w:val="none" w:sz="0" w:space="0" w:color="auto"/>
                                <w:left w:val="none" w:sz="0" w:space="0" w:color="auto"/>
                                <w:bottom w:val="none" w:sz="0" w:space="0" w:color="auto"/>
                                <w:right w:val="none" w:sz="0" w:space="0" w:color="auto"/>
                              </w:divBdr>
                              <w:divsChild>
                                <w:div w:id="169419513">
                                  <w:marLeft w:val="0"/>
                                  <w:marRight w:val="0"/>
                                  <w:marTop w:val="0"/>
                                  <w:marBottom w:val="0"/>
                                  <w:divBdr>
                                    <w:top w:val="none" w:sz="0" w:space="0" w:color="auto"/>
                                    <w:left w:val="none" w:sz="0" w:space="0" w:color="auto"/>
                                    <w:bottom w:val="none" w:sz="0" w:space="0" w:color="auto"/>
                                    <w:right w:val="none" w:sz="0" w:space="0" w:color="auto"/>
                                  </w:divBdr>
                                  <w:divsChild>
                                    <w:div w:id="975338451">
                                      <w:marLeft w:val="0"/>
                                      <w:marRight w:val="0"/>
                                      <w:marTop w:val="0"/>
                                      <w:marBottom w:val="0"/>
                                      <w:divBdr>
                                        <w:top w:val="none" w:sz="0" w:space="0" w:color="auto"/>
                                        <w:left w:val="none" w:sz="0" w:space="0" w:color="auto"/>
                                        <w:bottom w:val="none" w:sz="0" w:space="0" w:color="auto"/>
                                        <w:right w:val="none" w:sz="0" w:space="0" w:color="auto"/>
                                      </w:divBdr>
                                    </w:div>
                                    <w:div w:id="18075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019974">
      <w:bodyDiv w:val="1"/>
      <w:marLeft w:val="0"/>
      <w:marRight w:val="0"/>
      <w:marTop w:val="0"/>
      <w:marBottom w:val="0"/>
      <w:divBdr>
        <w:top w:val="none" w:sz="0" w:space="0" w:color="auto"/>
        <w:left w:val="none" w:sz="0" w:space="0" w:color="auto"/>
        <w:bottom w:val="none" w:sz="0" w:space="0" w:color="auto"/>
        <w:right w:val="none" w:sz="0" w:space="0" w:color="auto"/>
      </w:divBdr>
    </w:div>
    <w:div w:id="1911842419">
      <w:bodyDiv w:val="1"/>
      <w:marLeft w:val="0"/>
      <w:marRight w:val="0"/>
      <w:marTop w:val="0"/>
      <w:marBottom w:val="0"/>
      <w:divBdr>
        <w:top w:val="none" w:sz="0" w:space="0" w:color="auto"/>
        <w:left w:val="none" w:sz="0" w:space="0" w:color="auto"/>
        <w:bottom w:val="none" w:sz="0" w:space="0" w:color="auto"/>
        <w:right w:val="none" w:sz="0" w:space="0" w:color="auto"/>
      </w:divBdr>
    </w:div>
    <w:div w:id="2016223253">
      <w:bodyDiv w:val="1"/>
      <w:marLeft w:val="0"/>
      <w:marRight w:val="0"/>
      <w:marTop w:val="0"/>
      <w:marBottom w:val="0"/>
      <w:divBdr>
        <w:top w:val="none" w:sz="0" w:space="0" w:color="auto"/>
        <w:left w:val="none" w:sz="0" w:space="0" w:color="auto"/>
        <w:bottom w:val="none" w:sz="0" w:space="0" w:color="auto"/>
        <w:right w:val="none" w:sz="0" w:space="0" w:color="auto"/>
      </w:divBdr>
      <w:divsChild>
        <w:div w:id="1861358169">
          <w:marLeft w:val="0"/>
          <w:marRight w:val="0"/>
          <w:marTop w:val="0"/>
          <w:marBottom w:val="0"/>
          <w:divBdr>
            <w:top w:val="none" w:sz="0" w:space="0" w:color="auto"/>
            <w:left w:val="none" w:sz="0" w:space="0" w:color="auto"/>
            <w:bottom w:val="none" w:sz="0" w:space="0" w:color="auto"/>
            <w:right w:val="none" w:sz="0" w:space="0" w:color="auto"/>
          </w:divBdr>
          <w:divsChild>
            <w:div w:id="388725127">
              <w:marLeft w:val="0"/>
              <w:marRight w:val="0"/>
              <w:marTop w:val="0"/>
              <w:marBottom w:val="0"/>
              <w:divBdr>
                <w:top w:val="none" w:sz="0" w:space="0" w:color="auto"/>
                <w:left w:val="none" w:sz="0" w:space="0" w:color="auto"/>
                <w:bottom w:val="none" w:sz="0" w:space="0" w:color="auto"/>
                <w:right w:val="none" w:sz="0" w:space="0" w:color="auto"/>
              </w:divBdr>
              <w:divsChild>
                <w:div w:id="654335233">
                  <w:marLeft w:val="0"/>
                  <w:marRight w:val="0"/>
                  <w:marTop w:val="0"/>
                  <w:marBottom w:val="0"/>
                  <w:divBdr>
                    <w:top w:val="none" w:sz="0" w:space="0" w:color="auto"/>
                    <w:left w:val="none" w:sz="0" w:space="0" w:color="auto"/>
                    <w:bottom w:val="none" w:sz="0" w:space="0" w:color="auto"/>
                    <w:right w:val="none" w:sz="0" w:space="0" w:color="auto"/>
                  </w:divBdr>
                  <w:divsChild>
                    <w:div w:id="1709524070">
                      <w:marLeft w:val="0"/>
                      <w:marRight w:val="0"/>
                      <w:marTop w:val="0"/>
                      <w:marBottom w:val="0"/>
                      <w:divBdr>
                        <w:top w:val="none" w:sz="0" w:space="0" w:color="auto"/>
                        <w:left w:val="none" w:sz="0" w:space="0" w:color="auto"/>
                        <w:bottom w:val="none" w:sz="0" w:space="0" w:color="auto"/>
                        <w:right w:val="none" w:sz="0" w:space="0" w:color="auto"/>
                      </w:divBdr>
                      <w:divsChild>
                        <w:div w:id="414403452">
                          <w:marLeft w:val="0"/>
                          <w:marRight w:val="0"/>
                          <w:marTop w:val="0"/>
                          <w:marBottom w:val="0"/>
                          <w:divBdr>
                            <w:top w:val="none" w:sz="0" w:space="0" w:color="auto"/>
                            <w:left w:val="none" w:sz="0" w:space="0" w:color="auto"/>
                            <w:bottom w:val="none" w:sz="0" w:space="0" w:color="auto"/>
                            <w:right w:val="none" w:sz="0" w:space="0" w:color="auto"/>
                          </w:divBdr>
                          <w:divsChild>
                            <w:div w:id="1381978662">
                              <w:marLeft w:val="0"/>
                              <w:marRight w:val="0"/>
                              <w:marTop w:val="0"/>
                              <w:marBottom w:val="0"/>
                              <w:divBdr>
                                <w:top w:val="none" w:sz="0" w:space="0" w:color="auto"/>
                                <w:left w:val="none" w:sz="0" w:space="0" w:color="auto"/>
                                <w:bottom w:val="none" w:sz="0" w:space="0" w:color="auto"/>
                                <w:right w:val="none" w:sz="0" w:space="0" w:color="auto"/>
                              </w:divBdr>
                              <w:divsChild>
                                <w:div w:id="905728244">
                                  <w:marLeft w:val="0"/>
                                  <w:marRight w:val="0"/>
                                  <w:marTop w:val="0"/>
                                  <w:marBottom w:val="0"/>
                                  <w:divBdr>
                                    <w:top w:val="none" w:sz="0" w:space="0" w:color="auto"/>
                                    <w:left w:val="none" w:sz="0" w:space="0" w:color="auto"/>
                                    <w:bottom w:val="none" w:sz="0" w:space="0" w:color="auto"/>
                                    <w:right w:val="none" w:sz="0" w:space="0" w:color="auto"/>
                                  </w:divBdr>
                                  <w:divsChild>
                                    <w:div w:id="533932075">
                                      <w:marLeft w:val="0"/>
                                      <w:marRight w:val="0"/>
                                      <w:marTop w:val="0"/>
                                      <w:marBottom w:val="0"/>
                                      <w:divBdr>
                                        <w:top w:val="none" w:sz="0" w:space="0" w:color="auto"/>
                                        <w:left w:val="none" w:sz="0" w:space="0" w:color="auto"/>
                                        <w:bottom w:val="none" w:sz="0" w:space="0" w:color="auto"/>
                                        <w:right w:val="none" w:sz="0" w:space="0" w:color="auto"/>
                                      </w:divBdr>
                                    </w:div>
                                    <w:div w:id="1378116991">
                                      <w:marLeft w:val="0"/>
                                      <w:marRight w:val="0"/>
                                      <w:marTop w:val="0"/>
                                      <w:marBottom w:val="0"/>
                                      <w:divBdr>
                                        <w:top w:val="none" w:sz="0" w:space="0" w:color="auto"/>
                                        <w:left w:val="none" w:sz="0" w:space="0" w:color="auto"/>
                                        <w:bottom w:val="none" w:sz="0" w:space="0" w:color="auto"/>
                                        <w:right w:val="none" w:sz="0" w:space="0" w:color="auto"/>
                                      </w:divBdr>
                                      <w:divsChild>
                                        <w:div w:id="470906070">
                                          <w:marLeft w:val="0"/>
                                          <w:marRight w:val="0"/>
                                          <w:marTop w:val="0"/>
                                          <w:marBottom w:val="0"/>
                                          <w:divBdr>
                                            <w:top w:val="none" w:sz="0" w:space="0" w:color="auto"/>
                                            <w:left w:val="none" w:sz="0" w:space="0" w:color="auto"/>
                                            <w:bottom w:val="none" w:sz="0" w:space="0" w:color="auto"/>
                                            <w:right w:val="none" w:sz="0" w:space="0" w:color="auto"/>
                                          </w:divBdr>
                                          <w:divsChild>
                                            <w:div w:id="851724677">
                                              <w:marLeft w:val="0"/>
                                              <w:marRight w:val="0"/>
                                              <w:marTop w:val="0"/>
                                              <w:marBottom w:val="0"/>
                                              <w:divBdr>
                                                <w:top w:val="none" w:sz="0" w:space="0" w:color="auto"/>
                                                <w:left w:val="none" w:sz="0" w:space="0" w:color="auto"/>
                                                <w:bottom w:val="none" w:sz="0" w:space="0" w:color="auto"/>
                                                <w:right w:val="none" w:sz="0" w:space="0" w:color="auto"/>
                                              </w:divBdr>
                                              <w:divsChild>
                                                <w:div w:id="5374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402456">
                                      <w:marLeft w:val="0"/>
                                      <w:marRight w:val="0"/>
                                      <w:marTop w:val="0"/>
                                      <w:marBottom w:val="0"/>
                                      <w:divBdr>
                                        <w:top w:val="none" w:sz="0" w:space="0" w:color="auto"/>
                                        <w:left w:val="none" w:sz="0" w:space="0" w:color="auto"/>
                                        <w:bottom w:val="none" w:sz="0" w:space="0" w:color="auto"/>
                                        <w:right w:val="none" w:sz="0" w:space="0" w:color="auto"/>
                                      </w:divBdr>
                                      <w:divsChild>
                                        <w:div w:id="754982747">
                                          <w:marLeft w:val="0"/>
                                          <w:marRight w:val="0"/>
                                          <w:marTop w:val="0"/>
                                          <w:marBottom w:val="0"/>
                                          <w:divBdr>
                                            <w:top w:val="none" w:sz="0" w:space="0" w:color="auto"/>
                                            <w:left w:val="none" w:sz="0" w:space="0" w:color="auto"/>
                                            <w:bottom w:val="none" w:sz="0" w:space="0" w:color="auto"/>
                                            <w:right w:val="none" w:sz="0" w:space="0" w:color="auto"/>
                                          </w:divBdr>
                                          <w:divsChild>
                                            <w:div w:id="516848773">
                                              <w:marLeft w:val="0"/>
                                              <w:marRight w:val="0"/>
                                              <w:marTop w:val="0"/>
                                              <w:marBottom w:val="0"/>
                                              <w:divBdr>
                                                <w:top w:val="none" w:sz="0" w:space="0" w:color="auto"/>
                                                <w:left w:val="none" w:sz="0" w:space="0" w:color="auto"/>
                                                <w:bottom w:val="none" w:sz="0" w:space="0" w:color="auto"/>
                                                <w:right w:val="none" w:sz="0" w:space="0" w:color="auto"/>
                                              </w:divBdr>
                                              <w:divsChild>
                                                <w:div w:id="18393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881720">
                      <w:marLeft w:val="0"/>
                      <w:marRight w:val="0"/>
                      <w:marTop w:val="0"/>
                      <w:marBottom w:val="0"/>
                      <w:divBdr>
                        <w:top w:val="none" w:sz="0" w:space="0" w:color="auto"/>
                        <w:left w:val="none" w:sz="0" w:space="0" w:color="auto"/>
                        <w:bottom w:val="none" w:sz="0" w:space="0" w:color="auto"/>
                        <w:right w:val="none" w:sz="0" w:space="0" w:color="auto"/>
                      </w:divBdr>
                      <w:divsChild>
                        <w:div w:id="1952665316">
                          <w:marLeft w:val="0"/>
                          <w:marRight w:val="0"/>
                          <w:marTop w:val="0"/>
                          <w:marBottom w:val="0"/>
                          <w:divBdr>
                            <w:top w:val="none" w:sz="0" w:space="0" w:color="auto"/>
                            <w:left w:val="none" w:sz="0" w:space="0" w:color="auto"/>
                            <w:bottom w:val="none" w:sz="0" w:space="0" w:color="auto"/>
                            <w:right w:val="none" w:sz="0" w:space="0" w:color="auto"/>
                          </w:divBdr>
                          <w:divsChild>
                            <w:div w:id="1712220113">
                              <w:marLeft w:val="0"/>
                              <w:marRight w:val="0"/>
                              <w:marTop w:val="0"/>
                              <w:marBottom w:val="0"/>
                              <w:divBdr>
                                <w:top w:val="none" w:sz="0" w:space="0" w:color="auto"/>
                                <w:left w:val="none" w:sz="0" w:space="0" w:color="auto"/>
                                <w:bottom w:val="none" w:sz="0" w:space="0" w:color="auto"/>
                                <w:right w:val="none" w:sz="0" w:space="0" w:color="auto"/>
                              </w:divBdr>
                              <w:divsChild>
                                <w:div w:id="389229796">
                                  <w:marLeft w:val="0"/>
                                  <w:marRight w:val="0"/>
                                  <w:marTop w:val="0"/>
                                  <w:marBottom w:val="0"/>
                                  <w:divBdr>
                                    <w:top w:val="none" w:sz="0" w:space="0" w:color="auto"/>
                                    <w:left w:val="none" w:sz="0" w:space="0" w:color="auto"/>
                                    <w:bottom w:val="none" w:sz="0" w:space="0" w:color="auto"/>
                                    <w:right w:val="none" w:sz="0" w:space="0" w:color="auto"/>
                                  </w:divBdr>
                                  <w:divsChild>
                                    <w:div w:id="112334851">
                                      <w:marLeft w:val="0"/>
                                      <w:marRight w:val="0"/>
                                      <w:marTop w:val="0"/>
                                      <w:marBottom w:val="0"/>
                                      <w:divBdr>
                                        <w:top w:val="none" w:sz="0" w:space="0" w:color="auto"/>
                                        <w:left w:val="none" w:sz="0" w:space="0" w:color="auto"/>
                                        <w:bottom w:val="none" w:sz="0" w:space="0" w:color="auto"/>
                                        <w:right w:val="none" w:sz="0" w:space="0" w:color="auto"/>
                                      </w:divBdr>
                                    </w:div>
                                    <w:div w:id="160047334">
                                      <w:marLeft w:val="0"/>
                                      <w:marRight w:val="0"/>
                                      <w:marTop w:val="0"/>
                                      <w:marBottom w:val="0"/>
                                      <w:divBdr>
                                        <w:top w:val="none" w:sz="0" w:space="0" w:color="auto"/>
                                        <w:left w:val="none" w:sz="0" w:space="0" w:color="auto"/>
                                        <w:bottom w:val="none" w:sz="0" w:space="0" w:color="auto"/>
                                        <w:right w:val="none" w:sz="0" w:space="0" w:color="auto"/>
                                      </w:divBdr>
                                    </w:div>
                                  </w:divsChild>
                                </w:div>
                                <w:div w:id="7011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267184">
      <w:bodyDiv w:val="1"/>
      <w:marLeft w:val="0"/>
      <w:marRight w:val="0"/>
      <w:marTop w:val="0"/>
      <w:marBottom w:val="0"/>
      <w:divBdr>
        <w:top w:val="none" w:sz="0" w:space="0" w:color="auto"/>
        <w:left w:val="none" w:sz="0" w:space="0" w:color="auto"/>
        <w:bottom w:val="none" w:sz="0" w:space="0" w:color="auto"/>
        <w:right w:val="none" w:sz="0" w:space="0" w:color="auto"/>
      </w:divBdr>
      <w:divsChild>
        <w:div w:id="198321898">
          <w:marLeft w:val="547"/>
          <w:marRight w:val="0"/>
          <w:marTop w:val="0"/>
          <w:marBottom w:val="0"/>
          <w:divBdr>
            <w:top w:val="none" w:sz="0" w:space="0" w:color="auto"/>
            <w:left w:val="none" w:sz="0" w:space="0" w:color="auto"/>
            <w:bottom w:val="none" w:sz="0" w:space="0" w:color="auto"/>
            <w:right w:val="none" w:sz="0" w:space="0" w:color="auto"/>
          </w:divBdr>
        </w:div>
      </w:divsChild>
    </w:div>
    <w:div w:id="2034644313">
      <w:bodyDiv w:val="1"/>
      <w:marLeft w:val="0"/>
      <w:marRight w:val="0"/>
      <w:marTop w:val="0"/>
      <w:marBottom w:val="0"/>
      <w:divBdr>
        <w:top w:val="none" w:sz="0" w:space="0" w:color="auto"/>
        <w:left w:val="none" w:sz="0" w:space="0" w:color="auto"/>
        <w:bottom w:val="none" w:sz="0" w:space="0" w:color="auto"/>
        <w:right w:val="none" w:sz="0" w:space="0" w:color="auto"/>
      </w:divBdr>
    </w:div>
    <w:div w:id="2036728085">
      <w:bodyDiv w:val="1"/>
      <w:marLeft w:val="0"/>
      <w:marRight w:val="0"/>
      <w:marTop w:val="0"/>
      <w:marBottom w:val="0"/>
      <w:divBdr>
        <w:top w:val="none" w:sz="0" w:space="0" w:color="auto"/>
        <w:left w:val="none" w:sz="0" w:space="0" w:color="auto"/>
        <w:bottom w:val="none" w:sz="0" w:space="0" w:color="auto"/>
        <w:right w:val="none" w:sz="0" w:space="0" w:color="auto"/>
      </w:divBdr>
    </w:div>
    <w:div w:id="2078697712">
      <w:bodyDiv w:val="1"/>
      <w:marLeft w:val="0"/>
      <w:marRight w:val="0"/>
      <w:marTop w:val="0"/>
      <w:marBottom w:val="0"/>
      <w:divBdr>
        <w:top w:val="none" w:sz="0" w:space="0" w:color="auto"/>
        <w:left w:val="none" w:sz="0" w:space="0" w:color="auto"/>
        <w:bottom w:val="none" w:sz="0" w:space="0" w:color="auto"/>
        <w:right w:val="none" w:sz="0" w:space="0" w:color="auto"/>
      </w:divBdr>
      <w:divsChild>
        <w:div w:id="1167401667">
          <w:marLeft w:val="0"/>
          <w:marRight w:val="0"/>
          <w:marTop w:val="0"/>
          <w:marBottom w:val="90"/>
          <w:divBdr>
            <w:top w:val="none" w:sz="0" w:space="0" w:color="auto"/>
            <w:left w:val="none" w:sz="0" w:space="0" w:color="auto"/>
            <w:bottom w:val="none" w:sz="0" w:space="0" w:color="auto"/>
            <w:right w:val="none" w:sz="0" w:space="0" w:color="auto"/>
          </w:divBdr>
          <w:divsChild>
            <w:div w:id="1194927168">
              <w:marLeft w:val="0"/>
              <w:marRight w:val="0"/>
              <w:marTop w:val="0"/>
              <w:marBottom w:val="0"/>
              <w:divBdr>
                <w:top w:val="none" w:sz="0" w:space="0" w:color="auto"/>
                <w:left w:val="none" w:sz="0" w:space="0" w:color="auto"/>
                <w:bottom w:val="none" w:sz="0" w:space="0" w:color="auto"/>
                <w:right w:val="none" w:sz="0" w:space="0" w:color="auto"/>
              </w:divBdr>
            </w:div>
            <w:div w:id="1314262305">
              <w:marLeft w:val="0"/>
              <w:marRight w:val="0"/>
              <w:marTop w:val="0"/>
              <w:marBottom w:val="0"/>
              <w:divBdr>
                <w:top w:val="none" w:sz="0" w:space="0" w:color="auto"/>
                <w:left w:val="none" w:sz="0" w:space="0" w:color="auto"/>
                <w:bottom w:val="none" w:sz="0" w:space="0" w:color="auto"/>
                <w:right w:val="none" w:sz="0" w:space="0" w:color="auto"/>
              </w:divBdr>
            </w:div>
          </w:divsChild>
        </w:div>
        <w:div w:id="849366792">
          <w:marLeft w:val="0"/>
          <w:marRight w:val="0"/>
          <w:marTop w:val="0"/>
          <w:marBottom w:val="90"/>
          <w:divBdr>
            <w:top w:val="none" w:sz="0" w:space="0" w:color="auto"/>
            <w:left w:val="none" w:sz="0" w:space="0" w:color="auto"/>
            <w:bottom w:val="none" w:sz="0" w:space="0" w:color="auto"/>
            <w:right w:val="none" w:sz="0" w:space="0" w:color="auto"/>
          </w:divBdr>
        </w:div>
      </w:divsChild>
    </w:div>
    <w:div w:id="2083210534">
      <w:bodyDiv w:val="1"/>
      <w:marLeft w:val="0"/>
      <w:marRight w:val="0"/>
      <w:marTop w:val="0"/>
      <w:marBottom w:val="0"/>
      <w:divBdr>
        <w:top w:val="none" w:sz="0" w:space="0" w:color="auto"/>
        <w:left w:val="none" w:sz="0" w:space="0" w:color="auto"/>
        <w:bottom w:val="none" w:sz="0" w:space="0" w:color="auto"/>
        <w:right w:val="none" w:sz="0" w:space="0" w:color="auto"/>
      </w:divBdr>
      <w:divsChild>
        <w:div w:id="743572100">
          <w:marLeft w:val="0"/>
          <w:marRight w:val="0"/>
          <w:marTop w:val="0"/>
          <w:marBottom w:val="0"/>
          <w:divBdr>
            <w:top w:val="none" w:sz="0" w:space="0" w:color="auto"/>
            <w:left w:val="none" w:sz="0" w:space="0" w:color="auto"/>
            <w:bottom w:val="none" w:sz="0" w:space="0" w:color="auto"/>
            <w:right w:val="none" w:sz="0" w:space="0" w:color="auto"/>
          </w:divBdr>
          <w:divsChild>
            <w:div w:id="948201407">
              <w:marLeft w:val="0"/>
              <w:marRight w:val="0"/>
              <w:marTop w:val="0"/>
              <w:marBottom w:val="0"/>
              <w:divBdr>
                <w:top w:val="none" w:sz="0" w:space="0" w:color="auto"/>
                <w:left w:val="none" w:sz="0" w:space="0" w:color="auto"/>
                <w:bottom w:val="none" w:sz="0" w:space="0" w:color="auto"/>
                <w:right w:val="none" w:sz="0" w:space="0" w:color="auto"/>
              </w:divBdr>
              <w:divsChild>
                <w:div w:id="65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19473">
      <w:bodyDiv w:val="1"/>
      <w:marLeft w:val="0"/>
      <w:marRight w:val="0"/>
      <w:marTop w:val="0"/>
      <w:marBottom w:val="0"/>
      <w:divBdr>
        <w:top w:val="none" w:sz="0" w:space="0" w:color="auto"/>
        <w:left w:val="none" w:sz="0" w:space="0" w:color="auto"/>
        <w:bottom w:val="none" w:sz="0" w:space="0" w:color="auto"/>
        <w:right w:val="none" w:sz="0" w:space="0" w:color="auto"/>
      </w:divBdr>
      <w:divsChild>
        <w:div w:id="1563517835">
          <w:marLeft w:val="0"/>
          <w:marRight w:val="0"/>
          <w:marTop w:val="0"/>
          <w:marBottom w:val="0"/>
          <w:divBdr>
            <w:top w:val="none" w:sz="0" w:space="0" w:color="auto"/>
            <w:left w:val="none" w:sz="0" w:space="0" w:color="auto"/>
            <w:bottom w:val="none" w:sz="0" w:space="0" w:color="auto"/>
            <w:right w:val="none" w:sz="0" w:space="0" w:color="auto"/>
          </w:divBdr>
          <w:divsChild>
            <w:div w:id="1977568067">
              <w:marLeft w:val="0"/>
              <w:marRight w:val="0"/>
              <w:marTop w:val="0"/>
              <w:marBottom w:val="0"/>
              <w:divBdr>
                <w:top w:val="none" w:sz="0" w:space="0" w:color="auto"/>
                <w:left w:val="none" w:sz="0" w:space="0" w:color="auto"/>
                <w:bottom w:val="none" w:sz="0" w:space="0" w:color="auto"/>
                <w:right w:val="none" w:sz="0" w:space="0" w:color="auto"/>
              </w:divBdr>
              <w:divsChild>
                <w:div w:id="286473453">
                  <w:marLeft w:val="0"/>
                  <w:marRight w:val="0"/>
                  <w:marTop w:val="0"/>
                  <w:marBottom w:val="0"/>
                  <w:divBdr>
                    <w:top w:val="none" w:sz="0" w:space="0" w:color="auto"/>
                    <w:left w:val="none" w:sz="0" w:space="0" w:color="auto"/>
                    <w:bottom w:val="none" w:sz="0" w:space="0" w:color="auto"/>
                    <w:right w:val="none" w:sz="0" w:space="0" w:color="auto"/>
                  </w:divBdr>
                  <w:divsChild>
                    <w:div w:id="1283656261">
                      <w:marLeft w:val="0"/>
                      <w:marRight w:val="0"/>
                      <w:marTop w:val="0"/>
                      <w:marBottom w:val="0"/>
                      <w:divBdr>
                        <w:top w:val="none" w:sz="0" w:space="0" w:color="auto"/>
                        <w:left w:val="none" w:sz="0" w:space="0" w:color="auto"/>
                        <w:bottom w:val="none" w:sz="0" w:space="0" w:color="auto"/>
                        <w:right w:val="none" w:sz="0" w:space="0" w:color="auto"/>
                      </w:divBdr>
                      <w:divsChild>
                        <w:div w:id="707071613">
                          <w:marLeft w:val="0"/>
                          <w:marRight w:val="0"/>
                          <w:marTop w:val="0"/>
                          <w:marBottom w:val="0"/>
                          <w:divBdr>
                            <w:top w:val="none" w:sz="0" w:space="0" w:color="auto"/>
                            <w:left w:val="none" w:sz="0" w:space="0" w:color="auto"/>
                            <w:bottom w:val="none" w:sz="0" w:space="0" w:color="auto"/>
                            <w:right w:val="none" w:sz="0" w:space="0" w:color="auto"/>
                          </w:divBdr>
                          <w:divsChild>
                            <w:div w:id="501774262">
                              <w:marLeft w:val="0"/>
                              <w:marRight w:val="0"/>
                              <w:marTop w:val="0"/>
                              <w:marBottom w:val="0"/>
                              <w:divBdr>
                                <w:top w:val="none" w:sz="0" w:space="0" w:color="auto"/>
                                <w:left w:val="none" w:sz="0" w:space="0" w:color="auto"/>
                                <w:bottom w:val="none" w:sz="0" w:space="0" w:color="auto"/>
                                <w:right w:val="none" w:sz="0" w:space="0" w:color="auto"/>
                              </w:divBdr>
                              <w:divsChild>
                                <w:div w:id="13419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file:///C:\Users\cwal1610\AppData\Local\Temp\notes7A2C6A\www2.health.vic.gov.au\rainbowequality" TargetMode="External"/><Relationship Id="rId7" Type="http://schemas.openxmlformats.org/officeDocument/2006/relationships/footnotes" Target="footnotes.xml"/><Relationship Id="rId12" Type="http://schemas.openxmlformats.org/officeDocument/2006/relationships/hyperlink" Target="https://www2.health.vic.gov.au/alcohol-and-drugs/" TargetMode="External"/><Relationship Id="rId17" Type="http://schemas.openxmlformats.org/officeDocument/2006/relationships/image" Target="media/image4.png"/><Relationship Id="rId25" Type="http://schemas.openxmlformats.org/officeDocument/2006/relationships/footer" Target="footer2.xml"/><Relationship Id="rId33" Type="http://schemas.openxmlformats.org/officeDocument/2006/relationships/hyperlink" Target="file:///C:\Users\cwal1610\AppData\Local\Temp\notes7A2C6A\www2.health.vic.gov.au\about\publications\policiesandguidelines\dhhs-delivering-for-diversity-cultural-diversity-plan-2016-19"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www.acso.org.au/connect/coa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D.enquiries@dhhs.vic.gov.au" TargetMode="External"/><Relationship Id="rId24" Type="http://schemas.openxmlformats.org/officeDocument/2006/relationships/footer" Target="footer1.xml"/><Relationship Id="rId32" Type="http://schemas.openxmlformats.org/officeDocument/2006/relationships/hyperlink" Target="https://www2.health.vic.gov.au/about/health-strategies/aboriginal-health/korin-korin-balit-djak" TargetMode="External"/><Relationship Id="rId37" Type="http://schemas.openxmlformats.org/officeDocument/2006/relationships/hyperlink" Target="https://hcc.vic.gov.au" TargetMode="External"/><Relationship Id="rId5" Type="http://schemas.openxmlformats.org/officeDocument/2006/relationships/settings" Target="settings.xml"/><Relationship Id="rId15" Type="http://schemas.openxmlformats.org/officeDocument/2006/relationships/hyperlink" Target="https://www2.health.vic.gov.au/alcohol-and-drugs/aod-treatment-services/pathways-into-aod-treatment/intake-assessment-for-aod-treatment" TargetMode="External"/><Relationship Id="rId23" Type="http://schemas.openxmlformats.org/officeDocument/2006/relationships/header" Target="header2.xml"/><Relationship Id="rId28" Type="http://schemas.openxmlformats.org/officeDocument/2006/relationships/hyperlink" Target="https://www2.health.vic.gov.au/public-health/drugs-and-poisons/pharmacotherapy/policy-resources-pharmacotherapy" TargetMode="External"/><Relationship Id="rId36" Type="http://schemas.openxmlformats.org/officeDocument/2006/relationships/hyperlink" Target="http://www.humanrightscommission.vic.gov.au/the-charter" TargetMode="External"/><Relationship Id="rId10" Type="http://schemas.openxmlformats.org/officeDocument/2006/relationships/hyperlink" Target="mailto:AOD.enquiries@dhhs.vic.gov.au" TargetMode="External"/><Relationship Id="rId19" Type="http://schemas.openxmlformats.org/officeDocument/2006/relationships/image" Target="media/image6.png"/><Relationship Id="rId31" Type="http://schemas.openxmlformats.org/officeDocument/2006/relationships/hyperlink" Target="http://www.aodstats.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cwal1610\AppData\Local\Temp\notes7A2C6A\www2.health.vic.gov.au\alcohol-and-drugs\aod-service-standards-guidelines\aod-treatment-principle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9.png"/><Relationship Id="rId35" Type="http://schemas.openxmlformats.org/officeDocument/2006/relationships/hyperlink" Target="file:///C:\Users\cwal1610\AppData\Local\Temp\notes7A2C6A\www2.health.vic.gov.au\alcohol-and-drugs\aod-service-standards-guidelines\aod-client-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Dep97</b:Tag>
    <b:SourceType>Report</b:SourceType>
    <b:Guid>{9D88FAB0-7B6C-402B-AB4C-28731BB394A4}</b:Guid>
    <b:Author>
      <b:Author>
        <b:Corporate>Department of Human Services</b:Corporate>
      </b:Author>
    </b:Author>
    <b:Title>Victoria's Alcohol and Drug Treatment Services: The Framework for Service Delivery</b:Title>
    <b:Year>1997</b:Year>
    <b:Publisher>Victorian Government</b:Publisher>
    <b:City>Melbourne</b:City>
    <b:RefOrder>1</b:RefOrder>
  </b:Source>
  <b:Source>
    <b:Tag>Nat01</b:Tag>
    <b:SourceType>Report</b:SourceType>
    <b:Guid>{74EA026B-A0F4-457B-83C0-03A071CBB96A}</b:Guid>
    <b:Title>Models of residential rehabilitation for drug and alcohol misusers</b:Title>
    <b:Author>
      <b:Author>
        <b:Corporate>National Treatment Agency (NTA) for Substance Abuse, Department of Health</b:Corporate>
      </b:Author>
    </b:Author>
    <b:City>United Kingdom</b:City>
    <b:Year>2006</b:Year>
    <b:RefOrder>2</b:RefOrder>
  </b:Source>
  <b:Source>
    <b:Tag>Rit03</b:Tag>
    <b:SourceType>Report</b:SourceType>
    <b:Guid>{7FA289A5-7EA4-4E14-813C-A5FD76E01D17}</b:Guid>
    <b:Author>
      <b:Author>
        <b:NameList>
          <b:Person>
            <b:Last>Ritter</b:Last>
            <b:First>A.,</b:First>
            <b:Middle>Berends, L., Clemens. S., Devaney, M., Richards, J., Bowen, K., &amp; Tiffen, R.</b:Middle>
          </b:Person>
        </b:NameList>
      </b:Author>
    </b:Author>
    <b:Title>Pathways: A Review of the Victorian Drug Treatment Service System</b:Title>
    <b:Year>2003</b:Year>
    <b:Publisher>Turning Point Alcohol and Drug Centre</b:Publisher>
    <b:City>Fitzroy</b:City>
    <b:RefOrder>3</b:RefOrder>
  </b:Source>
  <b:Source>
    <b:Tag>Sim97</b:Tag>
    <b:SourceType>BookSection</b:SourceType>
    <b:Guid>{239B7A23-3D18-45C2-96C9-D39A76F02491}</b:Guid>
    <b:Title>Effectiveness of drug-abuse treatment: A review of research from field settings  </b:Title>
    <b:Year>1997</b:Year>
    <b:Author>
      <b:Author>
        <b:NameList>
          <b:Person>
            <b:Last>Simpson DD</b:Last>
            <b:First>with</b:First>
            <b:Middle>Egerton JA, Fox MD &amp; Al Leshner (eds)</b:Middle>
          </b:Person>
        </b:NameList>
      </b:Author>
    </b:Author>
    <b:BookTitle>Treatment drug abusers effectively</b:BookTitle>
    <b:RefOrder>4</b:RefOrder>
  </b:Source>
  <b:Source>
    <b:Tag>DeL82</b:Tag>
    <b:SourceType>JournalArticle</b:SourceType>
    <b:Guid>{23F73AA1-5000-4BCA-806B-4F1DDD715EA3}</b:Guid>
    <b:Title>Success and improvement rates five years after treatment in a therapeutic community</b:Title>
    <b:Year>1982</b:Year>
    <b:Author>
      <b:Author>
        <b:Corporate>DeLeon G, Janchill N &amp; Wexler H</b:Corporate>
      </b:Author>
    </b:Author>
    <b:JournalName>International Journal of Addictions</b:JournalName>
    <b:Volume>17.4</b:Volume>
    <b:RefOrder>5</b:RefOrder>
  </b:Source>
  <b:Source>
    <b:Tag>Hub89</b:Tag>
    <b:SourceType>JournalArticle</b:SourceType>
    <b:Guid>{4594534B-017E-4F2A-B67F-5C6DA56181AE}</b:Guid>
    <b:Author>
      <b:Author>
        <b:Corporate>Hubbard RL, Marsden ME, Rachal JV, Harwood HJ, Cavanaugh ER &amp; Ginzberg HM</b:Corporate>
      </b:Author>
    </b:Author>
    <b:Title>Drug Abuse Treatment: A National Study of Effectiveness</b:Title>
    <b:Year>1989</b:Year>
    <b:RefOrder>6</b:RefOrder>
  </b:Source>
  <b:Source>
    <b:Tag>Dar12</b:Tag>
    <b:SourceType>JournalArticle</b:SourceType>
    <b:Guid>{721144C8-1DF5-4175-A583-53B61FE2A2EF}</b:Guid>
    <b:Author>
      <b:Author>
        <b:Corporate>Darke, S., Campbell, G. &amp; Popple, G</b:Corporate>
      </b:Author>
    </b:Author>
    <b:Title> ‘Retention, early dropout and treatment completion among therapeutic community admissions</b:Title>
    <b:JournalName>Drug and Alcohol Review, Australasian Professional Society on Alcohol and other Drugs</b:JournalName>
    <b:Year>2012</b:Year>
    <b:Volume>31</b:Volume>
    <b:RefOrder>7</b:RefOrder>
  </b:Source>
  <b:Source>
    <b:Tag>DeL09</b:Tag>
    <b:SourceType>JournalArticle</b:SourceType>
    <b:Guid>{C9612D6B-F0C5-4169-8C89-F1B8D6504F2B}</b:Guid>
    <b:Author>
      <b:Author>
        <b:NameList>
          <b:Person>
            <b:Last>De Leon</b:Last>
            <b:First>G.</b:First>
            <b:Middle>&amp; Wexler, H.</b:Middle>
          </b:Person>
        </b:NameList>
      </b:Author>
    </b:Author>
    <b:Title>The Therapeutic Community for Addictions: An Evolving Knowledge Base</b:Title>
    <b:JournalName>Journal of Drug Issues</b:JournalName>
    <b:Year> 2009</b:Year>
    <b:Volume>39</b:Volume>
    <b:RefOrder>8</b:RefOrder>
  </b:Source>
  <b:Source>
    <b:Tag>Gos89</b:Tag>
    <b:SourceType>JournalArticle</b:SourceType>
    <b:Guid>{B4723B63-2648-44AE-AF0D-6D85F5FE9990}</b:Guid>
    <b:Author>
      <b:Author>
        <b:Corporate>Gossop M., Marsden J., Stewart D. &amp; Rolfe A</b:Corporate>
      </b:Author>
    </b:Author>
    <b:Title>Treatment retention and one year outcomes for residential programmes in England</b:Title>
    <b:JournalName>Drug and Alcohol Dependence</b:JournalName>
    <b:Year>1989</b:Year>
    <b:Volume>57 (2)</b:Volume>
    <b:RefOrder>9</b:RefOrder>
  </b:Source>
  <b:Source>
    <b:Tag>Ame94</b:Tag>
    <b:SourceType>Book</b:SourceType>
    <b:Guid>{9CC154D1-0D74-4344-90F9-56A61D35EA93}</b:Guid>
    <b:Author>
      <b:Author>
        <b:Corporate>American Psychiatric Association</b:Corporate>
      </b:Author>
    </b:Author>
    <b:Title>Diagnostic and Statistical Manuals IV</b:Title>
    <b:Year>1994</b:Year>
    <b:RefOrder>10</b:RefOrder>
  </b:Source>
  <b:Source>
    <b:Tag>NSW07</b:Tag>
    <b:SourceType>Report</b:SourceType>
    <b:Guid>{06A06270-2108-485D-8F28-0595786D374A}</b:Guid>
    <b:Author>
      <b:Author>
        <b:Corporate>NSW Health</b:Corporate>
      </b:Author>
    </b:Author>
    <b:Title>Drugand alcohol treatment guidelines for residential settings</b:Title>
    <b:Year>2007</b:Year>
    <b:Publisher>New South Wales Department of Health</b:Publisher>
    <b:RefOrder>11</b:RefOrder>
  </b:Source>
  <b:Source>
    <b:Tag>Val88</b:Tag>
    <b:SourceType>JournalArticle</b:SourceType>
    <b:Guid>{FA3DA806-B2A0-4628-9D55-124ACDE7956A}</b:Guid>
    <b:Author>
      <b:Author>
        <b:NameList>
          <b:Person>
            <b:Last>Valliant</b:Last>
            <b:First>GE</b:First>
          </b:Person>
        </b:NameList>
      </b:Author>
    </b:Author>
    <b:Year>1988</b:Year>
    <b:Title>What can long-term follow up teach us about relapse and prevention of relapse in addiction?</b:Title>
    <b:Publisher>Br J Addict </b:Publisher>
    <b:JournalName>Br J Addict</b:JournalName>
    <b:Pages>1147-1157</b:Pages>
    <b:Volume>83</b:Volume>
    <b:Issue>10</b:Issue>
    <b:RefOrder>12</b:RefOrder>
  </b:Source>
  <b:Source>
    <b:Tag>Pro09</b:Tag>
    <b:SourceType>Report</b:SourceType>
    <b:Guid>{D519F595-3B70-4D89-BB95-64F4F01BAE79}</b:Guid>
    <b:Author>
      <b:Author>
        <b:Corporate>National Drug and Alcohol Research Centre</b:Corporate>
      </b:Author>
    </b:Author>
    <b:Title>The Treatment of Alcohol Problems: a Review of the Evidence prepared for the Department of Health and Ageing</b:Title>
    <b:Year>2009</b:Year>
    <b:Publisher>University of Sydney</b:Publisher>
    <b:City>Sydney</b:City>
    <b:RefOrder>13</b:RefOrder>
  </b:Source>
  <b:Source>
    <b:Tag>Hea131</b:Tag>
    <b:SourceType>Report</b:SourceType>
    <b:Guid>{34E35032-A942-4D01-8B5C-9A4CBB0259E5}</b:Guid>
    <b:Author>
      <b:Author>
        <b:Corporate>Health and Social Care</b:Corporate>
      </b:Author>
    </b:Author>
    <b:Title>Northern Ireland Primary and Secondary Care Opioid Substitute Treatment Guidelines</b:Title>
    <b:Year>2013</b:Year>
    <b:RefOrder>14</b:RefOrder>
  </b:Source>
  <b:Source>
    <b:Tag>Mck12</b:Tag>
    <b:SourceType>JournalArticle</b:SourceType>
    <b:Guid>{02E5CA4E-B950-4F08-B591-0A959EDFD594}</b:Guid>
    <b:Title>Evaluating the impact of community-based treatment options on methamphatamine use: findings from the Methamphetamine Treatment Evaluation Study (MATES)</b:Title>
    <b:Year>2012</b:Year>
    <b:Author>
      <b:Author>
        <b:NameList>
          <b:Person>
            <b:Last>Mcketin</b:Last>
            <b:First>Najman,</b:First>
            <b:Middle>Baker, Lubman, Dawe, Ali, ...&amp; Mamun</b:Middle>
          </b:Person>
        </b:NameList>
      </b:Author>
    </b:Author>
    <b:JournalName>Addiction</b:JournalName>
    <b:Pages>1998-2008</b:Pages>
    <b:Volume>107</b:Volume>
    <b:Issue>11</b:Issue>
    <b:RefOrder>15</b:RefOrder>
  </b:Source>
  <b:Source>
    <b:Tag>Nor11</b:Tag>
    <b:SourceType>Report</b:SourceType>
    <b:Guid>{F9750ACF-BDFD-40EF-B919-5AEA955D890D}</b:Guid>
    <b:Title>Alcohol and Other Drug Withdrawal Practice Guidelines: Acute Inpatient and Residential Services</b:Title>
    <b:Year>2011</b:Year>
    <b:City>Melbourne</b:City>
    <b:Author>
      <b:Author>
        <b:Corporate>North Western Mental Health</b:Corporate>
      </b:Author>
    </b:Author>
    <b:RefOrder>16</b:RefOrder>
  </b:Source>
  <b:Source>
    <b:Tag>Dep971</b:Tag>
    <b:SourceType>Report</b:SourceType>
    <b:Guid>{65BA5B63-878D-4191-B466-184D27DCE581}</b:Guid>
    <b:Author>
      <b:Author>
        <b:Corporate>Department of Human Services</b:Corporate>
      </b:Author>
    </b:Author>
    <b:Title>Generic Brief for a 12 Bed Community Withdrawal Unit</b:Title>
    <b:Year>1997</b:Year>
    <b:Publisher>State Government of Victoria</b:Publisher>
    <b:RefOrder>17</b:RefOrder>
  </b:Source>
  <b:Source>
    <b:Tag>Gow14</b:Tag>
    <b:SourceType>Report</b:SourceType>
    <b:Guid>{FC4D8C3D-FF50-4439-B585-B6DB80FE8442}</b:Guid>
    <b:Author>
      <b:Author>
        <b:NameList>
          <b:Person>
            <b:First>Gowing</b:First>
          </b:Person>
          <b:Person>
            <b:Last>Ali</b:Last>
          </b:Person>
          <b:Person>
            <b:Last>Dunlop</b:Last>
          </b:Person>
          <b:Person>
            <b:Last>Farrel</b:Last>
          </b:Person>
          <b:Person>
            <b:Last>Lintzeris</b:Last>
          </b:Person>
        </b:NameList>
      </b:Author>
    </b:Author>
    <b:Title>National Guidelines forMedication-Assisted Treatmentof Opioid Dependence</b:Title>
    <b:Year>2014</b:Year>
    <b:Publisher>Commonwealth of Australia</b:Publisher>
    <b:RefOrder>18</b:RefOrder>
  </b:Source>
  <b:Source>
    <b:Tag>Dep13</b:Tag>
    <b:SourceType>Report</b:SourceType>
    <b:Guid>{F93651F9-4F53-4125-A048-CC2E24916664}</b:Guid>
    <b:Author>
      <b:Author>
        <b:Corporate>Department of Health</b:Corporate>
      </b:Author>
    </b:Author>
    <b:Title>Service specification for the delivery of selected non-residential alcohol and drug treatment services in Victoria</b:Title>
    <b:Year>2013</b:Year>
    <b:Publisher>Victorian Government Department of Health</b:Publisher>
    <b:City>Melbourne</b:City>
    <b:RefOrder>19</b:RefOrder>
  </b:Source>
  <b:Source>
    <b:Tag>Mon00</b:Tag>
    <b:SourceType>Report</b:SourceType>
    <b:Guid>{C27C40D2-708B-4FA8-86FA-BD965412D14E}</b:Guid>
    <b:Author>
      <b:Author>
        <b:NameList>
          <b:Person>
            <b:Last>Montague</b:Last>
            <b:First>Alberti,</b:First>
            <b:Middle>Brooke</b:Middle>
          </b:Person>
        </b:NameList>
      </b:Author>
    </b:Author>
    <b:Title>Evaluation of Community Drug Withdrawal Services</b:Title>
    <b:Year>2000</b:Year>
    <b:Publisher>Turning Point Alcohol and Drug Centre</b:Publisher>
    <b:City>Melbourne</b:City>
    <b:RefOrder>20</b:RefOrder>
  </b:Source>
  <b:Source>
    <b:Tag>Dep06</b:Tag>
    <b:SourceType>Misc</b:SourceType>
    <b:Guid>{694A4036-7AB9-4CC6-A9B0-6228D96BEBA3}</b:Guid>
    <b:Author>
      <b:Author>
        <b:Corporate>Department of Human Services Drugs Policy and Services</b:Corporate>
      </b:Author>
    </b:Author>
    <b:Title>Review of the Adult Community Residential Drug Withdrawal Services</b:Title>
    <b:Year>2006</b:Year>
    <b:City>Melbourne</b:City>
    <b:Publisher>Victorian Government Department of Human Services</b:Publisher>
    <b:RefOrder>21</b:RefOrder>
  </b:Source>
  <b:Source>
    <b:Tag>Kat15</b:Tag>
    <b:SourceType>Interview</b:SourceType>
    <b:Guid>{9B40ADF9-AA7C-4784-9414-C0108EFE6568}</b:Guid>
    <b:Title>Tour of Windana Youth Withdrawal, Windana service provision discussion</b:Title>
    <b:Year>2015</b:Year>
    <b:Month>February</b:Month>
    <b:Day>27</b:Day>
    <b:Author>
      <b:Interviewee>
        <b:NameList>
          <b:Person>
            <b:Last>Graham</b:Last>
            <b:First>Kate</b:First>
          </b:Person>
        </b:NameList>
      </b:Interviewee>
    </b:Author>
    <b:RefOrder>22</b:RefOrder>
  </b:Source>
  <b:Source>
    <b:Tag>Vic14</b:Tag>
    <b:SourceType>InternetSite</b:SourceType>
    <b:Guid>{8403E005-49F6-453E-9AB0-A6EB40FF6EA5}</b:Guid>
    <b:Author>
      <b:Author>
        <b:Corporate>Victorian Government Department of Health</b:Corporate>
      </b:Author>
    </b:Author>
    <b:Title>Bed Vacancy Register</b:Title>
    <b:Publisher>Turning Point Alcohol and Drug Centre</b:Publisher>
    <b:ProductionCompany>Turning Point Alcohol and Drug Centre</b:ProductionCompany>
    <b:YearAccessed>2014</b:YearAccessed>
    <b:MonthAccessed>December</b:MonthAccessed>
    <b:DayAccessed>16</b:DayAccessed>
    <b:URL>http://bvr.directline.org.au/</b:URL>
    <b:RefOrder>23</b:RefOrder>
  </b:Source>
  <b:Source>
    <b:Tag>Tur14</b:Tag>
    <b:SourceType>Report</b:SourceType>
    <b:Guid>{40BA711E-7554-4900-8969-96BB592095DE}</b:Guid>
    <b:Author>
      <b:Author>
        <b:Corporate>Turning Point Alcohol and Drug Centre</b:Corporate>
      </b:Author>
    </b:Author>
    <b:Title>Bed Vacancy Register Report</b:Title>
    <b:Year>July 2014</b:Year>
    <b:Publisher>Turning Point Alcohol and Drug Centre</b:Publisher>
    <b:City>Melbourne</b:City>
    <b:RefOrder>24</b:RefOrder>
  </b:Source>
  <b:Source>
    <b:Tag>Vic15</b:Tag>
    <b:SourceType>InternetSite</b:SourceType>
    <b:Guid>{505E1198-69C4-4A6A-8075-EEE9E6F5B986}</b:Guid>
    <b:Title>Bed Vacancy Register</b:Title>
    <b:Author>
      <b:Author>
        <b:Corporate>Victorian Government Department of Health</b:Corporate>
      </b:Author>
    </b:Author>
    <b:ProductionCompany>Turning Point</b:ProductionCompany>
    <b:YearAccessed>2015</b:YearAccessed>
    <b:MonthAccessed>01</b:MonthAccessed>
    <b:DayAccessed>16</b:DayAccessed>
    <b:URL>bvr.directline.org.au</b:URL>
    <b:RefOrder>25</b:RefOrder>
  </b:Source>
  <b:Source>
    <b:Tag>Rol15</b:Tag>
    <b:SourceType>Interview</b:SourceType>
    <b:Guid>{492CD108-E6A5-4617-8588-A8B178C1B3ED}</b:Guid>
    <b:Title>Establishment of Victorian Community-based Residential Drug Withdrawal Units</b:Title>
    <b:Year>2015</b:Year>
    <b:Author>
      <b:Interviewee>
        <b:NameList>
          <b:Person>
            <b:Last>Jauernig</b:Last>
            <b:First>Roland</b:First>
          </b:Person>
        </b:NameList>
      </b:Interviewee>
    </b:Author>
    <b:Month>January</b:Month>
    <b:Day>22</b:Day>
    <b:RefOrder>26</b:RefOrder>
  </b:Source>
  <b:Source>
    <b:Tag>Fai</b:Tag>
    <b:SourceType>InternetSite</b:SourceType>
    <b:Guid>{0DD88F67-748F-444E-A359-A4BD91B41E20}</b:Guid>
    <b:Title>Nurses Award 2010</b:Title>
    <b:Author>
      <b:Author>
        <b:Corporate>Fair Work Commision</b:Corporate>
      </b:Author>
    </b:Author>
    <b:URL>https://www.fwc.gov.au/documents/documents/modern_awards/pdf/MA000034.pdf</b:URL>
    <b:RefOrder>27</b:RefOrder>
  </b:Source>
  <b:Source>
    <b:Tag>Fai1</b:Tag>
    <b:SourceType>InternetSite</b:SourceType>
    <b:Guid>{796974F8-CAE9-424A-B0CD-F006C7FA6974}</b:Guid>
    <b:Author>
      <b:Author>
        <b:Corporate>Fair Work Commission</b:Corporate>
      </b:Author>
    </b:Author>
    <b:Title>Social, Community, Home Care and Disability Services Industry Award 2010</b:Title>
    <b:URL>https://www.fwc.gov.au/documents/documents/modern_awards/pdf/ma000100.pdf</b:URL>
    <b:RefOrder>28</b:RefOrder>
  </b:Source>
  <b:Source>
    <b:Tag>Res</b:Tag>
    <b:SourceType>InternetSite</b:SourceType>
    <b:Guid>{AC3A700D-4088-42AA-918E-39CC1C290EC4}</b:Guid>
    <b:Author>
      <b:Author>
        <b:Corporate>Reserve Bank of Australia</b:Corporate>
      </b:Author>
    </b:Author>
    <b:Title>Infalation Calculator</b:Title>
    <b:URL>http://www.rba.gov.au/calculator/annualDecimal.html</b:URL>
    <b:RefOrder>29</b:RefOrder>
  </b:Source>
  <b:Source>
    <b:Tag>Vic12</b:Tag>
    <b:SourceType>Misc</b:SourceType>
    <b:Guid>{5E18BB48-DB60-4221-AAC3-7410314D23CC}</b:Guid>
    <b:Author>
      <b:Author>
        <b:Corporate>Victorian Goverment Department of Health Withdrawal Advisory Group</b:Corporate>
      </b:Author>
    </b:Author>
    <b:Title>Withdrawal Advisory Group Meeting Notes</b:Title>
    <b:Year>2012</b:Year>
    <b:City>Melbourne</b:City>
    <b:Publisher>Unpublished</b:Publisher>
    <b:RefOrder>30</b:RefOrder>
  </b:Source>
  <b:Source>
    <b:Tag>Dru11</b:Tag>
    <b:SourceType>Report</b:SourceType>
    <b:Guid>{FAFB18B6-B4A1-4575-8CB7-5442EC6BF4D6}</b:Guid>
    <b:Title>Internal Withdrawal Issues Paper</b:Title>
    <b:Year>2011</b:Year>
    <b:Author>
      <b:Author>
        <b:Corporate>Drug Treatment Reform Team</b:Corporate>
      </b:Author>
    </b:Author>
    <b:Publisher>Unpublished</b:Publisher>
    <b:RefOrder>31</b:RefOrder>
  </b:Source>
  <b:Source>
    <b:Tag>Ann15</b:Tag>
    <b:SourceType>Interview</b:SourceType>
    <b:Guid>{9F7E00FD-94A7-4E59-8B5D-1056B54F9969}</b:Guid>
    <b:Title>Visit to Windana TC</b:Title>
    <b:Year>2015</b:Year>
    <b:Author>
      <b:Interviewee>
        <b:NameList>
          <b:Person>
            <b:Last>Anne-Maree Kaser</b:Last>
            <b:First>CEO</b:First>
          </b:Person>
        </b:NameList>
      </b:Interviewee>
    </b:Author>
    <b:Month>January</b:Month>
    <b:Day>28</b:Day>
    <b:RefOrder>32</b:RefOrder>
  </b:Source>
  <b:Source>
    <b:Tag>Win13</b:Tag>
    <b:SourceType>Report</b:SourceType>
    <b:Guid>{69ED8144-66F8-4E0F-9C9A-4DB80D7E698D}</b:Guid>
    <b:Author>
      <b:Author>
        <b:Corporate>Windana Drug and Alcohol Recovery</b:Corporate>
      </b:Author>
    </b:Author>
    <b:Title>Windana Annual Report 2012/13</b:Title>
    <b:Year>2013</b:Year>
    <b:RefOrder>33</b:RefOrder>
  </b:Source>
  <b:Source>
    <b:Tag>Lee14</b:Tag>
    <b:SourceType>Report</b:SourceType>
    <b:Guid>{FB9217A9-470F-425E-9CA8-355603162434}</b:Guid>
    <b:Author>
      <b:Author>
        <b:Corporate>LeeJenn Health Consultants</b:Corporate>
      </b:Author>
    </b:Author>
    <b:Title>Methamphetamine step-up step-down withdrawal model evaluation: Final Report</b:Title>
    <b:Year>2014</b:Year>
    <b:Publisher>LeeJenn Health Consultants for UnitingCare ReGen</b:Publisher>
    <b:RefOrder>34</b:RefOrder>
  </b:Source>
  <b:Source>
    <b:Tag>Vic13</b:Tag>
    <b:SourceType>Report</b:SourceType>
    <b:Guid>{2588D156-A57A-4D2D-8A82-36D262B6FCA1}</b:Guid>
    <b:Author>
      <b:Author>
        <b:Corporate>Victorian Goverment Department of Health Withdrawal Advisory Group</b:Corporate>
      </b:Author>
    </b:Author>
    <b:Title>Withdrawal Advisory Group Final Report</b:Title>
    <b:Year>2013</b:Year>
    <b:Publisher>Withdrawal Advisory Group</b:Publisher>
    <b:City>Melbourne</b:City>
    <b:RefOrder>35</b:RefOrder>
  </b:Source>
  <b:Source>
    <b:Tag>Aus09</b:Tag>
    <b:SourceType>Report</b:SourceType>
    <b:Guid>{A5BA2E01-0D3F-4CD9-A1E4-1203F37835C4}</b:Guid>
    <b:Author>
      <b:Author>
        <b:Corporate>Australian Government Department of Health and Ageing</b:Corporate>
      </b:Author>
    </b:Author>
    <b:Title>The Guidelines for the Treatment of Alcohol Problems</b:Title>
    <b:Year>2009</b:Year>
    <b:Publisher>Commonwealth of Australia</b:Publisher>
    <b:City>Barton</b:City>
    <b:RefOrder>36</b:RefOrder>
  </b:Source>
  <b:Source>
    <b:Tag>Add15</b:Tag>
    <b:SourceType>Interview</b:SourceType>
    <b:Guid>{D3F92B78-D490-4E2E-A8BB-7051A647CF8D}</b:Guid>
    <b:Title>Meeting with addiction medicine specialists to discuss step-down models of withdrawal</b:Title>
    <b:Year>2015</b:Year>
    <b:Author>
      <b:Interviewee>
        <b:NameList>
          <b:Person>
            <b:Last>Jacka</b:Last>
            <b:First>David</b:First>
          </b:Person>
          <b:Person>
            <b:Last>McDonough</b:Last>
            <b:First>Michael</b:First>
          </b:Person>
          <b:Person>
            <b:Last>Jones</b:Last>
            <b:Middle>Lloyd</b:Middle>
            <b:First>Martyn</b:First>
          </b:Person>
        </b:NameList>
      </b:Interviewee>
    </b:Author>
    <b:Month>01</b:Month>
    <b:Day>22</b:Day>
    <b:RefOrder>37</b:RefOrder>
  </b:Source>
</b:Sources>
</file>

<file path=customXml/itemProps1.xml><?xml version="1.0" encoding="utf-8"?>
<ds:datastoreItem xmlns:ds="http://schemas.openxmlformats.org/officeDocument/2006/customXml" ds:itemID="{42904798-8120-4846-80DA-75B6B934D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7701</Words>
  <Characters>43896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Alcohol and other drugs program guidelines - part one</vt:lpstr>
    </vt:vector>
  </TitlesOfParts>
  <Company>Department of Health and Human Services</Company>
  <LinksUpToDate>false</LinksUpToDate>
  <CharactersWithSpaces>51495</CharactersWithSpaces>
  <SharedDoc>false</SharedDoc>
  <HyperlinkBase/>
  <HLinks>
    <vt:vector size="48" baseType="variant">
      <vt:variant>
        <vt:i4>1507382</vt:i4>
      </vt:variant>
      <vt:variant>
        <vt:i4>38</vt:i4>
      </vt:variant>
      <vt:variant>
        <vt:i4>0</vt:i4>
      </vt:variant>
      <vt:variant>
        <vt:i4>5</vt:i4>
      </vt:variant>
      <vt:variant>
        <vt:lpwstr/>
      </vt:variant>
      <vt:variant>
        <vt:lpwstr>_Toc411344761</vt:lpwstr>
      </vt:variant>
      <vt:variant>
        <vt:i4>1507382</vt:i4>
      </vt:variant>
      <vt:variant>
        <vt:i4>32</vt:i4>
      </vt:variant>
      <vt:variant>
        <vt:i4>0</vt:i4>
      </vt:variant>
      <vt:variant>
        <vt:i4>5</vt:i4>
      </vt:variant>
      <vt:variant>
        <vt:lpwstr/>
      </vt:variant>
      <vt:variant>
        <vt:lpwstr>_Toc411344760</vt:lpwstr>
      </vt:variant>
      <vt:variant>
        <vt:i4>1310774</vt:i4>
      </vt:variant>
      <vt:variant>
        <vt:i4>26</vt:i4>
      </vt:variant>
      <vt:variant>
        <vt:i4>0</vt:i4>
      </vt:variant>
      <vt:variant>
        <vt:i4>5</vt:i4>
      </vt:variant>
      <vt:variant>
        <vt:lpwstr/>
      </vt:variant>
      <vt:variant>
        <vt:lpwstr>_Toc411344759</vt:lpwstr>
      </vt:variant>
      <vt:variant>
        <vt:i4>1310774</vt:i4>
      </vt:variant>
      <vt:variant>
        <vt:i4>20</vt:i4>
      </vt:variant>
      <vt:variant>
        <vt:i4>0</vt:i4>
      </vt:variant>
      <vt:variant>
        <vt:i4>5</vt:i4>
      </vt:variant>
      <vt:variant>
        <vt:lpwstr/>
      </vt:variant>
      <vt:variant>
        <vt:lpwstr>_Toc411344758</vt:lpwstr>
      </vt:variant>
      <vt:variant>
        <vt:i4>1310774</vt:i4>
      </vt:variant>
      <vt:variant>
        <vt:i4>14</vt:i4>
      </vt:variant>
      <vt:variant>
        <vt:i4>0</vt:i4>
      </vt:variant>
      <vt:variant>
        <vt:i4>5</vt:i4>
      </vt:variant>
      <vt:variant>
        <vt:lpwstr/>
      </vt:variant>
      <vt:variant>
        <vt:lpwstr>_Toc411344757</vt:lpwstr>
      </vt:variant>
      <vt:variant>
        <vt:i4>1310774</vt:i4>
      </vt:variant>
      <vt:variant>
        <vt:i4>8</vt:i4>
      </vt:variant>
      <vt:variant>
        <vt:i4>0</vt:i4>
      </vt:variant>
      <vt:variant>
        <vt:i4>5</vt:i4>
      </vt:variant>
      <vt:variant>
        <vt:lpwstr/>
      </vt:variant>
      <vt:variant>
        <vt:lpwstr>_Toc411344756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program guidelines - part one</dc:title>
  <dc:creator>Lexi Marsh</dc:creator>
  <cp:keywords>AOD, guidelines, alcohol and other drugs, overview</cp:keywords>
  <cp:lastModifiedBy>Clodagh Walsh</cp:lastModifiedBy>
  <cp:revision>2</cp:revision>
  <cp:lastPrinted>2018-06-28T02:43:00Z</cp:lastPrinted>
  <dcterms:created xsi:type="dcterms:W3CDTF">2018-09-18T04:27:00Z</dcterms:created>
  <dcterms:modified xsi:type="dcterms:W3CDTF">2018-09-18T04:27:00Z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