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9876" w14:textId="77777777" w:rsidR="00056EC4" w:rsidRDefault="00E9042A" w:rsidP="00977D59">
      <w:pPr>
        <w:pStyle w:val="Heading1"/>
      </w:pPr>
      <w:bookmarkStart w:id="0" w:name="_Toc146800158"/>
      <w:bookmarkStart w:id="1" w:name="_Toc151476417"/>
      <w:r w:rsidRPr="00977D59">
        <w:rPr>
          <w:noProof/>
        </w:rPr>
        <w:drawing>
          <wp:anchor distT="0" distB="0" distL="114300" distR="114300" simplePos="0" relativeHeight="251658240" behindDoc="1" locked="1" layoutInCell="1" allowOverlap="0" wp14:anchorId="7B0A35AB" wp14:editId="51B9DEC6">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2CEA42B" w14:textId="77777777" w:rsidTr="00431F42">
        <w:trPr>
          <w:cantSplit/>
        </w:trPr>
        <w:tc>
          <w:tcPr>
            <w:tcW w:w="0" w:type="auto"/>
            <w:tcMar>
              <w:top w:w="0" w:type="dxa"/>
              <w:left w:w="0" w:type="dxa"/>
              <w:right w:w="0" w:type="dxa"/>
            </w:tcMar>
          </w:tcPr>
          <w:p w14:paraId="7E32ED83" w14:textId="4AF1FC37" w:rsidR="00AD784C" w:rsidRPr="00431F42" w:rsidRDefault="00D57807" w:rsidP="004F39D3">
            <w:pPr>
              <w:pStyle w:val="Heading1"/>
            </w:pPr>
            <w:bookmarkStart w:id="2" w:name="_Toc151476418"/>
            <w:r>
              <w:t>Guidance for Sex on Premises Venues in Victoria</w:t>
            </w:r>
            <w:bookmarkEnd w:id="2"/>
          </w:p>
        </w:tc>
      </w:tr>
      <w:tr w:rsidR="00AD784C" w14:paraId="67740A27" w14:textId="77777777" w:rsidTr="00431F42">
        <w:trPr>
          <w:cantSplit/>
        </w:trPr>
        <w:tc>
          <w:tcPr>
            <w:tcW w:w="0" w:type="auto"/>
          </w:tcPr>
          <w:p w14:paraId="4C7CB68D" w14:textId="4065B25B" w:rsidR="00386109" w:rsidRPr="00A1389F" w:rsidRDefault="00386109" w:rsidP="009315BE">
            <w:pPr>
              <w:pStyle w:val="Documentsubtitle"/>
            </w:pPr>
          </w:p>
        </w:tc>
      </w:tr>
      <w:tr w:rsidR="00430393" w14:paraId="1423327F" w14:textId="77777777" w:rsidTr="00431F42">
        <w:trPr>
          <w:cantSplit/>
        </w:trPr>
        <w:tc>
          <w:tcPr>
            <w:tcW w:w="0" w:type="auto"/>
          </w:tcPr>
          <w:p w14:paraId="69B65D39" w14:textId="77777777" w:rsidR="00430393" w:rsidRDefault="00000000" w:rsidP="00430393">
            <w:pPr>
              <w:pStyle w:val="Bannermarking"/>
            </w:pPr>
            <w:fldSimple w:instr="FILLIN  &quot;Type the protective marking&quot; \d OFFICIAL \o  \* MERGEFORMAT">
              <w:r w:rsidR="00D57807">
                <w:t>OFFICIAL</w:t>
              </w:r>
            </w:fldSimple>
          </w:p>
        </w:tc>
      </w:tr>
    </w:tbl>
    <w:p w14:paraId="43AEF894"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2A832CB8" w14:textId="4A36B86A" w:rsidR="00431F42" w:rsidRDefault="00431F42" w:rsidP="00431F42">
      <w:pPr>
        <w:pStyle w:val="Body"/>
      </w:pPr>
    </w:p>
    <w:p w14:paraId="7C1ACC18"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60320829" w14:textId="77777777" w:rsidTr="00562507">
        <w:trPr>
          <w:cantSplit/>
          <w:trHeight w:val="5103"/>
        </w:trPr>
        <w:tc>
          <w:tcPr>
            <w:tcW w:w="9288" w:type="dxa"/>
            <w:vAlign w:val="bottom"/>
          </w:tcPr>
          <w:p w14:paraId="09D5E715" w14:textId="1A159D0D" w:rsidR="00937DC6" w:rsidRPr="00A20F03" w:rsidRDefault="00937DC6" w:rsidP="00937DC6">
            <w:pPr>
              <w:pStyle w:val="Accessibilitypara"/>
              <w:rPr>
                <w:rFonts w:cs="Arial"/>
                <w:sz w:val="28"/>
                <w:szCs w:val="28"/>
              </w:rPr>
            </w:pPr>
            <w:r w:rsidRPr="00A20F03">
              <w:rPr>
                <w:sz w:val="28"/>
                <w:szCs w:val="28"/>
              </w:rPr>
              <w:t>To receive this document in another format</w:t>
            </w:r>
            <w:r w:rsidRPr="00A20F03">
              <w:rPr>
                <w:rFonts w:cs="Arial"/>
                <w:sz w:val="28"/>
                <w:szCs w:val="28"/>
              </w:rPr>
              <w:t>,</w:t>
            </w:r>
            <w:r w:rsidRPr="00A20F03">
              <w:rPr>
                <w:sz w:val="28"/>
                <w:szCs w:val="28"/>
              </w:rPr>
              <w:t xml:space="preserve"> </w:t>
            </w:r>
            <w:r w:rsidRPr="00886F12">
              <w:rPr>
                <w:rFonts w:cs="Arial"/>
                <w:sz w:val="28"/>
                <w:szCs w:val="28"/>
              </w:rPr>
              <w:t xml:space="preserve">email the Policy and Programs Branch </w:t>
            </w:r>
            <w:r w:rsidRPr="00A20F03">
              <w:rPr>
                <w:rFonts w:cs="Arial"/>
                <w:sz w:val="28"/>
                <w:szCs w:val="28"/>
              </w:rPr>
              <w:t>&lt;</w:t>
            </w:r>
            <w:r>
              <w:rPr>
                <w:rFonts w:cs="Arial"/>
                <w:sz w:val="28"/>
                <w:szCs w:val="28"/>
              </w:rPr>
              <w:t>bbvsti.information</w:t>
            </w:r>
            <w:r w:rsidRPr="00A20F03">
              <w:rPr>
                <w:rFonts w:cs="Arial"/>
                <w:sz w:val="28"/>
                <w:szCs w:val="28"/>
              </w:rPr>
              <w:t>@health.vic.gov.au&gt;.</w:t>
            </w:r>
          </w:p>
          <w:p w14:paraId="6E0EB39E" w14:textId="77777777" w:rsidR="00937DC6" w:rsidRPr="00825D25" w:rsidRDefault="00937DC6" w:rsidP="00937DC6">
            <w:pPr>
              <w:pStyle w:val="Imprint"/>
              <w:rPr>
                <w:rFonts w:cs="Arial"/>
                <w:szCs w:val="24"/>
              </w:rPr>
            </w:pPr>
            <w:r w:rsidRPr="00825D25">
              <w:rPr>
                <w:rFonts w:cs="Arial"/>
                <w:szCs w:val="24"/>
              </w:rPr>
              <w:t>Authorised and published by the Victorian Government, 1 Treasury Place, Melbourne.</w:t>
            </w:r>
          </w:p>
          <w:p w14:paraId="450DADEF" w14:textId="50D57EBD" w:rsidR="00937DC6" w:rsidRPr="00825D25" w:rsidRDefault="00937DC6" w:rsidP="00937DC6">
            <w:pPr>
              <w:pStyle w:val="Imprint"/>
              <w:rPr>
                <w:rFonts w:cs="Arial"/>
                <w:szCs w:val="24"/>
              </w:rPr>
            </w:pPr>
            <w:r w:rsidRPr="00825D25">
              <w:rPr>
                <w:rFonts w:cs="Arial"/>
                <w:szCs w:val="24"/>
              </w:rPr>
              <w:t xml:space="preserve">© State of Victoria, Australia, Department of Health, </w:t>
            </w:r>
            <w:r w:rsidR="00717FD8">
              <w:rPr>
                <w:rFonts w:cs="Arial"/>
                <w:szCs w:val="24"/>
              </w:rPr>
              <w:t>November</w:t>
            </w:r>
            <w:r w:rsidRPr="00825D25">
              <w:rPr>
                <w:rFonts w:cs="Arial"/>
                <w:szCs w:val="24"/>
              </w:rPr>
              <w:t xml:space="preserve"> 2023.</w:t>
            </w:r>
          </w:p>
          <w:p w14:paraId="38D67547" w14:textId="77777777" w:rsidR="00937DC6" w:rsidRPr="00825D25" w:rsidRDefault="00937DC6" w:rsidP="00937DC6">
            <w:pPr>
              <w:pStyle w:val="Imprint"/>
              <w:rPr>
                <w:rFonts w:cs="Arial"/>
                <w:color w:val="auto"/>
                <w:szCs w:val="24"/>
              </w:rPr>
            </w:pPr>
            <w:r w:rsidRPr="00825D25">
              <w:rPr>
                <w:rFonts w:cs="Arial"/>
                <w:color w:val="auto"/>
                <w:szCs w:val="24"/>
              </w:rPr>
              <w:t xml:space="preserve">In this document, ‘Aboriginal’ refers to both Aboriginal and Torres Strait Islander people. </w:t>
            </w:r>
          </w:p>
          <w:p w14:paraId="165DFB43" w14:textId="2778A9F1" w:rsidR="00937DC6" w:rsidRPr="00870541" w:rsidRDefault="00937DC6" w:rsidP="00937DC6">
            <w:pPr>
              <w:pStyle w:val="Imprint"/>
              <w:rPr>
                <w:rFonts w:cs="Arial"/>
                <w:szCs w:val="24"/>
              </w:rPr>
            </w:pPr>
            <w:r w:rsidRPr="00870541">
              <w:rPr>
                <w:rFonts w:cs="Arial"/>
                <w:szCs w:val="24"/>
              </w:rPr>
              <w:t>ISBN</w:t>
            </w:r>
            <w:r w:rsidR="00870541" w:rsidRPr="00870541">
              <w:rPr>
                <w:rFonts w:cs="Arial"/>
                <w:szCs w:val="24"/>
              </w:rPr>
              <w:t xml:space="preserve"> 978-1-76131-466-7  </w:t>
            </w:r>
            <w:r w:rsidRPr="00870541">
              <w:rPr>
                <w:rFonts w:cs="Arial"/>
                <w:szCs w:val="24"/>
              </w:rPr>
              <w:t xml:space="preserve"> </w:t>
            </w:r>
          </w:p>
          <w:p w14:paraId="0D1C76FE" w14:textId="6B3E79B9" w:rsidR="00937DC6" w:rsidRDefault="00937DC6" w:rsidP="00937DC6">
            <w:pPr>
              <w:pStyle w:val="Body"/>
            </w:pPr>
            <w:bookmarkStart w:id="3" w:name="_Hlk106612394"/>
            <w:r w:rsidRPr="002A1534">
              <w:t xml:space="preserve">Available from the </w:t>
            </w:r>
            <w:r w:rsidRPr="002A1534">
              <w:rPr>
                <w:rFonts w:cs="Arial"/>
                <w:szCs w:val="21"/>
              </w:rPr>
              <w:t>Department of Health website</w:t>
            </w:r>
            <w:bookmarkEnd w:id="3"/>
          </w:p>
          <w:p w14:paraId="5AADFF8F" w14:textId="4144DCC2" w:rsidR="009F2182" w:rsidRDefault="009F2182" w:rsidP="009F2182">
            <w:pPr>
              <w:pStyle w:val="Body"/>
            </w:pPr>
          </w:p>
        </w:tc>
      </w:tr>
      <w:tr w:rsidR="0008204A" w14:paraId="31E52C9E" w14:textId="77777777" w:rsidTr="0008204A">
        <w:trPr>
          <w:cantSplit/>
        </w:trPr>
        <w:tc>
          <w:tcPr>
            <w:tcW w:w="9288" w:type="dxa"/>
          </w:tcPr>
          <w:p w14:paraId="0F0DE30F" w14:textId="77777777" w:rsidR="0008204A" w:rsidRDefault="0008204A" w:rsidP="0008204A">
            <w:pPr>
              <w:pStyle w:val="Body"/>
            </w:pPr>
          </w:p>
          <w:p w14:paraId="22CC7B89" w14:textId="77777777" w:rsidR="00790C63" w:rsidRPr="00F0369F" w:rsidRDefault="00790C63" w:rsidP="00790C63">
            <w:pPr>
              <w:pStyle w:val="Heading1"/>
              <w:spacing w:before="0"/>
            </w:pPr>
            <w:bookmarkStart w:id="4" w:name="_Toc127974949"/>
            <w:bookmarkStart w:id="5" w:name="_Toc128564199"/>
            <w:bookmarkStart w:id="6" w:name="_Toc151476419"/>
            <w:r w:rsidRPr="00F0369F">
              <w:t>Aboriginal acknowledgment</w:t>
            </w:r>
            <w:bookmarkEnd w:id="4"/>
            <w:bookmarkEnd w:id="5"/>
            <w:bookmarkEnd w:id="6"/>
            <w:r w:rsidRPr="00F0369F">
              <w:t xml:space="preserve"> </w:t>
            </w:r>
          </w:p>
          <w:p w14:paraId="19ABFC61" w14:textId="77777777" w:rsidR="00790C63" w:rsidRPr="00886F12" w:rsidRDefault="00790C63" w:rsidP="00886F12">
            <w:pPr>
              <w:pStyle w:val="Body"/>
            </w:pPr>
            <w:r w:rsidRPr="00886F12">
              <w:t>The Victorian Government acknowledges the Traditional Owners of the lands on which we all work and live. We recognise that Aboriginal people in Victoria practise their lore, customs and languages, and nurture Country through their deep spiritual and cultural connections and practices to land and water.</w:t>
            </w:r>
          </w:p>
          <w:p w14:paraId="75FDE542" w14:textId="77777777" w:rsidR="00790C63" w:rsidRPr="00886F12" w:rsidRDefault="00790C63" w:rsidP="00886F12">
            <w:pPr>
              <w:pStyle w:val="Body"/>
            </w:pPr>
            <w:r w:rsidRPr="00886F12">
              <w:t xml:space="preserve">The Victorian Government is committed to a future based on equality, truth and justice, and acknowledges that the entrenched systemic injustices experienced by Aboriginal people endure. </w:t>
            </w:r>
          </w:p>
          <w:p w14:paraId="7A6FE65B" w14:textId="285114E2" w:rsidR="00790C63" w:rsidRPr="0055119B" w:rsidRDefault="00790C63" w:rsidP="00886F12">
            <w:pPr>
              <w:pStyle w:val="Body"/>
            </w:pPr>
            <w:r w:rsidRPr="00886F12">
              <w:t>We pay our deepest respect and gratitude to ancestors, Elders and leaders – past and present. They have paved the way, with strength and courage, for our future generations.</w:t>
            </w:r>
          </w:p>
        </w:tc>
      </w:tr>
    </w:tbl>
    <w:p w14:paraId="3FED711B" w14:textId="77777777" w:rsidR="0008204A" w:rsidRPr="0008204A" w:rsidRDefault="0008204A" w:rsidP="0008204A">
      <w:pPr>
        <w:pStyle w:val="Body"/>
      </w:pPr>
      <w:r w:rsidRPr="0008204A">
        <w:br w:type="page"/>
      </w:r>
    </w:p>
    <w:p w14:paraId="1318EC22" w14:textId="52484978" w:rsidR="00AD784C" w:rsidRPr="00B57329" w:rsidRDefault="00AD784C" w:rsidP="002365B4">
      <w:pPr>
        <w:pStyle w:val="TOCheadingreport"/>
      </w:pPr>
      <w:r w:rsidRPr="00B57329">
        <w:lastRenderedPageBreak/>
        <w:t>Contents</w:t>
      </w:r>
    </w:p>
    <w:p w14:paraId="03FA2603" w14:textId="581F3296" w:rsidR="00DB68D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p>
    <w:p w14:paraId="2E90E249" w14:textId="26A55212" w:rsidR="00DB68D6" w:rsidRDefault="00000000">
      <w:pPr>
        <w:pStyle w:val="TOC1"/>
        <w:rPr>
          <w:rFonts w:asciiTheme="minorHAnsi" w:eastAsiaTheme="minorEastAsia" w:hAnsiTheme="minorHAnsi" w:cstheme="minorBidi"/>
          <w:b w:val="0"/>
          <w:sz w:val="22"/>
          <w:szCs w:val="22"/>
          <w:lang w:eastAsia="en-AU"/>
        </w:rPr>
      </w:pPr>
      <w:hyperlink w:anchor="_Toc151476418" w:history="1">
        <w:r w:rsidR="00DB68D6" w:rsidRPr="00BB1980">
          <w:rPr>
            <w:rStyle w:val="Hyperlink"/>
          </w:rPr>
          <w:t>Guidance for Sex on Premises Venues in Victoria</w:t>
        </w:r>
        <w:r w:rsidR="00DB68D6">
          <w:rPr>
            <w:webHidden/>
          </w:rPr>
          <w:tab/>
        </w:r>
        <w:r w:rsidR="00DB68D6">
          <w:rPr>
            <w:webHidden/>
          </w:rPr>
          <w:fldChar w:fldCharType="begin"/>
        </w:r>
        <w:r w:rsidR="00DB68D6">
          <w:rPr>
            <w:webHidden/>
          </w:rPr>
          <w:instrText xml:space="preserve"> PAGEREF _Toc151476418 \h </w:instrText>
        </w:r>
        <w:r w:rsidR="00DB68D6">
          <w:rPr>
            <w:webHidden/>
          </w:rPr>
        </w:r>
        <w:r w:rsidR="00DB68D6">
          <w:rPr>
            <w:webHidden/>
          </w:rPr>
          <w:fldChar w:fldCharType="separate"/>
        </w:r>
        <w:r w:rsidR="00DB68D6">
          <w:rPr>
            <w:webHidden/>
          </w:rPr>
          <w:t>1</w:t>
        </w:r>
        <w:r w:rsidR="00DB68D6">
          <w:rPr>
            <w:webHidden/>
          </w:rPr>
          <w:fldChar w:fldCharType="end"/>
        </w:r>
      </w:hyperlink>
    </w:p>
    <w:p w14:paraId="0745CFE8" w14:textId="3C3CC8D8" w:rsidR="00DB68D6" w:rsidRDefault="00000000">
      <w:pPr>
        <w:pStyle w:val="TOC1"/>
        <w:rPr>
          <w:rFonts w:asciiTheme="minorHAnsi" w:eastAsiaTheme="minorEastAsia" w:hAnsiTheme="minorHAnsi" w:cstheme="minorBidi"/>
          <w:b w:val="0"/>
          <w:sz w:val="22"/>
          <w:szCs w:val="22"/>
          <w:lang w:eastAsia="en-AU"/>
        </w:rPr>
      </w:pPr>
      <w:hyperlink w:anchor="_Toc151476419" w:history="1">
        <w:r w:rsidR="00DB68D6" w:rsidRPr="00BB1980">
          <w:rPr>
            <w:rStyle w:val="Hyperlink"/>
          </w:rPr>
          <w:t>Aboriginal acknowledgment</w:t>
        </w:r>
        <w:r w:rsidR="00DB68D6">
          <w:rPr>
            <w:webHidden/>
          </w:rPr>
          <w:tab/>
        </w:r>
        <w:r w:rsidR="00DB68D6">
          <w:rPr>
            <w:webHidden/>
          </w:rPr>
          <w:fldChar w:fldCharType="begin"/>
        </w:r>
        <w:r w:rsidR="00DB68D6">
          <w:rPr>
            <w:webHidden/>
          </w:rPr>
          <w:instrText xml:space="preserve"> PAGEREF _Toc151476419 \h </w:instrText>
        </w:r>
        <w:r w:rsidR="00DB68D6">
          <w:rPr>
            <w:webHidden/>
          </w:rPr>
        </w:r>
        <w:r w:rsidR="00DB68D6">
          <w:rPr>
            <w:webHidden/>
          </w:rPr>
          <w:fldChar w:fldCharType="separate"/>
        </w:r>
        <w:r w:rsidR="00DB68D6">
          <w:rPr>
            <w:webHidden/>
          </w:rPr>
          <w:t>2</w:t>
        </w:r>
        <w:r w:rsidR="00DB68D6">
          <w:rPr>
            <w:webHidden/>
          </w:rPr>
          <w:fldChar w:fldCharType="end"/>
        </w:r>
      </w:hyperlink>
    </w:p>
    <w:p w14:paraId="1C45B267" w14:textId="21F7A8ED" w:rsidR="00DB68D6" w:rsidRDefault="00000000">
      <w:pPr>
        <w:pStyle w:val="TOC1"/>
        <w:rPr>
          <w:rFonts w:asciiTheme="minorHAnsi" w:eastAsiaTheme="minorEastAsia" w:hAnsiTheme="minorHAnsi" w:cstheme="minorBidi"/>
          <w:b w:val="0"/>
          <w:sz w:val="22"/>
          <w:szCs w:val="22"/>
          <w:lang w:eastAsia="en-AU"/>
        </w:rPr>
      </w:pPr>
      <w:hyperlink w:anchor="_Toc151476420" w:history="1">
        <w:r w:rsidR="00DB68D6" w:rsidRPr="00BB1980">
          <w:rPr>
            <w:rStyle w:val="Hyperlink"/>
          </w:rPr>
          <w:t>Overview</w:t>
        </w:r>
        <w:r w:rsidR="00DB68D6">
          <w:rPr>
            <w:webHidden/>
          </w:rPr>
          <w:tab/>
        </w:r>
        <w:r w:rsidR="00DB68D6">
          <w:rPr>
            <w:webHidden/>
          </w:rPr>
          <w:fldChar w:fldCharType="begin"/>
        </w:r>
        <w:r w:rsidR="00DB68D6">
          <w:rPr>
            <w:webHidden/>
          </w:rPr>
          <w:instrText xml:space="preserve"> PAGEREF _Toc151476420 \h </w:instrText>
        </w:r>
        <w:r w:rsidR="00DB68D6">
          <w:rPr>
            <w:webHidden/>
          </w:rPr>
        </w:r>
        <w:r w:rsidR="00DB68D6">
          <w:rPr>
            <w:webHidden/>
          </w:rPr>
          <w:fldChar w:fldCharType="separate"/>
        </w:r>
        <w:r w:rsidR="00DB68D6">
          <w:rPr>
            <w:webHidden/>
          </w:rPr>
          <w:t>4</w:t>
        </w:r>
        <w:r w:rsidR="00DB68D6">
          <w:rPr>
            <w:webHidden/>
          </w:rPr>
          <w:fldChar w:fldCharType="end"/>
        </w:r>
      </w:hyperlink>
    </w:p>
    <w:p w14:paraId="38D9D8F5" w14:textId="39DF6CC2" w:rsidR="00DB68D6" w:rsidRDefault="00000000">
      <w:pPr>
        <w:pStyle w:val="TOC2"/>
        <w:rPr>
          <w:rFonts w:asciiTheme="minorHAnsi" w:eastAsiaTheme="minorEastAsia" w:hAnsiTheme="minorHAnsi" w:cstheme="minorBidi"/>
          <w:sz w:val="22"/>
          <w:szCs w:val="22"/>
          <w:lang w:eastAsia="en-AU"/>
        </w:rPr>
      </w:pPr>
      <w:hyperlink w:anchor="_Toc151476421" w:history="1">
        <w:r w:rsidR="00DB68D6" w:rsidRPr="00BB1980">
          <w:rPr>
            <w:rStyle w:val="Hyperlink"/>
          </w:rPr>
          <w:t>Background</w:t>
        </w:r>
        <w:r w:rsidR="00DB68D6">
          <w:rPr>
            <w:webHidden/>
          </w:rPr>
          <w:tab/>
        </w:r>
        <w:r w:rsidR="00DB68D6">
          <w:rPr>
            <w:webHidden/>
          </w:rPr>
          <w:fldChar w:fldCharType="begin"/>
        </w:r>
        <w:r w:rsidR="00DB68D6">
          <w:rPr>
            <w:webHidden/>
          </w:rPr>
          <w:instrText xml:space="preserve"> PAGEREF _Toc151476421 \h </w:instrText>
        </w:r>
        <w:r w:rsidR="00DB68D6">
          <w:rPr>
            <w:webHidden/>
          </w:rPr>
        </w:r>
        <w:r w:rsidR="00DB68D6">
          <w:rPr>
            <w:webHidden/>
          </w:rPr>
          <w:fldChar w:fldCharType="separate"/>
        </w:r>
        <w:r w:rsidR="00DB68D6">
          <w:rPr>
            <w:webHidden/>
          </w:rPr>
          <w:t>4</w:t>
        </w:r>
        <w:r w:rsidR="00DB68D6">
          <w:rPr>
            <w:webHidden/>
          </w:rPr>
          <w:fldChar w:fldCharType="end"/>
        </w:r>
      </w:hyperlink>
    </w:p>
    <w:p w14:paraId="18650A0B" w14:textId="49AE2CFC" w:rsidR="00DB68D6" w:rsidRDefault="00000000">
      <w:pPr>
        <w:pStyle w:val="TOC2"/>
        <w:rPr>
          <w:rFonts w:asciiTheme="minorHAnsi" w:eastAsiaTheme="minorEastAsia" w:hAnsiTheme="minorHAnsi" w:cstheme="minorBidi"/>
          <w:sz w:val="22"/>
          <w:szCs w:val="22"/>
          <w:lang w:eastAsia="en-AU"/>
        </w:rPr>
      </w:pPr>
      <w:hyperlink w:anchor="_Toc151476422" w:history="1">
        <w:r w:rsidR="00DB68D6" w:rsidRPr="00BB1980">
          <w:rPr>
            <w:rStyle w:val="Hyperlink"/>
          </w:rPr>
          <w:t>How to use this guidance</w:t>
        </w:r>
        <w:r w:rsidR="00DB68D6">
          <w:rPr>
            <w:webHidden/>
          </w:rPr>
          <w:tab/>
        </w:r>
        <w:r w:rsidR="00DB68D6">
          <w:rPr>
            <w:webHidden/>
          </w:rPr>
          <w:fldChar w:fldCharType="begin"/>
        </w:r>
        <w:r w:rsidR="00DB68D6">
          <w:rPr>
            <w:webHidden/>
          </w:rPr>
          <w:instrText xml:space="preserve"> PAGEREF _Toc151476422 \h </w:instrText>
        </w:r>
        <w:r w:rsidR="00DB68D6">
          <w:rPr>
            <w:webHidden/>
          </w:rPr>
        </w:r>
        <w:r w:rsidR="00DB68D6">
          <w:rPr>
            <w:webHidden/>
          </w:rPr>
          <w:fldChar w:fldCharType="separate"/>
        </w:r>
        <w:r w:rsidR="00DB68D6">
          <w:rPr>
            <w:webHidden/>
          </w:rPr>
          <w:t>4</w:t>
        </w:r>
        <w:r w:rsidR="00DB68D6">
          <w:rPr>
            <w:webHidden/>
          </w:rPr>
          <w:fldChar w:fldCharType="end"/>
        </w:r>
      </w:hyperlink>
    </w:p>
    <w:p w14:paraId="773F1611" w14:textId="0FDBCA74" w:rsidR="00DB68D6" w:rsidRDefault="00000000">
      <w:pPr>
        <w:pStyle w:val="TOC2"/>
        <w:rPr>
          <w:rFonts w:asciiTheme="minorHAnsi" w:eastAsiaTheme="minorEastAsia" w:hAnsiTheme="minorHAnsi" w:cstheme="minorBidi"/>
          <w:sz w:val="22"/>
          <w:szCs w:val="22"/>
          <w:lang w:eastAsia="en-AU"/>
        </w:rPr>
      </w:pPr>
      <w:hyperlink w:anchor="_Toc151476423" w:history="1">
        <w:r w:rsidR="00DB68D6" w:rsidRPr="00BB1980">
          <w:rPr>
            <w:rStyle w:val="Hyperlink"/>
          </w:rPr>
          <w:t>Staff education</w:t>
        </w:r>
        <w:r w:rsidR="00DB68D6">
          <w:rPr>
            <w:webHidden/>
          </w:rPr>
          <w:tab/>
        </w:r>
        <w:r w:rsidR="00DB68D6">
          <w:rPr>
            <w:webHidden/>
          </w:rPr>
          <w:fldChar w:fldCharType="begin"/>
        </w:r>
        <w:r w:rsidR="00DB68D6">
          <w:rPr>
            <w:webHidden/>
          </w:rPr>
          <w:instrText xml:space="preserve"> PAGEREF _Toc151476423 \h </w:instrText>
        </w:r>
        <w:r w:rsidR="00DB68D6">
          <w:rPr>
            <w:webHidden/>
          </w:rPr>
        </w:r>
        <w:r w:rsidR="00DB68D6">
          <w:rPr>
            <w:webHidden/>
          </w:rPr>
          <w:fldChar w:fldCharType="separate"/>
        </w:r>
        <w:r w:rsidR="00DB68D6">
          <w:rPr>
            <w:webHidden/>
          </w:rPr>
          <w:t>4</w:t>
        </w:r>
        <w:r w:rsidR="00DB68D6">
          <w:rPr>
            <w:webHidden/>
          </w:rPr>
          <w:fldChar w:fldCharType="end"/>
        </w:r>
      </w:hyperlink>
    </w:p>
    <w:p w14:paraId="4A3E94B8" w14:textId="2406982E" w:rsidR="00DB68D6" w:rsidRDefault="00000000">
      <w:pPr>
        <w:pStyle w:val="TOC2"/>
        <w:rPr>
          <w:rFonts w:asciiTheme="minorHAnsi" w:eastAsiaTheme="minorEastAsia" w:hAnsiTheme="minorHAnsi" w:cstheme="minorBidi"/>
          <w:sz w:val="22"/>
          <w:szCs w:val="22"/>
          <w:lang w:eastAsia="en-AU"/>
        </w:rPr>
      </w:pPr>
      <w:hyperlink w:anchor="_Toc151476424" w:history="1">
        <w:r w:rsidR="00DB68D6" w:rsidRPr="00BB1980">
          <w:rPr>
            <w:rStyle w:val="Hyperlink"/>
          </w:rPr>
          <w:t>Vaccination</w:t>
        </w:r>
        <w:r w:rsidR="00DB68D6">
          <w:rPr>
            <w:webHidden/>
          </w:rPr>
          <w:tab/>
        </w:r>
        <w:r w:rsidR="00DB68D6">
          <w:rPr>
            <w:webHidden/>
          </w:rPr>
          <w:fldChar w:fldCharType="begin"/>
        </w:r>
        <w:r w:rsidR="00DB68D6">
          <w:rPr>
            <w:webHidden/>
          </w:rPr>
          <w:instrText xml:space="preserve"> PAGEREF _Toc151476424 \h </w:instrText>
        </w:r>
        <w:r w:rsidR="00DB68D6">
          <w:rPr>
            <w:webHidden/>
          </w:rPr>
        </w:r>
        <w:r w:rsidR="00DB68D6">
          <w:rPr>
            <w:webHidden/>
          </w:rPr>
          <w:fldChar w:fldCharType="separate"/>
        </w:r>
        <w:r w:rsidR="00DB68D6">
          <w:rPr>
            <w:webHidden/>
          </w:rPr>
          <w:t>5</w:t>
        </w:r>
        <w:r w:rsidR="00DB68D6">
          <w:rPr>
            <w:webHidden/>
          </w:rPr>
          <w:fldChar w:fldCharType="end"/>
        </w:r>
      </w:hyperlink>
    </w:p>
    <w:p w14:paraId="5DDC2B23" w14:textId="5B583034" w:rsidR="00DB68D6" w:rsidRDefault="00000000">
      <w:pPr>
        <w:pStyle w:val="TOC2"/>
        <w:rPr>
          <w:rFonts w:asciiTheme="minorHAnsi" w:eastAsiaTheme="minorEastAsia" w:hAnsiTheme="minorHAnsi" w:cstheme="minorBidi"/>
          <w:sz w:val="22"/>
          <w:szCs w:val="22"/>
          <w:lang w:eastAsia="en-AU"/>
        </w:rPr>
      </w:pPr>
      <w:hyperlink w:anchor="_Toc151476425" w:history="1">
        <w:r w:rsidR="00DB68D6" w:rsidRPr="00BB1980">
          <w:rPr>
            <w:rStyle w:val="Hyperlink"/>
          </w:rPr>
          <w:t>Safer sex</w:t>
        </w:r>
        <w:r w:rsidR="00DB68D6">
          <w:rPr>
            <w:webHidden/>
          </w:rPr>
          <w:tab/>
        </w:r>
        <w:r w:rsidR="00DB68D6">
          <w:rPr>
            <w:webHidden/>
          </w:rPr>
          <w:fldChar w:fldCharType="begin"/>
        </w:r>
        <w:r w:rsidR="00DB68D6">
          <w:rPr>
            <w:webHidden/>
          </w:rPr>
          <w:instrText xml:space="preserve"> PAGEREF _Toc151476425 \h </w:instrText>
        </w:r>
        <w:r w:rsidR="00DB68D6">
          <w:rPr>
            <w:webHidden/>
          </w:rPr>
        </w:r>
        <w:r w:rsidR="00DB68D6">
          <w:rPr>
            <w:webHidden/>
          </w:rPr>
          <w:fldChar w:fldCharType="separate"/>
        </w:r>
        <w:r w:rsidR="00DB68D6">
          <w:rPr>
            <w:webHidden/>
          </w:rPr>
          <w:t>7</w:t>
        </w:r>
        <w:r w:rsidR="00DB68D6">
          <w:rPr>
            <w:webHidden/>
          </w:rPr>
          <w:fldChar w:fldCharType="end"/>
        </w:r>
      </w:hyperlink>
    </w:p>
    <w:p w14:paraId="626FC4D0" w14:textId="402B79DF" w:rsidR="00DB68D6" w:rsidRDefault="00000000">
      <w:pPr>
        <w:pStyle w:val="TOC2"/>
        <w:rPr>
          <w:rFonts w:asciiTheme="minorHAnsi" w:eastAsiaTheme="minorEastAsia" w:hAnsiTheme="minorHAnsi" w:cstheme="minorBidi"/>
          <w:sz w:val="22"/>
          <w:szCs w:val="22"/>
          <w:lang w:eastAsia="en-AU"/>
        </w:rPr>
      </w:pPr>
      <w:hyperlink w:anchor="_Toc151476426" w:history="1">
        <w:r w:rsidR="00DB68D6" w:rsidRPr="00BB1980">
          <w:rPr>
            <w:rStyle w:val="Hyperlink"/>
          </w:rPr>
          <w:t>Environmental safety</w:t>
        </w:r>
        <w:r w:rsidR="00DB68D6">
          <w:rPr>
            <w:webHidden/>
          </w:rPr>
          <w:tab/>
        </w:r>
        <w:r w:rsidR="00DB68D6">
          <w:rPr>
            <w:webHidden/>
          </w:rPr>
          <w:fldChar w:fldCharType="begin"/>
        </w:r>
        <w:r w:rsidR="00DB68D6">
          <w:rPr>
            <w:webHidden/>
          </w:rPr>
          <w:instrText xml:space="preserve"> PAGEREF _Toc151476426 \h </w:instrText>
        </w:r>
        <w:r w:rsidR="00DB68D6">
          <w:rPr>
            <w:webHidden/>
          </w:rPr>
        </w:r>
        <w:r w:rsidR="00DB68D6">
          <w:rPr>
            <w:webHidden/>
          </w:rPr>
          <w:fldChar w:fldCharType="separate"/>
        </w:r>
        <w:r w:rsidR="00DB68D6">
          <w:rPr>
            <w:webHidden/>
          </w:rPr>
          <w:t>7</w:t>
        </w:r>
        <w:r w:rsidR="00DB68D6">
          <w:rPr>
            <w:webHidden/>
          </w:rPr>
          <w:fldChar w:fldCharType="end"/>
        </w:r>
      </w:hyperlink>
    </w:p>
    <w:p w14:paraId="74DE5D5D" w14:textId="00EFA1C5" w:rsidR="00DB68D6" w:rsidRDefault="00000000">
      <w:pPr>
        <w:pStyle w:val="TOC2"/>
        <w:rPr>
          <w:rFonts w:asciiTheme="minorHAnsi" w:eastAsiaTheme="minorEastAsia" w:hAnsiTheme="minorHAnsi" w:cstheme="minorBidi"/>
          <w:sz w:val="22"/>
          <w:szCs w:val="22"/>
          <w:lang w:eastAsia="en-AU"/>
        </w:rPr>
      </w:pPr>
      <w:hyperlink w:anchor="_Toc151476427" w:history="1">
        <w:r w:rsidR="00DB68D6" w:rsidRPr="00BB1980">
          <w:rPr>
            <w:rStyle w:val="Hyperlink"/>
          </w:rPr>
          <w:t>Regulatory Compliance</w:t>
        </w:r>
        <w:r w:rsidR="00DB68D6">
          <w:rPr>
            <w:webHidden/>
          </w:rPr>
          <w:tab/>
        </w:r>
        <w:r w:rsidR="00DB68D6">
          <w:rPr>
            <w:webHidden/>
          </w:rPr>
          <w:fldChar w:fldCharType="begin"/>
        </w:r>
        <w:r w:rsidR="00DB68D6">
          <w:rPr>
            <w:webHidden/>
          </w:rPr>
          <w:instrText xml:space="preserve"> PAGEREF _Toc151476427 \h </w:instrText>
        </w:r>
        <w:r w:rsidR="00DB68D6">
          <w:rPr>
            <w:webHidden/>
          </w:rPr>
        </w:r>
        <w:r w:rsidR="00DB68D6">
          <w:rPr>
            <w:webHidden/>
          </w:rPr>
          <w:fldChar w:fldCharType="separate"/>
        </w:r>
        <w:r w:rsidR="00DB68D6">
          <w:rPr>
            <w:webHidden/>
          </w:rPr>
          <w:t>8</w:t>
        </w:r>
        <w:r w:rsidR="00DB68D6">
          <w:rPr>
            <w:webHidden/>
          </w:rPr>
          <w:fldChar w:fldCharType="end"/>
        </w:r>
      </w:hyperlink>
    </w:p>
    <w:p w14:paraId="529A4D05" w14:textId="4C5C39E5" w:rsidR="00FB1F6E" w:rsidRDefault="00AD784C" w:rsidP="00D079AA">
      <w:pPr>
        <w:pStyle w:val="Body"/>
      </w:pPr>
      <w:r>
        <w:fldChar w:fldCharType="end"/>
      </w:r>
    </w:p>
    <w:p w14:paraId="2B9B566A" w14:textId="6E01E245" w:rsidR="00454A7D" w:rsidRPr="003F1FAF" w:rsidRDefault="00FB1F6E">
      <w:pPr>
        <w:spacing w:after="0" w:line="240" w:lineRule="auto"/>
        <w:rPr>
          <w:rFonts w:eastAsia="Times"/>
        </w:rPr>
      </w:pPr>
      <w:r>
        <w:br w:type="page"/>
      </w:r>
    </w:p>
    <w:p w14:paraId="014EE260" w14:textId="01F06D20" w:rsidR="00EE29AD" w:rsidRPr="00A71CE4" w:rsidRDefault="00401E05" w:rsidP="00562811">
      <w:pPr>
        <w:pStyle w:val="Heading1"/>
        <w:spacing w:before="0"/>
      </w:pPr>
      <w:bookmarkStart w:id="7" w:name="_Toc151476420"/>
      <w:bookmarkStart w:id="8" w:name="_Hlk66712316"/>
      <w:r>
        <w:lastRenderedPageBreak/>
        <w:t>Overview</w:t>
      </w:r>
      <w:bookmarkEnd w:id="7"/>
    </w:p>
    <w:p w14:paraId="40C94429" w14:textId="39FCFAC9" w:rsidR="00401E05" w:rsidRPr="0054061C" w:rsidRDefault="00401E05" w:rsidP="0054061C">
      <w:pPr>
        <w:pStyle w:val="Heading2"/>
      </w:pPr>
      <w:bookmarkStart w:id="9" w:name="_Toc151476421"/>
      <w:r w:rsidRPr="0054061C">
        <w:t>Background</w:t>
      </w:r>
      <w:bookmarkEnd w:id="9"/>
    </w:p>
    <w:p w14:paraId="4FC01DD9" w14:textId="77777777" w:rsidR="00D57807" w:rsidRPr="00ED7089" w:rsidRDefault="00D57807" w:rsidP="00D57807">
      <w:pPr>
        <w:pStyle w:val="Body"/>
      </w:pPr>
      <w:r>
        <w:t>Sex on premises venues (SOPVs) are venues where persons are required to pay an admission fee to enter for the purpose of engaging in sexual activities with other people who have entered the venue on the same terms and who did not receive payment for engaging in sexual activities.</w:t>
      </w:r>
    </w:p>
    <w:p w14:paraId="1845E50D" w14:textId="281F1803" w:rsidR="00D57807" w:rsidRDefault="00D57807" w:rsidP="00D57807">
      <w:pPr>
        <w:pStyle w:val="Body"/>
      </w:pPr>
      <w:r>
        <w:t>From 1 December 2023</w:t>
      </w:r>
      <w:r w:rsidR="00822B02">
        <w:t>,</w:t>
      </w:r>
      <w:r>
        <w:t xml:space="preserve"> the </w:t>
      </w:r>
      <w:r w:rsidRPr="00057D80">
        <w:rPr>
          <w:i/>
          <w:iCs/>
        </w:rPr>
        <w:t>Sex Work Act 1994</w:t>
      </w:r>
      <w:r>
        <w:t xml:space="preserve"> </w:t>
      </w:r>
      <w:r w:rsidR="00EE5A17">
        <w:t xml:space="preserve">(the Act) </w:t>
      </w:r>
      <w:r>
        <w:t xml:space="preserve">will be </w:t>
      </w:r>
      <w:r w:rsidR="008336A9">
        <w:t>repealed</w:t>
      </w:r>
      <w:r>
        <w:t xml:space="preserve"> as part of the broader decriminalisation of sex work in Victoria. As part of this repeal, </w:t>
      </w:r>
      <w:r w:rsidRPr="00C5672A">
        <w:rPr>
          <w:b/>
          <w:bCs/>
        </w:rPr>
        <w:t xml:space="preserve">operators of SOPVs will no longer be required </w:t>
      </w:r>
      <w:r w:rsidR="001653A1">
        <w:rPr>
          <w:b/>
          <w:bCs/>
        </w:rPr>
        <w:t xml:space="preserve">to </w:t>
      </w:r>
      <w:r w:rsidRPr="00C5672A">
        <w:rPr>
          <w:b/>
          <w:bCs/>
        </w:rPr>
        <w:t xml:space="preserve">apply to the Department of Health </w:t>
      </w:r>
      <w:r w:rsidR="00FD5DB2">
        <w:rPr>
          <w:b/>
          <w:bCs/>
        </w:rPr>
        <w:t xml:space="preserve">(the department) </w:t>
      </w:r>
      <w:r w:rsidRPr="00C5672A">
        <w:rPr>
          <w:b/>
          <w:bCs/>
        </w:rPr>
        <w:t xml:space="preserve">for an exemption from the </w:t>
      </w:r>
      <w:r w:rsidR="00106D36">
        <w:rPr>
          <w:b/>
          <w:bCs/>
        </w:rPr>
        <w:t>A</w:t>
      </w:r>
      <w:r w:rsidR="00106D36" w:rsidRPr="00C5672A">
        <w:rPr>
          <w:b/>
          <w:bCs/>
        </w:rPr>
        <w:t>ct</w:t>
      </w:r>
      <w:r>
        <w:t>.</w:t>
      </w:r>
    </w:p>
    <w:p w14:paraId="42B1D076" w14:textId="0DBD603E" w:rsidR="009F5CC8" w:rsidRDefault="005E21ED" w:rsidP="00D57807">
      <w:pPr>
        <w:pStyle w:val="Body"/>
      </w:pPr>
      <w:r>
        <w:t>From 1 December 2023, t</w:t>
      </w:r>
      <w:r w:rsidR="000D287C">
        <w:t>he</w:t>
      </w:r>
      <w:r w:rsidR="00D57807">
        <w:t xml:space="preserve"> department will no longer be monitoring the compliance of SOPVs against </w:t>
      </w:r>
      <w:r w:rsidR="0078752D">
        <w:t xml:space="preserve">the Victorian </w:t>
      </w:r>
      <w:r w:rsidR="0078752D" w:rsidRPr="0078752D">
        <w:rPr>
          <w:i/>
          <w:iCs/>
        </w:rPr>
        <w:t>Statement of principles and procedures for Sex on Premises Venues</w:t>
      </w:r>
      <w:r w:rsidR="00574B22">
        <w:rPr>
          <w:i/>
          <w:iCs/>
        </w:rPr>
        <w:t>.</w:t>
      </w:r>
    </w:p>
    <w:p w14:paraId="0870F2B9" w14:textId="3521D23D" w:rsidR="00D57807" w:rsidRDefault="009F5CC8" w:rsidP="00D57807">
      <w:pPr>
        <w:pStyle w:val="Body"/>
      </w:pPr>
      <w:r>
        <w:t xml:space="preserve">This guidance </w:t>
      </w:r>
      <w:r w:rsidR="00574B22">
        <w:t xml:space="preserve">document replaces the </w:t>
      </w:r>
      <w:r w:rsidRPr="0078752D">
        <w:rPr>
          <w:i/>
          <w:iCs/>
        </w:rPr>
        <w:t>Statement of principles and procedures for Sex on Premises Venues</w:t>
      </w:r>
      <w:r w:rsidR="0080387A">
        <w:rPr>
          <w:i/>
          <w:iCs/>
        </w:rPr>
        <w:t xml:space="preserve">. </w:t>
      </w:r>
      <w:r w:rsidR="00D57807">
        <w:t>SOPVs are encouraged to refer to the recommendations included in this document to ensure they are providing a safe environment for their patrons.</w:t>
      </w:r>
    </w:p>
    <w:p w14:paraId="6CC6EEC4" w14:textId="1A15AC04" w:rsidR="00401E05" w:rsidRDefault="00401E05" w:rsidP="00401E05">
      <w:pPr>
        <w:pStyle w:val="Heading2"/>
      </w:pPr>
      <w:bookmarkStart w:id="10" w:name="_Toc151476422"/>
      <w:r>
        <w:t>How to use this guidance</w:t>
      </w:r>
      <w:bookmarkEnd w:id="10"/>
    </w:p>
    <w:p w14:paraId="6B4C69A2" w14:textId="741D1796" w:rsidR="00015434" w:rsidRPr="00015434" w:rsidRDefault="001E451F" w:rsidP="00015434">
      <w:pPr>
        <w:pStyle w:val="Body"/>
      </w:pPr>
      <w:r>
        <w:t xml:space="preserve">This guidance </w:t>
      </w:r>
      <w:r w:rsidR="005B34C1">
        <w:t xml:space="preserve">is for owners, managers, </w:t>
      </w:r>
      <w:r w:rsidR="00D005AC">
        <w:t xml:space="preserve">organisers, </w:t>
      </w:r>
      <w:r w:rsidR="00D37B9D">
        <w:t>staff,</w:t>
      </w:r>
      <w:r w:rsidR="005B34C1">
        <w:t xml:space="preserve"> and volunteers </w:t>
      </w:r>
      <w:r w:rsidR="00D005AC">
        <w:t xml:space="preserve">at </w:t>
      </w:r>
      <w:r w:rsidR="005D1DD6">
        <w:t>SOPVs</w:t>
      </w:r>
      <w:r w:rsidR="00D005AC">
        <w:t xml:space="preserve"> or events.</w:t>
      </w:r>
      <w:r w:rsidR="00D9102B">
        <w:t xml:space="preserve"> </w:t>
      </w:r>
      <w:r w:rsidR="00434CBD">
        <w:t xml:space="preserve">It </w:t>
      </w:r>
      <w:r w:rsidR="00EE4F0B">
        <w:t xml:space="preserve">provides </w:t>
      </w:r>
      <w:r w:rsidR="00C0011A">
        <w:t>recommen</w:t>
      </w:r>
      <w:r w:rsidR="00EE4F0B">
        <w:t>dations on</w:t>
      </w:r>
      <w:r w:rsidR="00C0011A">
        <w:t xml:space="preserve"> </w:t>
      </w:r>
      <w:r w:rsidR="00EE4F0B">
        <w:t>ways to create a best practice safe venue</w:t>
      </w:r>
      <w:r w:rsidR="00104D47">
        <w:t xml:space="preserve"> or event</w:t>
      </w:r>
      <w:r w:rsidR="00EE4F0B">
        <w:t>.</w:t>
      </w:r>
    </w:p>
    <w:p w14:paraId="122524DB" w14:textId="585752B1" w:rsidR="00D57807" w:rsidRPr="00884A96" w:rsidRDefault="00D57807" w:rsidP="00D57807">
      <w:pPr>
        <w:pStyle w:val="Heading2"/>
      </w:pPr>
      <w:bookmarkStart w:id="11" w:name="_Toc151476423"/>
      <w:r w:rsidRPr="00884A96">
        <w:t xml:space="preserve">Staff </w:t>
      </w:r>
      <w:r w:rsidR="00863620">
        <w:t>education</w:t>
      </w:r>
      <w:bookmarkEnd w:id="11"/>
    </w:p>
    <w:p w14:paraId="6602005C" w14:textId="686F10EE" w:rsidR="00B76AEC" w:rsidRDefault="00D15126" w:rsidP="008149C7">
      <w:pPr>
        <w:pStyle w:val="Body"/>
      </w:pPr>
      <w:r>
        <w:t xml:space="preserve">Providing </w:t>
      </w:r>
      <w:r w:rsidR="00EC4966">
        <w:t>appropriate</w:t>
      </w:r>
      <w:r>
        <w:t xml:space="preserve"> education for staff is </w:t>
      </w:r>
      <w:r w:rsidR="00074432">
        <w:t>vital</w:t>
      </w:r>
      <w:r w:rsidR="00AC6678">
        <w:t xml:space="preserve"> </w:t>
      </w:r>
      <w:r w:rsidR="00124A34">
        <w:t>to</w:t>
      </w:r>
      <w:r>
        <w:t xml:space="preserve"> maintaining a safe</w:t>
      </w:r>
      <w:r w:rsidR="007B7CB4">
        <w:t xml:space="preserve"> and professional</w:t>
      </w:r>
      <w:r w:rsidR="00F12329">
        <w:t xml:space="preserve"> environment for all individuals. </w:t>
      </w:r>
      <w:r w:rsidR="00A238CC">
        <w:t>Education can</w:t>
      </w:r>
      <w:r w:rsidR="00566D10">
        <w:t xml:space="preserve"> assist in</w:t>
      </w:r>
      <w:r w:rsidR="00F45880">
        <w:t xml:space="preserve"> </w:t>
      </w:r>
      <w:r w:rsidR="007B7CB4">
        <w:t>i</w:t>
      </w:r>
      <w:r w:rsidR="00022658">
        <w:t>mprov</w:t>
      </w:r>
      <w:r w:rsidR="00566D10">
        <w:t>ing</w:t>
      </w:r>
      <w:r w:rsidR="00022658">
        <w:t xml:space="preserve"> confidence and capability in the</w:t>
      </w:r>
      <w:r w:rsidR="004547FC">
        <w:t xml:space="preserve"> SOPV</w:t>
      </w:r>
      <w:r w:rsidR="007C1DDA">
        <w:t xml:space="preserve">s </w:t>
      </w:r>
      <w:r w:rsidR="00022658">
        <w:t>workforce.</w:t>
      </w:r>
      <w:r w:rsidR="00F45880">
        <w:t xml:space="preserve"> </w:t>
      </w:r>
      <w:r w:rsidR="00022658">
        <w:t xml:space="preserve">It is important to have a </w:t>
      </w:r>
      <w:r w:rsidR="00240997">
        <w:t xml:space="preserve">knowledgeable </w:t>
      </w:r>
      <w:r w:rsidR="000D3EFA">
        <w:t xml:space="preserve">workforce to ensure that </w:t>
      </w:r>
      <w:r w:rsidR="00B04E4A">
        <w:t>individuals</w:t>
      </w:r>
      <w:r w:rsidR="00240997">
        <w:t xml:space="preserve"> </w:t>
      </w:r>
      <w:r w:rsidR="00BA73C6">
        <w:t>can</w:t>
      </w:r>
      <w:r w:rsidR="00240997">
        <w:t xml:space="preserve"> effectively </w:t>
      </w:r>
      <w:r w:rsidR="00BC6297">
        <w:t xml:space="preserve">minimise </w:t>
      </w:r>
      <w:r w:rsidR="00992334">
        <w:t xml:space="preserve">and </w:t>
      </w:r>
      <w:r w:rsidR="00BC6297">
        <w:t xml:space="preserve">manage </w:t>
      </w:r>
      <w:r w:rsidR="00240997">
        <w:t>risk</w:t>
      </w:r>
      <w:r w:rsidR="00992334">
        <w:t>.</w:t>
      </w:r>
    </w:p>
    <w:p w14:paraId="2CB37BF4" w14:textId="75407C76" w:rsidR="4AE0D797" w:rsidRDefault="4AE0D797" w:rsidP="717E8389">
      <w:pPr>
        <w:pStyle w:val="Body"/>
      </w:pPr>
      <w:r>
        <w:t xml:space="preserve">As well as free online tools and resources, SOPVs can contact </w:t>
      </w:r>
      <w:hyperlink r:id="rId15" w:history="1">
        <w:r w:rsidRPr="00B72BE8">
          <w:rPr>
            <w:rStyle w:val="Hyperlink"/>
          </w:rPr>
          <w:t>Thorne Harbour Health</w:t>
        </w:r>
      </w:hyperlink>
      <w:r w:rsidR="00B72BE8">
        <w:t xml:space="preserve"> &lt;https://thorneharbour.org/contact/&gt;</w:t>
      </w:r>
      <w:r>
        <w:t xml:space="preserve"> to discuss their staff education needs on sexual health, consent, and affirmative operating practices</w:t>
      </w:r>
      <w:r w:rsidR="00B72BE8">
        <w:t>.</w:t>
      </w:r>
    </w:p>
    <w:p w14:paraId="790CD714" w14:textId="0773F712" w:rsidR="000E3C71" w:rsidRPr="0054061C" w:rsidRDefault="00BB7D20" w:rsidP="0054061C">
      <w:pPr>
        <w:pStyle w:val="Heading3"/>
      </w:pPr>
      <w:r w:rsidRPr="0054061C">
        <w:t>Resources available</w:t>
      </w:r>
    </w:p>
    <w:tbl>
      <w:tblPr>
        <w:tblStyle w:val="TableGrid"/>
        <w:tblW w:w="9492" w:type="dxa"/>
        <w:tblInd w:w="284" w:type="dxa"/>
        <w:tblLook w:val="04A0" w:firstRow="1" w:lastRow="0" w:firstColumn="1" w:lastColumn="0" w:noHBand="0" w:noVBand="1"/>
      </w:tblPr>
      <w:tblGrid>
        <w:gridCol w:w="1792"/>
        <w:gridCol w:w="7700"/>
      </w:tblGrid>
      <w:tr w:rsidR="00964D22" w14:paraId="34BF9B17" w14:textId="77777777" w:rsidTr="717E8389">
        <w:tc>
          <w:tcPr>
            <w:tcW w:w="1629" w:type="dxa"/>
          </w:tcPr>
          <w:p w14:paraId="78F5D984" w14:textId="58893EDF" w:rsidR="00964D22" w:rsidRPr="00F4584F" w:rsidRDefault="007339D0" w:rsidP="00F4584F">
            <w:pPr>
              <w:pStyle w:val="Tablecaption"/>
            </w:pPr>
            <w:r w:rsidRPr="00F4584F">
              <w:t>Resource</w:t>
            </w:r>
            <w:r w:rsidR="0094627F">
              <w:t>/Topic</w:t>
            </w:r>
          </w:p>
        </w:tc>
        <w:tc>
          <w:tcPr>
            <w:tcW w:w="7863" w:type="dxa"/>
          </w:tcPr>
          <w:p w14:paraId="0AA69C1C" w14:textId="4F54F03C" w:rsidR="00964D22" w:rsidRDefault="00BC6297" w:rsidP="00216908">
            <w:pPr>
              <w:pStyle w:val="Tablecaption"/>
            </w:pPr>
            <w:r>
              <w:t>Links for more information</w:t>
            </w:r>
          </w:p>
        </w:tc>
      </w:tr>
      <w:tr w:rsidR="00584701" w14:paraId="264AC42F" w14:textId="77777777" w:rsidTr="717E8389">
        <w:trPr>
          <w:trHeight w:val="319"/>
        </w:trPr>
        <w:tc>
          <w:tcPr>
            <w:tcW w:w="1629" w:type="dxa"/>
          </w:tcPr>
          <w:p w14:paraId="7180AB31" w14:textId="426B665D" w:rsidR="00584701" w:rsidRPr="00584701" w:rsidRDefault="00584701" w:rsidP="00584701">
            <w:pPr>
              <w:pStyle w:val="Tablecolhead"/>
            </w:pPr>
            <w:r w:rsidRPr="00584701">
              <w:t>Better Health Channel</w:t>
            </w:r>
          </w:p>
        </w:tc>
        <w:tc>
          <w:tcPr>
            <w:tcW w:w="7863" w:type="dxa"/>
          </w:tcPr>
          <w:p w14:paraId="70346D1C" w14:textId="07E96DDB" w:rsidR="00584701" w:rsidRPr="00453842" w:rsidRDefault="00000000" w:rsidP="00584701">
            <w:pPr>
              <w:pStyle w:val="Tabletext"/>
            </w:pPr>
            <w:hyperlink r:id="rId16" w:history="1">
              <w:r w:rsidR="00C57335" w:rsidRPr="00453842">
                <w:rPr>
                  <w:rStyle w:val="Hyperlink"/>
                  <w:rFonts w:eastAsia="MS Gothic"/>
                </w:rPr>
                <w:t xml:space="preserve">Better Health Channel </w:t>
              </w:r>
              <w:r w:rsidR="007C1DDA" w:rsidRPr="00453842">
                <w:rPr>
                  <w:rStyle w:val="Hyperlink"/>
                  <w:rFonts w:eastAsia="MS Gothic"/>
                </w:rPr>
                <w:t>–</w:t>
              </w:r>
              <w:r w:rsidR="00C57335" w:rsidRPr="00453842">
                <w:rPr>
                  <w:rStyle w:val="Hyperlink"/>
                  <w:rFonts w:eastAsia="MS Gothic"/>
                </w:rPr>
                <w:t xml:space="preserve"> Better Health Channel</w:t>
              </w:r>
            </w:hyperlink>
            <w:r w:rsidR="00D13821" w:rsidRPr="00453842">
              <w:rPr>
                <w:rStyle w:val="Hyperlink"/>
                <w:rFonts w:eastAsia="MS Gothic"/>
              </w:rPr>
              <w:t xml:space="preserve"> </w:t>
            </w:r>
            <w:r w:rsidR="00D13821" w:rsidRPr="00453842">
              <w:rPr>
                <w:rStyle w:val="BodyChar"/>
              </w:rPr>
              <w:t>&lt;https://www.betterhealth.vic.gov.au/&gt;</w:t>
            </w:r>
          </w:p>
        </w:tc>
      </w:tr>
      <w:tr w:rsidR="00863620" w14:paraId="12220714" w14:textId="77777777" w:rsidTr="717E8389">
        <w:tc>
          <w:tcPr>
            <w:tcW w:w="1629" w:type="dxa"/>
          </w:tcPr>
          <w:p w14:paraId="7ECA5CB8" w14:textId="11B4064C" w:rsidR="00863620" w:rsidRDefault="00863620" w:rsidP="00216908">
            <w:pPr>
              <w:pStyle w:val="Tablecolhead"/>
            </w:pPr>
            <w:r>
              <w:t>Hepatitis A</w:t>
            </w:r>
          </w:p>
        </w:tc>
        <w:tc>
          <w:tcPr>
            <w:tcW w:w="7863" w:type="dxa"/>
          </w:tcPr>
          <w:p w14:paraId="18AA1646" w14:textId="77777777" w:rsidR="00863620" w:rsidRPr="00453842" w:rsidRDefault="00000000" w:rsidP="00216908">
            <w:pPr>
              <w:pStyle w:val="Tabletext"/>
              <w:rPr>
                <w:rStyle w:val="Hyperlink"/>
                <w:rFonts w:eastAsia="MS Gothic"/>
              </w:rPr>
            </w:pPr>
            <w:hyperlink r:id="rId17" w:history="1">
              <w:r w:rsidR="00863620" w:rsidRPr="00453842">
                <w:rPr>
                  <w:rStyle w:val="Hyperlink"/>
                  <w:rFonts w:eastAsia="MS Gothic"/>
                </w:rPr>
                <w:t>Hepatitis A | Hepatitis Australia</w:t>
              </w:r>
            </w:hyperlink>
          </w:p>
          <w:p w14:paraId="3453E918" w14:textId="60D24539" w:rsidR="0074529E" w:rsidRPr="00453842" w:rsidRDefault="0074529E" w:rsidP="0074529E">
            <w:pPr>
              <w:pStyle w:val="Tabletext"/>
            </w:pPr>
            <w:r w:rsidRPr="00453842">
              <w:rPr>
                <w:rStyle w:val="BodyChar"/>
              </w:rPr>
              <w:t>&lt;https://www.hepatitisaustralia.com/hepatitis-a&gt;</w:t>
            </w:r>
          </w:p>
        </w:tc>
      </w:tr>
      <w:tr w:rsidR="007C663E" w14:paraId="5ED83E15" w14:textId="77777777" w:rsidTr="717E8389">
        <w:tc>
          <w:tcPr>
            <w:tcW w:w="1629" w:type="dxa"/>
          </w:tcPr>
          <w:p w14:paraId="0FEE642A" w14:textId="4D49C8B3" w:rsidR="007C663E" w:rsidRDefault="00863620" w:rsidP="00216908">
            <w:pPr>
              <w:pStyle w:val="Tablecolhead"/>
            </w:pPr>
            <w:r>
              <w:t>Hepatitis B</w:t>
            </w:r>
          </w:p>
        </w:tc>
        <w:tc>
          <w:tcPr>
            <w:tcW w:w="7863" w:type="dxa"/>
          </w:tcPr>
          <w:p w14:paraId="5742F808" w14:textId="7879317F" w:rsidR="007C663E" w:rsidRPr="00453842" w:rsidRDefault="00000000" w:rsidP="00216908">
            <w:pPr>
              <w:pStyle w:val="Tabletext"/>
              <w:rPr>
                <w:rStyle w:val="Hyperlink"/>
                <w:rFonts w:eastAsia="MS Gothic"/>
              </w:rPr>
            </w:pPr>
            <w:hyperlink r:id="rId18" w:history="1">
              <w:r w:rsidR="00863620" w:rsidRPr="00453842">
                <w:rPr>
                  <w:rStyle w:val="Hyperlink"/>
                  <w:rFonts w:eastAsia="MS Gothic"/>
                </w:rPr>
                <w:t xml:space="preserve">Hepatitis B </w:t>
              </w:r>
              <w:r w:rsidR="007C1DDA" w:rsidRPr="00453842">
                <w:rPr>
                  <w:rStyle w:val="Hyperlink"/>
                  <w:rFonts w:eastAsia="MS Gothic"/>
                </w:rPr>
                <w:t>–</w:t>
              </w:r>
              <w:r w:rsidR="00863620" w:rsidRPr="00453842">
                <w:rPr>
                  <w:rStyle w:val="Hyperlink"/>
                  <w:rFonts w:eastAsia="MS Gothic"/>
                </w:rPr>
                <w:t xml:space="preserve"> </w:t>
              </w:r>
              <w:proofErr w:type="spellStart"/>
              <w:r w:rsidR="00863620" w:rsidRPr="00453842">
                <w:rPr>
                  <w:rStyle w:val="Hyperlink"/>
                  <w:rFonts w:eastAsia="MS Gothic"/>
                </w:rPr>
                <w:t>LiverWELL</w:t>
              </w:r>
              <w:proofErr w:type="spellEnd"/>
            </w:hyperlink>
          </w:p>
          <w:p w14:paraId="478545EC" w14:textId="746C6BC1" w:rsidR="009271D0" w:rsidRPr="00453842" w:rsidRDefault="009271D0" w:rsidP="00216908">
            <w:pPr>
              <w:pStyle w:val="Tabletext"/>
            </w:pPr>
            <w:r w:rsidRPr="00453842">
              <w:t>&lt;https://liverwell.org.au/liver-conditions/hepatitis-b/&gt;</w:t>
            </w:r>
          </w:p>
        </w:tc>
      </w:tr>
      <w:tr w:rsidR="007C663E" w14:paraId="2FDA258C" w14:textId="77777777" w:rsidTr="717E8389">
        <w:tc>
          <w:tcPr>
            <w:tcW w:w="1629" w:type="dxa"/>
          </w:tcPr>
          <w:p w14:paraId="2D7854E5" w14:textId="7CA1912D" w:rsidR="007C663E" w:rsidRDefault="007C663E" w:rsidP="00216908">
            <w:pPr>
              <w:pStyle w:val="Tablecolhead"/>
            </w:pPr>
            <w:r>
              <w:t>Hepatitis C</w:t>
            </w:r>
          </w:p>
        </w:tc>
        <w:tc>
          <w:tcPr>
            <w:tcW w:w="7863" w:type="dxa"/>
          </w:tcPr>
          <w:p w14:paraId="78AC1480" w14:textId="1DEF573E" w:rsidR="007C663E" w:rsidRPr="00453842" w:rsidRDefault="00000000" w:rsidP="00216908">
            <w:pPr>
              <w:pStyle w:val="Tabletext"/>
              <w:rPr>
                <w:rStyle w:val="Hyperlink"/>
                <w:rFonts w:eastAsia="MS Gothic"/>
              </w:rPr>
            </w:pPr>
            <w:hyperlink r:id="rId19" w:history="1">
              <w:r w:rsidR="007C663E" w:rsidRPr="00453842">
                <w:rPr>
                  <w:rStyle w:val="Hyperlink"/>
                  <w:rFonts w:eastAsia="MS Gothic"/>
                </w:rPr>
                <w:t xml:space="preserve">Hepatitis C </w:t>
              </w:r>
              <w:r w:rsidR="007C1DDA" w:rsidRPr="00453842">
                <w:rPr>
                  <w:rStyle w:val="Hyperlink"/>
                  <w:rFonts w:eastAsia="MS Gothic"/>
                </w:rPr>
                <w:t>–</w:t>
              </w:r>
              <w:r w:rsidR="007C663E" w:rsidRPr="00453842">
                <w:rPr>
                  <w:rStyle w:val="Hyperlink"/>
                  <w:rFonts w:eastAsia="MS Gothic"/>
                </w:rPr>
                <w:t xml:space="preserve"> Better Health Channel</w:t>
              </w:r>
            </w:hyperlink>
          </w:p>
          <w:p w14:paraId="7C5DA6EF" w14:textId="29C31EB6" w:rsidR="009271D0" w:rsidRPr="00453842" w:rsidRDefault="009271D0" w:rsidP="009271D0">
            <w:pPr>
              <w:pStyle w:val="Body"/>
            </w:pPr>
            <w:r w:rsidRPr="00453842">
              <w:rPr>
                <w:rStyle w:val="Hyperlink"/>
                <w:color w:val="auto"/>
                <w:u w:val="none"/>
              </w:rPr>
              <w:t>&lt;https://www.betterhealth.vic.gov.au/health/ConditionsAndTreatments/hepatitis-c&gt;</w:t>
            </w:r>
          </w:p>
        </w:tc>
      </w:tr>
      <w:tr w:rsidR="007C663E" w14:paraId="20F5F3CF" w14:textId="77777777" w:rsidTr="717E8389">
        <w:tc>
          <w:tcPr>
            <w:tcW w:w="1629" w:type="dxa"/>
          </w:tcPr>
          <w:p w14:paraId="73103D99" w14:textId="471F7C20" w:rsidR="007C663E" w:rsidRDefault="0098353F" w:rsidP="00216908">
            <w:pPr>
              <w:pStyle w:val="Tablecolhead"/>
            </w:pPr>
            <w:r>
              <w:lastRenderedPageBreak/>
              <w:t>HIV</w:t>
            </w:r>
          </w:p>
        </w:tc>
        <w:tc>
          <w:tcPr>
            <w:tcW w:w="7863" w:type="dxa"/>
          </w:tcPr>
          <w:p w14:paraId="3C279E47" w14:textId="77777777" w:rsidR="007C663E" w:rsidRPr="00453842" w:rsidRDefault="00000000" w:rsidP="00216908">
            <w:pPr>
              <w:pStyle w:val="Tabletext"/>
              <w:rPr>
                <w:rStyle w:val="Hyperlink"/>
                <w:rFonts w:eastAsia="MS Gothic"/>
              </w:rPr>
            </w:pPr>
            <w:hyperlink r:id="rId20">
              <w:r w:rsidR="7027B803" w:rsidRPr="00453842">
                <w:rPr>
                  <w:rStyle w:val="Hyperlink"/>
                  <w:rFonts w:eastAsia="MS Gothic"/>
                </w:rPr>
                <w:t>HIV resources | Alfred Health</w:t>
              </w:r>
            </w:hyperlink>
          </w:p>
          <w:p w14:paraId="79DCC70B" w14:textId="71DF2F32" w:rsidR="000A53B5" w:rsidRPr="00453842" w:rsidRDefault="00000000" w:rsidP="00C02B71">
            <w:pPr>
              <w:pStyle w:val="Body"/>
              <w:rPr>
                <w:rStyle w:val="Hyperlink"/>
                <w:color w:val="auto"/>
                <w:u w:val="none"/>
              </w:rPr>
            </w:pPr>
            <w:hyperlink r:id="rId21" w:history="1">
              <w:r w:rsidR="00317134" w:rsidRPr="00453842">
                <w:rPr>
                  <w:rStyle w:val="Hyperlink"/>
                  <w:color w:val="auto"/>
                  <w:u w:val="none"/>
                </w:rPr>
                <w:t>https://www.alfredhealth.org.au/services/statewide-services/victorian-hiv-service/hiv-hepatitis-sti-education-resource-centre/hiv-resources</w:t>
              </w:r>
            </w:hyperlink>
          </w:p>
          <w:p w14:paraId="420A4D6B" w14:textId="77777777" w:rsidR="00795008" w:rsidRPr="00453842" w:rsidRDefault="00000000" w:rsidP="717E8389">
            <w:pPr>
              <w:pStyle w:val="Body"/>
            </w:pPr>
            <w:hyperlink r:id="rId22" w:history="1">
              <w:r w:rsidR="00795008" w:rsidRPr="00453842">
                <w:rPr>
                  <w:rStyle w:val="Hyperlink"/>
                </w:rPr>
                <w:t>VIC - Get PEP</w:t>
              </w:r>
            </w:hyperlink>
            <w:r w:rsidR="00795008" w:rsidRPr="00453842">
              <w:t xml:space="preserve"> </w:t>
            </w:r>
          </w:p>
          <w:p w14:paraId="51180147" w14:textId="7D9153C1" w:rsidR="00795008" w:rsidRPr="00453842" w:rsidRDefault="00795008" w:rsidP="717E8389">
            <w:pPr>
              <w:pStyle w:val="Body"/>
              <w:rPr>
                <w:rStyle w:val="Hyperlink"/>
                <w:color w:val="auto"/>
                <w:u w:val="none"/>
              </w:rPr>
            </w:pPr>
            <w:r w:rsidRPr="00453842">
              <w:t>&lt;</w:t>
            </w:r>
            <w:hyperlink r:id="rId23" w:history="1">
              <w:r w:rsidRPr="00453842">
                <w:rPr>
                  <w:rStyle w:val="Hyperlink"/>
                  <w:color w:val="auto"/>
                  <w:u w:val="none"/>
                </w:rPr>
                <w:t>https://www.getpep.info/get-pep-now/vic/</w:t>
              </w:r>
            </w:hyperlink>
            <w:r w:rsidRPr="00453842">
              <w:t>&gt;</w:t>
            </w:r>
          </w:p>
        </w:tc>
      </w:tr>
      <w:tr w:rsidR="007C663E" w14:paraId="3E39E272" w14:textId="77777777" w:rsidTr="717E8389">
        <w:tc>
          <w:tcPr>
            <w:tcW w:w="1629" w:type="dxa"/>
          </w:tcPr>
          <w:p w14:paraId="42A994C6" w14:textId="396B8B90" w:rsidR="007C663E" w:rsidRDefault="0098353F" w:rsidP="00216908">
            <w:pPr>
              <w:pStyle w:val="Tablecolhead"/>
            </w:pPr>
            <w:r>
              <w:t>Sexually Transmissible Infection (STI)</w:t>
            </w:r>
          </w:p>
        </w:tc>
        <w:tc>
          <w:tcPr>
            <w:tcW w:w="7863" w:type="dxa"/>
          </w:tcPr>
          <w:p w14:paraId="175EECD1" w14:textId="77777777" w:rsidR="007C663E" w:rsidRPr="00453842" w:rsidRDefault="00000000" w:rsidP="00216908">
            <w:pPr>
              <w:pStyle w:val="Tabletext"/>
              <w:rPr>
                <w:rStyle w:val="Hyperlink"/>
                <w:rFonts w:eastAsia="MS Gothic"/>
              </w:rPr>
            </w:pPr>
            <w:hyperlink r:id="rId24" w:history="1">
              <w:r w:rsidR="00494E21" w:rsidRPr="00453842">
                <w:rPr>
                  <w:rStyle w:val="Hyperlink"/>
                  <w:rFonts w:eastAsia="MS Gothic"/>
                </w:rPr>
                <w:t>Sexually transmissible infection (STI) resources | Alfred Health</w:t>
              </w:r>
            </w:hyperlink>
          </w:p>
          <w:p w14:paraId="7EBD462B" w14:textId="15248A9E" w:rsidR="00A66828" w:rsidRPr="00453842" w:rsidRDefault="00A66828" w:rsidP="00A66828">
            <w:pPr>
              <w:pStyle w:val="Body"/>
            </w:pPr>
            <w:r w:rsidRPr="00453842">
              <w:rPr>
                <w:rStyle w:val="Hyperlink"/>
                <w:color w:val="auto"/>
                <w:u w:val="none"/>
              </w:rPr>
              <w:t>&lt;https://www.alfredhealth.org.au/services/statewide-services/victorian-hiv-service/hiv-hepatitis-sti-education-resource-centre/sti-resources&gt;</w:t>
            </w:r>
          </w:p>
        </w:tc>
      </w:tr>
      <w:tr w:rsidR="00964D22" w14:paraId="7B163D63" w14:textId="77777777" w:rsidTr="717E8389">
        <w:tc>
          <w:tcPr>
            <w:tcW w:w="1629" w:type="dxa"/>
          </w:tcPr>
          <w:p w14:paraId="35AD8EAF" w14:textId="0CAFDF34" w:rsidR="00964D22" w:rsidRDefault="001B0396" w:rsidP="00216908">
            <w:pPr>
              <w:pStyle w:val="Tablecolhead"/>
            </w:pPr>
            <w:proofErr w:type="spellStart"/>
            <w:r>
              <w:t>Mpox</w:t>
            </w:r>
            <w:proofErr w:type="spellEnd"/>
            <w:r>
              <w:t xml:space="preserve"> (monkeypox)</w:t>
            </w:r>
          </w:p>
        </w:tc>
        <w:tc>
          <w:tcPr>
            <w:tcW w:w="7863" w:type="dxa"/>
          </w:tcPr>
          <w:p w14:paraId="51A80F93" w14:textId="77777777" w:rsidR="00964D22" w:rsidRPr="00453842" w:rsidRDefault="00000000" w:rsidP="00216908">
            <w:pPr>
              <w:pStyle w:val="Tabletext"/>
              <w:rPr>
                <w:rStyle w:val="Hyperlink"/>
                <w:rFonts w:eastAsia="MS Gothic"/>
              </w:rPr>
            </w:pPr>
            <w:hyperlink r:id="rId25" w:history="1">
              <w:proofErr w:type="spellStart"/>
              <w:r w:rsidR="00216908" w:rsidRPr="00453842">
                <w:rPr>
                  <w:rStyle w:val="Hyperlink"/>
                  <w:rFonts w:eastAsia="MS Gothic"/>
                </w:rPr>
                <w:t>Mpox</w:t>
              </w:r>
              <w:proofErr w:type="spellEnd"/>
              <w:r w:rsidR="00216908" w:rsidRPr="00453842">
                <w:rPr>
                  <w:rStyle w:val="Hyperlink"/>
                  <w:rFonts w:eastAsia="MS Gothic"/>
                </w:rPr>
                <w:t xml:space="preserve"> (monkeypox) | health.vic.gov.au</w:t>
              </w:r>
            </w:hyperlink>
          </w:p>
          <w:p w14:paraId="57909B96" w14:textId="376415CE" w:rsidR="00A66828" w:rsidRPr="00453842" w:rsidRDefault="00344CD1" w:rsidP="00A66828">
            <w:pPr>
              <w:pStyle w:val="Body"/>
              <w:rPr>
                <w:rStyle w:val="Hyperlink"/>
                <w:color w:val="auto"/>
                <w:u w:val="none"/>
              </w:rPr>
            </w:pPr>
            <w:r w:rsidRPr="00453842">
              <w:rPr>
                <w:rStyle w:val="Hyperlink"/>
                <w:color w:val="auto"/>
                <w:u w:val="none"/>
              </w:rPr>
              <w:t>&lt;</w:t>
            </w:r>
            <w:hyperlink r:id="rId26" w:history="1">
              <w:r w:rsidRPr="00453842">
                <w:rPr>
                  <w:rStyle w:val="Hyperlink"/>
                  <w:color w:val="auto"/>
                  <w:u w:val="none"/>
                </w:rPr>
                <w:t>https://www.health.vic.gov.au/infectious-diseases/monkeypox-mpx</w:t>
              </w:r>
            </w:hyperlink>
            <w:r w:rsidRPr="00453842">
              <w:rPr>
                <w:rStyle w:val="Hyperlink"/>
                <w:color w:val="auto"/>
                <w:u w:val="none"/>
              </w:rPr>
              <w:t>&gt;</w:t>
            </w:r>
          </w:p>
          <w:p w14:paraId="0DE5877A" w14:textId="77777777" w:rsidR="00344CD1" w:rsidRPr="00453842" w:rsidRDefault="00000000" w:rsidP="00A66828">
            <w:pPr>
              <w:pStyle w:val="Body"/>
            </w:pPr>
            <w:hyperlink r:id="rId27" w:history="1">
              <w:proofErr w:type="spellStart"/>
              <w:r w:rsidR="00344CD1" w:rsidRPr="00453842">
                <w:rPr>
                  <w:rStyle w:val="Hyperlink"/>
                </w:rPr>
                <w:t>Mpox</w:t>
              </w:r>
              <w:proofErr w:type="spellEnd"/>
              <w:r w:rsidR="00344CD1" w:rsidRPr="00453842">
                <w:rPr>
                  <w:rStyle w:val="Hyperlink"/>
                </w:rPr>
                <w:t xml:space="preserve"> - Better Health Channel</w:t>
              </w:r>
            </w:hyperlink>
          </w:p>
          <w:p w14:paraId="5E47946F" w14:textId="70EFE9F0" w:rsidR="00344CD1" w:rsidRPr="00453842" w:rsidRDefault="00344CD1" w:rsidP="00A66828">
            <w:pPr>
              <w:pStyle w:val="Body"/>
            </w:pPr>
            <w:r w:rsidRPr="00453842">
              <w:t>&lt;https://www.betterhealth.vic.gov.au/mpox&gt;</w:t>
            </w:r>
          </w:p>
        </w:tc>
      </w:tr>
      <w:tr w:rsidR="00964D22" w14:paraId="005694CB" w14:textId="77777777" w:rsidTr="717E8389">
        <w:tc>
          <w:tcPr>
            <w:tcW w:w="1629" w:type="dxa"/>
          </w:tcPr>
          <w:p w14:paraId="1F3E01B8" w14:textId="7F1E7A99" w:rsidR="00964D22" w:rsidRDefault="00BB4438" w:rsidP="00F26F76">
            <w:pPr>
              <w:pStyle w:val="Tablecolhead"/>
            </w:pPr>
            <w:r>
              <w:t>Managing exposure to blood and bodily fluids or substances</w:t>
            </w:r>
          </w:p>
        </w:tc>
        <w:tc>
          <w:tcPr>
            <w:tcW w:w="7863" w:type="dxa"/>
          </w:tcPr>
          <w:p w14:paraId="2A72F36A" w14:textId="77777777" w:rsidR="00E91DFE" w:rsidRDefault="00000000">
            <w:pPr>
              <w:pStyle w:val="Bullet1"/>
              <w:numPr>
                <w:ilvl w:val="0"/>
                <w:numId w:val="0"/>
              </w:numPr>
            </w:pPr>
            <w:hyperlink r:id="rId28" w:history="1">
              <w:r w:rsidR="00E91DFE">
                <w:rPr>
                  <w:rStyle w:val="Hyperlink"/>
                </w:rPr>
                <w:t>Managing exposures to blood and body fluids or substances (health.vic.gov.au)</w:t>
              </w:r>
            </w:hyperlink>
          </w:p>
          <w:p w14:paraId="28D4A1F9" w14:textId="40D4454A" w:rsidR="00A87ABD" w:rsidRDefault="00A87ABD" w:rsidP="00E91DFE">
            <w:pPr>
              <w:pStyle w:val="Body"/>
            </w:pPr>
            <w:r>
              <w:t>&lt;</w:t>
            </w:r>
            <w:r w:rsidR="00E91DFE" w:rsidRPr="00E91DFE">
              <w:t>https://www.health.vic.gov.au/infectious-diseases/managing-exposures-to-blood-and-body-fluids-or-substances</w:t>
            </w:r>
            <w:r w:rsidR="00E91DFE">
              <w:t>&gt;</w:t>
            </w:r>
          </w:p>
        </w:tc>
      </w:tr>
      <w:tr w:rsidR="00964D22" w14:paraId="4F948C5E" w14:textId="77777777" w:rsidTr="717E8389">
        <w:tc>
          <w:tcPr>
            <w:tcW w:w="1629" w:type="dxa"/>
          </w:tcPr>
          <w:p w14:paraId="1496E03A" w14:textId="398A3830" w:rsidR="00964D22" w:rsidRPr="00453842" w:rsidRDefault="00964D22" w:rsidP="00F26F76">
            <w:pPr>
              <w:pStyle w:val="Tablecolhead"/>
            </w:pPr>
            <w:r w:rsidRPr="00453842">
              <w:t>Responsible Service of Alcohol</w:t>
            </w:r>
            <w:r w:rsidR="00794984" w:rsidRPr="00453842">
              <w:t xml:space="preserve"> (RSA)</w:t>
            </w:r>
          </w:p>
        </w:tc>
        <w:tc>
          <w:tcPr>
            <w:tcW w:w="7863" w:type="dxa"/>
          </w:tcPr>
          <w:p w14:paraId="64EFBB38" w14:textId="77777777" w:rsidR="00964D22" w:rsidRPr="00453842" w:rsidRDefault="00000000">
            <w:pPr>
              <w:pStyle w:val="Bullet1"/>
              <w:numPr>
                <w:ilvl w:val="0"/>
                <w:numId w:val="0"/>
              </w:numPr>
              <w:rPr>
                <w:rStyle w:val="Hyperlink"/>
              </w:rPr>
            </w:pPr>
            <w:hyperlink r:id="rId29" w:history="1">
              <w:r w:rsidR="00794984" w:rsidRPr="00453842">
                <w:rPr>
                  <w:rStyle w:val="Hyperlink"/>
                </w:rPr>
                <w:t>Responsible Service of Alcohol training | Victorian Government (www.vic.gov.au)</w:t>
              </w:r>
            </w:hyperlink>
          </w:p>
          <w:p w14:paraId="7B24D88D" w14:textId="1237F605" w:rsidR="00E91DFE" w:rsidRPr="00453842" w:rsidRDefault="00E91DFE" w:rsidP="00E91DFE">
            <w:pPr>
              <w:pStyle w:val="Body"/>
            </w:pPr>
            <w:r w:rsidRPr="00453842">
              <w:t>&lt;https://www.vic.gov.au/responsible-service-alcohol-training&gt;</w:t>
            </w:r>
          </w:p>
        </w:tc>
      </w:tr>
      <w:tr w:rsidR="00964D22" w14:paraId="49A865DF" w14:textId="77777777" w:rsidTr="717E8389">
        <w:tc>
          <w:tcPr>
            <w:tcW w:w="1629" w:type="dxa"/>
          </w:tcPr>
          <w:p w14:paraId="10D9DAD4" w14:textId="13448375" w:rsidR="00964D22" w:rsidRPr="00453842" w:rsidRDefault="00AD4431" w:rsidP="00F26F76">
            <w:pPr>
              <w:pStyle w:val="Tablecolhead"/>
            </w:pPr>
            <w:r w:rsidRPr="00453842">
              <w:t>First Aid</w:t>
            </w:r>
          </w:p>
        </w:tc>
        <w:tc>
          <w:tcPr>
            <w:tcW w:w="7863" w:type="dxa"/>
          </w:tcPr>
          <w:p w14:paraId="5A5E6BE3" w14:textId="715FEFE8" w:rsidR="00964D22" w:rsidRPr="00453842" w:rsidRDefault="00000000">
            <w:pPr>
              <w:pStyle w:val="Bullet1"/>
              <w:numPr>
                <w:ilvl w:val="0"/>
                <w:numId w:val="0"/>
              </w:numPr>
              <w:rPr>
                <w:rStyle w:val="Hyperlink"/>
              </w:rPr>
            </w:pPr>
            <w:hyperlink r:id="rId30" w:history="1">
              <w:r w:rsidR="00AD4431" w:rsidRPr="00453842">
                <w:rPr>
                  <w:rStyle w:val="Hyperlink"/>
                </w:rPr>
                <w:t xml:space="preserve">First aid basics and DRSABCD </w:t>
              </w:r>
              <w:r w:rsidR="007C1DDA" w:rsidRPr="00453842">
                <w:rPr>
                  <w:rStyle w:val="Hyperlink"/>
                </w:rPr>
                <w:t>–</w:t>
              </w:r>
              <w:r w:rsidR="00AD4431" w:rsidRPr="00453842">
                <w:rPr>
                  <w:rStyle w:val="Hyperlink"/>
                </w:rPr>
                <w:t xml:space="preserve"> Better Health Channel</w:t>
              </w:r>
            </w:hyperlink>
          </w:p>
          <w:p w14:paraId="10ACA0FB" w14:textId="35E7D67A" w:rsidR="00064755" w:rsidRPr="00453842" w:rsidRDefault="00064755">
            <w:pPr>
              <w:pStyle w:val="Bullet1"/>
              <w:numPr>
                <w:ilvl w:val="0"/>
                <w:numId w:val="0"/>
              </w:numPr>
            </w:pPr>
            <w:r w:rsidRPr="00453842">
              <w:t>&lt;https://www.betterhealth.vic.gov.au/health/conditionsandtreatments/first-aid-basics-and-drsabcd&gt;</w:t>
            </w:r>
          </w:p>
        </w:tc>
      </w:tr>
      <w:tr w:rsidR="00537D68" w14:paraId="4DD7C4A9" w14:textId="77777777" w:rsidTr="717E8389">
        <w:tc>
          <w:tcPr>
            <w:tcW w:w="1629" w:type="dxa"/>
          </w:tcPr>
          <w:p w14:paraId="2EDBD5DD" w14:textId="0B059378" w:rsidR="00537D68" w:rsidRPr="00453842" w:rsidRDefault="00537D68" w:rsidP="00F26F76">
            <w:pPr>
              <w:pStyle w:val="Tablecolhead"/>
            </w:pPr>
            <w:r w:rsidRPr="00453842">
              <w:t>Infection prevention and control</w:t>
            </w:r>
          </w:p>
        </w:tc>
        <w:tc>
          <w:tcPr>
            <w:tcW w:w="7863" w:type="dxa"/>
          </w:tcPr>
          <w:p w14:paraId="1FAF591F" w14:textId="37CADE4B" w:rsidR="00537D68" w:rsidRPr="00453842" w:rsidRDefault="00000000" w:rsidP="00537D68">
            <w:pPr>
              <w:pStyle w:val="Body"/>
              <w:rPr>
                <w:rStyle w:val="Hyperlink"/>
              </w:rPr>
            </w:pPr>
            <w:hyperlink r:id="rId31" w:history="1">
              <w:r w:rsidR="00537D68" w:rsidRPr="00453842">
                <w:rPr>
                  <w:rStyle w:val="Hyperlink"/>
                </w:rPr>
                <w:t xml:space="preserve">Infection prevention and control </w:t>
              </w:r>
              <w:r w:rsidR="007C1DDA" w:rsidRPr="00453842">
                <w:rPr>
                  <w:rStyle w:val="Hyperlink"/>
                </w:rPr>
                <w:t>–</w:t>
              </w:r>
              <w:r w:rsidR="00537D68" w:rsidRPr="00453842">
                <w:rPr>
                  <w:rStyle w:val="Hyperlink"/>
                </w:rPr>
                <w:t xml:space="preserve"> advanced education eLearning modules | Australian Commission on Safety and Quality in Health Care</w:t>
              </w:r>
            </w:hyperlink>
          </w:p>
          <w:p w14:paraId="42A84E7C" w14:textId="4963BCE7" w:rsidR="00064755" w:rsidRPr="00453842" w:rsidRDefault="00064755" w:rsidP="00537D68">
            <w:pPr>
              <w:pStyle w:val="Body"/>
            </w:pPr>
            <w:r w:rsidRPr="00453842">
              <w:t>&lt;https://www.safetyandquality.gov.au/our-work/infection-prevention-and-control/hand-hygiene-and-infection-prevention-and-control-elearning-modules/infection-prevention-and-control-advanced-education-elearning-modules&gt;</w:t>
            </w:r>
          </w:p>
        </w:tc>
      </w:tr>
      <w:tr w:rsidR="0067578A" w14:paraId="1BF87888" w14:textId="77777777" w:rsidTr="717E8389">
        <w:tc>
          <w:tcPr>
            <w:tcW w:w="1629" w:type="dxa"/>
          </w:tcPr>
          <w:p w14:paraId="3973C1BB" w14:textId="35E54FE2" w:rsidR="0067578A" w:rsidRPr="00453842" w:rsidRDefault="0067578A" w:rsidP="00F26F76">
            <w:pPr>
              <w:pStyle w:val="Tablecolhead"/>
            </w:pPr>
            <w:r w:rsidRPr="00453842">
              <w:t>Programs and services for sexual health and viral hepatitis</w:t>
            </w:r>
          </w:p>
        </w:tc>
        <w:tc>
          <w:tcPr>
            <w:tcW w:w="7863" w:type="dxa"/>
          </w:tcPr>
          <w:p w14:paraId="4A942042" w14:textId="77777777" w:rsidR="0067578A" w:rsidRPr="00453842" w:rsidRDefault="00000000" w:rsidP="0067578A">
            <w:pPr>
              <w:pStyle w:val="Body"/>
              <w:rPr>
                <w:rStyle w:val="Hyperlink"/>
              </w:rPr>
            </w:pPr>
            <w:hyperlink r:id="rId32" w:history="1">
              <w:r w:rsidR="0067578A" w:rsidRPr="00453842">
                <w:rPr>
                  <w:rStyle w:val="Hyperlink"/>
                </w:rPr>
                <w:t>Programs and services for sexual health and viral hepatitis</w:t>
              </w:r>
            </w:hyperlink>
          </w:p>
          <w:p w14:paraId="2FA65161" w14:textId="77777777" w:rsidR="0067578A" w:rsidRPr="00453842" w:rsidRDefault="0067578A" w:rsidP="0067578A">
            <w:pPr>
              <w:pStyle w:val="Body"/>
              <w:rPr>
                <w:rStyle w:val="Hyperlink"/>
                <w:color w:val="auto"/>
                <w:u w:val="none"/>
              </w:rPr>
            </w:pPr>
            <w:r w:rsidRPr="00453842">
              <w:rPr>
                <w:rStyle w:val="Hyperlink"/>
                <w:color w:val="auto"/>
                <w:u w:val="none"/>
              </w:rPr>
              <w:t>&lt;https://www.health.vic.gov.au/preventive-health/programs-and-services-for-sexual-health-and-viral-hepatitis&gt;</w:t>
            </w:r>
          </w:p>
          <w:p w14:paraId="28DC06AA" w14:textId="77777777" w:rsidR="0067578A" w:rsidRPr="00453842" w:rsidRDefault="0067578A" w:rsidP="00537D68">
            <w:pPr>
              <w:pStyle w:val="Body"/>
            </w:pPr>
          </w:p>
        </w:tc>
      </w:tr>
      <w:tr w:rsidR="008A548A" w14:paraId="2223D2C1" w14:textId="77777777" w:rsidTr="717E8389">
        <w:tc>
          <w:tcPr>
            <w:tcW w:w="1629" w:type="dxa"/>
          </w:tcPr>
          <w:p w14:paraId="49BDAA18" w14:textId="71A6878E" w:rsidR="008A548A" w:rsidRDefault="008A548A" w:rsidP="00F26F76">
            <w:pPr>
              <w:pStyle w:val="Tablecolhead"/>
            </w:pPr>
            <w:r>
              <w:t>Alfred Health education sessions</w:t>
            </w:r>
          </w:p>
        </w:tc>
        <w:tc>
          <w:tcPr>
            <w:tcW w:w="7863" w:type="dxa"/>
          </w:tcPr>
          <w:p w14:paraId="0C332BCB" w14:textId="0F5A149E" w:rsidR="008A548A" w:rsidRPr="00A86CB3" w:rsidRDefault="008A548A" w:rsidP="0067578A">
            <w:pPr>
              <w:pStyle w:val="Body"/>
              <w:rPr>
                <w:highlight w:val="yellow"/>
              </w:rPr>
            </w:pPr>
            <w:r w:rsidRPr="00453842">
              <w:t xml:space="preserve">Staff and/or volunteers working at SOPVs can attend information sessions on blood borne viruses and sexually transmissible infections through  </w:t>
            </w:r>
            <w:hyperlink r:id="rId33" w:history="1">
              <w:r w:rsidRPr="00453842">
                <w:rPr>
                  <w:rStyle w:val="Hyperlink"/>
                </w:rPr>
                <w:t>Education + Resource Centre: Education sessions | Alfred Health</w:t>
              </w:r>
            </w:hyperlink>
            <w:r w:rsidRPr="00453842">
              <w:rPr>
                <w:rStyle w:val="Hyperlink"/>
              </w:rPr>
              <w:t xml:space="preserve"> </w:t>
            </w:r>
            <w:r w:rsidRPr="00453842">
              <w:t>&lt;https://www.alfredhealth.org.au/services/statewide-services/victorian-hiv-service/hiv-hepatitis-sti-education-resource-centre/education-resource-centre-seminars&gt;</w:t>
            </w:r>
          </w:p>
        </w:tc>
      </w:tr>
    </w:tbl>
    <w:p w14:paraId="521699E2" w14:textId="2C91C897" w:rsidR="00D57807" w:rsidRDefault="00A943CD" w:rsidP="00D57807">
      <w:pPr>
        <w:pStyle w:val="Heading2"/>
      </w:pPr>
      <w:bookmarkStart w:id="12" w:name="_Toc151476424"/>
      <w:r>
        <w:lastRenderedPageBreak/>
        <w:t>V</w:t>
      </w:r>
      <w:r w:rsidR="00D57807">
        <w:t>accination</w:t>
      </w:r>
      <w:bookmarkEnd w:id="12"/>
    </w:p>
    <w:p w14:paraId="0308680F" w14:textId="0DD5ABEC" w:rsidR="00023BC6" w:rsidRDefault="00D57807" w:rsidP="007E744D">
      <w:pPr>
        <w:pStyle w:val="Body"/>
        <w:rPr>
          <w:lang w:eastAsia="en-AU"/>
        </w:rPr>
      </w:pPr>
      <w:r>
        <w:t xml:space="preserve">Vaccination is </w:t>
      </w:r>
      <w:r w:rsidR="00B4259F">
        <w:t>a</w:t>
      </w:r>
      <w:r>
        <w:t xml:space="preserve"> way to protect against some infections. </w:t>
      </w:r>
      <w:r w:rsidR="00F26F76">
        <w:t xml:space="preserve">It is encouraged that staff have the full course of </w:t>
      </w:r>
      <w:r w:rsidR="00020AD3">
        <w:t xml:space="preserve">relevant vaccinations. </w:t>
      </w:r>
      <w:r w:rsidR="00023BC6" w:rsidRPr="004D384F">
        <w:rPr>
          <w:lang w:eastAsia="en-AU"/>
        </w:rPr>
        <w:t>Employers should take all reasonable steps to encourage non-immune workers to receive the recommended</w:t>
      </w:r>
      <w:r w:rsidR="009F5AC4">
        <w:rPr>
          <w:lang w:eastAsia="en-AU"/>
        </w:rPr>
        <w:t xml:space="preserve"> </w:t>
      </w:r>
      <w:r w:rsidR="00023BC6" w:rsidRPr="004D384F">
        <w:rPr>
          <w:lang w:eastAsia="en-AU"/>
        </w:rPr>
        <w:t>vaccines.</w:t>
      </w:r>
      <w:r w:rsidR="001F141A">
        <w:rPr>
          <w:lang w:eastAsia="en-AU"/>
        </w:rPr>
        <w:t xml:space="preserve"> </w:t>
      </w:r>
      <w:r w:rsidR="0097688D">
        <w:rPr>
          <w:lang w:eastAsia="en-AU"/>
        </w:rPr>
        <w:t>For recommended vaccines</w:t>
      </w:r>
      <w:r w:rsidR="00233645">
        <w:rPr>
          <w:lang w:eastAsia="en-AU"/>
        </w:rPr>
        <w:t>,</w:t>
      </w:r>
      <w:r w:rsidR="0097688D">
        <w:rPr>
          <w:lang w:eastAsia="en-AU"/>
        </w:rPr>
        <w:t xml:space="preserve"> refer to the </w:t>
      </w:r>
      <w:hyperlink r:id="rId34" w:history="1">
        <w:r w:rsidR="0097688D" w:rsidRPr="0097688D">
          <w:rPr>
            <w:rStyle w:val="Hyperlink"/>
            <w:lang w:eastAsia="en-AU"/>
          </w:rPr>
          <w:t>Australian Immunisation Handbook</w:t>
        </w:r>
      </w:hyperlink>
      <w:r w:rsidR="0097688D">
        <w:rPr>
          <w:lang w:eastAsia="en-AU"/>
        </w:rPr>
        <w:t>.</w:t>
      </w:r>
      <w:r w:rsidR="004623FD">
        <w:rPr>
          <w:lang w:eastAsia="en-AU"/>
        </w:rPr>
        <w:t xml:space="preserve"> </w:t>
      </w:r>
      <w:r w:rsidR="0097688D" w:rsidRPr="004623FD">
        <w:t>&lt;https://immunisationhandbook.health.gov.au/contents/vaccination-for-special-risk-groups/vaccination-for-people-at-occupational-risk&gt;</w:t>
      </w:r>
    </w:p>
    <w:p w14:paraId="5CF36555" w14:textId="1D90BEA3" w:rsidR="003F5921" w:rsidRPr="004D384F" w:rsidRDefault="00023BC6" w:rsidP="007E744D">
      <w:pPr>
        <w:pStyle w:val="Body"/>
        <w:rPr>
          <w:rFonts w:ascii="Segoe UI" w:hAnsi="Segoe UI" w:cs="Segoe UI"/>
          <w:lang w:eastAsia="en-AU"/>
        </w:rPr>
      </w:pPr>
      <w:r w:rsidRPr="717E8389">
        <w:rPr>
          <w:lang w:eastAsia="en-AU"/>
        </w:rPr>
        <w:t>Attendees at SOPV</w:t>
      </w:r>
      <w:r w:rsidR="007C1DDA" w:rsidRPr="717E8389">
        <w:rPr>
          <w:lang w:eastAsia="en-AU"/>
        </w:rPr>
        <w:t>s</w:t>
      </w:r>
      <w:r w:rsidRPr="717E8389">
        <w:rPr>
          <w:lang w:eastAsia="en-AU"/>
        </w:rPr>
        <w:t xml:space="preserve"> events also benefit from vaccinations </w:t>
      </w:r>
      <w:r w:rsidR="00403CD8" w:rsidRPr="717E8389">
        <w:rPr>
          <w:lang w:eastAsia="en-AU"/>
        </w:rPr>
        <w:t xml:space="preserve">as they are the most effective way to prevent many infectious diseases. </w:t>
      </w:r>
      <w:r w:rsidR="00D57807">
        <w:t>Currently, there are vaccinations available for hepatitis A, hepatitis B,</w:t>
      </w:r>
      <w:r w:rsidR="00020AD3">
        <w:t xml:space="preserve"> </w:t>
      </w:r>
      <w:r w:rsidR="0089481D">
        <w:t>h</w:t>
      </w:r>
      <w:r w:rsidR="009260CD">
        <w:t>uman papillomavirus (H</w:t>
      </w:r>
      <w:r w:rsidR="009E675C">
        <w:t>PV</w:t>
      </w:r>
      <w:r w:rsidR="009260CD">
        <w:t>)</w:t>
      </w:r>
      <w:r w:rsidR="00D57807">
        <w:t xml:space="preserve"> and </w:t>
      </w:r>
      <w:proofErr w:type="spellStart"/>
      <w:r w:rsidR="009E675C">
        <w:t>m</w:t>
      </w:r>
      <w:r w:rsidR="00D57807">
        <w:t>pox</w:t>
      </w:r>
      <w:proofErr w:type="spellEnd"/>
      <w:r w:rsidR="00D57807">
        <w:t>.</w:t>
      </w:r>
      <w:r w:rsidR="00535ECA">
        <w:t xml:space="preserve"> </w:t>
      </w:r>
      <w:r w:rsidR="00097E38">
        <w:t>It is possible that a</w:t>
      </w:r>
      <w:r w:rsidR="003D0089">
        <w:t>dditional vaccinations may be recommended</w:t>
      </w:r>
      <w:r w:rsidR="007B1F53">
        <w:t xml:space="preserve"> in the future.</w:t>
      </w:r>
      <w:r w:rsidR="003D0089">
        <w:t xml:space="preserve"> </w:t>
      </w:r>
    </w:p>
    <w:p w14:paraId="481A4380" w14:textId="008368D7" w:rsidR="00D57807" w:rsidRDefault="00D57807" w:rsidP="001D6504">
      <w:pPr>
        <w:pStyle w:val="Body"/>
        <w:rPr>
          <w:i/>
          <w:iCs/>
        </w:rPr>
      </w:pPr>
    </w:p>
    <w:tbl>
      <w:tblPr>
        <w:tblStyle w:val="TableGrid"/>
        <w:tblW w:w="9492" w:type="dxa"/>
        <w:tblInd w:w="284" w:type="dxa"/>
        <w:tblLook w:val="04A0" w:firstRow="1" w:lastRow="0" w:firstColumn="1" w:lastColumn="0" w:noHBand="0" w:noVBand="1"/>
      </w:tblPr>
      <w:tblGrid>
        <w:gridCol w:w="1653"/>
        <w:gridCol w:w="7839"/>
      </w:tblGrid>
      <w:tr w:rsidR="008149C7" w14:paraId="418067F0" w14:textId="77777777" w:rsidTr="00450754">
        <w:tc>
          <w:tcPr>
            <w:tcW w:w="1653" w:type="dxa"/>
          </w:tcPr>
          <w:p w14:paraId="31E9FAB1" w14:textId="11CEBA39" w:rsidR="008149C7" w:rsidRDefault="008149C7" w:rsidP="00F26F76">
            <w:pPr>
              <w:pStyle w:val="Tablecaption"/>
            </w:pPr>
            <w:r>
              <w:t>Vaccination</w:t>
            </w:r>
          </w:p>
        </w:tc>
        <w:tc>
          <w:tcPr>
            <w:tcW w:w="7839" w:type="dxa"/>
          </w:tcPr>
          <w:p w14:paraId="78431B6F" w14:textId="5B6CB748" w:rsidR="008149C7" w:rsidRDefault="008149C7" w:rsidP="00F26F76">
            <w:pPr>
              <w:pStyle w:val="Tablecaption"/>
            </w:pPr>
            <w:r>
              <w:t>Access information</w:t>
            </w:r>
            <w:r w:rsidR="002A6DD9">
              <w:rPr>
                <w:rStyle w:val="FootnoteReference"/>
              </w:rPr>
              <w:footnoteReference w:id="2"/>
            </w:r>
          </w:p>
        </w:tc>
      </w:tr>
      <w:tr w:rsidR="008149C7" w14:paraId="24C43B53" w14:textId="77777777" w:rsidTr="00450754">
        <w:tc>
          <w:tcPr>
            <w:tcW w:w="1653" w:type="dxa"/>
          </w:tcPr>
          <w:p w14:paraId="76202A57" w14:textId="4559BA9F" w:rsidR="008149C7" w:rsidRDefault="008149C7" w:rsidP="00F26F76">
            <w:pPr>
              <w:pStyle w:val="Tablecolhead"/>
            </w:pPr>
            <w:r>
              <w:t>Hepatitis A</w:t>
            </w:r>
            <w:r w:rsidR="003145B2">
              <w:rPr>
                <w:rStyle w:val="FootnoteReference"/>
              </w:rPr>
              <w:footnoteReference w:id="3"/>
            </w:r>
          </w:p>
        </w:tc>
        <w:tc>
          <w:tcPr>
            <w:tcW w:w="7839" w:type="dxa"/>
          </w:tcPr>
          <w:p w14:paraId="0AE1BD2C" w14:textId="3B50A947" w:rsidR="00FA59E6" w:rsidRDefault="00000000" w:rsidP="00D57807">
            <w:pPr>
              <w:pStyle w:val="Bullet1"/>
              <w:numPr>
                <w:ilvl w:val="0"/>
                <w:numId w:val="0"/>
              </w:numPr>
            </w:pPr>
            <w:hyperlink r:id="rId35" w:history="1">
              <w:r w:rsidR="00FA59E6">
                <w:rPr>
                  <w:rStyle w:val="Hyperlink"/>
                </w:rPr>
                <w:t>Hepatitis A - Better Health Channel</w:t>
              </w:r>
            </w:hyperlink>
          </w:p>
          <w:p w14:paraId="4B0548BC" w14:textId="34904E64" w:rsidR="00FA59E6" w:rsidRPr="00FA59E6" w:rsidRDefault="00FA59E6" w:rsidP="00FA59E6">
            <w:pPr>
              <w:pStyle w:val="Body"/>
            </w:pPr>
            <w:r w:rsidRPr="00FA59E6">
              <w:t>&lt;</w:t>
            </w:r>
            <w:hyperlink r:id="rId36" w:history="1">
              <w:r w:rsidRPr="00FA59E6">
                <w:rPr>
                  <w:rStyle w:val="Hyperlink"/>
                  <w:color w:val="auto"/>
                  <w:u w:val="none"/>
                </w:rPr>
                <w:t>https://www.betterhealth.vic.gov.au/health/conditionsandtreatments/hepatitis-a</w:t>
              </w:r>
            </w:hyperlink>
            <w:r w:rsidRPr="00FA59E6">
              <w:t>&gt;</w:t>
            </w:r>
          </w:p>
        </w:tc>
      </w:tr>
      <w:tr w:rsidR="008149C7" w14:paraId="415D9DF9" w14:textId="77777777" w:rsidTr="00450754">
        <w:tc>
          <w:tcPr>
            <w:tcW w:w="1653" w:type="dxa"/>
          </w:tcPr>
          <w:p w14:paraId="1724AFA1" w14:textId="27A78A95" w:rsidR="008149C7" w:rsidRDefault="008149C7" w:rsidP="00F26F76">
            <w:pPr>
              <w:pStyle w:val="Tablecolhead"/>
            </w:pPr>
            <w:r>
              <w:t>Hepatitis B</w:t>
            </w:r>
          </w:p>
        </w:tc>
        <w:tc>
          <w:tcPr>
            <w:tcW w:w="7839" w:type="dxa"/>
          </w:tcPr>
          <w:p w14:paraId="752B4869" w14:textId="4FA2ABB2" w:rsidR="00220F82" w:rsidRDefault="00000000" w:rsidP="00D57807">
            <w:pPr>
              <w:pStyle w:val="Bullet1"/>
              <w:numPr>
                <w:ilvl w:val="0"/>
                <w:numId w:val="0"/>
              </w:numPr>
            </w:pPr>
            <w:hyperlink r:id="rId37" w:history="1">
              <w:r w:rsidR="00220F82">
                <w:rPr>
                  <w:rStyle w:val="Hyperlink"/>
                </w:rPr>
                <w:t>Hepatitis B – immunisation - Better Health Channel</w:t>
              </w:r>
            </w:hyperlink>
          </w:p>
          <w:p w14:paraId="37025BB6" w14:textId="1BBE6556" w:rsidR="00F042FB" w:rsidRPr="00220F82" w:rsidRDefault="00220F82" w:rsidP="00220F82">
            <w:pPr>
              <w:pStyle w:val="Body"/>
            </w:pPr>
            <w:r w:rsidRPr="00220F82">
              <w:t>&lt;</w:t>
            </w:r>
            <w:hyperlink r:id="rId38" w:history="1">
              <w:r w:rsidRPr="00220F82">
                <w:rPr>
                  <w:rStyle w:val="Hyperlink"/>
                  <w:color w:val="auto"/>
                  <w:u w:val="none"/>
                </w:rPr>
                <w:t>https://www.betterhealth.vic.gov.au/health/healthyliving/hepatitis-b-immunisation</w:t>
              </w:r>
            </w:hyperlink>
            <w:r w:rsidRPr="00220F82">
              <w:t>&gt;</w:t>
            </w:r>
          </w:p>
          <w:p w14:paraId="75726A1C" w14:textId="017085FF" w:rsidR="008149C7" w:rsidRDefault="004B4C06" w:rsidP="00D57807">
            <w:pPr>
              <w:pStyle w:val="Bullet1"/>
              <w:numPr>
                <w:ilvl w:val="0"/>
                <w:numId w:val="0"/>
              </w:numPr>
            </w:pPr>
            <w:r>
              <w:t>Details on eligibility for free hepat</w:t>
            </w:r>
            <w:r w:rsidR="00AA2E22">
              <w:t xml:space="preserve">itis B vaccination is available at: </w:t>
            </w:r>
            <w:hyperlink r:id="rId39" w:anchor="hepatitis-b-vaccine" w:history="1">
              <w:r w:rsidR="008A363C" w:rsidRPr="006576A6">
                <w:rPr>
                  <w:rStyle w:val="Hyperlink"/>
                </w:rPr>
                <w:t>https://www.health.vic.gov.au/immunisation/nip-and-state-funded-vaccines-for-eligible-victorian-adults#hepatitis-b-vaccine</w:t>
              </w:r>
            </w:hyperlink>
          </w:p>
        </w:tc>
      </w:tr>
      <w:tr w:rsidR="003E34BB" w14:paraId="217E830D" w14:textId="77777777" w:rsidTr="00450754">
        <w:tc>
          <w:tcPr>
            <w:tcW w:w="1653" w:type="dxa"/>
          </w:tcPr>
          <w:p w14:paraId="5BAE2132" w14:textId="2BEA6922" w:rsidR="003E34BB" w:rsidRDefault="009E675C" w:rsidP="00F26F76">
            <w:pPr>
              <w:pStyle w:val="Tablecolhead"/>
            </w:pPr>
            <w:r>
              <w:t>HP</w:t>
            </w:r>
            <w:r w:rsidR="009526C5">
              <w:t>V</w:t>
            </w:r>
            <w:r w:rsidR="003145B2">
              <w:rPr>
                <w:rStyle w:val="FootnoteReference"/>
              </w:rPr>
              <w:footnoteReference w:id="4"/>
            </w:r>
          </w:p>
        </w:tc>
        <w:tc>
          <w:tcPr>
            <w:tcW w:w="7839" w:type="dxa"/>
          </w:tcPr>
          <w:p w14:paraId="6A506456" w14:textId="77777777" w:rsidR="00220F82" w:rsidRDefault="009255D5" w:rsidP="001D158E">
            <w:pPr>
              <w:pStyle w:val="Bullet1"/>
              <w:numPr>
                <w:ilvl w:val="0"/>
                <w:numId w:val="0"/>
              </w:numPr>
            </w:pPr>
            <w:r w:rsidRPr="00B32DD1">
              <w:t>Details on eligibility for HPV vaccination is available at</w:t>
            </w:r>
            <w:r w:rsidR="00220F82">
              <w:t xml:space="preserve"> </w:t>
            </w:r>
            <w:hyperlink r:id="rId40" w:anchor="hepatitis-b-vaccine" w:history="1">
              <w:r w:rsidR="00220F82">
                <w:rPr>
                  <w:rStyle w:val="Hyperlink"/>
                </w:rPr>
                <w:t>National Immunisation Program (NIP) and state-funded vaccines for eligible Victorian adults | health.vic.gov.au</w:t>
              </w:r>
            </w:hyperlink>
          </w:p>
          <w:p w14:paraId="423C61BE" w14:textId="37BFDDE4" w:rsidR="001D158E" w:rsidRPr="00220F82" w:rsidRDefault="00220F82" w:rsidP="00220F82">
            <w:pPr>
              <w:pStyle w:val="Body"/>
            </w:pPr>
            <w:r w:rsidRPr="00220F82">
              <w:t>&lt;</w:t>
            </w:r>
            <w:hyperlink r:id="rId41" w:anchor="human-papillomavirus-hpv-vaccine" w:history="1">
              <w:r w:rsidR="00313072" w:rsidRPr="00220F82">
                <w:rPr>
                  <w:rStyle w:val="Hyperlink"/>
                  <w:color w:val="auto"/>
                  <w:u w:val="none"/>
                </w:rPr>
                <w:t>https://www.health.vic.gov.au/immunisation/nip-and-state-funded-vaccines-for-eligible-victorian-adults#human-papillomavirus-hpv-vaccine</w:t>
              </w:r>
            </w:hyperlink>
            <w:r w:rsidRPr="00220F82">
              <w:rPr>
                <w:rStyle w:val="Hyperlink"/>
                <w:color w:val="auto"/>
                <w:u w:val="none"/>
              </w:rPr>
              <w:t>&gt;</w:t>
            </w:r>
          </w:p>
        </w:tc>
      </w:tr>
      <w:tr w:rsidR="008149C7" w14:paraId="22EB14DA" w14:textId="77777777" w:rsidTr="00450754">
        <w:tc>
          <w:tcPr>
            <w:tcW w:w="1653" w:type="dxa"/>
          </w:tcPr>
          <w:p w14:paraId="3F821F37" w14:textId="2274CC02" w:rsidR="008149C7" w:rsidRDefault="00C44566" w:rsidP="00F26F76">
            <w:pPr>
              <w:pStyle w:val="Tablecolhead"/>
            </w:pPr>
            <w:proofErr w:type="spellStart"/>
            <w:r>
              <w:t>m</w:t>
            </w:r>
            <w:r w:rsidR="008149C7">
              <w:t>pox</w:t>
            </w:r>
            <w:proofErr w:type="spellEnd"/>
          </w:p>
        </w:tc>
        <w:tc>
          <w:tcPr>
            <w:tcW w:w="7839" w:type="dxa"/>
          </w:tcPr>
          <w:p w14:paraId="53D45564" w14:textId="77777777" w:rsidR="008149C7" w:rsidRDefault="00000000" w:rsidP="00D57807">
            <w:pPr>
              <w:pStyle w:val="Bullet1"/>
              <w:numPr>
                <w:ilvl w:val="0"/>
                <w:numId w:val="0"/>
              </w:numPr>
              <w:rPr>
                <w:rStyle w:val="Hyperlink"/>
              </w:rPr>
            </w:pPr>
            <w:hyperlink r:id="rId42" w:anchor="vaccination" w:history="1">
              <w:proofErr w:type="spellStart"/>
              <w:r w:rsidR="00271741">
                <w:rPr>
                  <w:rStyle w:val="Hyperlink"/>
                </w:rPr>
                <w:t>m</w:t>
              </w:r>
              <w:r w:rsidR="008149C7">
                <w:rPr>
                  <w:rStyle w:val="Hyperlink"/>
                </w:rPr>
                <w:t>pox</w:t>
              </w:r>
              <w:proofErr w:type="spellEnd"/>
              <w:r w:rsidR="008149C7">
                <w:rPr>
                  <w:rStyle w:val="Hyperlink"/>
                </w:rPr>
                <w:t xml:space="preserve"> (monkeypox) | health.vic.gov.au</w:t>
              </w:r>
            </w:hyperlink>
          </w:p>
          <w:p w14:paraId="4D5537A3" w14:textId="601A5133" w:rsidR="00E6128A" w:rsidRPr="006D05DF" w:rsidRDefault="006D05DF" w:rsidP="00E6128A">
            <w:pPr>
              <w:pStyle w:val="Body"/>
            </w:pPr>
            <w:r>
              <w:t>&lt;</w:t>
            </w:r>
            <w:hyperlink r:id="rId43" w:anchor="vaccination" w:history="1">
              <w:r w:rsidRPr="006D05DF">
                <w:t>https://www.health.vic.gov.au/infectious-diseases/mpox-monkeypox#vaccination</w:t>
              </w:r>
            </w:hyperlink>
            <w:r>
              <w:t>&gt;</w:t>
            </w:r>
          </w:p>
          <w:p w14:paraId="2DB9AC4A" w14:textId="77777777" w:rsidR="006D05DF" w:rsidRDefault="00000000" w:rsidP="006D05DF">
            <w:pPr>
              <w:pStyle w:val="Body"/>
            </w:pPr>
            <w:hyperlink r:id="rId44" w:history="1">
              <w:proofErr w:type="spellStart"/>
              <w:r w:rsidR="006D05DF">
                <w:rPr>
                  <w:rStyle w:val="Hyperlink"/>
                </w:rPr>
                <w:t>Mpox</w:t>
              </w:r>
              <w:proofErr w:type="spellEnd"/>
              <w:r w:rsidR="006D05DF">
                <w:rPr>
                  <w:rStyle w:val="Hyperlink"/>
                </w:rPr>
                <w:t xml:space="preserve"> - Better Health Channel</w:t>
              </w:r>
            </w:hyperlink>
          </w:p>
          <w:p w14:paraId="7DF45EF0" w14:textId="47136694" w:rsidR="006D05DF" w:rsidRPr="00E6128A" w:rsidRDefault="006D05DF" w:rsidP="006D05DF">
            <w:pPr>
              <w:pStyle w:val="Body"/>
            </w:pPr>
            <w:r>
              <w:t>&lt;</w:t>
            </w:r>
            <w:r w:rsidRPr="00344CD1">
              <w:t>https://www.betterhealth.vic.gov.au/mpox</w:t>
            </w:r>
            <w:r>
              <w:t>&gt;</w:t>
            </w:r>
          </w:p>
        </w:tc>
      </w:tr>
      <w:tr w:rsidR="00FE761D" w14:paraId="3C1EA25B" w14:textId="77777777" w:rsidTr="00450754">
        <w:tc>
          <w:tcPr>
            <w:tcW w:w="1653" w:type="dxa"/>
          </w:tcPr>
          <w:p w14:paraId="707B6626" w14:textId="546A3F35" w:rsidR="00FE761D" w:rsidRDefault="007910DC" w:rsidP="00F26F76">
            <w:pPr>
              <w:pStyle w:val="Tablecolhead"/>
            </w:pPr>
            <w:r>
              <w:t xml:space="preserve">COVID-19 </w:t>
            </w:r>
          </w:p>
        </w:tc>
        <w:tc>
          <w:tcPr>
            <w:tcW w:w="7839" w:type="dxa"/>
          </w:tcPr>
          <w:p w14:paraId="2099A9BE" w14:textId="77777777" w:rsidR="00FE761D" w:rsidRDefault="00000000" w:rsidP="00D57807">
            <w:pPr>
              <w:pStyle w:val="Bullet1"/>
              <w:numPr>
                <w:ilvl w:val="0"/>
                <w:numId w:val="0"/>
              </w:numPr>
              <w:rPr>
                <w:rStyle w:val="Hyperlink"/>
              </w:rPr>
            </w:pPr>
            <w:hyperlink r:id="rId45" w:history="1">
              <w:r w:rsidR="002209EB">
                <w:rPr>
                  <w:rStyle w:val="Hyperlink"/>
                </w:rPr>
                <w:t>Get vaccinated | Coronavirus Victoria</w:t>
              </w:r>
            </w:hyperlink>
          </w:p>
          <w:p w14:paraId="490ABDC2" w14:textId="1CC7C1B0" w:rsidR="00E6128A" w:rsidRDefault="00E6128A" w:rsidP="00D57807">
            <w:pPr>
              <w:pStyle w:val="Bullet1"/>
              <w:numPr>
                <w:ilvl w:val="0"/>
                <w:numId w:val="0"/>
              </w:numPr>
            </w:pPr>
            <w:r>
              <w:t>&lt;</w:t>
            </w:r>
            <w:r w:rsidRPr="00E6128A">
              <w:t>https://www.coronavirus.vic.gov.au/get-vaccinated</w:t>
            </w:r>
            <w:r>
              <w:t>&gt;</w:t>
            </w:r>
          </w:p>
        </w:tc>
      </w:tr>
      <w:tr w:rsidR="00FE761D" w14:paraId="1B95AA26" w14:textId="77777777" w:rsidTr="00450754">
        <w:tc>
          <w:tcPr>
            <w:tcW w:w="1653" w:type="dxa"/>
          </w:tcPr>
          <w:p w14:paraId="62DF2E2E" w14:textId="428E172B" w:rsidR="00FE761D" w:rsidRDefault="00061843" w:rsidP="00F26F76">
            <w:pPr>
              <w:pStyle w:val="Tablecolhead"/>
            </w:pPr>
            <w:r>
              <w:lastRenderedPageBreak/>
              <w:t>Seasonal</w:t>
            </w:r>
            <w:r w:rsidR="003145B2">
              <w:rPr>
                <w:rStyle w:val="FootnoteReference"/>
              </w:rPr>
              <w:footnoteReference w:id="5"/>
            </w:r>
            <w:r>
              <w:t xml:space="preserve"> influenza </w:t>
            </w:r>
          </w:p>
        </w:tc>
        <w:tc>
          <w:tcPr>
            <w:tcW w:w="7839" w:type="dxa"/>
          </w:tcPr>
          <w:p w14:paraId="0357E319" w14:textId="77777777" w:rsidR="00FE761D" w:rsidRDefault="00000000" w:rsidP="00D57807">
            <w:pPr>
              <w:pStyle w:val="Bullet1"/>
              <w:numPr>
                <w:ilvl w:val="0"/>
                <w:numId w:val="0"/>
              </w:numPr>
              <w:rPr>
                <w:rStyle w:val="Hyperlink"/>
              </w:rPr>
            </w:pPr>
            <w:hyperlink r:id="rId46" w:history="1">
              <w:r w:rsidR="00061843">
                <w:rPr>
                  <w:rStyle w:val="Hyperlink"/>
                </w:rPr>
                <w:t>Seasonal influenza vaccine (health.vic.gov.au)</w:t>
              </w:r>
            </w:hyperlink>
          </w:p>
          <w:p w14:paraId="26FB8E7A" w14:textId="031A6318" w:rsidR="00310B77" w:rsidRPr="00310B77" w:rsidRDefault="00310B77" w:rsidP="00310B77">
            <w:pPr>
              <w:pStyle w:val="Body"/>
            </w:pPr>
            <w:r w:rsidRPr="00310B77">
              <w:rPr>
                <w:rStyle w:val="Hyperlink"/>
                <w:color w:val="auto"/>
                <w:u w:val="none"/>
              </w:rPr>
              <w:t>&lt;https://www.health.vic.gov.au/immunisation/seasonal-influenza-vaccine&gt;</w:t>
            </w:r>
          </w:p>
        </w:tc>
      </w:tr>
    </w:tbl>
    <w:p w14:paraId="5E1B0885" w14:textId="3284CB76" w:rsidR="007B2279" w:rsidRPr="007B2279" w:rsidRDefault="007B2279" w:rsidP="007E744D">
      <w:pPr>
        <w:pStyle w:val="Body"/>
      </w:pPr>
    </w:p>
    <w:p w14:paraId="61E08AC2" w14:textId="59C3ECF9" w:rsidR="00D57807" w:rsidRDefault="00D57807" w:rsidP="00D57807">
      <w:pPr>
        <w:pStyle w:val="Heading2"/>
      </w:pPr>
      <w:bookmarkStart w:id="13" w:name="_Toc151476425"/>
      <w:r w:rsidRPr="002565D9">
        <w:t>Safe</w:t>
      </w:r>
      <w:r w:rsidR="00CD3DF7">
        <w:t>r</w:t>
      </w:r>
      <w:r w:rsidRPr="002565D9">
        <w:t xml:space="preserve"> </w:t>
      </w:r>
      <w:r>
        <w:t>s</w:t>
      </w:r>
      <w:r w:rsidRPr="002565D9">
        <w:t>ex</w:t>
      </w:r>
      <w:bookmarkEnd w:id="13"/>
    </w:p>
    <w:p w14:paraId="24C33C4B" w14:textId="7F91C00D" w:rsidR="004A6EC0" w:rsidRDefault="37A5BB25" w:rsidP="54358510">
      <w:pPr>
        <w:pStyle w:val="Body"/>
      </w:pPr>
      <w:r w:rsidRPr="54358510">
        <w:rPr>
          <w:rFonts w:eastAsia="Arial" w:cs="Arial"/>
          <w:szCs w:val="21"/>
        </w:rPr>
        <w:t xml:space="preserve">Safer sex is an approach to sex that aims to </w:t>
      </w:r>
      <w:r w:rsidR="00DA737C">
        <w:rPr>
          <w:rFonts w:eastAsia="Arial" w:cs="Arial"/>
          <w:szCs w:val="21"/>
        </w:rPr>
        <w:t>prevent</w:t>
      </w:r>
      <w:r w:rsidR="00DA737C" w:rsidRPr="54358510">
        <w:rPr>
          <w:rFonts w:eastAsia="Arial" w:cs="Arial"/>
          <w:szCs w:val="21"/>
        </w:rPr>
        <w:t xml:space="preserve"> </w:t>
      </w:r>
      <w:r w:rsidRPr="54358510">
        <w:rPr>
          <w:rFonts w:eastAsia="Arial" w:cs="Arial"/>
          <w:szCs w:val="21"/>
        </w:rPr>
        <w:t xml:space="preserve">the risks of sexually </w:t>
      </w:r>
      <w:r w:rsidR="002929FE" w:rsidRPr="54358510">
        <w:rPr>
          <w:rFonts w:eastAsia="Arial" w:cs="Arial"/>
          <w:szCs w:val="21"/>
        </w:rPr>
        <w:t>transmissible</w:t>
      </w:r>
      <w:r w:rsidRPr="54358510">
        <w:rPr>
          <w:rFonts w:eastAsia="Arial" w:cs="Arial"/>
          <w:szCs w:val="21"/>
        </w:rPr>
        <w:t xml:space="preserve"> infections (STIs) and unplanned pregnanc</w:t>
      </w:r>
      <w:r w:rsidR="00407561">
        <w:rPr>
          <w:rFonts w:eastAsia="Arial" w:cs="Arial"/>
          <w:szCs w:val="21"/>
        </w:rPr>
        <w:t>y</w:t>
      </w:r>
      <w:r w:rsidRPr="54358510">
        <w:rPr>
          <w:rFonts w:eastAsia="Arial" w:cs="Arial"/>
          <w:szCs w:val="21"/>
        </w:rPr>
        <w:t>.</w:t>
      </w:r>
      <w:r w:rsidR="00BF784E">
        <w:rPr>
          <w:rFonts w:eastAsia="Arial" w:cs="Arial"/>
          <w:szCs w:val="21"/>
        </w:rPr>
        <w:t xml:space="preserve"> Important mitigations include e</w:t>
      </w:r>
      <w:r w:rsidRPr="54358510">
        <w:rPr>
          <w:rFonts w:eastAsia="Arial" w:cs="Arial"/>
          <w:szCs w:val="21"/>
        </w:rPr>
        <w:t>ducation and barrier methods that avoid high-risk contact between</w:t>
      </w:r>
      <w:r w:rsidR="00BF784E">
        <w:rPr>
          <w:rFonts w:eastAsia="Arial" w:cs="Arial"/>
          <w:szCs w:val="21"/>
        </w:rPr>
        <w:t xml:space="preserve"> participants</w:t>
      </w:r>
      <w:r w:rsidRPr="54358510">
        <w:rPr>
          <w:rFonts w:eastAsia="Arial" w:cs="Arial"/>
          <w:szCs w:val="21"/>
        </w:rPr>
        <w:t>, especially where bodily fluids (such as semen, vaginal fluids, and blood) are concerned.</w:t>
      </w:r>
    </w:p>
    <w:p w14:paraId="00EE8D3B" w14:textId="309C9B4D" w:rsidR="004A6EC0" w:rsidRPr="004A6EC0" w:rsidRDefault="004A6EC0" w:rsidP="004A6EC0">
      <w:pPr>
        <w:pStyle w:val="Body"/>
      </w:pPr>
      <w:r>
        <w:t>Operators of SOPVs can promote safe</w:t>
      </w:r>
      <w:r w:rsidR="00CD3DF7">
        <w:t>r</w:t>
      </w:r>
      <w:r>
        <w:t xml:space="preserve"> sex by:</w:t>
      </w:r>
    </w:p>
    <w:p w14:paraId="7E3815F4" w14:textId="0CD44BC4" w:rsidR="00D57807" w:rsidRDefault="00476D42" w:rsidP="003C1254">
      <w:pPr>
        <w:pStyle w:val="Bullet1"/>
      </w:pPr>
      <w:r>
        <w:t>e</w:t>
      </w:r>
      <w:r w:rsidR="004A6EC0">
        <w:t xml:space="preserve">nsuring </w:t>
      </w:r>
      <w:r w:rsidR="00D57807">
        <w:t xml:space="preserve">that condoms and </w:t>
      </w:r>
      <w:r w:rsidR="00024146">
        <w:t>other protective equipment (</w:t>
      </w:r>
      <w:r w:rsidR="00D925E3">
        <w:t>for example</w:t>
      </w:r>
      <w:r w:rsidR="00B231E6">
        <w:t>,</w:t>
      </w:r>
      <w:r w:rsidR="006576A6">
        <w:t xml:space="preserve"> </w:t>
      </w:r>
      <w:r w:rsidR="00024146">
        <w:t>gloves, dams)</w:t>
      </w:r>
      <w:r w:rsidR="00D57807">
        <w:t xml:space="preserve"> and water-based lubricant are readily available in all locations within the venue</w:t>
      </w:r>
      <w:r w:rsidR="00FE761D">
        <w:t xml:space="preserve"> or event</w:t>
      </w:r>
      <w:r w:rsidR="00D57807">
        <w:t xml:space="preserve"> where any sexual activity may be likely to </w:t>
      </w:r>
      <w:proofErr w:type="gramStart"/>
      <w:r w:rsidR="00D57807">
        <w:t>occur</w:t>
      </w:r>
      <w:proofErr w:type="gramEnd"/>
    </w:p>
    <w:p w14:paraId="647C8CBA" w14:textId="7135F140" w:rsidR="00B474F7" w:rsidRDefault="00476D42" w:rsidP="003C1254">
      <w:pPr>
        <w:pStyle w:val="Bullet1"/>
      </w:pPr>
      <w:r>
        <w:t>e</w:t>
      </w:r>
      <w:r w:rsidR="00B474F7">
        <w:t xml:space="preserve">nsuring supplies of condoms, protective equipment and lubricant are regularly monitored and </w:t>
      </w:r>
      <w:proofErr w:type="gramStart"/>
      <w:r w:rsidR="00EE0419">
        <w:t>replenished</w:t>
      </w:r>
      <w:proofErr w:type="gramEnd"/>
    </w:p>
    <w:p w14:paraId="48AF3DE8" w14:textId="63A181F4" w:rsidR="00D57807" w:rsidRDefault="00476D42" w:rsidP="003C1254">
      <w:pPr>
        <w:pStyle w:val="Bullet1"/>
      </w:pPr>
      <w:r>
        <w:t>d</w:t>
      </w:r>
      <w:r w:rsidR="004A6EC0">
        <w:t>isplaying p</w:t>
      </w:r>
      <w:r w:rsidR="00D57807">
        <w:t>osters promoting safe</w:t>
      </w:r>
      <w:r w:rsidR="00E90D6F">
        <w:t>r</w:t>
      </w:r>
      <w:r w:rsidR="00D57807">
        <w:t xml:space="preserve"> sex throughout </w:t>
      </w:r>
      <w:r w:rsidR="004A6EC0">
        <w:t>the venue</w:t>
      </w:r>
    </w:p>
    <w:p w14:paraId="31538C68" w14:textId="37A093EE" w:rsidR="008C0E18" w:rsidRDefault="008C0E18" w:rsidP="003C1254">
      <w:pPr>
        <w:pStyle w:val="Bullet1"/>
      </w:pPr>
      <w:r>
        <w:t>providing</w:t>
      </w:r>
      <w:r w:rsidR="00D57807">
        <w:t xml:space="preserve"> detailed </w:t>
      </w:r>
      <w:r>
        <w:t xml:space="preserve">education </w:t>
      </w:r>
      <w:r w:rsidR="00D57807">
        <w:t>material</w:t>
      </w:r>
      <w:r w:rsidR="0049686A">
        <w:t>s</w:t>
      </w:r>
      <w:r w:rsidR="00D57807">
        <w:t xml:space="preserve"> about safe</w:t>
      </w:r>
      <w:r w:rsidR="00966AE2">
        <w:t>r</w:t>
      </w:r>
      <w:r w:rsidR="00D57807">
        <w:t xml:space="preserve"> sex and the prevention, treatment and testing for STIs</w:t>
      </w:r>
      <w:r w:rsidR="00C57A2A">
        <w:t>. This may include</w:t>
      </w:r>
      <w:r>
        <w:t xml:space="preserve"> </w:t>
      </w:r>
      <w:r w:rsidR="003F2CD6">
        <w:t xml:space="preserve">information materials related to condom use, </w:t>
      </w:r>
      <w:r>
        <w:t xml:space="preserve">PEP and </w:t>
      </w:r>
      <w:proofErr w:type="spellStart"/>
      <w:r>
        <w:t>PrEP</w:t>
      </w:r>
      <w:proofErr w:type="spellEnd"/>
      <w:r>
        <w:t>)</w:t>
      </w:r>
      <w:r w:rsidR="003F2CD6">
        <w:t>.</w:t>
      </w:r>
    </w:p>
    <w:p w14:paraId="05E6C853" w14:textId="5937A10B" w:rsidR="00D57807" w:rsidRDefault="008C0E18" w:rsidP="003C1254">
      <w:pPr>
        <w:pStyle w:val="Bullet1"/>
      </w:pPr>
      <w:r>
        <w:t xml:space="preserve">providing information including </w:t>
      </w:r>
      <w:r w:rsidR="00D57807">
        <w:t>list</w:t>
      </w:r>
      <w:r>
        <w:t>s</w:t>
      </w:r>
      <w:r w:rsidR="00D57807">
        <w:t xml:space="preserve"> of testing, treatment and peer support services</w:t>
      </w:r>
    </w:p>
    <w:p w14:paraId="03534EC0" w14:textId="7F21997E" w:rsidR="00F26F76" w:rsidRDefault="00476D42" w:rsidP="003C1254">
      <w:pPr>
        <w:pStyle w:val="Bullet1"/>
      </w:pPr>
      <w:r>
        <w:t>p</w:t>
      </w:r>
      <w:r w:rsidR="00F26F76">
        <w:t>romoting affirmative consent</w:t>
      </w:r>
      <w:r w:rsidR="00A93E5A">
        <w:t>.</w:t>
      </w:r>
    </w:p>
    <w:p w14:paraId="0A6D1DC6" w14:textId="12CA8F47" w:rsidR="00537AB7" w:rsidRDefault="008B49E8" w:rsidP="00B231E6">
      <w:pPr>
        <w:pStyle w:val="Bodyafterbullets"/>
      </w:pPr>
      <w:r>
        <w:t xml:space="preserve">Thorne Harbour Health provide safer sex products </w:t>
      </w:r>
      <w:r w:rsidR="7DC97EC3">
        <w:t xml:space="preserve">and paper resources </w:t>
      </w:r>
      <w:r>
        <w:t>on a variety of subjects.</w:t>
      </w:r>
      <w:r w:rsidR="2535ACE0">
        <w:t xml:space="preserve"> For information about these</w:t>
      </w:r>
      <w:r w:rsidR="29BED2EB">
        <w:t xml:space="preserve"> items </w:t>
      </w:r>
      <w:r w:rsidR="003F2CD6">
        <w:t>or</w:t>
      </w:r>
      <w:r w:rsidR="29BED2EB">
        <w:t xml:space="preserve"> to get in touch with the Health Promotion team, please see</w:t>
      </w:r>
      <w:r>
        <w:t xml:space="preserve"> </w:t>
      </w:r>
      <w:hyperlink r:id="rId47">
        <w:r w:rsidRPr="717E8389">
          <w:rPr>
            <w:rStyle w:val="Hyperlink"/>
          </w:rPr>
          <w:t>Safe-sex products | Thorne Harbour Health</w:t>
        </w:r>
      </w:hyperlink>
      <w:r>
        <w:t>.</w:t>
      </w:r>
      <w:r w:rsidR="000539CF">
        <w:t>&lt;https://thorneharbour.org/sexual-health/safe-sex-products/&gt;</w:t>
      </w:r>
    </w:p>
    <w:p w14:paraId="27C5063A" w14:textId="5B34E0FD" w:rsidR="00560165" w:rsidRDefault="6FA9C0D1" w:rsidP="005D6EDA">
      <w:pPr>
        <w:pStyle w:val="Body"/>
        <w:rPr>
          <w:rFonts w:eastAsia="Arial" w:cs="Arial"/>
          <w:szCs w:val="21"/>
        </w:rPr>
      </w:pPr>
      <w:r w:rsidRPr="54358510">
        <w:rPr>
          <w:rFonts w:eastAsia="Arial" w:cs="Arial"/>
          <w:szCs w:val="21"/>
        </w:rPr>
        <w:t xml:space="preserve">Operators and staff should seek to encourage a positive culture in relation to safer sex. A way </w:t>
      </w:r>
      <w:r w:rsidR="00AF4F9A">
        <w:rPr>
          <w:rFonts w:eastAsia="Arial" w:cs="Arial"/>
          <w:szCs w:val="21"/>
        </w:rPr>
        <w:t xml:space="preserve">to achieve this is to </w:t>
      </w:r>
      <w:r w:rsidRPr="54358510">
        <w:rPr>
          <w:rFonts w:eastAsia="Arial" w:cs="Arial"/>
          <w:szCs w:val="21"/>
        </w:rPr>
        <w:t>encourag</w:t>
      </w:r>
      <w:r w:rsidR="00AF4F9A">
        <w:rPr>
          <w:rFonts w:eastAsia="Arial" w:cs="Arial"/>
          <w:szCs w:val="21"/>
        </w:rPr>
        <w:t>e open</w:t>
      </w:r>
      <w:r w:rsidRPr="54358510">
        <w:rPr>
          <w:rFonts w:eastAsia="Arial" w:cs="Arial"/>
          <w:szCs w:val="21"/>
        </w:rPr>
        <w:t xml:space="preserve"> communication between participants - before, during and after</w:t>
      </w:r>
      <w:r w:rsidR="000D2D80">
        <w:rPr>
          <w:rFonts w:eastAsia="Arial" w:cs="Arial"/>
          <w:szCs w:val="21"/>
        </w:rPr>
        <w:t xml:space="preserve"> sex</w:t>
      </w:r>
      <w:r w:rsidRPr="54358510">
        <w:rPr>
          <w:rFonts w:eastAsia="Arial" w:cs="Arial"/>
          <w:szCs w:val="21"/>
        </w:rPr>
        <w:t xml:space="preserve">. </w:t>
      </w:r>
      <w:r w:rsidR="00560165">
        <w:rPr>
          <w:rFonts w:eastAsia="Arial" w:cs="Arial"/>
          <w:szCs w:val="21"/>
        </w:rPr>
        <w:t>SOPVs can promote an environment that encourages patrons to talk openly about sexual health, pleasure and consent</w:t>
      </w:r>
      <w:r w:rsidR="008D6FD1">
        <w:rPr>
          <w:rFonts w:eastAsia="Arial" w:cs="Arial"/>
          <w:szCs w:val="21"/>
        </w:rPr>
        <w:t>, taking steps to check that everyone involved is freely agreeing to each sexual activity.</w:t>
      </w:r>
      <w:r w:rsidR="00DF27C9">
        <w:rPr>
          <w:rFonts w:eastAsia="Arial" w:cs="Arial"/>
          <w:szCs w:val="21"/>
        </w:rPr>
        <w:t xml:space="preserve"> Sex should be enjoyable and </w:t>
      </w:r>
      <w:r w:rsidR="008D6FD1">
        <w:rPr>
          <w:rFonts w:eastAsia="Arial" w:cs="Arial"/>
          <w:szCs w:val="21"/>
        </w:rPr>
        <w:t xml:space="preserve">consensual with participants feeling respected and </w:t>
      </w:r>
      <w:r w:rsidR="00894A92">
        <w:rPr>
          <w:rFonts w:eastAsia="Arial" w:cs="Arial"/>
          <w:szCs w:val="21"/>
        </w:rPr>
        <w:t>safe</w:t>
      </w:r>
      <w:r w:rsidR="008D6FD1">
        <w:rPr>
          <w:rFonts w:eastAsia="Arial" w:cs="Arial"/>
          <w:szCs w:val="21"/>
        </w:rPr>
        <w:t>.</w:t>
      </w:r>
    </w:p>
    <w:p w14:paraId="1147D961" w14:textId="61A31059" w:rsidR="00D57807" w:rsidRDefault="00D57807" w:rsidP="004A6EC0">
      <w:pPr>
        <w:pStyle w:val="Heading2"/>
      </w:pPr>
      <w:bookmarkStart w:id="14" w:name="_Toc151476426"/>
      <w:r>
        <w:t>Environmental safety</w:t>
      </w:r>
      <w:bookmarkEnd w:id="14"/>
    </w:p>
    <w:p w14:paraId="651E3704" w14:textId="0B418133" w:rsidR="00AC03E0" w:rsidRDefault="00D57807" w:rsidP="00C72BF9">
      <w:pPr>
        <w:pStyle w:val="Body"/>
      </w:pPr>
      <w:r>
        <w:t>Operators of SOPVs</w:t>
      </w:r>
      <w:r w:rsidR="00CD3A7C">
        <w:t xml:space="preserve"> are responsible for ensuring th</w:t>
      </w:r>
      <w:r w:rsidR="00DF1772">
        <w:t>eir venue</w:t>
      </w:r>
      <w:r w:rsidR="000D6591">
        <w:t xml:space="preserve"> or event</w:t>
      </w:r>
      <w:r w:rsidR="00DF1772">
        <w:t xml:space="preserve"> is accessible, </w:t>
      </w:r>
      <w:r w:rsidR="008C0E18">
        <w:t>safe,</w:t>
      </w:r>
      <w:r w:rsidR="00DF1772">
        <w:t xml:space="preserve"> and </w:t>
      </w:r>
      <w:r w:rsidR="003722FF">
        <w:t>clean.</w:t>
      </w:r>
      <w:r>
        <w:t xml:space="preserve"> </w:t>
      </w:r>
      <w:r w:rsidR="003722FF">
        <w:t>The</w:t>
      </w:r>
      <w:r w:rsidR="007B20BA">
        <w:t xml:space="preserve"> </w:t>
      </w:r>
      <w:r w:rsidR="00894A92">
        <w:t>department</w:t>
      </w:r>
      <w:r w:rsidR="003722FF">
        <w:t xml:space="preserve"> recommends that </w:t>
      </w:r>
      <w:r w:rsidR="00E323C4">
        <w:t>operators create a safe environment by:</w:t>
      </w:r>
    </w:p>
    <w:p w14:paraId="04AE41DA" w14:textId="47AB5409" w:rsidR="005A132F" w:rsidRDefault="00032237" w:rsidP="003C1254">
      <w:pPr>
        <w:pStyle w:val="Bullet1"/>
      </w:pPr>
      <w:r>
        <w:t>p</w:t>
      </w:r>
      <w:r w:rsidR="005A132F">
        <w:t xml:space="preserve">roviding access to </w:t>
      </w:r>
      <w:r w:rsidR="00AA6A41">
        <w:t xml:space="preserve">handwashing facilities with soap and </w:t>
      </w:r>
      <w:r w:rsidR="00544B3D">
        <w:t xml:space="preserve">hot </w:t>
      </w:r>
      <w:r w:rsidR="00AA6A41">
        <w:t>water</w:t>
      </w:r>
    </w:p>
    <w:p w14:paraId="292E2934" w14:textId="2E94518B" w:rsidR="00C8734F" w:rsidRDefault="00032237" w:rsidP="003C1254">
      <w:pPr>
        <w:pStyle w:val="Bullet1"/>
      </w:pPr>
      <w:r>
        <w:t>e</w:t>
      </w:r>
      <w:r w:rsidR="00C8734F">
        <w:t xml:space="preserve">nsuring that there are </w:t>
      </w:r>
      <w:r w:rsidR="00686DC3">
        <w:t xml:space="preserve">clearly marked </w:t>
      </w:r>
      <w:r w:rsidR="00C8734F">
        <w:t xml:space="preserve">locations readily available for patrons to </w:t>
      </w:r>
      <w:r w:rsidR="005A132F">
        <w:t xml:space="preserve">dispose of used condoms and other </w:t>
      </w:r>
      <w:proofErr w:type="gramStart"/>
      <w:r w:rsidR="005A132F">
        <w:t>materials</w:t>
      </w:r>
      <w:proofErr w:type="gramEnd"/>
    </w:p>
    <w:p w14:paraId="0C6B0B6C" w14:textId="34A94F41" w:rsidR="00D57807" w:rsidRDefault="00032237" w:rsidP="003C1254">
      <w:pPr>
        <w:pStyle w:val="Bullet1"/>
      </w:pPr>
      <w:r>
        <w:t>e</w:t>
      </w:r>
      <w:r w:rsidR="00F26F76">
        <w:t>nsuring</w:t>
      </w:r>
      <w:r w:rsidR="00D57807">
        <w:t xml:space="preserve"> that general levels of lighting within venues are adequate to illuminate safe</w:t>
      </w:r>
      <w:r w:rsidR="00544B3D">
        <w:t>r</w:t>
      </w:r>
      <w:r w:rsidR="00D57807">
        <w:t xml:space="preserve"> sex messages</w:t>
      </w:r>
      <w:r w:rsidR="00F26F76">
        <w:t>, enable cleaning</w:t>
      </w:r>
      <w:r w:rsidR="00D57807">
        <w:t xml:space="preserve"> and to</w:t>
      </w:r>
      <w:r w:rsidR="00F26F76">
        <w:t xml:space="preserve"> assist</w:t>
      </w:r>
      <w:r w:rsidR="00D57807">
        <w:t xml:space="preserve"> patrons to readily locate condom and lubricant dispensers</w:t>
      </w:r>
      <w:r w:rsidR="07B9DF7A">
        <w:t xml:space="preserve"> and areas to dispose of used products and </w:t>
      </w:r>
      <w:proofErr w:type="gramStart"/>
      <w:r w:rsidR="07B9DF7A">
        <w:t>rubbish</w:t>
      </w:r>
      <w:proofErr w:type="gramEnd"/>
    </w:p>
    <w:p w14:paraId="5A6FC5CF" w14:textId="27F1F90A" w:rsidR="00AC03E0" w:rsidRDefault="00032237" w:rsidP="003C1254">
      <w:pPr>
        <w:pStyle w:val="Bullet1"/>
      </w:pPr>
      <w:r>
        <w:lastRenderedPageBreak/>
        <w:t>p</w:t>
      </w:r>
      <w:r w:rsidR="00AC03E0">
        <w:t>rovid</w:t>
      </w:r>
      <w:r w:rsidR="00F26F76">
        <w:t>ing</w:t>
      </w:r>
      <w:r w:rsidR="00AC03E0">
        <w:t xml:space="preserve"> securely anchored sharps containers in all toilets for the safe disposal of needles and syringes</w:t>
      </w:r>
    </w:p>
    <w:p w14:paraId="4AF16BD4" w14:textId="0114D657" w:rsidR="00955591" w:rsidRDefault="00955591" w:rsidP="003C1254">
      <w:pPr>
        <w:pStyle w:val="Bullet1"/>
      </w:pPr>
      <w:r>
        <w:t>encouraging the use of towels for lying or sitting on when naked</w:t>
      </w:r>
    </w:p>
    <w:p w14:paraId="3D67D1BE" w14:textId="7E669718" w:rsidR="00D57807" w:rsidRDefault="00032237" w:rsidP="003C1254">
      <w:pPr>
        <w:pStyle w:val="Bullet1"/>
      </w:pPr>
      <w:r>
        <w:t>p</w:t>
      </w:r>
      <w:r w:rsidR="00AC03E0">
        <w:t>rovid</w:t>
      </w:r>
      <w:r w:rsidR="00F26F76">
        <w:t>ing</w:t>
      </w:r>
      <w:r w:rsidR="00AC03E0">
        <w:t xml:space="preserve"> cleaning staff with portable sharps containers when cleaning venues</w:t>
      </w:r>
      <w:r w:rsidR="00F26F76">
        <w:t>.</w:t>
      </w:r>
    </w:p>
    <w:p w14:paraId="52E63B24" w14:textId="678DC392" w:rsidR="00D57807" w:rsidRDefault="00D57807" w:rsidP="003E34BB">
      <w:pPr>
        <w:pStyle w:val="Heading3"/>
      </w:pPr>
      <w:r>
        <w:t>Cleaning advice</w:t>
      </w:r>
    </w:p>
    <w:p w14:paraId="05ED684B" w14:textId="4FE89169" w:rsidR="00E6429F" w:rsidRPr="00636D07" w:rsidRDefault="00E6429F" w:rsidP="00636D07">
      <w:pPr>
        <w:pStyle w:val="Body"/>
      </w:pPr>
      <w:r>
        <w:t xml:space="preserve">Frequent and thorough cleaning, and safe waste management are essential to reduce the risk of infectious diseases transmission in </w:t>
      </w:r>
      <w:r w:rsidR="00032237">
        <w:t>SOPV</w:t>
      </w:r>
      <w:r w:rsidR="007C1DDA">
        <w:t>s</w:t>
      </w:r>
      <w:r>
        <w:t xml:space="preserve">. Regular cleaning can significantly reduce the spread of </w:t>
      </w:r>
      <w:r w:rsidR="00B7237A">
        <w:t xml:space="preserve">germs </w:t>
      </w:r>
      <w:r>
        <w:t xml:space="preserve">from contaminated surfaces. </w:t>
      </w:r>
      <w:r w:rsidR="007C1DDA">
        <w:t>SOPVs</w:t>
      </w:r>
      <w:r>
        <w:t xml:space="preserve"> should </w:t>
      </w:r>
      <w:r w:rsidR="00C82CC9">
        <w:t xml:space="preserve">have </w:t>
      </w:r>
      <w:r>
        <w:t>protocols in place for routine cleaning using standard cleaning and disinfection methods and products.</w:t>
      </w:r>
    </w:p>
    <w:p w14:paraId="2B1BEBDB" w14:textId="5F4FAD98" w:rsidR="00E72891" w:rsidRPr="00636D07" w:rsidRDefault="002E5D2B" w:rsidP="00636D07">
      <w:pPr>
        <w:pStyle w:val="Body"/>
      </w:pPr>
      <w:r w:rsidRPr="00636D07">
        <w:t>Operators can maintain a clean</w:t>
      </w:r>
      <w:r w:rsidR="00F26F76" w:rsidRPr="00636D07">
        <w:t xml:space="preserve">, safe </w:t>
      </w:r>
      <w:r w:rsidRPr="00636D07">
        <w:t>environment for staff and patrons by:</w:t>
      </w:r>
      <w:r w:rsidR="00500862" w:rsidRPr="00636D07">
        <w:t xml:space="preserve"> </w:t>
      </w:r>
    </w:p>
    <w:p w14:paraId="27FF4D45" w14:textId="74352F5A" w:rsidR="003E34BB" w:rsidRPr="00636D07" w:rsidRDefault="00032237" w:rsidP="00636D07">
      <w:pPr>
        <w:pStyle w:val="Bullet1"/>
      </w:pPr>
      <w:r>
        <w:t>s</w:t>
      </w:r>
      <w:r w:rsidR="00D57807" w:rsidRPr="00636D07">
        <w:t>pot cleaning at least hourly (or more frequently during busy periods)</w:t>
      </w:r>
      <w:r w:rsidR="00F26F76" w:rsidRPr="00636D07">
        <w:t xml:space="preserve"> including </w:t>
      </w:r>
      <w:r w:rsidR="00D57807" w:rsidRPr="00636D07">
        <w:t xml:space="preserve">targeting of high touch surfaces that </w:t>
      </w:r>
      <w:proofErr w:type="gramStart"/>
      <w:r w:rsidR="00D57807" w:rsidRPr="00636D07">
        <w:t xml:space="preserve">come in contact </w:t>
      </w:r>
      <w:r w:rsidR="008864A1" w:rsidRPr="00636D07">
        <w:t>with</w:t>
      </w:r>
      <w:proofErr w:type="gramEnd"/>
      <w:r w:rsidR="008864A1" w:rsidRPr="00636D07">
        <w:t xml:space="preserve"> </w:t>
      </w:r>
      <w:r w:rsidR="00D57807" w:rsidRPr="00636D07">
        <w:t>people’s skin</w:t>
      </w:r>
      <w:r w:rsidR="00C22EB7" w:rsidRPr="00636D07">
        <w:t xml:space="preserve"> such as benches, chairs, walls, beds, sofas</w:t>
      </w:r>
      <w:r w:rsidR="00452599">
        <w:t>, massage tables and specialised equipment</w:t>
      </w:r>
      <w:r w:rsidR="00C22EB7" w:rsidRPr="00636D07">
        <w:t xml:space="preserve">. Use furnishings that can be cleaned where soiling is most likely to </w:t>
      </w:r>
      <w:proofErr w:type="gramStart"/>
      <w:r w:rsidR="00C22EB7" w:rsidRPr="00636D07">
        <w:t>occur</w:t>
      </w:r>
      <w:proofErr w:type="gramEnd"/>
    </w:p>
    <w:p w14:paraId="44D77A68" w14:textId="2D4C1F72" w:rsidR="00500862" w:rsidRPr="00636D07" w:rsidRDefault="00032237" w:rsidP="00636D07">
      <w:pPr>
        <w:pStyle w:val="Bullet1"/>
      </w:pPr>
      <w:r>
        <w:t>e</w:t>
      </w:r>
      <w:r w:rsidR="00F26F76" w:rsidRPr="00636D07">
        <w:t xml:space="preserve">nsuring </w:t>
      </w:r>
      <w:r w:rsidR="00500862" w:rsidRPr="00636D07">
        <w:t xml:space="preserve">frequent cleaning of areas where </w:t>
      </w:r>
      <w:r w:rsidR="004F72F2" w:rsidRPr="00636D07">
        <w:t xml:space="preserve">body fluids such as </w:t>
      </w:r>
      <w:r w:rsidR="00500862" w:rsidRPr="00636D07">
        <w:t xml:space="preserve">semen, </w:t>
      </w:r>
      <w:r w:rsidR="004F72F2" w:rsidRPr="00636D07">
        <w:t xml:space="preserve">vaginal discharge, </w:t>
      </w:r>
      <w:r w:rsidR="00500862" w:rsidRPr="00636D07">
        <w:t xml:space="preserve">faeces, </w:t>
      </w:r>
      <w:r w:rsidR="004F72F2" w:rsidRPr="00636D07">
        <w:t xml:space="preserve">saliva, </w:t>
      </w:r>
      <w:r w:rsidR="00500862" w:rsidRPr="00636D07">
        <w:t xml:space="preserve">blood, urine </w:t>
      </w:r>
      <w:r w:rsidR="1B89225D" w:rsidRPr="00636D07">
        <w:t>and/</w:t>
      </w:r>
      <w:r w:rsidR="00500862" w:rsidRPr="00636D07">
        <w:t xml:space="preserve">or lubricant may be </w:t>
      </w:r>
      <w:proofErr w:type="gramStart"/>
      <w:r w:rsidR="00500862" w:rsidRPr="00636D07">
        <w:t>present</w:t>
      </w:r>
      <w:proofErr w:type="gramEnd"/>
    </w:p>
    <w:p w14:paraId="5CC32FD6" w14:textId="56E06308" w:rsidR="00AD40C6" w:rsidRPr="00636D07" w:rsidRDefault="00032237" w:rsidP="00636D07">
      <w:pPr>
        <w:pStyle w:val="Bullet1"/>
      </w:pPr>
      <w:r>
        <w:t>e</w:t>
      </w:r>
      <w:r w:rsidR="00AD40C6" w:rsidRPr="00636D07">
        <w:t xml:space="preserve">nsuring all textiles (towels, sheets) that have been in contact with </w:t>
      </w:r>
      <w:r w:rsidR="00163EEF" w:rsidRPr="00636D07">
        <w:t xml:space="preserve">people’s </w:t>
      </w:r>
      <w:r w:rsidR="00AD40C6" w:rsidRPr="00636D07">
        <w:t xml:space="preserve">skin, or that have been contaminated with biological material, should be washed at a minimum of 60 ⁰C. Do not shake these items before </w:t>
      </w:r>
      <w:proofErr w:type="gramStart"/>
      <w:r w:rsidR="00AD40C6" w:rsidRPr="00636D07">
        <w:t>washing</w:t>
      </w:r>
      <w:proofErr w:type="gramEnd"/>
    </w:p>
    <w:p w14:paraId="4CEC3E51" w14:textId="1F167D92" w:rsidR="00500862" w:rsidRPr="00636D07" w:rsidRDefault="00032237" w:rsidP="00636D07">
      <w:pPr>
        <w:pStyle w:val="Bullet1"/>
      </w:pPr>
      <w:r>
        <w:t>e</w:t>
      </w:r>
      <w:r w:rsidR="00F26F76" w:rsidRPr="00636D07">
        <w:t xml:space="preserve">nsuring </w:t>
      </w:r>
      <w:r w:rsidR="00543CEE" w:rsidRPr="00636D07">
        <w:t>p</w:t>
      </w:r>
      <w:r w:rsidR="00D57807" w:rsidRPr="00636D07">
        <w:t xml:space="preserve">ersonal </w:t>
      </w:r>
      <w:r w:rsidR="00543CEE" w:rsidRPr="00636D07">
        <w:t>p</w:t>
      </w:r>
      <w:r w:rsidR="00D57807" w:rsidRPr="00636D07">
        <w:t xml:space="preserve">rotective </w:t>
      </w:r>
      <w:r w:rsidR="00543CEE" w:rsidRPr="00636D07">
        <w:t>e</w:t>
      </w:r>
      <w:r w:rsidR="00D57807" w:rsidRPr="00636D07">
        <w:t>quipment (PPE)</w:t>
      </w:r>
      <w:r w:rsidR="00D01259" w:rsidRPr="00636D07">
        <w:t xml:space="preserve"> including disposable gloves, surgical mask and eye protection</w:t>
      </w:r>
      <w:r w:rsidR="00F26F76" w:rsidRPr="00636D07">
        <w:t xml:space="preserve"> is</w:t>
      </w:r>
      <w:r w:rsidR="00D57807" w:rsidRPr="00636D07">
        <w:t xml:space="preserve"> </w:t>
      </w:r>
      <w:r w:rsidR="00327928" w:rsidRPr="00636D07">
        <w:t xml:space="preserve">provided and </w:t>
      </w:r>
      <w:r w:rsidR="00D57807" w:rsidRPr="00636D07">
        <w:t xml:space="preserve">worn while cleaning and </w:t>
      </w:r>
      <w:r w:rsidR="00D01259" w:rsidRPr="00636D07">
        <w:t xml:space="preserve">handling </w:t>
      </w:r>
      <w:r w:rsidR="00D57807" w:rsidRPr="00636D07">
        <w:t>waste</w:t>
      </w:r>
      <w:r w:rsidR="00F26F76" w:rsidRPr="00636D07">
        <w:t>.</w:t>
      </w:r>
    </w:p>
    <w:p w14:paraId="49EE2611" w14:textId="47E3D16E" w:rsidR="00C613DC" w:rsidRDefault="00C613DC" w:rsidP="00C613DC">
      <w:pPr>
        <w:pStyle w:val="Heading2"/>
      </w:pPr>
      <w:bookmarkStart w:id="15" w:name="_Toc151476427"/>
      <w:r>
        <w:t>Regulat</w:t>
      </w:r>
      <w:r w:rsidR="00052E6A">
        <w:t>ory Compliance</w:t>
      </w:r>
      <w:bookmarkEnd w:id="15"/>
    </w:p>
    <w:p w14:paraId="3CB3BE1C" w14:textId="05F0471E" w:rsidR="00C613DC" w:rsidRDefault="00C613DC" w:rsidP="00C613DC">
      <w:pPr>
        <w:pStyle w:val="Heading3"/>
      </w:pPr>
      <w:r>
        <w:t>WorkSafe Victoria</w:t>
      </w:r>
    </w:p>
    <w:p w14:paraId="6AE9410E" w14:textId="2EA20F47" w:rsidR="007034BA" w:rsidRDefault="004575DD" w:rsidP="00324D48">
      <w:pPr>
        <w:pStyle w:val="Heading4"/>
      </w:pPr>
      <w:r>
        <w:t>Role of Work</w:t>
      </w:r>
      <w:r w:rsidR="09B88248">
        <w:t>Safe Victoria</w:t>
      </w:r>
    </w:p>
    <w:p w14:paraId="036B8D2B" w14:textId="0BCC6C0B" w:rsidR="7694A777" w:rsidRDefault="00342654" w:rsidP="0069122A">
      <w:pPr>
        <w:pStyle w:val="Body"/>
      </w:pPr>
      <w:r>
        <w:t xml:space="preserve">WorkSafe is Victoria’s workplace health and safety regulator. They are also the workplace injury insurer. Their job is to </w:t>
      </w:r>
      <w:r w:rsidRPr="0069122A">
        <w:t>reduce</w:t>
      </w:r>
      <w:r>
        <w:t xml:space="preserve"> workplace harm and improve outcomes for injured workers. </w:t>
      </w:r>
      <w:r w:rsidR="0032224A">
        <w:t xml:space="preserve">Further information about WorkSafe Victoria can be found </w:t>
      </w:r>
      <w:r w:rsidR="00A910AA">
        <w:t>at</w:t>
      </w:r>
      <w:r w:rsidR="0069122A">
        <w:t xml:space="preserve"> </w:t>
      </w:r>
      <w:hyperlink r:id="rId48" w:history="1">
        <w:r w:rsidR="0069122A">
          <w:rPr>
            <w:rStyle w:val="Hyperlink"/>
          </w:rPr>
          <w:t>About WorkSafe | WorkSafe Victoria</w:t>
        </w:r>
      </w:hyperlink>
      <w:r w:rsidR="00370F72">
        <w:t xml:space="preserve">. </w:t>
      </w:r>
      <w:r w:rsidR="00A910AA" w:rsidRPr="0069122A">
        <w:t>&lt;</w:t>
      </w:r>
      <w:hyperlink r:id="rId49" w:history="1">
        <w:r w:rsidR="00A910AA" w:rsidRPr="0069122A">
          <w:t>https://www.worksafe.vic.gov.au/about-worksafe</w:t>
        </w:r>
      </w:hyperlink>
      <w:r w:rsidR="00A910AA" w:rsidRPr="0069122A">
        <w:t>&gt;</w:t>
      </w:r>
    </w:p>
    <w:p w14:paraId="2DF85C49" w14:textId="5225A88B" w:rsidR="004575DD" w:rsidRDefault="0053774A" w:rsidP="00850564">
      <w:pPr>
        <w:pStyle w:val="Heading4"/>
      </w:pPr>
      <w:r>
        <w:t>Hierarchy of control</w:t>
      </w:r>
    </w:p>
    <w:p w14:paraId="75A8AAEB" w14:textId="319C4A8F" w:rsidR="7694A777" w:rsidRDefault="0053774A" w:rsidP="7694A777">
      <w:pPr>
        <w:pStyle w:val="Body"/>
      </w:pPr>
      <w:r>
        <w:t xml:space="preserve">The hierarchy of control is a system for controlling risks in the workplace. Guidance at </w:t>
      </w:r>
      <w:hyperlink r:id="rId50" w:history="1">
        <w:r w:rsidR="002558C3">
          <w:rPr>
            <w:rStyle w:val="Hyperlink"/>
          </w:rPr>
          <w:t>The hierarchy of control | WorkSafe Victoria</w:t>
        </w:r>
      </w:hyperlink>
      <w:r w:rsidR="002558C3">
        <w:t xml:space="preserve"> </w:t>
      </w:r>
      <w:r w:rsidR="003E5404">
        <w:t>&lt;</w:t>
      </w:r>
      <w:r w:rsidR="003E5404" w:rsidRPr="003E5404">
        <w:t>https://www.worksafe.vic.gov.au/hierarchy-control</w:t>
      </w:r>
      <w:r w:rsidR="003E5404">
        <w:t xml:space="preserve">&gt; </w:t>
      </w:r>
      <w:r w:rsidR="002558C3">
        <w:t>explains the hierarchy of control and can help employers understand and use</w:t>
      </w:r>
      <w:r w:rsidR="003E5404">
        <w:t xml:space="preserve"> the tool to eliminate or reduce risks at work.</w:t>
      </w:r>
    </w:p>
    <w:p w14:paraId="1D705753" w14:textId="26364CCA" w:rsidR="004575DD" w:rsidRDefault="0075315A" w:rsidP="00324D48">
      <w:pPr>
        <w:pStyle w:val="Heading4"/>
      </w:pPr>
      <w:r>
        <w:t xml:space="preserve">Controlling </w:t>
      </w:r>
      <w:r w:rsidR="007B3232">
        <w:t xml:space="preserve">occupational health and safety (OHS) hazards and </w:t>
      </w:r>
      <w:proofErr w:type="gramStart"/>
      <w:r w:rsidR="007B3232">
        <w:t>risks</w:t>
      </w:r>
      <w:proofErr w:type="gramEnd"/>
    </w:p>
    <w:p w14:paraId="3BABF383" w14:textId="4F0741E3" w:rsidR="7694A777" w:rsidRDefault="007B3232" w:rsidP="7694A777">
      <w:pPr>
        <w:pStyle w:val="Body"/>
      </w:pPr>
      <w:r>
        <w:t xml:space="preserve">Systems that should be used to control OHS and risks in the workplace can be found </w:t>
      </w:r>
      <w:r w:rsidR="00133E08">
        <w:t xml:space="preserve">in the </w:t>
      </w:r>
      <w:r w:rsidR="00703AE9">
        <w:t xml:space="preserve">Controlling OHS hazards and risks </w:t>
      </w:r>
      <w:r w:rsidR="00133E08">
        <w:t>handbook</w:t>
      </w:r>
      <w:r w:rsidR="00703AE9" w:rsidRPr="00703AE9">
        <w:t xml:space="preserve"> </w:t>
      </w:r>
      <w:hyperlink r:id="rId51" w:history="1">
        <w:r w:rsidR="00703AE9">
          <w:rPr>
            <w:rStyle w:val="Hyperlink"/>
          </w:rPr>
          <w:t>ISBN-Controlling-OHS-hazards-and-risks-handbook-2017-06.pdf (worksafe.vic.gov.au)</w:t>
        </w:r>
      </w:hyperlink>
      <w:r w:rsidR="00370F72">
        <w:rPr>
          <w:rStyle w:val="Hyperlink"/>
        </w:rPr>
        <w:t>.</w:t>
      </w:r>
      <w:r w:rsidR="000852C6">
        <w:t xml:space="preserve"> </w:t>
      </w:r>
      <w:r w:rsidR="00D802E9">
        <w:t>&lt;</w:t>
      </w:r>
      <w:r w:rsidR="00D802E9" w:rsidRPr="00D802E9">
        <w:t>https://www.worksafe.vic.gov.au/resources/controlling-ohs-hazards-and-risks-handbook-workplaces</w:t>
      </w:r>
      <w:r w:rsidR="00D802E9">
        <w:t>&gt;</w:t>
      </w:r>
    </w:p>
    <w:p w14:paraId="2FEB02A0" w14:textId="1D72C768" w:rsidR="00921BBD" w:rsidRDefault="00117A4D" w:rsidP="00324D48">
      <w:pPr>
        <w:pStyle w:val="Heading4"/>
      </w:pPr>
      <w:r>
        <w:lastRenderedPageBreak/>
        <w:t xml:space="preserve">Contact </w:t>
      </w:r>
      <w:proofErr w:type="gramStart"/>
      <w:r>
        <w:t>information</w:t>
      </w:r>
      <w:proofErr w:type="gramEnd"/>
    </w:p>
    <w:p w14:paraId="01A7FA16" w14:textId="561BA718" w:rsidR="007034BA" w:rsidRDefault="00932C0B" w:rsidP="00144EA1">
      <w:pPr>
        <w:pStyle w:val="Body"/>
      </w:pPr>
      <w:r>
        <w:t>Work</w:t>
      </w:r>
      <w:r w:rsidR="00F03FE3">
        <w:t>Safe are committed to keeping all workplaces healthy and safe. For</w:t>
      </w:r>
      <w:r w:rsidR="00DD6213">
        <w:t xml:space="preserve"> any health and safety concerns in the workplace please refer to </w:t>
      </w:r>
      <w:hyperlink r:id="rId52" w:history="1">
        <w:r w:rsidR="00324D48">
          <w:rPr>
            <w:rStyle w:val="Hyperlink"/>
          </w:rPr>
          <w:t>Make a complaint | WorkSafe Victoria</w:t>
        </w:r>
      </w:hyperlink>
      <w:r w:rsidR="00D13C5A">
        <w:rPr>
          <w:rStyle w:val="Hyperlink"/>
        </w:rPr>
        <w:t>.</w:t>
      </w:r>
      <w:r w:rsidR="00D13C5A" w:rsidRPr="0070585C">
        <w:t>&lt;https://www.worksafe.vic.gov.au/make-complaint&gt;</w:t>
      </w:r>
    </w:p>
    <w:p w14:paraId="448F510F" w14:textId="77777777" w:rsidR="007351FD" w:rsidRDefault="007351FD" w:rsidP="007351FD">
      <w:pPr>
        <w:pStyle w:val="Heading3"/>
      </w:pPr>
      <w:r>
        <w:t>Local Councils</w:t>
      </w:r>
    </w:p>
    <w:p w14:paraId="49257A39" w14:textId="5A216568" w:rsidR="007351FD" w:rsidRDefault="007351FD" w:rsidP="007351FD">
      <w:pPr>
        <w:pStyle w:val="Body"/>
      </w:pPr>
      <w:r>
        <w:t xml:space="preserve">Contact your local council if you wish to register your venue as a </w:t>
      </w:r>
      <w:hyperlink r:id="rId53" w:history="1">
        <w:r w:rsidRPr="004623FD">
          <w:rPr>
            <w:rStyle w:val="Hyperlink"/>
          </w:rPr>
          <w:t>food premises</w:t>
        </w:r>
      </w:hyperlink>
      <w:r>
        <w:t xml:space="preserve"> </w:t>
      </w:r>
      <w:r w:rsidR="00BA428C">
        <w:t>&lt;</w:t>
      </w:r>
      <w:r w:rsidR="00BA428C" w:rsidRPr="00BA428C">
        <w:t>https://www.health.vic.gov.au/food-safety/starting-a-food-business-what-you-need-to-know</w:t>
      </w:r>
      <w:r w:rsidR="00BA428C">
        <w:t xml:space="preserve">&gt; </w:t>
      </w:r>
      <w:r>
        <w:t xml:space="preserve">or </w:t>
      </w:r>
      <w:hyperlink r:id="rId54" w:history="1">
        <w:r w:rsidRPr="004623FD">
          <w:rPr>
            <w:rStyle w:val="Hyperlink"/>
          </w:rPr>
          <w:t>aquatic facility</w:t>
        </w:r>
      </w:hyperlink>
      <w:r w:rsidR="00BA428C">
        <w:t xml:space="preserve"> &lt;</w:t>
      </w:r>
      <w:r w:rsidR="00BA428C" w:rsidRPr="00BA428C">
        <w:t>https://www.health.vic.gov.au/water/aquatic-facilities</w:t>
      </w:r>
      <w:r w:rsidR="00BA428C">
        <w:t>&gt;</w:t>
      </w:r>
    </w:p>
    <w:p w14:paraId="415D0694" w14:textId="4E3C2C3C" w:rsidR="007351FD" w:rsidRDefault="007351FD" w:rsidP="007351FD">
      <w:pPr>
        <w:pStyle w:val="Body"/>
      </w:pPr>
      <w:r>
        <w:t xml:space="preserve">If you plan to operate your business from home, you will need to check if there are local laws relating to home-based businesses, as these may impact your hours of operation or other matters relating to the local area. Planning permits may also be required in some locations.  </w:t>
      </w:r>
    </w:p>
    <w:p w14:paraId="28D23A67" w14:textId="5FEB05D4" w:rsidR="007351FD" w:rsidRDefault="007351FD" w:rsidP="007351FD">
      <w:pPr>
        <w:pStyle w:val="Body"/>
      </w:pPr>
      <w:r>
        <w:t xml:space="preserve">The </w:t>
      </w:r>
      <w:hyperlink r:id="rId55" w:history="1">
        <w:r w:rsidR="00EE0E99">
          <w:rPr>
            <w:rStyle w:val="Hyperlink"/>
          </w:rPr>
          <w:t>Know Your Council | vic.gov.au (www.vic.gov.au)</w:t>
        </w:r>
      </w:hyperlink>
      <w:r w:rsidR="00EE0E99">
        <w:t xml:space="preserve"> &lt;</w:t>
      </w:r>
      <w:r w:rsidR="00EE0E99" w:rsidRPr="00EE0E99">
        <w:t>https://www.vic.gov.au/know-your-council</w:t>
      </w:r>
      <w:r w:rsidR="00EE0E99">
        <w:t>&gt;</w:t>
      </w:r>
      <w:r>
        <w:t xml:space="preserve"> website has a list and contact details of all Victorian councils.</w:t>
      </w:r>
    </w:p>
    <w:p w14:paraId="21FE6C9B" w14:textId="79A31E85" w:rsidR="007351FD" w:rsidRDefault="007351FD" w:rsidP="007351FD">
      <w:pPr>
        <w:pStyle w:val="Body"/>
      </w:pPr>
      <w:r>
        <w:t xml:space="preserve">Councils may be in touch with you if they receive complaints which indicate risks to public health. They are required to </w:t>
      </w:r>
      <w:r w:rsidR="00580355">
        <w:t xml:space="preserve">investigate complaints </w:t>
      </w:r>
      <w:r>
        <w:t xml:space="preserve">under the nuisance provisions set out in the Public Health and Wellbeing Act 2008. </w:t>
      </w:r>
    </w:p>
    <w:p w14:paraId="389946DB" w14:textId="77777777" w:rsidR="007351FD" w:rsidRDefault="007351FD" w:rsidP="007351FD">
      <w:pPr>
        <w:pStyle w:val="Body"/>
      </w:pPr>
      <w:r>
        <w:t>Councils may also investigate breaches of planning requirements.</w:t>
      </w:r>
    </w:p>
    <w:p w14:paraId="6B402383" w14:textId="77777777" w:rsidR="007351FD" w:rsidRPr="0040514A" w:rsidRDefault="007351FD" w:rsidP="00BD6E97">
      <w:pPr>
        <w:pStyle w:val="Heading3"/>
      </w:pPr>
      <w:r>
        <w:t xml:space="preserve">Victorian </w:t>
      </w:r>
      <w:r w:rsidRPr="0040514A">
        <w:t>Liquor Commission</w:t>
      </w:r>
    </w:p>
    <w:p w14:paraId="169F3E45" w14:textId="7BADA5E1" w:rsidR="007351FD" w:rsidRPr="00FA59E6" w:rsidRDefault="007351FD" w:rsidP="00FA59E6">
      <w:pPr>
        <w:pStyle w:val="Body"/>
      </w:pPr>
      <w:r>
        <w:t xml:space="preserve">A liquor licence is required if alcohol is being provided at SOPVs. The Victorian Liquor Commission is responsible for providing approval for liquor </w:t>
      </w:r>
      <w:r w:rsidR="004623FD">
        <w:t>licences and</w:t>
      </w:r>
      <w:r>
        <w:t xml:space="preserve"> responding to contraventions.</w:t>
      </w:r>
    </w:p>
    <w:p w14:paraId="7624A345" w14:textId="44D01EE2" w:rsidR="007351FD" w:rsidRPr="00FA59E6" w:rsidRDefault="007351FD" w:rsidP="00FA59E6">
      <w:pPr>
        <w:pStyle w:val="Body"/>
      </w:pPr>
      <w:r w:rsidRPr="00FA59E6">
        <w:t xml:space="preserve">For information visit the Victorian Government’s </w:t>
      </w:r>
      <w:hyperlink r:id="rId56" w:history="1">
        <w:r w:rsidRPr="00EE0E99">
          <w:rPr>
            <w:rStyle w:val="Hyperlink"/>
          </w:rPr>
          <w:t>website</w:t>
        </w:r>
      </w:hyperlink>
      <w:r w:rsidR="00370F72" w:rsidRPr="00FA59E6">
        <w:t xml:space="preserve">. </w:t>
      </w:r>
      <w:r w:rsidR="004623FD" w:rsidRPr="00FA59E6">
        <w:t>&lt;</w:t>
      </w:r>
      <w:r w:rsidRPr="00FA59E6">
        <w:t>https://www.vic.gov.au/get-new-liquor-licence</w:t>
      </w:r>
      <w:r w:rsidR="004623FD" w:rsidRPr="00FA59E6">
        <w:t>&gt;</w:t>
      </w:r>
    </w:p>
    <w:p w14:paraId="3A557C75" w14:textId="77777777" w:rsidR="000E3605" w:rsidRDefault="000E3605" w:rsidP="00690E08">
      <w:pPr>
        <w:pStyle w:val="Body"/>
      </w:pPr>
    </w:p>
    <w:bookmarkEnd w:id="8"/>
    <w:p w14:paraId="283E59DD" w14:textId="77CB465F" w:rsidR="00EB4BC7" w:rsidRDefault="00EB4BC7" w:rsidP="006C03FC">
      <w:pPr>
        <w:pStyle w:val="Quotetext"/>
        <w:ind w:left="0"/>
      </w:pPr>
    </w:p>
    <w:sectPr w:rsidR="00EB4BC7" w:rsidSect="00454A7D">
      <w:headerReference w:type="even" r:id="rId57"/>
      <w:headerReference w:type="default" r:id="rId58"/>
      <w:footerReference w:type="even" r:id="rId59"/>
      <w:footerReference w:type="default" r:id="rId60"/>
      <w:headerReference w:type="first" r:id="rId61"/>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E822C" w14:textId="77777777" w:rsidR="0020176C" w:rsidRDefault="0020176C">
      <w:r>
        <w:separator/>
      </w:r>
    </w:p>
    <w:p w14:paraId="70C4DCAD" w14:textId="77777777" w:rsidR="0020176C" w:rsidRDefault="0020176C"/>
  </w:endnote>
  <w:endnote w:type="continuationSeparator" w:id="0">
    <w:p w14:paraId="3FDFCD33" w14:textId="77777777" w:rsidR="0020176C" w:rsidRDefault="0020176C">
      <w:r>
        <w:continuationSeparator/>
      </w:r>
    </w:p>
    <w:p w14:paraId="07CFFCB1" w14:textId="77777777" w:rsidR="0020176C" w:rsidRDefault="0020176C"/>
  </w:endnote>
  <w:endnote w:type="continuationNotice" w:id="1">
    <w:p w14:paraId="7C6789EA" w14:textId="77777777" w:rsidR="0020176C" w:rsidRDefault="002017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B0BE" w14:textId="77777777" w:rsidR="00EB4BC7" w:rsidRDefault="00EB4BC7">
    <w:pPr>
      <w:pStyle w:val="Footer"/>
    </w:pPr>
    <w:r>
      <w:rPr>
        <w:noProof/>
      </w:rPr>
      <mc:AlternateContent>
        <mc:Choice Requires="wps">
          <w:drawing>
            <wp:anchor distT="0" distB="0" distL="114300" distR="114300" simplePos="0" relativeHeight="251652096" behindDoc="0" locked="0" layoutInCell="0" allowOverlap="1" wp14:anchorId="6E153952" wp14:editId="3F44E285">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D4A3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153952"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20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43D4A3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C6C8" w14:textId="01D13B34" w:rsidR="00431A70" w:rsidRDefault="00DB05DC">
    <w:pPr>
      <w:pStyle w:val="Footer"/>
    </w:pPr>
    <w:r>
      <w:rPr>
        <w:noProof/>
        <w:lang w:eastAsia="en-AU"/>
      </w:rPr>
      <mc:AlternateContent>
        <mc:Choice Requires="wps">
          <w:drawing>
            <wp:anchor distT="0" distB="0" distL="114300" distR="114300" simplePos="0" relativeHeight="251662336" behindDoc="0" locked="0" layoutInCell="0" allowOverlap="1" wp14:anchorId="52D8F455" wp14:editId="7ED3EA24">
              <wp:simplePos x="0" y="0"/>
              <wp:positionH relativeFrom="page">
                <wp:posOffset>0</wp:posOffset>
              </wp:positionH>
              <wp:positionV relativeFrom="page">
                <wp:posOffset>10189210</wp:posOffset>
              </wp:positionV>
              <wp:extent cx="7560310" cy="311785"/>
              <wp:effectExtent l="0" t="0" r="0" b="12065"/>
              <wp:wrapNone/>
              <wp:docPr id="14" name="Text Box 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80E997" w14:textId="07919041" w:rsidR="00DB05DC" w:rsidRPr="00DB05DC" w:rsidRDefault="00DB05DC" w:rsidP="00DB05DC">
                          <w:pPr>
                            <w:spacing w:after="0"/>
                            <w:jc w:val="center"/>
                            <w:rPr>
                              <w:rFonts w:ascii="Arial Black" w:hAnsi="Arial Black"/>
                              <w:color w:val="000000"/>
                              <w:sz w:val="20"/>
                            </w:rPr>
                          </w:pPr>
                          <w:r w:rsidRPr="00DB05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D8F455" id="_x0000_t202" coordsize="21600,21600" o:spt="202" path="m,l,21600r21600,l21600,xe">
              <v:stroke joinstyle="miter"/>
              <v:path gradientshapeok="t" o:connecttype="rect"/>
            </v:shapetype>
            <v:shape id="Text Box 14"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080E997" w14:textId="07919041" w:rsidR="00DB05DC" w:rsidRPr="00DB05DC" w:rsidRDefault="00DB05DC" w:rsidP="00DB05DC">
                    <w:pPr>
                      <w:spacing w:after="0"/>
                      <w:jc w:val="center"/>
                      <w:rPr>
                        <w:rFonts w:ascii="Arial Black" w:hAnsi="Arial Black"/>
                        <w:color w:val="000000"/>
                        <w:sz w:val="20"/>
                      </w:rPr>
                    </w:pPr>
                    <w:r w:rsidRPr="00DB05DC">
                      <w:rPr>
                        <w:rFonts w:ascii="Arial Black" w:hAnsi="Arial Black"/>
                        <w:color w:val="000000"/>
                        <w:sz w:val="20"/>
                      </w:rPr>
                      <w:t>OFFICIAL</w:t>
                    </w:r>
                  </w:p>
                </w:txbxContent>
              </v:textbox>
              <w10:wrap anchorx="page" anchory="page"/>
            </v:shape>
          </w:pict>
        </mc:Fallback>
      </mc:AlternateContent>
    </w:r>
    <w:r w:rsidR="00850930">
      <w:rPr>
        <w:noProof/>
        <w:lang w:eastAsia="en-AU"/>
      </w:rPr>
      <mc:AlternateContent>
        <mc:Choice Requires="wps">
          <w:drawing>
            <wp:anchor distT="0" distB="0" distL="114300" distR="114300" simplePos="0" relativeHeight="251659264" behindDoc="0" locked="0" layoutInCell="0" allowOverlap="1" wp14:anchorId="77C554FB" wp14:editId="6286EB44">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E53983" w14:textId="5E2CFAE9" w:rsidR="00850930" w:rsidRPr="00850930" w:rsidRDefault="00850930" w:rsidP="00850930">
                          <w:pPr>
                            <w:spacing w:after="0"/>
                            <w:jc w:val="center"/>
                            <w:rPr>
                              <w:rFonts w:ascii="Arial Black" w:hAnsi="Arial Black"/>
                              <w:color w:val="000000"/>
                              <w:sz w:val="20"/>
                            </w:rPr>
                          </w:pPr>
                          <w:r w:rsidRPr="0085093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C554FB" id="Text Box 10"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7E53983" w14:textId="5E2CFAE9" w:rsidR="00850930" w:rsidRPr="00850930" w:rsidRDefault="00850930" w:rsidP="00850930">
                    <w:pPr>
                      <w:spacing w:after="0"/>
                      <w:jc w:val="center"/>
                      <w:rPr>
                        <w:rFonts w:ascii="Arial Black" w:hAnsi="Arial Black"/>
                        <w:color w:val="000000"/>
                        <w:sz w:val="20"/>
                      </w:rPr>
                    </w:pPr>
                    <w:r w:rsidRPr="00850930">
                      <w:rPr>
                        <w:rFonts w:ascii="Arial Black" w:hAnsi="Arial Black"/>
                        <w:color w:val="000000"/>
                        <w:sz w:val="20"/>
                      </w:rPr>
                      <w:t>OFFICIAL</w:t>
                    </w:r>
                  </w:p>
                </w:txbxContent>
              </v:textbox>
              <w10:wrap anchorx="page" anchory="page"/>
            </v:shape>
          </w:pict>
        </mc:Fallback>
      </mc:AlternateContent>
    </w:r>
    <w:r w:rsidR="00461442">
      <w:rPr>
        <w:noProof/>
        <w:lang w:eastAsia="en-AU"/>
      </w:rPr>
      <mc:AlternateContent>
        <mc:Choice Requires="wps">
          <w:drawing>
            <wp:anchor distT="0" distB="0" distL="114300" distR="114300" simplePos="0" relativeHeight="251656192" behindDoc="0" locked="0" layoutInCell="0" allowOverlap="1" wp14:anchorId="45282F95" wp14:editId="1004DE8B">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B162B" w14:textId="05DF3439" w:rsidR="00461442" w:rsidRPr="00461442" w:rsidRDefault="00461442" w:rsidP="00461442">
                          <w:pPr>
                            <w:spacing w:after="0"/>
                            <w:jc w:val="center"/>
                            <w:rPr>
                              <w:rFonts w:ascii="Arial Black" w:hAnsi="Arial Black"/>
                              <w:color w:val="000000"/>
                              <w:sz w:val="20"/>
                            </w:rPr>
                          </w:pPr>
                          <w:r w:rsidRPr="004614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5282F95" id="Text Box 1"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34B162B" w14:textId="05DF3439" w:rsidR="00461442" w:rsidRPr="00461442" w:rsidRDefault="00461442" w:rsidP="00461442">
                    <w:pPr>
                      <w:spacing w:after="0"/>
                      <w:jc w:val="center"/>
                      <w:rPr>
                        <w:rFonts w:ascii="Arial Black" w:hAnsi="Arial Black"/>
                        <w:color w:val="000000"/>
                        <w:sz w:val="20"/>
                      </w:rPr>
                    </w:pPr>
                    <w:r w:rsidRPr="00461442">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0048" behindDoc="0" locked="0" layoutInCell="0" allowOverlap="1" wp14:anchorId="50B2D92A" wp14:editId="7841F9B8">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E4CD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0B2D92A" id="Text Box 5" o:spid="_x0000_s1030"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00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63E4CD1"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3E28" w14:textId="4B059A2D" w:rsidR="00EB4BC7" w:rsidRDefault="00DB05DC">
    <w:pPr>
      <w:pStyle w:val="Footer"/>
    </w:pPr>
    <w:r>
      <w:rPr>
        <w:noProof/>
      </w:rPr>
      <mc:AlternateContent>
        <mc:Choice Requires="wps">
          <w:drawing>
            <wp:anchor distT="0" distB="0" distL="114300" distR="114300" simplePos="0" relativeHeight="251663360" behindDoc="0" locked="0" layoutInCell="0" allowOverlap="1" wp14:anchorId="30F87F53" wp14:editId="57214794">
              <wp:simplePos x="0" y="0"/>
              <wp:positionH relativeFrom="page">
                <wp:posOffset>0</wp:posOffset>
              </wp:positionH>
              <wp:positionV relativeFrom="page">
                <wp:posOffset>10189210</wp:posOffset>
              </wp:positionV>
              <wp:extent cx="7560310" cy="311785"/>
              <wp:effectExtent l="0" t="0" r="0" b="12065"/>
              <wp:wrapNone/>
              <wp:docPr id="15" name="Text Box 1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540123" w14:textId="062A1EB6" w:rsidR="00DB05DC" w:rsidRPr="00DB05DC" w:rsidRDefault="00DB05DC" w:rsidP="00DB05DC">
                          <w:pPr>
                            <w:spacing w:after="0"/>
                            <w:jc w:val="center"/>
                            <w:rPr>
                              <w:rFonts w:ascii="Arial Black" w:hAnsi="Arial Black"/>
                              <w:color w:val="000000"/>
                              <w:sz w:val="20"/>
                            </w:rPr>
                          </w:pPr>
                          <w:r w:rsidRPr="00DB05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F87F53" id="_x0000_t202" coordsize="21600,21600" o:spt="202" path="m,l,21600r21600,l21600,xe">
              <v:stroke joinstyle="miter"/>
              <v:path gradientshapeok="t" o:connecttype="rect"/>
            </v:shapetype>
            <v:shape id="Text Box 15" o:spid="_x0000_s103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3E540123" w14:textId="062A1EB6" w:rsidR="00DB05DC" w:rsidRPr="00DB05DC" w:rsidRDefault="00DB05DC" w:rsidP="00DB05DC">
                    <w:pPr>
                      <w:spacing w:after="0"/>
                      <w:jc w:val="center"/>
                      <w:rPr>
                        <w:rFonts w:ascii="Arial Black" w:hAnsi="Arial Black"/>
                        <w:color w:val="000000"/>
                        <w:sz w:val="20"/>
                      </w:rPr>
                    </w:pPr>
                    <w:r w:rsidRPr="00DB05DC">
                      <w:rPr>
                        <w:rFonts w:ascii="Arial Black" w:hAnsi="Arial Black"/>
                        <w:color w:val="000000"/>
                        <w:sz w:val="20"/>
                      </w:rPr>
                      <w:t>OFFICIAL</w:t>
                    </w:r>
                  </w:p>
                </w:txbxContent>
              </v:textbox>
              <w10:wrap anchorx="page" anchory="page"/>
            </v:shape>
          </w:pict>
        </mc:Fallback>
      </mc:AlternateContent>
    </w:r>
    <w:r w:rsidR="00850930">
      <w:rPr>
        <w:noProof/>
      </w:rPr>
      <mc:AlternateContent>
        <mc:Choice Requires="wps">
          <w:drawing>
            <wp:anchor distT="0" distB="0" distL="114300" distR="114300" simplePos="0" relativeHeight="251660288" behindDoc="0" locked="0" layoutInCell="0" allowOverlap="1" wp14:anchorId="3A3B0318" wp14:editId="6A2F39B5">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C289E0" w14:textId="149EDAD5" w:rsidR="00850930" w:rsidRPr="00850930" w:rsidRDefault="00850930" w:rsidP="00850930">
                          <w:pPr>
                            <w:spacing w:after="0"/>
                            <w:jc w:val="center"/>
                            <w:rPr>
                              <w:rFonts w:ascii="Arial Black" w:hAnsi="Arial Black"/>
                              <w:color w:val="000000"/>
                              <w:sz w:val="20"/>
                            </w:rPr>
                          </w:pPr>
                          <w:r w:rsidRPr="0085093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A3B0318" id="Text Box 12" o:spid="_x0000_s1032"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0C289E0" w14:textId="149EDAD5" w:rsidR="00850930" w:rsidRPr="00850930" w:rsidRDefault="00850930" w:rsidP="00850930">
                    <w:pPr>
                      <w:spacing w:after="0"/>
                      <w:jc w:val="center"/>
                      <w:rPr>
                        <w:rFonts w:ascii="Arial Black" w:hAnsi="Arial Black"/>
                        <w:color w:val="000000"/>
                        <w:sz w:val="20"/>
                      </w:rPr>
                    </w:pPr>
                    <w:r w:rsidRPr="00850930">
                      <w:rPr>
                        <w:rFonts w:ascii="Arial Black" w:hAnsi="Arial Black"/>
                        <w:color w:val="000000"/>
                        <w:sz w:val="20"/>
                      </w:rPr>
                      <w:t>OFFICIAL</w:t>
                    </w:r>
                  </w:p>
                </w:txbxContent>
              </v:textbox>
              <w10:wrap anchorx="page" anchory="page"/>
            </v:shape>
          </w:pict>
        </mc:Fallback>
      </mc:AlternateContent>
    </w:r>
    <w:r w:rsidR="00461442">
      <w:rPr>
        <w:noProof/>
      </w:rPr>
      <mc:AlternateContent>
        <mc:Choice Requires="wps">
          <w:drawing>
            <wp:anchor distT="0" distB="0" distL="114300" distR="114300" simplePos="0" relativeHeight="251657216" behindDoc="0" locked="0" layoutInCell="0" allowOverlap="1" wp14:anchorId="3EBB933B" wp14:editId="3F13F044">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F98FA6" w14:textId="4E1DB85D" w:rsidR="00461442" w:rsidRPr="00461442" w:rsidRDefault="00461442" w:rsidP="00461442">
                          <w:pPr>
                            <w:spacing w:after="0"/>
                            <w:jc w:val="center"/>
                            <w:rPr>
                              <w:rFonts w:ascii="Arial Black" w:hAnsi="Arial Black"/>
                              <w:color w:val="000000"/>
                              <w:sz w:val="20"/>
                            </w:rPr>
                          </w:pPr>
                          <w:r w:rsidRPr="004614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EBB933B" id="Text Box 8" o:spid="_x0000_s1033"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9F98FA6" w14:textId="4E1DB85D" w:rsidR="00461442" w:rsidRPr="00461442" w:rsidRDefault="00461442" w:rsidP="00461442">
                    <w:pPr>
                      <w:spacing w:after="0"/>
                      <w:jc w:val="center"/>
                      <w:rPr>
                        <w:rFonts w:ascii="Arial Black" w:hAnsi="Arial Black"/>
                        <w:color w:val="000000"/>
                        <w:sz w:val="20"/>
                      </w:rPr>
                    </w:pPr>
                    <w:r w:rsidRPr="00461442">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1072" behindDoc="0" locked="0" layoutInCell="0" allowOverlap="1" wp14:anchorId="16160367" wp14:editId="658D4E1F">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A392A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6160367" id="Text Box 6" o:spid="_x0000_s1034"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3FA392A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7A96" w14:textId="77777777" w:rsidR="00D63636" w:rsidRDefault="002C5B7C">
    <w:pPr>
      <w:pStyle w:val="Footer"/>
    </w:pPr>
    <w:r>
      <w:rPr>
        <w:noProof/>
        <w:lang w:eastAsia="en-AU"/>
      </w:rPr>
      <mc:AlternateContent>
        <mc:Choice Requires="wps">
          <w:drawing>
            <wp:anchor distT="0" distB="0" distL="114300" distR="114300" simplePos="0" relativeHeight="251654144" behindDoc="0" locked="0" layoutInCell="0" allowOverlap="1" wp14:anchorId="78FAF4F1" wp14:editId="4E93C127">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C01EBE"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FAF4F1" id="_x0000_t202" coordsize="21600,21600" o:spt="202" path="m,l,21600r21600,l21600,xe">
              <v:stroke joinstyle="miter"/>
              <v:path gradientshapeok="t" o:connecttype="rect"/>
            </v:shapetype>
            <v:shape id="Text Box 4" o:spid="_x0000_s1035"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7C01EBE"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2758" w14:textId="1FE04583" w:rsidR="00431A70" w:rsidRDefault="00DB05DC">
    <w:pPr>
      <w:pStyle w:val="Footer"/>
    </w:pPr>
    <w:r>
      <w:rPr>
        <w:noProof/>
        <w:lang w:eastAsia="en-AU"/>
      </w:rPr>
      <mc:AlternateContent>
        <mc:Choice Requires="wps">
          <w:drawing>
            <wp:anchor distT="0" distB="0" distL="114300" distR="114300" simplePos="0" relativeHeight="251664384" behindDoc="0" locked="0" layoutInCell="0" allowOverlap="1" wp14:anchorId="79D77C2B" wp14:editId="5EB054B8">
              <wp:simplePos x="0" y="0"/>
              <wp:positionH relativeFrom="page">
                <wp:posOffset>0</wp:posOffset>
              </wp:positionH>
              <wp:positionV relativeFrom="page">
                <wp:posOffset>10189210</wp:posOffset>
              </wp:positionV>
              <wp:extent cx="7560310" cy="311785"/>
              <wp:effectExtent l="0" t="0" r="0" b="12065"/>
              <wp:wrapNone/>
              <wp:docPr id="16" name="Text Box 1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15CD9F" w14:textId="583D89EB" w:rsidR="00DB05DC" w:rsidRPr="00DB05DC" w:rsidRDefault="00DB05DC" w:rsidP="00DB05DC">
                          <w:pPr>
                            <w:spacing w:after="0"/>
                            <w:jc w:val="center"/>
                            <w:rPr>
                              <w:rFonts w:ascii="Arial Black" w:hAnsi="Arial Black"/>
                              <w:color w:val="000000"/>
                              <w:sz w:val="20"/>
                            </w:rPr>
                          </w:pPr>
                          <w:r w:rsidRPr="00DB05D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D77C2B" id="_x0000_t202" coordsize="21600,21600" o:spt="202" path="m,l,21600r21600,l21600,xe">
              <v:stroke joinstyle="miter"/>
              <v:path gradientshapeok="t" o:connecttype="rect"/>
            </v:shapetype>
            <v:shape id="Text Box 16" o:spid="_x0000_s1036"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N96asUXAgAALAQAAA4AAAAAAAAAAAAAAAAALgIAAGRycy9lMm9Eb2MueG1sUEsBAi0AFAAG&#10;AAgAAAAhAEgNXprfAAAACwEAAA8AAAAAAAAAAAAAAAAAcQQAAGRycy9kb3ducmV2LnhtbFBLBQYA&#10;AAAABAAEAPMAAAB9BQAAAAA=&#10;" o:allowincell="f" filled="f" stroked="f" strokeweight=".5pt">
              <v:textbox inset=",0,,0">
                <w:txbxContent>
                  <w:p w14:paraId="3815CD9F" w14:textId="583D89EB" w:rsidR="00DB05DC" w:rsidRPr="00DB05DC" w:rsidRDefault="00DB05DC" w:rsidP="00DB05DC">
                    <w:pPr>
                      <w:spacing w:after="0"/>
                      <w:jc w:val="center"/>
                      <w:rPr>
                        <w:rFonts w:ascii="Arial Black" w:hAnsi="Arial Black"/>
                        <w:color w:val="000000"/>
                        <w:sz w:val="20"/>
                      </w:rPr>
                    </w:pPr>
                    <w:r w:rsidRPr="00DB05DC">
                      <w:rPr>
                        <w:rFonts w:ascii="Arial Black" w:hAnsi="Arial Black"/>
                        <w:color w:val="000000"/>
                        <w:sz w:val="20"/>
                      </w:rPr>
                      <w:t>OFFICIAL</w:t>
                    </w:r>
                  </w:p>
                </w:txbxContent>
              </v:textbox>
              <w10:wrap anchorx="page" anchory="page"/>
            </v:shape>
          </w:pict>
        </mc:Fallback>
      </mc:AlternateContent>
    </w:r>
    <w:r w:rsidR="00850930">
      <w:rPr>
        <w:noProof/>
        <w:lang w:eastAsia="en-AU"/>
      </w:rPr>
      <mc:AlternateContent>
        <mc:Choice Requires="wps">
          <w:drawing>
            <wp:anchor distT="0" distB="0" distL="114300" distR="114300" simplePos="0" relativeHeight="251661312" behindDoc="0" locked="0" layoutInCell="0" allowOverlap="1" wp14:anchorId="5020059B" wp14:editId="47859467">
              <wp:simplePos x="0" y="0"/>
              <wp:positionH relativeFrom="page">
                <wp:posOffset>0</wp:posOffset>
              </wp:positionH>
              <wp:positionV relativeFrom="page">
                <wp:posOffset>10189210</wp:posOffset>
              </wp:positionV>
              <wp:extent cx="7560310" cy="311785"/>
              <wp:effectExtent l="0" t="0" r="0" b="12065"/>
              <wp:wrapNone/>
              <wp:docPr id="13" name="Text Box 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18CAF" w14:textId="6F902FE0" w:rsidR="00850930" w:rsidRPr="00850930" w:rsidRDefault="00850930" w:rsidP="00850930">
                          <w:pPr>
                            <w:spacing w:after="0"/>
                            <w:jc w:val="center"/>
                            <w:rPr>
                              <w:rFonts w:ascii="Arial Black" w:hAnsi="Arial Black"/>
                              <w:color w:val="000000"/>
                              <w:sz w:val="20"/>
                            </w:rPr>
                          </w:pPr>
                          <w:r w:rsidRPr="0085093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020059B" id="Text Box 13" o:spid="_x0000_s103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tN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c6LbKA+4H4OBuq95UuFQ6yY&#10;Dy/MIdc4N+o3POMhNWAzOFqUNOB+/c0f85ECjFLSoXYq6n/umBOU6O8Gybkrrq+j2NIFDffeuzl5&#10;za59AJRlgS/E8mTG3KBPpnTQvqG8F7Ebhpjh2LOim5P5EAYl4/PgYrFISSgry8LKrC2PpSOcEdrX&#10;/o05e8Q/IHNPcFIXKz/QMOQORCx2AaRKHEWABzSPuKMkE8vH5xM1//6esi6PfP4b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C/1600XAgAALAQAAA4AAAAAAAAAAAAAAAAALgIAAGRycy9lMm9Eb2MueG1sUEsBAi0AFAAG&#10;AAgAAAAhAEgNXprfAAAACwEAAA8AAAAAAAAAAAAAAAAAcQQAAGRycy9kb3ducmV2LnhtbFBLBQYA&#10;AAAABAAEAPMAAAB9BQAAAAA=&#10;" o:allowincell="f" filled="f" stroked="f" strokeweight=".5pt">
              <v:textbox inset=",0,,0">
                <w:txbxContent>
                  <w:p w14:paraId="12918CAF" w14:textId="6F902FE0" w:rsidR="00850930" w:rsidRPr="00850930" w:rsidRDefault="00850930" w:rsidP="00850930">
                    <w:pPr>
                      <w:spacing w:after="0"/>
                      <w:jc w:val="center"/>
                      <w:rPr>
                        <w:rFonts w:ascii="Arial Black" w:hAnsi="Arial Black"/>
                        <w:color w:val="000000"/>
                        <w:sz w:val="20"/>
                      </w:rPr>
                    </w:pPr>
                    <w:r w:rsidRPr="00850930">
                      <w:rPr>
                        <w:rFonts w:ascii="Arial Black" w:hAnsi="Arial Black"/>
                        <w:color w:val="000000"/>
                        <w:sz w:val="20"/>
                      </w:rPr>
                      <w:t>OFFICIAL</w:t>
                    </w:r>
                  </w:p>
                </w:txbxContent>
              </v:textbox>
              <w10:wrap anchorx="page" anchory="page"/>
            </v:shape>
          </w:pict>
        </mc:Fallback>
      </mc:AlternateContent>
    </w:r>
    <w:r w:rsidR="00461442">
      <w:rPr>
        <w:noProof/>
        <w:lang w:eastAsia="en-AU"/>
      </w:rPr>
      <mc:AlternateContent>
        <mc:Choice Requires="wps">
          <w:drawing>
            <wp:anchor distT="0" distB="0" distL="114300" distR="114300" simplePos="0" relativeHeight="251658240" behindDoc="0" locked="0" layoutInCell="0" allowOverlap="1" wp14:anchorId="4F3B20BF" wp14:editId="1059B0FB">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AE8B8" w14:textId="2EC8AB4B" w:rsidR="00461442" w:rsidRPr="00461442" w:rsidRDefault="00461442" w:rsidP="00461442">
                          <w:pPr>
                            <w:spacing w:after="0"/>
                            <w:jc w:val="center"/>
                            <w:rPr>
                              <w:rFonts w:ascii="Arial Black" w:hAnsi="Arial Black"/>
                              <w:color w:val="000000"/>
                              <w:sz w:val="20"/>
                            </w:rPr>
                          </w:pPr>
                          <w:r w:rsidRPr="0046144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3B20BF" id="Text Box 9" o:spid="_x0000_s103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PGAIAACw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lL3GM8LLKF8oj7Weipd4avahxi&#10;zZx/Zha5xrlRv/4JD6kAm8HJoqQC++d//pCPFGCUkha1U1D3e8+soET91EjObXZ1FcQWL2jYt97t&#10;4NX75h5Qlhm+EMOjGXK9GkxpoXlFeS9DNwwxzbFnQbeDee97JePz4GK5jEkoK8P8Wm8MD6UDnAHa&#10;l+6VWXPC3yNzjzCoi+XvaOhzeyKWew+yjhwFgHs0T7ijJCPLp+cTNP/2HrMuj3zxF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YxgPGAIAACwEAAAOAAAAAAAAAAAAAAAAAC4CAABkcnMvZTJvRG9jLnhtbFBLAQItABQA&#10;BgAIAAAAIQBIDV6a3wAAAAsBAAAPAAAAAAAAAAAAAAAAAHIEAABkcnMvZG93bnJldi54bWxQSwUG&#10;AAAAAAQABADzAAAAfgUAAAAA&#10;" o:allowincell="f" filled="f" stroked="f" strokeweight=".5pt">
              <v:textbox inset=",0,,0">
                <w:txbxContent>
                  <w:p w14:paraId="225AE8B8" w14:textId="2EC8AB4B" w:rsidR="00461442" w:rsidRPr="00461442" w:rsidRDefault="00461442" w:rsidP="00461442">
                    <w:pPr>
                      <w:spacing w:after="0"/>
                      <w:jc w:val="center"/>
                      <w:rPr>
                        <w:rFonts w:ascii="Arial Black" w:hAnsi="Arial Black"/>
                        <w:color w:val="000000"/>
                        <w:sz w:val="20"/>
                      </w:rPr>
                    </w:pPr>
                    <w:r w:rsidRPr="00461442">
                      <w:rPr>
                        <w:rFonts w:ascii="Arial Black" w:hAnsi="Arial Black"/>
                        <w:color w:val="000000"/>
                        <w:sz w:val="20"/>
                      </w:rPr>
                      <w:t>OFFICIAL</w:t>
                    </w:r>
                  </w:p>
                </w:txbxContent>
              </v:textbox>
              <w10:wrap anchorx="page" anchory="page"/>
            </v:shape>
          </w:pict>
        </mc:Fallback>
      </mc:AlternateContent>
    </w:r>
    <w:r w:rsidR="008977D1">
      <w:rPr>
        <w:noProof/>
        <w:lang w:eastAsia="en-AU"/>
      </w:rPr>
      <mc:AlternateContent>
        <mc:Choice Requires="wps">
          <w:drawing>
            <wp:anchor distT="0" distB="0" distL="114300" distR="114300" simplePos="0" relativeHeight="251655168" behindDoc="0" locked="0" layoutInCell="0" allowOverlap="1" wp14:anchorId="1565DBE6" wp14:editId="7FB1BB27">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23E16E"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565DBE6" id="Text Box 2" o:spid="_x0000_s103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mHGAIAACw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7TcZESqiPuZ2Gg3hm+bnCI&#10;DXP+hVnkGudG/fpnPKQCbAYni5Ia7K+/+UM+UoBRSjrUTkHdzz2zghL1XSM5d9n1dRBbvKBh33vL&#10;0av37QOgLDN8IYZHM+R6NZrSQvuG8l6FbhhimmPPgpaj+eAHJePz4GK1ikkoK8P8Rm8ND6UDnAHa&#10;1/6NWXPC3yNzTzCqi+UfaBhyByJWew+yiRwFgAc0T7ijJCPLp+cTNP/+HrMuj3z5Gw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O7JmHGAIAACwEAAAOAAAAAAAAAAAAAAAAAC4CAABkcnMvZTJvRG9jLnhtbFBLAQItABQA&#10;BgAIAAAAIQBIDV6a3wAAAAsBAAAPAAAAAAAAAAAAAAAAAHIEAABkcnMvZG93bnJldi54bWxQSwUG&#10;AAAAAAQABADzAAAAfgUAAAAA&#10;" o:allowincell="f" filled="f" stroked="f" strokeweight=".5pt">
              <v:textbox inset=",0,,0">
                <w:txbxContent>
                  <w:p w14:paraId="0823E16E"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3120" behindDoc="0" locked="0" layoutInCell="0" allowOverlap="1" wp14:anchorId="6065B4A3" wp14:editId="38CFB997">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0A83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65B4A3" id="Text Box 11" o:spid="_x0000_s104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31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GAIAACw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Y/JsMgWyiPuZ6Gn3hm+qnGI&#10;NXP+mVnkGudG/fonPKQCbAYni5IK7J//+UM+UoBRSlrUTkHd7z2zghL1UyM5t9lkEsQWL2jYt97t&#10;4NX75h5Qlhm+EMOjGXK9GkxpoXlFeS9DNwwxzbFnQbeDee97JePz4GK5jEkoK8P8Wm8MD6UDnAHa&#10;l+6VWXPC3yNzjzCoi+XvaOhzeyKWew+yjhwFgHs0T7ijJCPLp+cTNP/2HrMuj3zxFw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3E//ihgCAAAsBAAADgAAAAAAAAAAAAAAAAAuAgAAZHJzL2Uyb0RvYy54bWxQSwECLQAU&#10;AAYACAAAACEAL5BIl+AAAAALAQAADwAAAAAAAAAAAAAAAAByBAAAZHJzL2Rvd25yZXYueG1sUEsF&#10;BgAAAAAEAAQA8wAAAH8FAAAAAA==&#10;" o:allowincell="f" filled="f" stroked="f" strokeweight=".5pt">
              <v:textbox inset=",0,,0">
                <w:txbxContent>
                  <w:p w14:paraId="09D0A83D"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E9B22" w14:textId="77777777" w:rsidR="0020176C" w:rsidRDefault="0020176C" w:rsidP="00207717">
      <w:pPr>
        <w:spacing w:before="120"/>
      </w:pPr>
      <w:r>
        <w:separator/>
      </w:r>
    </w:p>
  </w:footnote>
  <w:footnote w:type="continuationSeparator" w:id="0">
    <w:p w14:paraId="5A59CA8E" w14:textId="77777777" w:rsidR="0020176C" w:rsidRDefault="0020176C">
      <w:r>
        <w:continuationSeparator/>
      </w:r>
    </w:p>
    <w:p w14:paraId="41BC81ED" w14:textId="77777777" w:rsidR="0020176C" w:rsidRDefault="0020176C"/>
  </w:footnote>
  <w:footnote w:type="continuationNotice" w:id="1">
    <w:p w14:paraId="31B1F0A5" w14:textId="77777777" w:rsidR="0020176C" w:rsidRDefault="0020176C">
      <w:pPr>
        <w:spacing w:after="0" w:line="240" w:lineRule="auto"/>
      </w:pPr>
    </w:p>
  </w:footnote>
  <w:footnote w:id="2">
    <w:p w14:paraId="14DEA4B3" w14:textId="5149922E" w:rsidR="002A6DD9" w:rsidRPr="007E744D" w:rsidRDefault="002A6DD9" w:rsidP="007E744D">
      <w:pPr>
        <w:pStyle w:val="Body"/>
        <w:rPr>
          <w:rFonts w:eastAsia="MS Mincho"/>
          <w:color w:val="000000"/>
          <w:szCs w:val="21"/>
          <w:bdr w:val="none" w:sz="0" w:space="0" w:color="auto" w:frame="1"/>
          <w:vertAlign w:val="subscript"/>
        </w:rPr>
      </w:pPr>
      <w:r w:rsidRPr="007E744D">
        <w:rPr>
          <w:rStyle w:val="FootnoteReference"/>
          <w:szCs w:val="21"/>
          <w:vertAlign w:val="subscript"/>
        </w:rPr>
        <w:footnoteRef/>
      </w:r>
      <w:r w:rsidRPr="007E744D">
        <w:rPr>
          <w:szCs w:val="21"/>
          <w:vertAlign w:val="subscript"/>
        </w:rPr>
        <w:t xml:space="preserve"> </w:t>
      </w:r>
      <w:r w:rsidR="005C7B45" w:rsidRPr="003145B2">
        <w:rPr>
          <w:rStyle w:val="normaltextrun"/>
          <w:rFonts w:eastAsia="MS Mincho" w:cstheme="minorHAnsi"/>
          <w:color w:val="000000"/>
          <w:szCs w:val="21"/>
          <w:bdr w:val="none" w:sz="0" w:space="0" w:color="auto" w:frame="1"/>
          <w:vertAlign w:val="subscript"/>
        </w:rPr>
        <w:t xml:space="preserve">Some vaccines are free under Victoria’s Immunisation Schedule. </w:t>
      </w:r>
      <w:r w:rsidRPr="003145B2">
        <w:rPr>
          <w:szCs w:val="21"/>
          <w:vertAlign w:val="subscript"/>
        </w:rPr>
        <w:t xml:space="preserve">Vaccines are free for refugees and asylum seekers of all ages. </w:t>
      </w:r>
      <w:r w:rsidRPr="003145B2">
        <w:rPr>
          <w:rStyle w:val="normaltextrun"/>
          <w:rFonts w:eastAsia="MS Mincho" w:cstheme="minorHAnsi"/>
          <w:color w:val="000000"/>
          <w:szCs w:val="21"/>
          <w:bdr w:val="none" w:sz="0" w:space="0" w:color="auto" w:frame="1"/>
          <w:vertAlign w:val="subscript"/>
        </w:rPr>
        <w:t xml:space="preserve">Refer to the </w:t>
      </w:r>
      <w:hyperlink r:id="rId1" w:history="1">
        <w:r w:rsidRPr="003145B2">
          <w:rPr>
            <w:rStyle w:val="Hyperlink"/>
            <w:rFonts w:cstheme="minorHAnsi"/>
            <w:szCs w:val="21"/>
            <w:bdr w:val="none" w:sz="0" w:space="0" w:color="auto" w:frame="1"/>
            <w:vertAlign w:val="subscript"/>
          </w:rPr>
          <w:t>NIP schedule</w:t>
        </w:r>
      </w:hyperlink>
      <w:r w:rsidRPr="003145B2">
        <w:rPr>
          <w:rStyle w:val="normaltextrun"/>
          <w:rFonts w:eastAsia="MS Mincho" w:cstheme="minorHAnsi"/>
          <w:color w:val="000000"/>
          <w:szCs w:val="21"/>
          <w:bdr w:val="none" w:sz="0" w:space="0" w:color="auto" w:frame="1"/>
          <w:vertAlign w:val="subscript"/>
        </w:rPr>
        <w:t xml:space="preserve"> for catch up immunisations. </w:t>
      </w:r>
      <w:r w:rsidR="003145B2" w:rsidRPr="003145B2">
        <w:rPr>
          <w:rStyle w:val="normaltextrun"/>
          <w:rFonts w:eastAsia="MS Mincho" w:cstheme="minorHAnsi"/>
          <w:color w:val="000000"/>
          <w:szCs w:val="21"/>
          <w:bdr w:val="none" w:sz="0" w:space="0" w:color="auto" w:frame="1"/>
          <w:vertAlign w:val="subscript"/>
        </w:rPr>
        <w:t xml:space="preserve">Refer to Victoria’s </w:t>
      </w:r>
      <w:hyperlink r:id="rId2" w:history="1">
        <w:proofErr w:type="spellStart"/>
        <w:r w:rsidR="003145B2" w:rsidRPr="003145B2">
          <w:rPr>
            <w:rStyle w:val="Hyperlink"/>
            <w:rFonts w:cstheme="minorHAnsi"/>
            <w:szCs w:val="21"/>
            <w:bdr w:val="none" w:sz="0" w:space="0" w:color="auto" w:frame="1"/>
            <w:vertAlign w:val="subscript"/>
          </w:rPr>
          <w:t>mpox</w:t>
        </w:r>
        <w:proofErr w:type="spellEnd"/>
        <w:r w:rsidR="003145B2" w:rsidRPr="003145B2">
          <w:rPr>
            <w:rStyle w:val="Hyperlink"/>
            <w:rFonts w:cstheme="minorHAnsi"/>
            <w:szCs w:val="21"/>
            <w:bdr w:val="none" w:sz="0" w:space="0" w:color="auto" w:frame="1"/>
            <w:vertAlign w:val="subscript"/>
          </w:rPr>
          <w:t>(monkeypox)</w:t>
        </w:r>
      </w:hyperlink>
      <w:r w:rsidR="003145B2" w:rsidRPr="003145B2">
        <w:rPr>
          <w:rStyle w:val="normaltextrun"/>
          <w:rFonts w:eastAsia="MS Mincho" w:cstheme="minorHAnsi"/>
          <w:color w:val="000000"/>
          <w:szCs w:val="21"/>
          <w:bdr w:val="none" w:sz="0" w:space="0" w:color="auto" w:frame="1"/>
          <w:vertAlign w:val="subscript"/>
        </w:rPr>
        <w:t xml:space="preserve">, and the </w:t>
      </w:r>
      <w:hyperlink r:id="rId3" w:history="1">
        <w:r w:rsidR="003145B2" w:rsidRPr="003145B2">
          <w:rPr>
            <w:rStyle w:val="Hyperlink"/>
            <w:rFonts w:cstheme="minorHAnsi"/>
            <w:szCs w:val="21"/>
            <w:bdr w:val="none" w:sz="0" w:space="0" w:color="auto" w:frame="1"/>
            <w:vertAlign w:val="subscript"/>
          </w:rPr>
          <w:t>Victorian Immunisation schedule</w:t>
        </w:r>
      </w:hyperlink>
      <w:r w:rsidR="003145B2" w:rsidRPr="003145B2">
        <w:rPr>
          <w:rStyle w:val="normaltextrun"/>
          <w:rFonts w:eastAsia="MS Mincho" w:cstheme="minorHAnsi"/>
          <w:color w:val="000000"/>
          <w:szCs w:val="21"/>
          <w:bdr w:val="none" w:sz="0" w:space="0" w:color="auto" w:frame="1"/>
          <w:vertAlign w:val="subscript"/>
        </w:rPr>
        <w:t xml:space="preserve"> for MMR, hepatitis B and vaccines for vulnerable people.</w:t>
      </w:r>
    </w:p>
  </w:footnote>
  <w:footnote w:id="3">
    <w:p w14:paraId="1E59527C" w14:textId="504ED80E" w:rsidR="003145B2" w:rsidRPr="007E744D" w:rsidRDefault="003145B2" w:rsidP="007E744D">
      <w:pPr>
        <w:pStyle w:val="Body"/>
        <w:rPr>
          <w:szCs w:val="21"/>
          <w:vertAlign w:val="subscript"/>
        </w:rPr>
      </w:pPr>
      <w:r w:rsidRPr="007E744D">
        <w:rPr>
          <w:rStyle w:val="FootnoteReference"/>
          <w:szCs w:val="21"/>
          <w:vertAlign w:val="subscript"/>
        </w:rPr>
        <w:footnoteRef/>
      </w:r>
      <w:r w:rsidRPr="007E744D">
        <w:rPr>
          <w:szCs w:val="21"/>
          <w:vertAlign w:val="subscript"/>
        </w:rPr>
        <w:t xml:space="preserve"> </w:t>
      </w:r>
      <w:r w:rsidRPr="007E744D">
        <w:rPr>
          <w:rStyle w:val="normaltextrun"/>
          <w:rFonts w:eastAsia="MS Mincho" w:cstheme="minorHAnsi"/>
          <w:color w:val="000000"/>
          <w:szCs w:val="21"/>
          <w:bdr w:val="none" w:sz="0" w:space="0" w:color="auto" w:frame="1"/>
          <w:vertAlign w:val="subscript"/>
        </w:rPr>
        <w:t>Hepatitis A is not funded under NIP or state programs.</w:t>
      </w:r>
    </w:p>
  </w:footnote>
  <w:footnote w:id="4">
    <w:p w14:paraId="5AD00C66" w14:textId="40680EF4" w:rsidR="003145B2" w:rsidRPr="00BD6E97" w:rsidRDefault="003145B2" w:rsidP="00BD6E97">
      <w:pPr>
        <w:pStyle w:val="Body"/>
        <w:rPr>
          <w:szCs w:val="21"/>
          <w:vertAlign w:val="subscript"/>
        </w:rPr>
      </w:pPr>
      <w:r w:rsidRPr="007E744D">
        <w:rPr>
          <w:rStyle w:val="FootnoteReference"/>
          <w:szCs w:val="21"/>
          <w:vertAlign w:val="subscript"/>
        </w:rPr>
        <w:footnoteRef/>
      </w:r>
      <w:r w:rsidRPr="007E744D">
        <w:rPr>
          <w:szCs w:val="21"/>
          <w:vertAlign w:val="subscript"/>
        </w:rPr>
        <w:t xml:space="preserve"> Free vaccines are available under the National Immunisation Program (NIP) for eligible people under 25</w:t>
      </w:r>
      <w:r>
        <w:rPr>
          <w:szCs w:val="21"/>
          <w:vertAlign w:val="subscript"/>
        </w:rPr>
        <w:t xml:space="preserve"> </w:t>
      </w:r>
      <w:r w:rsidRPr="007E744D">
        <w:rPr>
          <w:szCs w:val="21"/>
          <w:vertAlign w:val="subscript"/>
        </w:rPr>
        <w:t xml:space="preserve">years for HPV. </w:t>
      </w:r>
    </w:p>
  </w:footnote>
  <w:footnote w:id="5">
    <w:p w14:paraId="601B9EF7" w14:textId="43C14BA8" w:rsidR="003145B2" w:rsidRDefault="003145B2" w:rsidP="00BD6E97">
      <w:pPr>
        <w:pStyle w:val="Body"/>
      </w:pPr>
      <w:r w:rsidRPr="00BD6E97">
        <w:rPr>
          <w:szCs w:val="21"/>
          <w:vertAlign w:val="subscript"/>
        </w:rPr>
        <w:footnoteRef/>
      </w:r>
      <w:r w:rsidRPr="00BD6E97">
        <w:rPr>
          <w:szCs w:val="21"/>
          <w:vertAlign w:val="subscript"/>
        </w:rPr>
        <w:t xml:space="preserve"> Influenza vaccine is funded under the NIP for at risk cohorts (refer to Seasonal Influenza webpage)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979F" w14:textId="77777777" w:rsidR="00431A70" w:rsidRPr="00454A7D" w:rsidRDefault="00431A70"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73E5" w14:textId="030C9515" w:rsidR="00562811" w:rsidRPr="0051568D" w:rsidRDefault="00D57807" w:rsidP="0017674D">
    <w:pPr>
      <w:pStyle w:val="Header"/>
    </w:pPr>
    <w:r>
      <w:t>Guidance for Sex on Premises Venues in Victoria</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0970A" w14:textId="77777777" w:rsidR="0009544F" w:rsidRDefault="00095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F05C78C0"/>
    <w:numStyleLink w:val="ZZNumbersloweralpha"/>
  </w:abstractNum>
  <w:abstractNum w:abstractNumId="2" w15:restartNumberingAfterBreak="0">
    <w:nsid w:val="0B8D43DB"/>
    <w:multiLevelType w:val="multilevel"/>
    <w:tmpl w:val="B33A2DBC"/>
    <w:styleLink w:val="ZZBullets"/>
    <w:lvl w:ilvl="0">
      <w:start w:val="1"/>
      <w:numFmt w:val="decimal"/>
      <w:pStyle w:val="Numberdigit"/>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15DF4B84"/>
    <w:multiLevelType w:val="multilevel"/>
    <w:tmpl w:val="7DAC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E94A4F"/>
    <w:multiLevelType w:val="hybridMultilevel"/>
    <w:tmpl w:val="43F21694"/>
    <w:lvl w:ilvl="0" w:tplc="4E266A8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206E58"/>
    <w:multiLevelType w:val="hybridMultilevel"/>
    <w:tmpl w:val="F4529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86E22FB"/>
    <w:multiLevelType w:val="hybridMultilevel"/>
    <w:tmpl w:val="7876E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B33A2DBC"/>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4E6B1DD1"/>
    <w:multiLevelType w:val="multilevel"/>
    <w:tmpl w:val="0E0AF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F05C78C0"/>
    <w:styleLink w:val="ZZNumbersloweralpha"/>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6E48105C"/>
    <w:multiLevelType w:val="hybridMultilevel"/>
    <w:tmpl w:val="808E5ACC"/>
    <w:lvl w:ilvl="0" w:tplc="F906E67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083069753">
    <w:abstractNumId w:val="0"/>
  </w:num>
  <w:num w:numId="2" w16cid:durableId="608657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9738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2731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99053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5083108">
    <w:abstractNumId w:val="11"/>
  </w:num>
  <w:num w:numId="7" w16cid:durableId="1960868022">
    <w:abstractNumId w:val="10"/>
  </w:num>
  <w:num w:numId="8" w16cid:durableId="275454838">
    <w:abstractNumId w:val="12"/>
  </w:num>
  <w:num w:numId="9" w16cid:durableId="1471899974">
    <w:abstractNumId w:val="8"/>
  </w:num>
  <w:num w:numId="10" w16cid:durableId="1588271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1734625">
    <w:abstractNumId w:val="5"/>
  </w:num>
  <w:num w:numId="12" w16cid:durableId="93283863">
    <w:abstractNumId w:val="4"/>
  </w:num>
  <w:num w:numId="13" w16cid:durableId="505442642">
    <w:abstractNumId w:val="3"/>
  </w:num>
  <w:num w:numId="14" w16cid:durableId="1259025372">
    <w:abstractNumId w:val="2"/>
  </w:num>
  <w:num w:numId="15" w16cid:durableId="1319116946">
    <w:abstractNumId w:val="7"/>
  </w:num>
  <w:num w:numId="16" w16cid:durableId="1048334886">
    <w:abstractNumId w:val="6"/>
  </w:num>
  <w:num w:numId="17" w16cid:durableId="555773794">
    <w:abstractNumId w:val="9"/>
  </w:num>
  <w:num w:numId="18" w16cid:durableId="145544105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07"/>
    <w:rsid w:val="00000719"/>
    <w:rsid w:val="000015A6"/>
    <w:rsid w:val="00001DA2"/>
    <w:rsid w:val="00002D68"/>
    <w:rsid w:val="000033F7"/>
    <w:rsid w:val="00003403"/>
    <w:rsid w:val="00004D35"/>
    <w:rsid w:val="00005347"/>
    <w:rsid w:val="00006D0D"/>
    <w:rsid w:val="000072B6"/>
    <w:rsid w:val="000078B9"/>
    <w:rsid w:val="000079C3"/>
    <w:rsid w:val="0001021B"/>
    <w:rsid w:val="00011D89"/>
    <w:rsid w:val="00013A07"/>
    <w:rsid w:val="00015434"/>
    <w:rsid w:val="000154FD"/>
    <w:rsid w:val="00016FD6"/>
    <w:rsid w:val="000172C9"/>
    <w:rsid w:val="00020AD3"/>
    <w:rsid w:val="00020F83"/>
    <w:rsid w:val="00022271"/>
    <w:rsid w:val="00022658"/>
    <w:rsid w:val="000235E8"/>
    <w:rsid w:val="00023BC6"/>
    <w:rsid w:val="00024146"/>
    <w:rsid w:val="00024D89"/>
    <w:rsid w:val="000250B6"/>
    <w:rsid w:val="00026729"/>
    <w:rsid w:val="0002787C"/>
    <w:rsid w:val="00030CDD"/>
    <w:rsid w:val="000311DA"/>
    <w:rsid w:val="00031B57"/>
    <w:rsid w:val="00032237"/>
    <w:rsid w:val="00033D81"/>
    <w:rsid w:val="00033DC9"/>
    <w:rsid w:val="00036F21"/>
    <w:rsid w:val="00037366"/>
    <w:rsid w:val="00037A35"/>
    <w:rsid w:val="00041BF0"/>
    <w:rsid w:val="0004245F"/>
    <w:rsid w:val="000424B1"/>
    <w:rsid w:val="00042C8A"/>
    <w:rsid w:val="00043DE4"/>
    <w:rsid w:val="0004536B"/>
    <w:rsid w:val="00046B68"/>
    <w:rsid w:val="00047CB7"/>
    <w:rsid w:val="0005103C"/>
    <w:rsid w:val="000527DD"/>
    <w:rsid w:val="00052E6A"/>
    <w:rsid w:val="000539CF"/>
    <w:rsid w:val="00053DB4"/>
    <w:rsid w:val="000564C7"/>
    <w:rsid w:val="00056EC4"/>
    <w:rsid w:val="000578B2"/>
    <w:rsid w:val="00060959"/>
    <w:rsid w:val="00060C8F"/>
    <w:rsid w:val="00061843"/>
    <w:rsid w:val="0006298A"/>
    <w:rsid w:val="00064755"/>
    <w:rsid w:val="00065AC1"/>
    <w:rsid w:val="00065E4C"/>
    <w:rsid w:val="000663CD"/>
    <w:rsid w:val="00071E9D"/>
    <w:rsid w:val="00072F95"/>
    <w:rsid w:val="000733FE"/>
    <w:rsid w:val="00074219"/>
    <w:rsid w:val="00074432"/>
    <w:rsid w:val="00074ED5"/>
    <w:rsid w:val="0007523C"/>
    <w:rsid w:val="0008204A"/>
    <w:rsid w:val="0008508E"/>
    <w:rsid w:val="000852C6"/>
    <w:rsid w:val="00087951"/>
    <w:rsid w:val="000910AB"/>
    <w:rsid w:val="0009113B"/>
    <w:rsid w:val="00093402"/>
    <w:rsid w:val="0009397B"/>
    <w:rsid w:val="00094656"/>
    <w:rsid w:val="00094DA3"/>
    <w:rsid w:val="0009544F"/>
    <w:rsid w:val="00096CD1"/>
    <w:rsid w:val="00097E38"/>
    <w:rsid w:val="00097EF9"/>
    <w:rsid w:val="000A012C"/>
    <w:rsid w:val="000A0EB9"/>
    <w:rsid w:val="000A128B"/>
    <w:rsid w:val="000A186C"/>
    <w:rsid w:val="000A1EA4"/>
    <w:rsid w:val="000A2476"/>
    <w:rsid w:val="000A53B5"/>
    <w:rsid w:val="000A641A"/>
    <w:rsid w:val="000A70A9"/>
    <w:rsid w:val="000B0097"/>
    <w:rsid w:val="000B1C74"/>
    <w:rsid w:val="000B3B65"/>
    <w:rsid w:val="000B3EDB"/>
    <w:rsid w:val="000B543D"/>
    <w:rsid w:val="000B55F9"/>
    <w:rsid w:val="000B5BF7"/>
    <w:rsid w:val="000B6BC8"/>
    <w:rsid w:val="000B74C0"/>
    <w:rsid w:val="000B7A42"/>
    <w:rsid w:val="000C0303"/>
    <w:rsid w:val="000C1DEE"/>
    <w:rsid w:val="000C1E9C"/>
    <w:rsid w:val="000C42EA"/>
    <w:rsid w:val="000C4546"/>
    <w:rsid w:val="000C58B0"/>
    <w:rsid w:val="000C6FD2"/>
    <w:rsid w:val="000D1242"/>
    <w:rsid w:val="000D287C"/>
    <w:rsid w:val="000D2ABA"/>
    <w:rsid w:val="000D2D80"/>
    <w:rsid w:val="000D3EFA"/>
    <w:rsid w:val="000D6591"/>
    <w:rsid w:val="000D7F3B"/>
    <w:rsid w:val="000E0970"/>
    <w:rsid w:val="000E3605"/>
    <w:rsid w:val="000E3C71"/>
    <w:rsid w:val="000E3CC7"/>
    <w:rsid w:val="000E6BD4"/>
    <w:rsid w:val="000E6D6D"/>
    <w:rsid w:val="000E7E9E"/>
    <w:rsid w:val="000F1B11"/>
    <w:rsid w:val="000F1F1E"/>
    <w:rsid w:val="000F1F81"/>
    <w:rsid w:val="000F20A8"/>
    <w:rsid w:val="000F2259"/>
    <w:rsid w:val="000F2DDA"/>
    <w:rsid w:val="000F2EA0"/>
    <w:rsid w:val="000F5213"/>
    <w:rsid w:val="00101001"/>
    <w:rsid w:val="00103276"/>
    <w:rsid w:val="0010392D"/>
    <w:rsid w:val="0010447F"/>
    <w:rsid w:val="00104D47"/>
    <w:rsid w:val="00104FE3"/>
    <w:rsid w:val="0010655B"/>
    <w:rsid w:val="00106D36"/>
    <w:rsid w:val="0010714F"/>
    <w:rsid w:val="001120C5"/>
    <w:rsid w:val="001146AA"/>
    <w:rsid w:val="0011523B"/>
    <w:rsid w:val="001158DC"/>
    <w:rsid w:val="00116659"/>
    <w:rsid w:val="00116F2B"/>
    <w:rsid w:val="00117A4D"/>
    <w:rsid w:val="00117DB7"/>
    <w:rsid w:val="001203AE"/>
    <w:rsid w:val="00120BD3"/>
    <w:rsid w:val="00122FEA"/>
    <w:rsid w:val="001232BD"/>
    <w:rsid w:val="001236DC"/>
    <w:rsid w:val="00124A34"/>
    <w:rsid w:val="00124ED5"/>
    <w:rsid w:val="001275B9"/>
    <w:rsid w:val="001276FA"/>
    <w:rsid w:val="00127754"/>
    <w:rsid w:val="00133E08"/>
    <w:rsid w:val="001378E5"/>
    <w:rsid w:val="001400B1"/>
    <w:rsid w:val="00140451"/>
    <w:rsid w:val="001447B3"/>
    <w:rsid w:val="00144EA1"/>
    <w:rsid w:val="001501C1"/>
    <w:rsid w:val="00150486"/>
    <w:rsid w:val="00152073"/>
    <w:rsid w:val="00152329"/>
    <w:rsid w:val="00154A9C"/>
    <w:rsid w:val="00156598"/>
    <w:rsid w:val="00161939"/>
    <w:rsid w:val="00161AA0"/>
    <w:rsid w:val="00161D2E"/>
    <w:rsid w:val="00161F3E"/>
    <w:rsid w:val="00162093"/>
    <w:rsid w:val="00162CA9"/>
    <w:rsid w:val="00163B17"/>
    <w:rsid w:val="00163EEF"/>
    <w:rsid w:val="001653A1"/>
    <w:rsid w:val="00165459"/>
    <w:rsid w:val="00165A57"/>
    <w:rsid w:val="00166387"/>
    <w:rsid w:val="001712C2"/>
    <w:rsid w:val="0017131D"/>
    <w:rsid w:val="00172BAF"/>
    <w:rsid w:val="00172E0C"/>
    <w:rsid w:val="00172E23"/>
    <w:rsid w:val="00172F24"/>
    <w:rsid w:val="00175DB9"/>
    <w:rsid w:val="0017674D"/>
    <w:rsid w:val="001771DD"/>
    <w:rsid w:val="00177995"/>
    <w:rsid w:val="00177A8C"/>
    <w:rsid w:val="0018244E"/>
    <w:rsid w:val="00184C69"/>
    <w:rsid w:val="00186B33"/>
    <w:rsid w:val="00186BA1"/>
    <w:rsid w:val="00186D2B"/>
    <w:rsid w:val="00192F9D"/>
    <w:rsid w:val="00193E17"/>
    <w:rsid w:val="00194013"/>
    <w:rsid w:val="001965D4"/>
    <w:rsid w:val="00196D10"/>
    <w:rsid w:val="00196EB8"/>
    <w:rsid w:val="00196EFB"/>
    <w:rsid w:val="001979FF"/>
    <w:rsid w:val="00197B17"/>
    <w:rsid w:val="00197FC8"/>
    <w:rsid w:val="001A1950"/>
    <w:rsid w:val="001A1C54"/>
    <w:rsid w:val="001A3ACE"/>
    <w:rsid w:val="001A4232"/>
    <w:rsid w:val="001A450C"/>
    <w:rsid w:val="001A537D"/>
    <w:rsid w:val="001A6272"/>
    <w:rsid w:val="001B0396"/>
    <w:rsid w:val="001B058F"/>
    <w:rsid w:val="001B4ADF"/>
    <w:rsid w:val="001B5773"/>
    <w:rsid w:val="001B6B96"/>
    <w:rsid w:val="001B6D9B"/>
    <w:rsid w:val="001B6DA2"/>
    <w:rsid w:val="001B738B"/>
    <w:rsid w:val="001C09DB"/>
    <w:rsid w:val="001C277E"/>
    <w:rsid w:val="001C2A72"/>
    <w:rsid w:val="001C2A91"/>
    <w:rsid w:val="001C31B7"/>
    <w:rsid w:val="001C6FBC"/>
    <w:rsid w:val="001C7D12"/>
    <w:rsid w:val="001D0B75"/>
    <w:rsid w:val="001D158E"/>
    <w:rsid w:val="001D18BD"/>
    <w:rsid w:val="001D1941"/>
    <w:rsid w:val="001D20AF"/>
    <w:rsid w:val="001D39A5"/>
    <w:rsid w:val="001D3C09"/>
    <w:rsid w:val="001D44E8"/>
    <w:rsid w:val="001D60EC"/>
    <w:rsid w:val="001D6504"/>
    <w:rsid w:val="001D6F59"/>
    <w:rsid w:val="001E2278"/>
    <w:rsid w:val="001E2655"/>
    <w:rsid w:val="001E3A91"/>
    <w:rsid w:val="001E44DF"/>
    <w:rsid w:val="001E451F"/>
    <w:rsid w:val="001E5339"/>
    <w:rsid w:val="001E68A5"/>
    <w:rsid w:val="001E6BB0"/>
    <w:rsid w:val="001E7282"/>
    <w:rsid w:val="001F141A"/>
    <w:rsid w:val="001F1A35"/>
    <w:rsid w:val="001F3826"/>
    <w:rsid w:val="001F6E46"/>
    <w:rsid w:val="001F7C91"/>
    <w:rsid w:val="0020176C"/>
    <w:rsid w:val="002033B7"/>
    <w:rsid w:val="002034DB"/>
    <w:rsid w:val="002046D0"/>
    <w:rsid w:val="00206463"/>
    <w:rsid w:val="002068A1"/>
    <w:rsid w:val="00206F2F"/>
    <w:rsid w:val="00207717"/>
    <w:rsid w:val="00210531"/>
    <w:rsid w:val="0021053D"/>
    <w:rsid w:val="00210A92"/>
    <w:rsid w:val="00211C5C"/>
    <w:rsid w:val="00212B95"/>
    <w:rsid w:val="00212E01"/>
    <w:rsid w:val="002140CB"/>
    <w:rsid w:val="0021437A"/>
    <w:rsid w:val="00215532"/>
    <w:rsid w:val="00215CC8"/>
    <w:rsid w:val="0021629F"/>
    <w:rsid w:val="00216908"/>
    <w:rsid w:val="00216C03"/>
    <w:rsid w:val="00220972"/>
    <w:rsid w:val="002209EB"/>
    <w:rsid w:val="00220A1A"/>
    <w:rsid w:val="00220BD7"/>
    <w:rsid w:val="00220C04"/>
    <w:rsid w:val="00220C0A"/>
    <w:rsid w:val="00220F82"/>
    <w:rsid w:val="0022278D"/>
    <w:rsid w:val="0022616F"/>
    <w:rsid w:val="0022701F"/>
    <w:rsid w:val="00227C68"/>
    <w:rsid w:val="002307DE"/>
    <w:rsid w:val="00231BA2"/>
    <w:rsid w:val="002333F5"/>
    <w:rsid w:val="00233645"/>
    <w:rsid w:val="00233724"/>
    <w:rsid w:val="002365B4"/>
    <w:rsid w:val="00240997"/>
    <w:rsid w:val="00241AF8"/>
    <w:rsid w:val="00242D33"/>
    <w:rsid w:val="002432E1"/>
    <w:rsid w:val="00243EAC"/>
    <w:rsid w:val="002444C3"/>
    <w:rsid w:val="00245DBC"/>
    <w:rsid w:val="00246207"/>
    <w:rsid w:val="00246C5E"/>
    <w:rsid w:val="00250960"/>
    <w:rsid w:val="00251343"/>
    <w:rsid w:val="002536A4"/>
    <w:rsid w:val="00254F58"/>
    <w:rsid w:val="002558C3"/>
    <w:rsid w:val="00260A7C"/>
    <w:rsid w:val="00260D32"/>
    <w:rsid w:val="002620BC"/>
    <w:rsid w:val="00262802"/>
    <w:rsid w:val="00262A4E"/>
    <w:rsid w:val="00263A90"/>
    <w:rsid w:val="0026408B"/>
    <w:rsid w:val="00264123"/>
    <w:rsid w:val="002658CA"/>
    <w:rsid w:val="00267C3E"/>
    <w:rsid w:val="002709BB"/>
    <w:rsid w:val="0027131C"/>
    <w:rsid w:val="00271741"/>
    <w:rsid w:val="00273BAC"/>
    <w:rsid w:val="00274520"/>
    <w:rsid w:val="0027594E"/>
    <w:rsid w:val="002763B3"/>
    <w:rsid w:val="002802E3"/>
    <w:rsid w:val="002806BE"/>
    <w:rsid w:val="00281D7D"/>
    <w:rsid w:val="0028213D"/>
    <w:rsid w:val="002828FB"/>
    <w:rsid w:val="002862F1"/>
    <w:rsid w:val="0028730F"/>
    <w:rsid w:val="00287DAB"/>
    <w:rsid w:val="00291373"/>
    <w:rsid w:val="00291796"/>
    <w:rsid w:val="00292605"/>
    <w:rsid w:val="002929FE"/>
    <w:rsid w:val="0029597D"/>
    <w:rsid w:val="002962C3"/>
    <w:rsid w:val="0029752B"/>
    <w:rsid w:val="002A0A9C"/>
    <w:rsid w:val="002A1534"/>
    <w:rsid w:val="002A483C"/>
    <w:rsid w:val="002A6DD9"/>
    <w:rsid w:val="002B0780"/>
    <w:rsid w:val="002B0C7C"/>
    <w:rsid w:val="002B1729"/>
    <w:rsid w:val="002B36C7"/>
    <w:rsid w:val="002B4DD4"/>
    <w:rsid w:val="002B5277"/>
    <w:rsid w:val="002B5375"/>
    <w:rsid w:val="002B6D51"/>
    <w:rsid w:val="002B77C1"/>
    <w:rsid w:val="002C0ED7"/>
    <w:rsid w:val="002C2728"/>
    <w:rsid w:val="002C4E67"/>
    <w:rsid w:val="002C5B7C"/>
    <w:rsid w:val="002C640C"/>
    <w:rsid w:val="002D1E0D"/>
    <w:rsid w:val="002D3754"/>
    <w:rsid w:val="002D5006"/>
    <w:rsid w:val="002D6163"/>
    <w:rsid w:val="002D75CA"/>
    <w:rsid w:val="002D7C61"/>
    <w:rsid w:val="002E01D0"/>
    <w:rsid w:val="002E0859"/>
    <w:rsid w:val="002E0DD6"/>
    <w:rsid w:val="002E161D"/>
    <w:rsid w:val="002E17FE"/>
    <w:rsid w:val="002E253C"/>
    <w:rsid w:val="002E28A2"/>
    <w:rsid w:val="002E3100"/>
    <w:rsid w:val="002E32B0"/>
    <w:rsid w:val="002E3755"/>
    <w:rsid w:val="002E5D2B"/>
    <w:rsid w:val="002E6C95"/>
    <w:rsid w:val="002E6DD5"/>
    <w:rsid w:val="002E7C36"/>
    <w:rsid w:val="002F0C5F"/>
    <w:rsid w:val="002F3D32"/>
    <w:rsid w:val="002F593C"/>
    <w:rsid w:val="002F5F31"/>
    <w:rsid w:val="002F5F46"/>
    <w:rsid w:val="00300DEE"/>
    <w:rsid w:val="003010E3"/>
    <w:rsid w:val="00302216"/>
    <w:rsid w:val="003026A6"/>
    <w:rsid w:val="00302B91"/>
    <w:rsid w:val="00303E53"/>
    <w:rsid w:val="0030454C"/>
    <w:rsid w:val="00305CC1"/>
    <w:rsid w:val="00306E5F"/>
    <w:rsid w:val="00307E14"/>
    <w:rsid w:val="00310B77"/>
    <w:rsid w:val="00313072"/>
    <w:rsid w:val="003132BC"/>
    <w:rsid w:val="00314054"/>
    <w:rsid w:val="00314183"/>
    <w:rsid w:val="003145B2"/>
    <w:rsid w:val="00316F27"/>
    <w:rsid w:val="00317134"/>
    <w:rsid w:val="00320DC1"/>
    <w:rsid w:val="003214AF"/>
    <w:rsid w:val="003214F1"/>
    <w:rsid w:val="0032224A"/>
    <w:rsid w:val="00322672"/>
    <w:rsid w:val="00322E4B"/>
    <w:rsid w:val="00324D48"/>
    <w:rsid w:val="003268D1"/>
    <w:rsid w:val="00326FCA"/>
    <w:rsid w:val="00327870"/>
    <w:rsid w:val="00327928"/>
    <w:rsid w:val="00331BFE"/>
    <w:rsid w:val="003322EE"/>
    <w:rsid w:val="0033259D"/>
    <w:rsid w:val="003333D2"/>
    <w:rsid w:val="00334686"/>
    <w:rsid w:val="00335B97"/>
    <w:rsid w:val="00337339"/>
    <w:rsid w:val="00340345"/>
    <w:rsid w:val="003406C6"/>
    <w:rsid w:val="003406F3"/>
    <w:rsid w:val="003418CC"/>
    <w:rsid w:val="00341DE3"/>
    <w:rsid w:val="00342654"/>
    <w:rsid w:val="00342958"/>
    <w:rsid w:val="003434EE"/>
    <w:rsid w:val="00344CD1"/>
    <w:rsid w:val="003459BD"/>
    <w:rsid w:val="00347911"/>
    <w:rsid w:val="00347F7D"/>
    <w:rsid w:val="00350D38"/>
    <w:rsid w:val="00351B36"/>
    <w:rsid w:val="003546D3"/>
    <w:rsid w:val="00357B4E"/>
    <w:rsid w:val="003617C9"/>
    <w:rsid w:val="00362314"/>
    <w:rsid w:val="00370F72"/>
    <w:rsid w:val="0037131A"/>
    <w:rsid w:val="003716FD"/>
    <w:rsid w:val="0037204B"/>
    <w:rsid w:val="00372262"/>
    <w:rsid w:val="003722FF"/>
    <w:rsid w:val="003726A0"/>
    <w:rsid w:val="003744CF"/>
    <w:rsid w:val="00374717"/>
    <w:rsid w:val="00374C2C"/>
    <w:rsid w:val="0037676C"/>
    <w:rsid w:val="00377AEA"/>
    <w:rsid w:val="00381043"/>
    <w:rsid w:val="003829E5"/>
    <w:rsid w:val="003849C9"/>
    <w:rsid w:val="00386109"/>
    <w:rsid w:val="00386944"/>
    <w:rsid w:val="00386B5F"/>
    <w:rsid w:val="00394746"/>
    <w:rsid w:val="003956CC"/>
    <w:rsid w:val="00395C9A"/>
    <w:rsid w:val="003A0853"/>
    <w:rsid w:val="003A32A8"/>
    <w:rsid w:val="003A6B67"/>
    <w:rsid w:val="003B13B6"/>
    <w:rsid w:val="003B14C3"/>
    <w:rsid w:val="003B15E6"/>
    <w:rsid w:val="003B22EF"/>
    <w:rsid w:val="003B3B21"/>
    <w:rsid w:val="003B408A"/>
    <w:rsid w:val="003B6546"/>
    <w:rsid w:val="003B79A0"/>
    <w:rsid w:val="003B79EC"/>
    <w:rsid w:val="003C08A2"/>
    <w:rsid w:val="003C1254"/>
    <w:rsid w:val="003C2045"/>
    <w:rsid w:val="003C3455"/>
    <w:rsid w:val="003C34A3"/>
    <w:rsid w:val="003C43A1"/>
    <w:rsid w:val="003C4FC0"/>
    <w:rsid w:val="003C55F4"/>
    <w:rsid w:val="003C7897"/>
    <w:rsid w:val="003C7A3F"/>
    <w:rsid w:val="003D0089"/>
    <w:rsid w:val="003D1F6C"/>
    <w:rsid w:val="003D2766"/>
    <w:rsid w:val="003D2A74"/>
    <w:rsid w:val="003D3D88"/>
    <w:rsid w:val="003D3E8F"/>
    <w:rsid w:val="003D6475"/>
    <w:rsid w:val="003D6C98"/>
    <w:rsid w:val="003D6EE6"/>
    <w:rsid w:val="003E257A"/>
    <w:rsid w:val="003E34BB"/>
    <w:rsid w:val="003E375C"/>
    <w:rsid w:val="003E4086"/>
    <w:rsid w:val="003E5404"/>
    <w:rsid w:val="003E639E"/>
    <w:rsid w:val="003E71E5"/>
    <w:rsid w:val="003F0445"/>
    <w:rsid w:val="003F0CF0"/>
    <w:rsid w:val="003F14B1"/>
    <w:rsid w:val="003F1FAF"/>
    <w:rsid w:val="003F2B20"/>
    <w:rsid w:val="003F2CD6"/>
    <w:rsid w:val="003F3289"/>
    <w:rsid w:val="003F3C62"/>
    <w:rsid w:val="003F5653"/>
    <w:rsid w:val="003F5921"/>
    <w:rsid w:val="003F5CB9"/>
    <w:rsid w:val="003F6C42"/>
    <w:rsid w:val="004013C7"/>
    <w:rsid w:val="00401E05"/>
    <w:rsid w:val="00401FCF"/>
    <w:rsid w:val="00403CD8"/>
    <w:rsid w:val="004050A0"/>
    <w:rsid w:val="00406285"/>
    <w:rsid w:val="00407561"/>
    <w:rsid w:val="004115A2"/>
    <w:rsid w:val="00413DCF"/>
    <w:rsid w:val="0041444C"/>
    <w:rsid w:val="004148F9"/>
    <w:rsid w:val="004154AD"/>
    <w:rsid w:val="004205DA"/>
    <w:rsid w:val="004206C8"/>
    <w:rsid w:val="0042084E"/>
    <w:rsid w:val="00421776"/>
    <w:rsid w:val="00421EEF"/>
    <w:rsid w:val="004228FF"/>
    <w:rsid w:val="00424D65"/>
    <w:rsid w:val="00430393"/>
    <w:rsid w:val="00431806"/>
    <w:rsid w:val="00431A70"/>
    <w:rsid w:val="00431F42"/>
    <w:rsid w:val="00432065"/>
    <w:rsid w:val="0043219C"/>
    <w:rsid w:val="004332A9"/>
    <w:rsid w:val="00434CBD"/>
    <w:rsid w:val="0044039D"/>
    <w:rsid w:val="00440B2A"/>
    <w:rsid w:val="00442AAD"/>
    <w:rsid w:val="00442C6C"/>
    <w:rsid w:val="004435E3"/>
    <w:rsid w:val="00443CBE"/>
    <w:rsid w:val="00443E8A"/>
    <w:rsid w:val="004441BC"/>
    <w:rsid w:val="004468B4"/>
    <w:rsid w:val="00446901"/>
    <w:rsid w:val="004469F1"/>
    <w:rsid w:val="00446D86"/>
    <w:rsid w:val="004505E3"/>
    <w:rsid w:val="00450754"/>
    <w:rsid w:val="0045230A"/>
    <w:rsid w:val="00452599"/>
    <w:rsid w:val="00453842"/>
    <w:rsid w:val="00453FAE"/>
    <w:rsid w:val="004547FC"/>
    <w:rsid w:val="00454A7D"/>
    <w:rsid w:val="00454AD0"/>
    <w:rsid w:val="00457337"/>
    <w:rsid w:val="004575DD"/>
    <w:rsid w:val="00461442"/>
    <w:rsid w:val="004623FD"/>
    <w:rsid w:val="00462E3D"/>
    <w:rsid w:val="00463AE6"/>
    <w:rsid w:val="00466E32"/>
    <w:rsid w:val="00466E79"/>
    <w:rsid w:val="00470D7D"/>
    <w:rsid w:val="00471F71"/>
    <w:rsid w:val="0047372D"/>
    <w:rsid w:val="00473BA3"/>
    <w:rsid w:val="004743DD"/>
    <w:rsid w:val="00474CEA"/>
    <w:rsid w:val="00476D42"/>
    <w:rsid w:val="00477AFC"/>
    <w:rsid w:val="004814B7"/>
    <w:rsid w:val="00483968"/>
    <w:rsid w:val="004841BE"/>
    <w:rsid w:val="00484F86"/>
    <w:rsid w:val="004904CD"/>
    <w:rsid w:val="00490746"/>
    <w:rsid w:val="00490852"/>
    <w:rsid w:val="00491C9C"/>
    <w:rsid w:val="00492F30"/>
    <w:rsid w:val="004946F4"/>
    <w:rsid w:val="0049487E"/>
    <w:rsid w:val="00494A24"/>
    <w:rsid w:val="00494E21"/>
    <w:rsid w:val="0049686A"/>
    <w:rsid w:val="00496DC4"/>
    <w:rsid w:val="004A14BB"/>
    <w:rsid w:val="004A160D"/>
    <w:rsid w:val="004A16AC"/>
    <w:rsid w:val="004A2788"/>
    <w:rsid w:val="004A3E81"/>
    <w:rsid w:val="004A3ED5"/>
    <w:rsid w:val="004A4195"/>
    <w:rsid w:val="004A5C62"/>
    <w:rsid w:val="004A5CE5"/>
    <w:rsid w:val="004A63B2"/>
    <w:rsid w:val="004A6EC0"/>
    <w:rsid w:val="004A707D"/>
    <w:rsid w:val="004A7B9F"/>
    <w:rsid w:val="004B04F2"/>
    <w:rsid w:val="004B0974"/>
    <w:rsid w:val="004B4185"/>
    <w:rsid w:val="004B4420"/>
    <w:rsid w:val="004B4C06"/>
    <w:rsid w:val="004B52B4"/>
    <w:rsid w:val="004B5979"/>
    <w:rsid w:val="004C2604"/>
    <w:rsid w:val="004C3F12"/>
    <w:rsid w:val="004C5541"/>
    <w:rsid w:val="004C59F1"/>
    <w:rsid w:val="004C6E87"/>
    <w:rsid w:val="004C6EEE"/>
    <w:rsid w:val="004C702B"/>
    <w:rsid w:val="004D0033"/>
    <w:rsid w:val="004D016B"/>
    <w:rsid w:val="004D0ED4"/>
    <w:rsid w:val="004D18B2"/>
    <w:rsid w:val="004D1B22"/>
    <w:rsid w:val="004D23CC"/>
    <w:rsid w:val="004D36F2"/>
    <w:rsid w:val="004D384F"/>
    <w:rsid w:val="004E0126"/>
    <w:rsid w:val="004E1106"/>
    <w:rsid w:val="004E138F"/>
    <w:rsid w:val="004E378B"/>
    <w:rsid w:val="004E4649"/>
    <w:rsid w:val="004E48B8"/>
    <w:rsid w:val="004E5C2B"/>
    <w:rsid w:val="004F00DD"/>
    <w:rsid w:val="004F2133"/>
    <w:rsid w:val="004F24B0"/>
    <w:rsid w:val="004F39D3"/>
    <w:rsid w:val="004F5398"/>
    <w:rsid w:val="004F55F1"/>
    <w:rsid w:val="004F5E84"/>
    <w:rsid w:val="004F6936"/>
    <w:rsid w:val="004F72F2"/>
    <w:rsid w:val="00500862"/>
    <w:rsid w:val="0050286D"/>
    <w:rsid w:val="00503DC6"/>
    <w:rsid w:val="00506F5D"/>
    <w:rsid w:val="00507C60"/>
    <w:rsid w:val="00510C37"/>
    <w:rsid w:val="005126D0"/>
    <w:rsid w:val="00514667"/>
    <w:rsid w:val="0051568D"/>
    <w:rsid w:val="0051606C"/>
    <w:rsid w:val="0052151E"/>
    <w:rsid w:val="00521CBA"/>
    <w:rsid w:val="00526AC7"/>
    <w:rsid w:val="00526C15"/>
    <w:rsid w:val="005323A6"/>
    <w:rsid w:val="005343FC"/>
    <w:rsid w:val="005358B2"/>
    <w:rsid w:val="005359EC"/>
    <w:rsid w:val="00535ECA"/>
    <w:rsid w:val="00536499"/>
    <w:rsid w:val="0053774A"/>
    <w:rsid w:val="00537AB7"/>
    <w:rsid w:val="00537D68"/>
    <w:rsid w:val="0054061C"/>
    <w:rsid w:val="00541DB9"/>
    <w:rsid w:val="00542A03"/>
    <w:rsid w:val="00543903"/>
    <w:rsid w:val="00543BCC"/>
    <w:rsid w:val="00543CEE"/>
    <w:rsid w:val="00543F11"/>
    <w:rsid w:val="00544135"/>
    <w:rsid w:val="00544B3D"/>
    <w:rsid w:val="0054601A"/>
    <w:rsid w:val="00546305"/>
    <w:rsid w:val="00547A95"/>
    <w:rsid w:val="0055119B"/>
    <w:rsid w:val="005531EA"/>
    <w:rsid w:val="00553EB0"/>
    <w:rsid w:val="00560165"/>
    <w:rsid w:val="00561202"/>
    <w:rsid w:val="00562507"/>
    <w:rsid w:val="00562811"/>
    <w:rsid w:val="00562FA6"/>
    <w:rsid w:val="0056514A"/>
    <w:rsid w:val="005664B5"/>
    <w:rsid w:val="00566995"/>
    <w:rsid w:val="00566D10"/>
    <w:rsid w:val="00572031"/>
    <w:rsid w:val="00572282"/>
    <w:rsid w:val="00573CE3"/>
    <w:rsid w:val="00574B22"/>
    <w:rsid w:val="00576E84"/>
    <w:rsid w:val="00580355"/>
    <w:rsid w:val="00580394"/>
    <w:rsid w:val="005809CD"/>
    <w:rsid w:val="00582B8C"/>
    <w:rsid w:val="0058399E"/>
    <w:rsid w:val="00584701"/>
    <w:rsid w:val="00587452"/>
    <w:rsid w:val="0058757E"/>
    <w:rsid w:val="0059133E"/>
    <w:rsid w:val="00595A06"/>
    <w:rsid w:val="00596A4B"/>
    <w:rsid w:val="00597507"/>
    <w:rsid w:val="005A015F"/>
    <w:rsid w:val="005A132F"/>
    <w:rsid w:val="005A1816"/>
    <w:rsid w:val="005A2288"/>
    <w:rsid w:val="005A479D"/>
    <w:rsid w:val="005A59EE"/>
    <w:rsid w:val="005A6214"/>
    <w:rsid w:val="005B0423"/>
    <w:rsid w:val="005B1C6D"/>
    <w:rsid w:val="005B1D71"/>
    <w:rsid w:val="005B21B6"/>
    <w:rsid w:val="005B2964"/>
    <w:rsid w:val="005B301D"/>
    <w:rsid w:val="005B34C1"/>
    <w:rsid w:val="005B3A08"/>
    <w:rsid w:val="005B3AA5"/>
    <w:rsid w:val="005B3F63"/>
    <w:rsid w:val="005B573D"/>
    <w:rsid w:val="005B7A63"/>
    <w:rsid w:val="005C0955"/>
    <w:rsid w:val="005C1AD4"/>
    <w:rsid w:val="005C30C9"/>
    <w:rsid w:val="005C3EF9"/>
    <w:rsid w:val="005C49DA"/>
    <w:rsid w:val="005C50F3"/>
    <w:rsid w:val="005C54B5"/>
    <w:rsid w:val="005C5D80"/>
    <w:rsid w:val="005C5D91"/>
    <w:rsid w:val="005C7B45"/>
    <w:rsid w:val="005D07B8"/>
    <w:rsid w:val="005D126C"/>
    <w:rsid w:val="005D193E"/>
    <w:rsid w:val="005D1DD6"/>
    <w:rsid w:val="005D6597"/>
    <w:rsid w:val="005D6EDA"/>
    <w:rsid w:val="005E0337"/>
    <w:rsid w:val="005E14E7"/>
    <w:rsid w:val="005E21ED"/>
    <w:rsid w:val="005E24BA"/>
    <w:rsid w:val="005E26A3"/>
    <w:rsid w:val="005E2ECB"/>
    <w:rsid w:val="005E3A29"/>
    <w:rsid w:val="005E3C89"/>
    <w:rsid w:val="005E447E"/>
    <w:rsid w:val="005E4FD1"/>
    <w:rsid w:val="005E6C4E"/>
    <w:rsid w:val="005F0775"/>
    <w:rsid w:val="005F0CF5"/>
    <w:rsid w:val="005F0F39"/>
    <w:rsid w:val="005F21EB"/>
    <w:rsid w:val="005F24D5"/>
    <w:rsid w:val="005F424B"/>
    <w:rsid w:val="005F64CF"/>
    <w:rsid w:val="006041AD"/>
    <w:rsid w:val="00604EFA"/>
    <w:rsid w:val="00605908"/>
    <w:rsid w:val="00607850"/>
    <w:rsid w:val="00607EF7"/>
    <w:rsid w:val="00610D7C"/>
    <w:rsid w:val="00613414"/>
    <w:rsid w:val="00613DF0"/>
    <w:rsid w:val="00614556"/>
    <w:rsid w:val="0061661F"/>
    <w:rsid w:val="00620154"/>
    <w:rsid w:val="00622602"/>
    <w:rsid w:val="0062408D"/>
    <w:rsid w:val="006240CC"/>
    <w:rsid w:val="00624940"/>
    <w:rsid w:val="006254F8"/>
    <w:rsid w:val="00625EB6"/>
    <w:rsid w:val="006279B0"/>
    <w:rsid w:val="00627DA7"/>
    <w:rsid w:val="00630063"/>
    <w:rsid w:val="00630DA4"/>
    <w:rsid w:val="006312CA"/>
    <w:rsid w:val="00631CD4"/>
    <w:rsid w:val="00632597"/>
    <w:rsid w:val="00634D13"/>
    <w:rsid w:val="006358B4"/>
    <w:rsid w:val="00636D07"/>
    <w:rsid w:val="00636FA2"/>
    <w:rsid w:val="0063766D"/>
    <w:rsid w:val="00641724"/>
    <w:rsid w:val="006419AA"/>
    <w:rsid w:val="00643971"/>
    <w:rsid w:val="00644B1F"/>
    <w:rsid w:val="00644B7E"/>
    <w:rsid w:val="006454E6"/>
    <w:rsid w:val="00646235"/>
    <w:rsid w:val="0064636B"/>
    <w:rsid w:val="00646A68"/>
    <w:rsid w:val="006505BD"/>
    <w:rsid w:val="006508EA"/>
    <w:rsid w:val="0065092E"/>
    <w:rsid w:val="00652F7E"/>
    <w:rsid w:val="006557A7"/>
    <w:rsid w:val="00656290"/>
    <w:rsid w:val="006569E7"/>
    <w:rsid w:val="006576A6"/>
    <w:rsid w:val="006600B0"/>
    <w:rsid w:val="006601C9"/>
    <w:rsid w:val="006608D8"/>
    <w:rsid w:val="00661862"/>
    <w:rsid w:val="006621D7"/>
    <w:rsid w:val="0066302A"/>
    <w:rsid w:val="006639D1"/>
    <w:rsid w:val="00667403"/>
    <w:rsid w:val="00667770"/>
    <w:rsid w:val="00670597"/>
    <w:rsid w:val="006706D0"/>
    <w:rsid w:val="0067578A"/>
    <w:rsid w:val="00677574"/>
    <w:rsid w:val="006812ED"/>
    <w:rsid w:val="006821AD"/>
    <w:rsid w:val="00683878"/>
    <w:rsid w:val="00684380"/>
    <w:rsid w:val="0068454C"/>
    <w:rsid w:val="00686DC3"/>
    <w:rsid w:val="00690E08"/>
    <w:rsid w:val="0069122A"/>
    <w:rsid w:val="00691B62"/>
    <w:rsid w:val="00691B65"/>
    <w:rsid w:val="006933B5"/>
    <w:rsid w:val="00693D14"/>
    <w:rsid w:val="006951E0"/>
    <w:rsid w:val="00696F27"/>
    <w:rsid w:val="00697F23"/>
    <w:rsid w:val="006A18C2"/>
    <w:rsid w:val="006A3383"/>
    <w:rsid w:val="006A5220"/>
    <w:rsid w:val="006B077C"/>
    <w:rsid w:val="006B41E1"/>
    <w:rsid w:val="006B6803"/>
    <w:rsid w:val="006C03FC"/>
    <w:rsid w:val="006C1CB4"/>
    <w:rsid w:val="006C3917"/>
    <w:rsid w:val="006C5D2B"/>
    <w:rsid w:val="006C69A1"/>
    <w:rsid w:val="006C6DCE"/>
    <w:rsid w:val="006C7122"/>
    <w:rsid w:val="006D05DF"/>
    <w:rsid w:val="006D0635"/>
    <w:rsid w:val="006D0F16"/>
    <w:rsid w:val="006D2A3F"/>
    <w:rsid w:val="006D2FBC"/>
    <w:rsid w:val="006D47DD"/>
    <w:rsid w:val="006D6E34"/>
    <w:rsid w:val="006D7121"/>
    <w:rsid w:val="006E138B"/>
    <w:rsid w:val="006E1867"/>
    <w:rsid w:val="006E6630"/>
    <w:rsid w:val="006F0330"/>
    <w:rsid w:val="006F1FDC"/>
    <w:rsid w:val="006F2FC2"/>
    <w:rsid w:val="006F6B8C"/>
    <w:rsid w:val="00700299"/>
    <w:rsid w:val="00700E68"/>
    <w:rsid w:val="007013EF"/>
    <w:rsid w:val="007034BA"/>
    <w:rsid w:val="00703AE9"/>
    <w:rsid w:val="007055BD"/>
    <w:rsid w:val="0070585C"/>
    <w:rsid w:val="00710547"/>
    <w:rsid w:val="00713E26"/>
    <w:rsid w:val="0071520D"/>
    <w:rsid w:val="007173CA"/>
    <w:rsid w:val="00717FD8"/>
    <w:rsid w:val="00720AF4"/>
    <w:rsid w:val="00721482"/>
    <w:rsid w:val="007216AA"/>
    <w:rsid w:val="00721AB5"/>
    <w:rsid w:val="00721CFB"/>
    <w:rsid w:val="00721DEF"/>
    <w:rsid w:val="00722AA2"/>
    <w:rsid w:val="00722BD1"/>
    <w:rsid w:val="007230EC"/>
    <w:rsid w:val="00724A43"/>
    <w:rsid w:val="007273AC"/>
    <w:rsid w:val="007277F5"/>
    <w:rsid w:val="00730A11"/>
    <w:rsid w:val="00731AD4"/>
    <w:rsid w:val="007339D0"/>
    <w:rsid w:val="007346E4"/>
    <w:rsid w:val="00734BDF"/>
    <w:rsid w:val="007351FD"/>
    <w:rsid w:val="00735564"/>
    <w:rsid w:val="00740F22"/>
    <w:rsid w:val="00741453"/>
    <w:rsid w:val="00741CF0"/>
    <w:rsid w:val="00741F1A"/>
    <w:rsid w:val="00741F44"/>
    <w:rsid w:val="00742232"/>
    <w:rsid w:val="00744528"/>
    <w:rsid w:val="007447DA"/>
    <w:rsid w:val="007450F8"/>
    <w:rsid w:val="0074529E"/>
    <w:rsid w:val="0074696E"/>
    <w:rsid w:val="00750135"/>
    <w:rsid w:val="007507CD"/>
    <w:rsid w:val="00750EC2"/>
    <w:rsid w:val="00752B28"/>
    <w:rsid w:val="00752F25"/>
    <w:rsid w:val="0075315A"/>
    <w:rsid w:val="007536BC"/>
    <w:rsid w:val="00753788"/>
    <w:rsid w:val="007541A9"/>
    <w:rsid w:val="00754E36"/>
    <w:rsid w:val="00756683"/>
    <w:rsid w:val="00762900"/>
    <w:rsid w:val="00762A83"/>
    <w:rsid w:val="00762B82"/>
    <w:rsid w:val="00763139"/>
    <w:rsid w:val="00765F81"/>
    <w:rsid w:val="00770F37"/>
    <w:rsid w:val="007711A0"/>
    <w:rsid w:val="00771BA2"/>
    <w:rsid w:val="00772D5E"/>
    <w:rsid w:val="00773E01"/>
    <w:rsid w:val="0077463E"/>
    <w:rsid w:val="00776928"/>
    <w:rsid w:val="00776D56"/>
    <w:rsid w:val="00776E0F"/>
    <w:rsid w:val="00776EEC"/>
    <w:rsid w:val="007774B1"/>
    <w:rsid w:val="00777BE1"/>
    <w:rsid w:val="00781F66"/>
    <w:rsid w:val="00782222"/>
    <w:rsid w:val="007833D8"/>
    <w:rsid w:val="00785677"/>
    <w:rsid w:val="00786F16"/>
    <w:rsid w:val="0078752D"/>
    <w:rsid w:val="00790C63"/>
    <w:rsid w:val="007910DC"/>
    <w:rsid w:val="0079165C"/>
    <w:rsid w:val="00791BD7"/>
    <w:rsid w:val="007928D2"/>
    <w:rsid w:val="007933F7"/>
    <w:rsid w:val="00794984"/>
    <w:rsid w:val="00794A46"/>
    <w:rsid w:val="00794EB8"/>
    <w:rsid w:val="00795008"/>
    <w:rsid w:val="00795327"/>
    <w:rsid w:val="00796E20"/>
    <w:rsid w:val="00797C32"/>
    <w:rsid w:val="007A11E8"/>
    <w:rsid w:val="007B0914"/>
    <w:rsid w:val="007B0A18"/>
    <w:rsid w:val="007B0A28"/>
    <w:rsid w:val="007B1374"/>
    <w:rsid w:val="007B1F53"/>
    <w:rsid w:val="007B20BA"/>
    <w:rsid w:val="007B2279"/>
    <w:rsid w:val="007B3232"/>
    <w:rsid w:val="007B32E5"/>
    <w:rsid w:val="007B3DB9"/>
    <w:rsid w:val="007B589F"/>
    <w:rsid w:val="007B6186"/>
    <w:rsid w:val="007B73BC"/>
    <w:rsid w:val="007B7CB4"/>
    <w:rsid w:val="007C13A6"/>
    <w:rsid w:val="007C1838"/>
    <w:rsid w:val="007C1DDA"/>
    <w:rsid w:val="007C20B9"/>
    <w:rsid w:val="007C2930"/>
    <w:rsid w:val="007C31D0"/>
    <w:rsid w:val="007C39B3"/>
    <w:rsid w:val="007C44E0"/>
    <w:rsid w:val="007C663E"/>
    <w:rsid w:val="007C7301"/>
    <w:rsid w:val="007C7859"/>
    <w:rsid w:val="007C797F"/>
    <w:rsid w:val="007C7F28"/>
    <w:rsid w:val="007D142F"/>
    <w:rsid w:val="007D1466"/>
    <w:rsid w:val="007D23CF"/>
    <w:rsid w:val="007D2BDE"/>
    <w:rsid w:val="007D2FB6"/>
    <w:rsid w:val="007D49EB"/>
    <w:rsid w:val="007D5C8E"/>
    <w:rsid w:val="007D5E1C"/>
    <w:rsid w:val="007D77DA"/>
    <w:rsid w:val="007E0808"/>
    <w:rsid w:val="007E0DE2"/>
    <w:rsid w:val="007E2565"/>
    <w:rsid w:val="007E257E"/>
    <w:rsid w:val="007E3667"/>
    <w:rsid w:val="007E3B98"/>
    <w:rsid w:val="007E417A"/>
    <w:rsid w:val="007E548D"/>
    <w:rsid w:val="007E62C9"/>
    <w:rsid w:val="007E744D"/>
    <w:rsid w:val="007E7513"/>
    <w:rsid w:val="007E7C2A"/>
    <w:rsid w:val="007F18A9"/>
    <w:rsid w:val="007F31B6"/>
    <w:rsid w:val="007F4901"/>
    <w:rsid w:val="007F52F3"/>
    <w:rsid w:val="007F546C"/>
    <w:rsid w:val="007F625F"/>
    <w:rsid w:val="007F6522"/>
    <w:rsid w:val="007F665E"/>
    <w:rsid w:val="007F7776"/>
    <w:rsid w:val="00800412"/>
    <w:rsid w:val="00802B5C"/>
    <w:rsid w:val="00802E4C"/>
    <w:rsid w:val="008032FF"/>
    <w:rsid w:val="0080387A"/>
    <w:rsid w:val="00804B62"/>
    <w:rsid w:val="0080587B"/>
    <w:rsid w:val="00806468"/>
    <w:rsid w:val="008119CA"/>
    <w:rsid w:val="008130C4"/>
    <w:rsid w:val="008149C7"/>
    <w:rsid w:val="008155F0"/>
    <w:rsid w:val="008159CB"/>
    <w:rsid w:val="00816735"/>
    <w:rsid w:val="00820141"/>
    <w:rsid w:val="00820E0C"/>
    <w:rsid w:val="00822B02"/>
    <w:rsid w:val="00823275"/>
    <w:rsid w:val="0082366F"/>
    <w:rsid w:val="008240F0"/>
    <w:rsid w:val="00831FC2"/>
    <w:rsid w:val="008336A9"/>
    <w:rsid w:val="008338A2"/>
    <w:rsid w:val="0083687B"/>
    <w:rsid w:val="00836EE7"/>
    <w:rsid w:val="008405C6"/>
    <w:rsid w:val="00841AA9"/>
    <w:rsid w:val="00845104"/>
    <w:rsid w:val="008474FE"/>
    <w:rsid w:val="00850564"/>
    <w:rsid w:val="00850930"/>
    <w:rsid w:val="00853EE4"/>
    <w:rsid w:val="00855535"/>
    <w:rsid w:val="00857C5A"/>
    <w:rsid w:val="008603E7"/>
    <w:rsid w:val="0086255E"/>
    <w:rsid w:val="00862A61"/>
    <w:rsid w:val="008633F0"/>
    <w:rsid w:val="00863620"/>
    <w:rsid w:val="0086410C"/>
    <w:rsid w:val="00864F6A"/>
    <w:rsid w:val="008677F4"/>
    <w:rsid w:val="00867D9D"/>
    <w:rsid w:val="00870541"/>
    <w:rsid w:val="0087069A"/>
    <w:rsid w:val="00872E0A"/>
    <w:rsid w:val="00873594"/>
    <w:rsid w:val="00873C90"/>
    <w:rsid w:val="008743A0"/>
    <w:rsid w:val="00874CA5"/>
    <w:rsid w:val="00875285"/>
    <w:rsid w:val="00880C3E"/>
    <w:rsid w:val="00884B62"/>
    <w:rsid w:val="0088529C"/>
    <w:rsid w:val="008864A1"/>
    <w:rsid w:val="008867ED"/>
    <w:rsid w:val="00886F12"/>
    <w:rsid w:val="00887903"/>
    <w:rsid w:val="00887FC3"/>
    <w:rsid w:val="008921CF"/>
    <w:rsid w:val="0089270A"/>
    <w:rsid w:val="00893AF6"/>
    <w:rsid w:val="0089481D"/>
    <w:rsid w:val="00894A92"/>
    <w:rsid w:val="00894BC4"/>
    <w:rsid w:val="008965DC"/>
    <w:rsid w:val="00896890"/>
    <w:rsid w:val="008977D1"/>
    <w:rsid w:val="008A28A8"/>
    <w:rsid w:val="008A363C"/>
    <w:rsid w:val="008A47DB"/>
    <w:rsid w:val="008A548A"/>
    <w:rsid w:val="008A54AC"/>
    <w:rsid w:val="008A5B32"/>
    <w:rsid w:val="008A6798"/>
    <w:rsid w:val="008B0816"/>
    <w:rsid w:val="008B2029"/>
    <w:rsid w:val="008B207E"/>
    <w:rsid w:val="008B2EE4"/>
    <w:rsid w:val="008B3821"/>
    <w:rsid w:val="008B4514"/>
    <w:rsid w:val="008B49E8"/>
    <w:rsid w:val="008B4D3D"/>
    <w:rsid w:val="008B57C7"/>
    <w:rsid w:val="008C0E18"/>
    <w:rsid w:val="008C2F92"/>
    <w:rsid w:val="008C3546"/>
    <w:rsid w:val="008C589D"/>
    <w:rsid w:val="008C6D51"/>
    <w:rsid w:val="008D0BE7"/>
    <w:rsid w:val="008D2846"/>
    <w:rsid w:val="008D2FA6"/>
    <w:rsid w:val="008D4236"/>
    <w:rsid w:val="008D462F"/>
    <w:rsid w:val="008D6DCF"/>
    <w:rsid w:val="008D6FD1"/>
    <w:rsid w:val="008E16A3"/>
    <w:rsid w:val="008E2D58"/>
    <w:rsid w:val="008E325A"/>
    <w:rsid w:val="008E3BA6"/>
    <w:rsid w:val="008E4376"/>
    <w:rsid w:val="008E456E"/>
    <w:rsid w:val="008E7A0A"/>
    <w:rsid w:val="008E7B49"/>
    <w:rsid w:val="008F1097"/>
    <w:rsid w:val="008F59F6"/>
    <w:rsid w:val="00900719"/>
    <w:rsid w:val="009009FC"/>
    <w:rsid w:val="0090177B"/>
    <w:rsid w:val="009017AC"/>
    <w:rsid w:val="0090257F"/>
    <w:rsid w:val="00902A9A"/>
    <w:rsid w:val="0090454E"/>
    <w:rsid w:val="00904A1C"/>
    <w:rsid w:val="00905030"/>
    <w:rsid w:val="00906490"/>
    <w:rsid w:val="009111B2"/>
    <w:rsid w:val="00911B1F"/>
    <w:rsid w:val="00915195"/>
    <w:rsid w:val="009151F5"/>
    <w:rsid w:val="00915B83"/>
    <w:rsid w:val="009164AF"/>
    <w:rsid w:val="00920CF1"/>
    <w:rsid w:val="00921970"/>
    <w:rsid w:val="00921BBD"/>
    <w:rsid w:val="009233A8"/>
    <w:rsid w:val="00924AE1"/>
    <w:rsid w:val="009255D5"/>
    <w:rsid w:val="009260CD"/>
    <w:rsid w:val="009269B1"/>
    <w:rsid w:val="009271D0"/>
    <w:rsid w:val="0092724D"/>
    <w:rsid w:val="009272B3"/>
    <w:rsid w:val="0092795B"/>
    <w:rsid w:val="009315BE"/>
    <w:rsid w:val="00932048"/>
    <w:rsid w:val="009326DD"/>
    <w:rsid w:val="00932C0B"/>
    <w:rsid w:val="0093338F"/>
    <w:rsid w:val="00934D45"/>
    <w:rsid w:val="00937BD9"/>
    <w:rsid w:val="00937DC6"/>
    <w:rsid w:val="0094104A"/>
    <w:rsid w:val="00941586"/>
    <w:rsid w:val="00943AC3"/>
    <w:rsid w:val="0094440F"/>
    <w:rsid w:val="0094627F"/>
    <w:rsid w:val="00946F87"/>
    <w:rsid w:val="00950E2C"/>
    <w:rsid w:val="00951D50"/>
    <w:rsid w:val="009525EB"/>
    <w:rsid w:val="009526C5"/>
    <w:rsid w:val="00953834"/>
    <w:rsid w:val="009538DD"/>
    <w:rsid w:val="0095470B"/>
    <w:rsid w:val="00954874"/>
    <w:rsid w:val="00955591"/>
    <w:rsid w:val="00955D65"/>
    <w:rsid w:val="0095615A"/>
    <w:rsid w:val="009577AF"/>
    <w:rsid w:val="009609B3"/>
    <w:rsid w:val="00961400"/>
    <w:rsid w:val="00963646"/>
    <w:rsid w:val="00964D22"/>
    <w:rsid w:val="00965391"/>
    <w:rsid w:val="0096632D"/>
    <w:rsid w:val="00966AE2"/>
    <w:rsid w:val="00967124"/>
    <w:rsid w:val="0097166C"/>
    <w:rsid w:val="009718C7"/>
    <w:rsid w:val="009723E5"/>
    <w:rsid w:val="00972744"/>
    <w:rsid w:val="00974F41"/>
    <w:rsid w:val="0097559F"/>
    <w:rsid w:val="009761EA"/>
    <w:rsid w:val="0097688D"/>
    <w:rsid w:val="0097761E"/>
    <w:rsid w:val="00977D59"/>
    <w:rsid w:val="00980F0F"/>
    <w:rsid w:val="00982454"/>
    <w:rsid w:val="00982CF0"/>
    <w:rsid w:val="0098353F"/>
    <w:rsid w:val="009853E1"/>
    <w:rsid w:val="00985961"/>
    <w:rsid w:val="00986E6B"/>
    <w:rsid w:val="00990032"/>
    <w:rsid w:val="00990B19"/>
    <w:rsid w:val="0099153B"/>
    <w:rsid w:val="00991769"/>
    <w:rsid w:val="00991E0E"/>
    <w:rsid w:val="0099232C"/>
    <w:rsid w:val="00992334"/>
    <w:rsid w:val="00994386"/>
    <w:rsid w:val="009956F4"/>
    <w:rsid w:val="0099766B"/>
    <w:rsid w:val="009976E0"/>
    <w:rsid w:val="009A13D8"/>
    <w:rsid w:val="009A279E"/>
    <w:rsid w:val="009A2AC2"/>
    <w:rsid w:val="009A3015"/>
    <w:rsid w:val="009A3112"/>
    <w:rsid w:val="009A3490"/>
    <w:rsid w:val="009A5699"/>
    <w:rsid w:val="009B0A6F"/>
    <w:rsid w:val="009B0A94"/>
    <w:rsid w:val="009B0C62"/>
    <w:rsid w:val="009B2AE8"/>
    <w:rsid w:val="009B2CE2"/>
    <w:rsid w:val="009B5622"/>
    <w:rsid w:val="009B59E9"/>
    <w:rsid w:val="009B70AA"/>
    <w:rsid w:val="009C245E"/>
    <w:rsid w:val="009C5B18"/>
    <w:rsid w:val="009C5E77"/>
    <w:rsid w:val="009C7A7E"/>
    <w:rsid w:val="009D02E8"/>
    <w:rsid w:val="009D0349"/>
    <w:rsid w:val="009D51D0"/>
    <w:rsid w:val="009D70A4"/>
    <w:rsid w:val="009D7B14"/>
    <w:rsid w:val="009E08D1"/>
    <w:rsid w:val="009E0D96"/>
    <w:rsid w:val="009E1214"/>
    <w:rsid w:val="009E1B95"/>
    <w:rsid w:val="009E2B05"/>
    <w:rsid w:val="009E2C7C"/>
    <w:rsid w:val="009E3338"/>
    <w:rsid w:val="009E496F"/>
    <w:rsid w:val="009E4B0D"/>
    <w:rsid w:val="009E5250"/>
    <w:rsid w:val="009E5FED"/>
    <w:rsid w:val="009E675C"/>
    <w:rsid w:val="009E6C81"/>
    <w:rsid w:val="009E7A69"/>
    <w:rsid w:val="009E7F92"/>
    <w:rsid w:val="009F02A3"/>
    <w:rsid w:val="009F196E"/>
    <w:rsid w:val="009F2182"/>
    <w:rsid w:val="009F2F27"/>
    <w:rsid w:val="009F34AA"/>
    <w:rsid w:val="009F5AC4"/>
    <w:rsid w:val="009F5CC8"/>
    <w:rsid w:val="009F6BCB"/>
    <w:rsid w:val="009F7043"/>
    <w:rsid w:val="009F7B78"/>
    <w:rsid w:val="00A0057A"/>
    <w:rsid w:val="00A018D4"/>
    <w:rsid w:val="00A01F58"/>
    <w:rsid w:val="00A02FA1"/>
    <w:rsid w:val="00A0430A"/>
    <w:rsid w:val="00A04CCE"/>
    <w:rsid w:val="00A052FF"/>
    <w:rsid w:val="00A06C0B"/>
    <w:rsid w:val="00A07421"/>
    <w:rsid w:val="00A0776B"/>
    <w:rsid w:val="00A10FB9"/>
    <w:rsid w:val="00A11421"/>
    <w:rsid w:val="00A11584"/>
    <w:rsid w:val="00A1389F"/>
    <w:rsid w:val="00A13B7A"/>
    <w:rsid w:val="00A157B1"/>
    <w:rsid w:val="00A22229"/>
    <w:rsid w:val="00A22D97"/>
    <w:rsid w:val="00A238CC"/>
    <w:rsid w:val="00A24442"/>
    <w:rsid w:val="00A24ADA"/>
    <w:rsid w:val="00A24F78"/>
    <w:rsid w:val="00A301C2"/>
    <w:rsid w:val="00A32577"/>
    <w:rsid w:val="00A330BB"/>
    <w:rsid w:val="00A3378B"/>
    <w:rsid w:val="00A374D9"/>
    <w:rsid w:val="00A40085"/>
    <w:rsid w:val="00A41A59"/>
    <w:rsid w:val="00A446F5"/>
    <w:rsid w:val="00A44882"/>
    <w:rsid w:val="00A45125"/>
    <w:rsid w:val="00A54715"/>
    <w:rsid w:val="00A547D4"/>
    <w:rsid w:val="00A5486E"/>
    <w:rsid w:val="00A6061C"/>
    <w:rsid w:val="00A61862"/>
    <w:rsid w:val="00A62D2D"/>
    <w:rsid w:val="00A62D44"/>
    <w:rsid w:val="00A63518"/>
    <w:rsid w:val="00A66828"/>
    <w:rsid w:val="00A67263"/>
    <w:rsid w:val="00A67983"/>
    <w:rsid w:val="00A7161C"/>
    <w:rsid w:val="00A71CE4"/>
    <w:rsid w:val="00A724C4"/>
    <w:rsid w:val="00A7795D"/>
    <w:rsid w:val="00A77AA3"/>
    <w:rsid w:val="00A810C7"/>
    <w:rsid w:val="00A8236D"/>
    <w:rsid w:val="00A84816"/>
    <w:rsid w:val="00A8489F"/>
    <w:rsid w:val="00A854EB"/>
    <w:rsid w:val="00A86CB3"/>
    <w:rsid w:val="00A86FF7"/>
    <w:rsid w:val="00A87076"/>
    <w:rsid w:val="00A872E5"/>
    <w:rsid w:val="00A87ABD"/>
    <w:rsid w:val="00A910AA"/>
    <w:rsid w:val="00A91406"/>
    <w:rsid w:val="00A93E5A"/>
    <w:rsid w:val="00A943CD"/>
    <w:rsid w:val="00A9588C"/>
    <w:rsid w:val="00A96464"/>
    <w:rsid w:val="00A96E65"/>
    <w:rsid w:val="00A96ECE"/>
    <w:rsid w:val="00A97C72"/>
    <w:rsid w:val="00A97CE1"/>
    <w:rsid w:val="00AA1CF6"/>
    <w:rsid w:val="00AA2E22"/>
    <w:rsid w:val="00AA310B"/>
    <w:rsid w:val="00AA579C"/>
    <w:rsid w:val="00AA63D4"/>
    <w:rsid w:val="00AA67B4"/>
    <w:rsid w:val="00AA6A41"/>
    <w:rsid w:val="00AB06E8"/>
    <w:rsid w:val="00AB1CD3"/>
    <w:rsid w:val="00AB3445"/>
    <w:rsid w:val="00AB352F"/>
    <w:rsid w:val="00AB7587"/>
    <w:rsid w:val="00AC03E0"/>
    <w:rsid w:val="00AC141D"/>
    <w:rsid w:val="00AC274B"/>
    <w:rsid w:val="00AC4764"/>
    <w:rsid w:val="00AC5B5B"/>
    <w:rsid w:val="00AC5C8B"/>
    <w:rsid w:val="00AC6678"/>
    <w:rsid w:val="00AC6D36"/>
    <w:rsid w:val="00AC77E2"/>
    <w:rsid w:val="00AD0B7D"/>
    <w:rsid w:val="00AD0CBA"/>
    <w:rsid w:val="00AD1A53"/>
    <w:rsid w:val="00AD26E2"/>
    <w:rsid w:val="00AD40C6"/>
    <w:rsid w:val="00AD4431"/>
    <w:rsid w:val="00AD784C"/>
    <w:rsid w:val="00AE126A"/>
    <w:rsid w:val="00AE1BAE"/>
    <w:rsid w:val="00AE1C19"/>
    <w:rsid w:val="00AE3005"/>
    <w:rsid w:val="00AE3155"/>
    <w:rsid w:val="00AE3BD5"/>
    <w:rsid w:val="00AE5602"/>
    <w:rsid w:val="00AE59A0"/>
    <w:rsid w:val="00AE7071"/>
    <w:rsid w:val="00AE7EDC"/>
    <w:rsid w:val="00AF0C57"/>
    <w:rsid w:val="00AF26F3"/>
    <w:rsid w:val="00AF4F9A"/>
    <w:rsid w:val="00AF5F04"/>
    <w:rsid w:val="00AF6309"/>
    <w:rsid w:val="00AF7D51"/>
    <w:rsid w:val="00B00150"/>
    <w:rsid w:val="00B00672"/>
    <w:rsid w:val="00B01B4D"/>
    <w:rsid w:val="00B04489"/>
    <w:rsid w:val="00B04E4A"/>
    <w:rsid w:val="00B06571"/>
    <w:rsid w:val="00B068BA"/>
    <w:rsid w:val="00B07217"/>
    <w:rsid w:val="00B07BAC"/>
    <w:rsid w:val="00B12DAD"/>
    <w:rsid w:val="00B130E1"/>
    <w:rsid w:val="00B13851"/>
    <w:rsid w:val="00B13B1C"/>
    <w:rsid w:val="00B13D52"/>
    <w:rsid w:val="00B146F3"/>
    <w:rsid w:val="00B149A3"/>
    <w:rsid w:val="00B14B5F"/>
    <w:rsid w:val="00B17DF9"/>
    <w:rsid w:val="00B21F90"/>
    <w:rsid w:val="00B22291"/>
    <w:rsid w:val="00B231E6"/>
    <w:rsid w:val="00B23F9A"/>
    <w:rsid w:val="00B2417B"/>
    <w:rsid w:val="00B24C71"/>
    <w:rsid w:val="00B24E6F"/>
    <w:rsid w:val="00B26CB5"/>
    <w:rsid w:val="00B2752E"/>
    <w:rsid w:val="00B307CC"/>
    <w:rsid w:val="00B326B7"/>
    <w:rsid w:val="00B32DD1"/>
    <w:rsid w:val="00B33350"/>
    <w:rsid w:val="00B357AA"/>
    <w:rsid w:val="00B3588E"/>
    <w:rsid w:val="00B365BE"/>
    <w:rsid w:val="00B407EB"/>
    <w:rsid w:val="00B4198F"/>
    <w:rsid w:val="00B41F3D"/>
    <w:rsid w:val="00B42352"/>
    <w:rsid w:val="00B4259F"/>
    <w:rsid w:val="00B431E8"/>
    <w:rsid w:val="00B438D2"/>
    <w:rsid w:val="00B45141"/>
    <w:rsid w:val="00B474F7"/>
    <w:rsid w:val="00B5018A"/>
    <w:rsid w:val="00B519CD"/>
    <w:rsid w:val="00B5273A"/>
    <w:rsid w:val="00B528B2"/>
    <w:rsid w:val="00B53037"/>
    <w:rsid w:val="00B53DBF"/>
    <w:rsid w:val="00B55085"/>
    <w:rsid w:val="00B57329"/>
    <w:rsid w:val="00B60E61"/>
    <w:rsid w:val="00B615EF"/>
    <w:rsid w:val="00B621E8"/>
    <w:rsid w:val="00B62B50"/>
    <w:rsid w:val="00B635B7"/>
    <w:rsid w:val="00B63AE8"/>
    <w:rsid w:val="00B65950"/>
    <w:rsid w:val="00B66D83"/>
    <w:rsid w:val="00B672C0"/>
    <w:rsid w:val="00B676FD"/>
    <w:rsid w:val="00B677E0"/>
    <w:rsid w:val="00B678B6"/>
    <w:rsid w:val="00B7237A"/>
    <w:rsid w:val="00B725C8"/>
    <w:rsid w:val="00B72BE8"/>
    <w:rsid w:val="00B75646"/>
    <w:rsid w:val="00B7629E"/>
    <w:rsid w:val="00B765DC"/>
    <w:rsid w:val="00B76AEC"/>
    <w:rsid w:val="00B8352E"/>
    <w:rsid w:val="00B84A37"/>
    <w:rsid w:val="00B87738"/>
    <w:rsid w:val="00B87D97"/>
    <w:rsid w:val="00B90729"/>
    <w:rsid w:val="00B907DA"/>
    <w:rsid w:val="00B90B09"/>
    <w:rsid w:val="00B94C5E"/>
    <w:rsid w:val="00B94EEC"/>
    <w:rsid w:val="00B950BC"/>
    <w:rsid w:val="00B96358"/>
    <w:rsid w:val="00B96F0B"/>
    <w:rsid w:val="00B9714C"/>
    <w:rsid w:val="00BA26F6"/>
    <w:rsid w:val="00BA29AD"/>
    <w:rsid w:val="00BA33CF"/>
    <w:rsid w:val="00BA3DF8"/>
    <w:rsid w:val="00BA3F8D"/>
    <w:rsid w:val="00BA428C"/>
    <w:rsid w:val="00BA73C6"/>
    <w:rsid w:val="00BB439B"/>
    <w:rsid w:val="00BB4438"/>
    <w:rsid w:val="00BB4DAF"/>
    <w:rsid w:val="00BB5958"/>
    <w:rsid w:val="00BB722E"/>
    <w:rsid w:val="00BB74AC"/>
    <w:rsid w:val="00BB7A10"/>
    <w:rsid w:val="00BB7D18"/>
    <w:rsid w:val="00BB7D20"/>
    <w:rsid w:val="00BC60BE"/>
    <w:rsid w:val="00BC6297"/>
    <w:rsid w:val="00BC7468"/>
    <w:rsid w:val="00BC7D4F"/>
    <w:rsid w:val="00BC7ED7"/>
    <w:rsid w:val="00BD1013"/>
    <w:rsid w:val="00BD2850"/>
    <w:rsid w:val="00BD36E6"/>
    <w:rsid w:val="00BD6BB7"/>
    <w:rsid w:val="00BD6E97"/>
    <w:rsid w:val="00BE28D2"/>
    <w:rsid w:val="00BE4A64"/>
    <w:rsid w:val="00BE5E43"/>
    <w:rsid w:val="00BE6F70"/>
    <w:rsid w:val="00BE74B7"/>
    <w:rsid w:val="00BF557D"/>
    <w:rsid w:val="00BF658D"/>
    <w:rsid w:val="00BF784E"/>
    <w:rsid w:val="00BF7F58"/>
    <w:rsid w:val="00C0011A"/>
    <w:rsid w:val="00C01381"/>
    <w:rsid w:val="00C01AB1"/>
    <w:rsid w:val="00C026A0"/>
    <w:rsid w:val="00C02B71"/>
    <w:rsid w:val="00C03FB4"/>
    <w:rsid w:val="00C06137"/>
    <w:rsid w:val="00C06929"/>
    <w:rsid w:val="00C07612"/>
    <w:rsid w:val="00C079B8"/>
    <w:rsid w:val="00C10037"/>
    <w:rsid w:val="00C1098E"/>
    <w:rsid w:val="00C115E1"/>
    <w:rsid w:val="00C123EA"/>
    <w:rsid w:val="00C12A49"/>
    <w:rsid w:val="00C133EE"/>
    <w:rsid w:val="00C13EC3"/>
    <w:rsid w:val="00C149D0"/>
    <w:rsid w:val="00C167E5"/>
    <w:rsid w:val="00C17511"/>
    <w:rsid w:val="00C22EB7"/>
    <w:rsid w:val="00C26588"/>
    <w:rsid w:val="00C27DE9"/>
    <w:rsid w:val="00C3231D"/>
    <w:rsid w:val="00C32989"/>
    <w:rsid w:val="00C33388"/>
    <w:rsid w:val="00C35484"/>
    <w:rsid w:val="00C371F7"/>
    <w:rsid w:val="00C40370"/>
    <w:rsid w:val="00C4173A"/>
    <w:rsid w:val="00C419ED"/>
    <w:rsid w:val="00C44566"/>
    <w:rsid w:val="00C46F4B"/>
    <w:rsid w:val="00C50166"/>
    <w:rsid w:val="00C50DED"/>
    <w:rsid w:val="00C52217"/>
    <w:rsid w:val="00C558E3"/>
    <w:rsid w:val="00C5672A"/>
    <w:rsid w:val="00C57335"/>
    <w:rsid w:val="00C57A2A"/>
    <w:rsid w:val="00C602FF"/>
    <w:rsid w:val="00C60411"/>
    <w:rsid w:val="00C61174"/>
    <w:rsid w:val="00C613DC"/>
    <w:rsid w:val="00C6148F"/>
    <w:rsid w:val="00C621B1"/>
    <w:rsid w:val="00C62F7A"/>
    <w:rsid w:val="00C63B9C"/>
    <w:rsid w:val="00C653FF"/>
    <w:rsid w:val="00C6682F"/>
    <w:rsid w:val="00C67BF4"/>
    <w:rsid w:val="00C7116B"/>
    <w:rsid w:val="00C72486"/>
    <w:rsid w:val="00C7275E"/>
    <w:rsid w:val="00C72836"/>
    <w:rsid w:val="00C72BF9"/>
    <w:rsid w:val="00C731AF"/>
    <w:rsid w:val="00C74C5D"/>
    <w:rsid w:val="00C82426"/>
    <w:rsid w:val="00C82CC9"/>
    <w:rsid w:val="00C82DD6"/>
    <w:rsid w:val="00C85B58"/>
    <w:rsid w:val="00C85ED3"/>
    <w:rsid w:val="00C863C4"/>
    <w:rsid w:val="00C8734F"/>
    <w:rsid w:val="00C90DAB"/>
    <w:rsid w:val="00C91B9A"/>
    <w:rsid w:val="00C920EA"/>
    <w:rsid w:val="00C92BCC"/>
    <w:rsid w:val="00C93C3E"/>
    <w:rsid w:val="00CA0535"/>
    <w:rsid w:val="00CA12E3"/>
    <w:rsid w:val="00CA1476"/>
    <w:rsid w:val="00CA2574"/>
    <w:rsid w:val="00CA28AD"/>
    <w:rsid w:val="00CA47C4"/>
    <w:rsid w:val="00CA5E0C"/>
    <w:rsid w:val="00CA6611"/>
    <w:rsid w:val="00CA6AE6"/>
    <w:rsid w:val="00CA782F"/>
    <w:rsid w:val="00CB16DB"/>
    <w:rsid w:val="00CB187B"/>
    <w:rsid w:val="00CB2835"/>
    <w:rsid w:val="00CB3285"/>
    <w:rsid w:val="00CB4500"/>
    <w:rsid w:val="00CB4EAD"/>
    <w:rsid w:val="00CB69F4"/>
    <w:rsid w:val="00CB7185"/>
    <w:rsid w:val="00CC0C72"/>
    <w:rsid w:val="00CC180D"/>
    <w:rsid w:val="00CC2BFD"/>
    <w:rsid w:val="00CC618C"/>
    <w:rsid w:val="00CC6F40"/>
    <w:rsid w:val="00CD2470"/>
    <w:rsid w:val="00CD3476"/>
    <w:rsid w:val="00CD3A7C"/>
    <w:rsid w:val="00CD3DF7"/>
    <w:rsid w:val="00CD4831"/>
    <w:rsid w:val="00CD64DF"/>
    <w:rsid w:val="00CD7684"/>
    <w:rsid w:val="00CD7839"/>
    <w:rsid w:val="00CE225F"/>
    <w:rsid w:val="00CE53AE"/>
    <w:rsid w:val="00CE5A7A"/>
    <w:rsid w:val="00CE6777"/>
    <w:rsid w:val="00CF0B69"/>
    <w:rsid w:val="00CF0C72"/>
    <w:rsid w:val="00CF2E0E"/>
    <w:rsid w:val="00CF2F50"/>
    <w:rsid w:val="00CF6198"/>
    <w:rsid w:val="00CF7FE3"/>
    <w:rsid w:val="00D005AC"/>
    <w:rsid w:val="00D01259"/>
    <w:rsid w:val="00D02919"/>
    <w:rsid w:val="00D03544"/>
    <w:rsid w:val="00D03F4C"/>
    <w:rsid w:val="00D04C61"/>
    <w:rsid w:val="00D057E1"/>
    <w:rsid w:val="00D05B8D"/>
    <w:rsid w:val="00D05B9B"/>
    <w:rsid w:val="00D05E08"/>
    <w:rsid w:val="00D065A2"/>
    <w:rsid w:val="00D079AA"/>
    <w:rsid w:val="00D07F00"/>
    <w:rsid w:val="00D1130F"/>
    <w:rsid w:val="00D13821"/>
    <w:rsid w:val="00D13C5A"/>
    <w:rsid w:val="00D13D82"/>
    <w:rsid w:val="00D14438"/>
    <w:rsid w:val="00D14C42"/>
    <w:rsid w:val="00D14F33"/>
    <w:rsid w:val="00D15126"/>
    <w:rsid w:val="00D17B72"/>
    <w:rsid w:val="00D2140D"/>
    <w:rsid w:val="00D25A89"/>
    <w:rsid w:val="00D26385"/>
    <w:rsid w:val="00D3185C"/>
    <w:rsid w:val="00D3205F"/>
    <w:rsid w:val="00D3318E"/>
    <w:rsid w:val="00D33E72"/>
    <w:rsid w:val="00D3496D"/>
    <w:rsid w:val="00D35BD6"/>
    <w:rsid w:val="00D360DE"/>
    <w:rsid w:val="00D361B5"/>
    <w:rsid w:val="00D37409"/>
    <w:rsid w:val="00D37B9D"/>
    <w:rsid w:val="00D411A2"/>
    <w:rsid w:val="00D418A4"/>
    <w:rsid w:val="00D43D2D"/>
    <w:rsid w:val="00D43D48"/>
    <w:rsid w:val="00D44157"/>
    <w:rsid w:val="00D4606D"/>
    <w:rsid w:val="00D47B3E"/>
    <w:rsid w:val="00D50B9C"/>
    <w:rsid w:val="00D513AF"/>
    <w:rsid w:val="00D51F91"/>
    <w:rsid w:val="00D52D73"/>
    <w:rsid w:val="00D52E58"/>
    <w:rsid w:val="00D5523A"/>
    <w:rsid w:val="00D56AE2"/>
    <w:rsid w:val="00D56B20"/>
    <w:rsid w:val="00D57807"/>
    <w:rsid w:val="00D578B3"/>
    <w:rsid w:val="00D57D15"/>
    <w:rsid w:val="00D6045A"/>
    <w:rsid w:val="00D618F4"/>
    <w:rsid w:val="00D63636"/>
    <w:rsid w:val="00D64CFD"/>
    <w:rsid w:val="00D714CC"/>
    <w:rsid w:val="00D71893"/>
    <w:rsid w:val="00D7474C"/>
    <w:rsid w:val="00D751F5"/>
    <w:rsid w:val="00D75EA7"/>
    <w:rsid w:val="00D7630D"/>
    <w:rsid w:val="00D76ECC"/>
    <w:rsid w:val="00D802E9"/>
    <w:rsid w:val="00D81ADF"/>
    <w:rsid w:val="00D81F21"/>
    <w:rsid w:val="00D82E4B"/>
    <w:rsid w:val="00D86251"/>
    <w:rsid w:val="00D864F2"/>
    <w:rsid w:val="00D87B87"/>
    <w:rsid w:val="00D9102B"/>
    <w:rsid w:val="00D925E3"/>
    <w:rsid w:val="00D93228"/>
    <w:rsid w:val="00D943F8"/>
    <w:rsid w:val="00D94C0A"/>
    <w:rsid w:val="00D95470"/>
    <w:rsid w:val="00D95C07"/>
    <w:rsid w:val="00D96924"/>
    <w:rsid w:val="00D96B55"/>
    <w:rsid w:val="00DA0B42"/>
    <w:rsid w:val="00DA2619"/>
    <w:rsid w:val="00DA4239"/>
    <w:rsid w:val="00DA436A"/>
    <w:rsid w:val="00DA588C"/>
    <w:rsid w:val="00DA5BD7"/>
    <w:rsid w:val="00DA65DE"/>
    <w:rsid w:val="00DA737C"/>
    <w:rsid w:val="00DB05DC"/>
    <w:rsid w:val="00DB0B61"/>
    <w:rsid w:val="00DB1474"/>
    <w:rsid w:val="00DB2305"/>
    <w:rsid w:val="00DB2962"/>
    <w:rsid w:val="00DB52FB"/>
    <w:rsid w:val="00DB68D6"/>
    <w:rsid w:val="00DC013B"/>
    <w:rsid w:val="00DC090B"/>
    <w:rsid w:val="00DC1207"/>
    <w:rsid w:val="00DC15E0"/>
    <w:rsid w:val="00DC1679"/>
    <w:rsid w:val="00DC219B"/>
    <w:rsid w:val="00DC27B9"/>
    <w:rsid w:val="00DC2CF1"/>
    <w:rsid w:val="00DC2DC7"/>
    <w:rsid w:val="00DC2E7E"/>
    <w:rsid w:val="00DC2EA0"/>
    <w:rsid w:val="00DC3A7C"/>
    <w:rsid w:val="00DC4FCF"/>
    <w:rsid w:val="00DC50E0"/>
    <w:rsid w:val="00DC5BFC"/>
    <w:rsid w:val="00DC5D7B"/>
    <w:rsid w:val="00DC600A"/>
    <w:rsid w:val="00DC6386"/>
    <w:rsid w:val="00DD1130"/>
    <w:rsid w:val="00DD11E6"/>
    <w:rsid w:val="00DD1951"/>
    <w:rsid w:val="00DD40CB"/>
    <w:rsid w:val="00DD44E2"/>
    <w:rsid w:val="00DD487D"/>
    <w:rsid w:val="00DD4E83"/>
    <w:rsid w:val="00DD6213"/>
    <w:rsid w:val="00DD6628"/>
    <w:rsid w:val="00DD6945"/>
    <w:rsid w:val="00DE103B"/>
    <w:rsid w:val="00DE177F"/>
    <w:rsid w:val="00DE2D04"/>
    <w:rsid w:val="00DE3250"/>
    <w:rsid w:val="00DE6028"/>
    <w:rsid w:val="00DE6C85"/>
    <w:rsid w:val="00DE78A3"/>
    <w:rsid w:val="00DF0A6E"/>
    <w:rsid w:val="00DF1772"/>
    <w:rsid w:val="00DF1A71"/>
    <w:rsid w:val="00DF27C9"/>
    <w:rsid w:val="00DF402D"/>
    <w:rsid w:val="00DF50FC"/>
    <w:rsid w:val="00DF68C7"/>
    <w:rsid w:val="00DF731A"/>
    <w:rsid w:val="00DF7D9B"/>
    <w:rsid w:val="00E04298"/>
    <w:rsid w:val="00E06B75"/>
    <w:rsid w:val="00E11332"/>
    <w:rsid w:val="00E11352"/>
    <w:rsid w:val="00E11AAB"/>
    <w:rsid w:val="00E1615F"/>
    <w:rsid w:val="00E170DC"/>
    <w:rsid w:val="00E17546"/>
    <w:rsid w:val="00E210B5"/>
    <w:rsid w:val="00E261B3"/>
    <w:rsid w:val="00E26818"/>
    <w:rsid w:val="00E26AC7"/>
    <w:rsid w:val="00E27FFC"/>
    <w:rsid w:val="00E30AF0"/>
    <w:rsid w:val="00E30B15"/>
    <w:rsid w:val="00E323C4"/>
    <w:rsid w:val="00E32A09"/>
    <w:rsid w:val="00E33237"/>
    <w:rsid w:val="00E34303"/>
    <w:rsid w:val="00E351F8"/>
    <w:rsid w:val="00E40181"/>
    <w:rsid w:val="00E52210"/>
    <w:rsid w:val="00E52EE7"/>
    <w:rsid w:val="00E54950"/>
    <w:rsid w:val="00E55A47"/>
    <w:rsid w:val="00E55FB3"/>
    <w:rsid w:val="00E56A01"/>
    <w:rsid w:val="00E6128A"/>
    <w:rsid w:val="00E6264C"/>
    <w:rsid w:val="00E629A1"/>
    <w:rsid w:val="00E6429F"/>
    <w:rsid w:val="00E6794C"/>
    <w:rsid w:val="00E67A30"/>
    <w:rsid w:val="00E71591"/>
    <w:rsid w:val="00E71CEB"/>
    <w:rsid w:val="00E72891"/>
    <w:rsid w:val="00E7474F"/>
    <w:rsid w:val="00E80DE3"/>
    <w:rsid w:val="00E818DE"/>
    <w:rsid w:val="00E82C55"/>
    <w:rsid w:val="00E843F0"/>
    <w:rsid w:val="00E8787E"/>
    <w:rsid w:val="00E9042A"/>
    <w:rsid w:val="00E90D6F"/>
    <w:rsid w:val="00E91710"/>
    <w:rsid w:val="00E91DFE"/>
    <w:rsid w:val="00E92AC3"/>
    <w:rsid w:val="00E93658"/>
    <w:rsid w:val="00E978E8"/>
    <w:rsid w:val="00EA0426"/>
    <w:rsid w:val="00EA2257"/>
    <w:rsid w:val="00EA2F6A"/>
    <w:rsid w:val="00EA3FDE"/>
    <w:rsid w:val="00EB00E0"/>
    <w:rsid w:val="00EB05D5"/>
    <w:rsid w:val="00EB3ECB"/>
    <w:rsid w:val="00EB4BA0"/>
    <w:rsid w:val="00EB4BC7"/>
    <w:rsid w:val="00EB4F8E"/>
    <w:rsid w:val="00EB56B9"/>
    <w:rsid w:val="00EB5753"/>
    <w:rsid w:val="00EC059F"/>
    <w:rsid w:val="00EC1F24"/>
    <w:rsid w:val="00EC22F6"/>
    <w:rsid w:val="00EC3B1A"/>
    <w:rsid w:val="00EC3DB9"/>
    <w:rsid w:val="00EC4966"/>
    <w:rsid w:val="00EC6E99"/>
    <w:rsid w:val="00ED142A"/>
    <w:rsid w:val="00ED5B9B"/>
    <w:rsid w:val="00ED6BAD"/>
    <w:rsid w:val="00ED7447"/>
    <w:rsid w:val="00ED7762"/>
    <w:rsid w:val="00EE00D6"/>
    <w:rsid w:val="00EE0419"/>
    <w:rsid w:val="00EE0E99"/>
    <w:rsid w:val="00EE11E7"/>
    <w:rsid w:val="00EE1488"/>
    <w:rsid w:val="00EE29AD"/>
    <w:rsid w:val="00EE3A6C"/>
    <w:rsid w:val="00EE3E24"/>
    <w:rsid w:val="00EE43D6"/>
    <w:rsid w:val="00EE4D5D"/>
    <w:rsid w:val="00EE4F0B"/>
    <w:rsid w:val="00EE5131"/>
    <w:rsid w:val="00EE5665"/>
    <w:rsid w:val="00EE5A17"/>
    <w:rsid w:val="00EE6ACC"/>
    <w:rsid w:val="00EF109B"/>
    <w:rsid w:val="00EF201C"/>
    <w:rsid w:val="00EF289F"/>
    <w:rsid w:val="00EF2C72"/>
    <w:rsid w:val="00EF36AF"/>
    <w:rsid w:val="00EF59A3"/>
    <w:rsid w:val="00EF6675"/>
    <w:rsid w:val="00F0063D"/>
    <w:rsid w:val="00F00F9C"/>
    <w:rsid w:val="00F01E5F"/>
    <w:rsid w:val="00F024F3"/>
    <w:rsid w:val="00F02ABA"/>
    <w:rsid w:val="00F03FE3"/>
    <w:rsid w:val="00F042FB"/>
    <w:rsid w:val="00F0437A"/>
    <w:rsid w:val="00F04CD8"/>
    <w:rsid w:val="00F101B8"/>
    <w:rsid w:val="00F10E63"/>
    <w:rsid w:val="00F11037"/>
    <w:rsid w:val="00F12103"/>
    <w:rsid w:val="00F12329"/>
    <w:rsid w:val="00F13326"/>
    <w:rsid w:val="00F1539B"/>
    <w:rsid w:val="00F15C74"/>
    <w:rsid w:val="00F1686F"/>
    <w:rsid w:val="00F16F1B"/>
    <w:rsid w:val="00F250A9"/>
    <w:rsid w:val="00F25CFB"/>
    <w:rsid w:val="00F267AF"/>
    <w:rsid w:val="00F26F76"/>
    <w:rsid w:val="00F30FF4"/>
    <w:rsid w:val="00F3122E"/>
    <w:rsid w:val="00F32368"/>
    <w:rsid w:val="00F32F12"/>
    <w:rsid w:val="00F331AD"/>
    <w:rsid w:val="00F35287"/>
    <w:rsid w:val="00F40564"/>
    <w:rsid w:val="00F4098A"/>
    <w:rsid w:val="00F40A70"/>
    <w:rsid w:val="00F411D0"/>
    <w:rsid w:val="00F431FA"/>
    <w:rsid w:val="00F43A37"/>
    <w:rsid w:val="00F43E53"/>
    <w:rsid w:val="00F4584F"/>
    <w:rsid w:val="00F45880"/>
    <w:rsid w:val="00F4641B"/>
    <w:rsid w:val="00F46EB8"/>
    <w:rsid w:val="00F50B95"/>
    <w:rsid w:val="00F50CD1"/>
    <w:rsid w:val="00F511E4"/>
    <w:rsid w:val="00F52D09"/>
    <w:rsid w:val="00F52E08"/>
    <w:rsid w:val="00F53A66"/>
    <w:rsid w:val="00F5462D"/>
    <w:rsid w:val="00F55B21"/>
    <w:rsid w:val="00F564C1"/>
    <w:rsid w:val="00F56EF6"/>
    <w:rsid w:val="00F60082"/>
    <w:rsid w:val="00F61A9F"/>
    <w:rsid w:val="00F61B5F"/>
    <w:rsid w:val="00F62209"/>
    <w:rsid w:val="00F64570"/>
    <w:rsid w:val="00F64696"/>
    <w:rsid w:val="00F65AA9"/>
    <w:rsid w:val="00F6768F"/>
    <w:rsid w:val="00F70000"/>
    <w:rsid w:val="00F709C6"/>
    <w:rsid w:val="00F723AB"/>
    <w:rsid w:val="00F72C2C"/>
    <w:rsid w:val="00F741F2"/>
    <w:rsid w:val="00F7476F"/>
    <w:rsid w:val="00F74811"/>
    <w:rsid w:val="00F76797"/>
    <w:rsid w:val="00F76CAB"/>
    <w:rsid w:val="00F772C6"/>
    <w:rsid w:val="00F77BE8"/>
    <w:rsid w:val="00F815B5"/>
    <w:rsid w:val="00F85195"/>
    <w:rsid w:val="00F868E3"/>
    <w:rsid w:val="00F923CC"/>
    <w:rsid w:val="00F938BA"/>
    <w:rsid w:val="00F97919"/>
    <w:rsid w:val="00FA0820"/>
    <w:rsid w:val="00FA1607"/>
    <w:rsid w:val="00FA2C46"/>
    <w:rsid w:val="00FA3525"/>
    <w:rsid w:val="00FA4409"/>
    <w:rsid w:val="00FA448D"/>
    <w:rsid w:val="00FA486B"/>
    <w:rsid w:val="00FA5205"/>
    <w:rsid w:val="00FA59E6"/>
    <w:rsid w:val="00FA5A53"/>
    <w:rsid w:val="00FB0822"/>
    <w:rsid w:val="00FB1F21"/>
    <w:rsid w:val="00FB1F6E"/>
    <w:rsid w:val="00FB27B8"/>
    <w:rsid w:val="00FB30F4"/>
    <w:rsid w:val="00FB34BD"/>
    <w:rsid w:val="00FB4769"/>
    <w:rsid w:val="00FB4CDA"/>
    <w:rsid w:val="00FB609B"/>
    <w:rsid w:val="00FB6481"/>
    <w:rsid w:val="00FB6D36"/>
    <w:rsid w:val="00FB6E71"/>
    <w:rsid w:val="00FB7B78"/>
    <w:rsid w:val="00FC0965"/>
    <w:rsid w:val="00FC0F81"/>
    <w:rsid w:val="00FC252F"/>
    <w:rsid w:val="00FC395C"/>
    <w:rsid w:val="00FC5E8E"/>
    <w:rsid w:val="00FC6D1D"/>
    <w:rsid w:val="00FD0068"/>
    <w:rsid w:val="00FD1185"/>
    <w:rsid w:val="00FD3766"/>
    <w:rsid w:val="00FD3D05"/>
    <w:rsid w:val="00FD4515"/>
    <w:rsid w:val="00FD47C4"/>
    <w:rsid w:val="00FD5DB2"/>
    <w:rsid w:val="00FE215D"/>
    <w:rsid w:val="00FE2DCF"/>
    <w:rsid w:val="00FE3FA7"/>
    <w:rsid w:val="00FE4081"/>
    <w:rsid w:val="00FE43BE"/>
    <w:rsid w:val="00FE757B"/>
    <w:rsid w:val="00FE761D"/>
    <w:rsid w:val="00FF1C46"/>
    <w:rsid w:val="00FF289B"/>
    <w:rsid w:val="00FF2A4E"/>
    <w:rsid w:val="00FF2FCE"/>
    <w:rsid w:val="00FF4F7D"/>
    <w:rsid w:val="00FF6D9D"/>
    <w:rsid w:val="00FF7620"/>
    <w:rsid w:val="00FF7DD5"/>
    <w:rsid w:val="02742247"/>
    <w:rsid w:val="02A1E8EB"/>
    <w:rsid w:val="03BCEF84"/>
    <w:rsid w:val="07B9DF7A"/>
    <w:rsid w:val="09B88248"/>
    <w:rsid w:val="0A8C07BC"/>
    <w:rsid w:val="0F4104D6"/>
    <w:rsid w:val="10DCD537"/>
    <w:rsid w:val="199EF08D"/>
    <w:rsid w:val="1B89225D"/>
    <w:rsid w:val="24B8580D"/>
    <w:rsid w:val="2535ACE0"/>
    <w:rsid w:val="25CB95E0"/>
    <w:rsid w:val="28CACD3C"/>
    <w:rsid w:val="29BED2EB"/>
    <w:rsid w:val="29DAB242"/>
    <w:rsid w:val="2A334A30"/>
    <w:rsid w:val="2A81188C"/>
    <w:rsid w:val="2CDAA75C"/>
    <w:rsid w:val="37024691"/>
    <w:rsid w:val="37A5BB25"/>
    <w:rsid w:val="4260246B"/>
    <w:rsid w:val="4AE0D797"/>
    <w:rsid w:val="4BAED7F1"/>
    <w:rsid w:val="54358510"/>
    <w:rsid w:val="5BCB707B"/>
    <w:rsid w:val="5C4A0360"/>
    <w:rsid w:val="5C6B4C8F"/>
    <w:rsid w:val="62736826"/>
    <w:rsid w:val="6A63F5D6"/>
    <w:rsid w:val="6EB92183"/>
    <w:rsid w:val="6FA9C0D1"/>
    <w:rsid w:val="7027B803"/>
    <w:rsid w:val="717E8389"/>
    <w:rsid w:val="72D75634"/>
    <w:rsid w:val="7694A777"/>
    <w:rsid w:val="7A254862"/>
    <w:rsid w:val="7AB299DC"/>
    <w:rsid w:val="7DC97EC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372673"/>
  <w15:docId w15:val="{85749326-6A9F-4128-9F3F-668928D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7"/>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7"/>
      </w:numPr>
    </w:pPr>
  </w:style>
  <w:style w:type="numbering" w:customStyle="1" w:styleId="ZZTablebullets">
    <w:name w:val="ZZ Table bullets"/>
    <w:basedOn w:val="NoList"/>
    <w:rsid w:val="00C60411"/>
    <w:pPr>
      <w:numPr>
        <w:numId w:val="7"/>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14"/>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8"/>
      </w:numPr>
    </w:pPr>
  </w:style>
  <w:style w:type="paragraph" w:customStyle="1" w:styleId="Numberdigit">
    <w:name w:val="Number digit"/>
    <w:basedOn w:val="Body"/>
    <w:uiPriority w:val="2"/>
    <w:rsid w:val="00C60411"/>
    <w:pPr>
      <w:numPr>
        <w:numId w:val="2"/>
      </w:numPr>
      <w:tabs>
        <w:tab w:val="clear" w:pos="397"/>
      </w:tabs>
      <w:ind w:left="284" w:hanging="284"/>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pPr>
      <w:tabs>
        <w:tab w:val="clear" w:pos="794"/>
        <w:tab w:val="num" w:pos="397"/>
      </w:tabs>
      <w:ind w:left="284" w:hanging="284"/>
    </w:pPr>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9"/>
      </w:numPr>
    </w:pPr>
  </w:style>
  <w:style w:type="paragraph" w:customStyle="1" w:styleId="Numberlowerromanindent">
    <w:name w:val="Number lower roman indent"/>
    <w:basedOn w:val="Body"/>
    <w:uiPriority w:val="3"/>
    <w:rsid w:val="00C60411"/>
    <w:pPr>
      <w:numPr>
        <w:ilvl w:val="1"/>
        <w:numId w:val="9"/>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ind w:left="567" w:hanging="283"/>
    </w:pPr>
  </w:style>
  <w:style w:type="numbering" w:customStyle="1" w:styleId="ZZNumberslowerroman">
    <w:name w:val="ZZ Numbers lower roman"/>
    <w:basedOn w:val="ZZQuotebullets"/>
    <w:rsid w:val="00C60411"/>
    <w:pPr>
      <w:numPr>
        <w:numId w:val="9"/>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8"/>
      </w:numPr>
    </w:pPr>
  </w:style>
  <w:style w:type="paragraph" w:customStyle="1" w:styleId="Quotebullet2">
    <w:name w:val="Quote bullet 2"/>
    <w:basedOn w:val="Quotetext"/>
    <w:rsid w:val="00C60411"/>
    <w:pPr>
      <w:numPr>
        <w:ilvl w:val="1"/>
        <w:numId w:val="8"/>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3268D1"/>
    <w:pPr>
      <w:ind w:left="720"/>
      <w:contextualSpacing/>
    </w:pPr>
  </w:style>
  <w:style w:type="character" w:styleId="Mention">
    <w:name w:val="Mention"/>
    <w:basedOn w:val="DefaultParagraphFont"/>
    <w:uiPriority w:val="99"/>
    <w:unhideWhenUsed/>
    <w:rsid w:val="003268D1"/>
    <w:rPr>
      <w:color w:val="2B579A"/>
      <w:shd w:val="clear" w:color="auto" w:fill="E1DFDD"/>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A547D4"/>
    <w:rPr>
      <w:rFonts w:ascii="Arial" w:hAnsi="Arial"/>
      <w:sz w:val="21"/>
      <w:lang w:eastAsia="en-US"/>
    </w:rPr>
  </w:style>
  <w:style w:type="character" w:customStyle="1" w:styleId="normaltextrun">
    <w:name w:val="normaltextrun"/>
    <w:basedOn w:val="DefaultParagraphFont"/>
    <w:rsid w:val="003C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6126025">
      <w:bodyDiv w:val="1"/>
      <w:marLeft w:val="0"/>
      <w:marRight w:val="0"/>
      <w:marTop w:val="0"/>
      <w:marBottom w:val="0"/>
      <w:divBdr>
        <w:top w:val="none" w:sz="0" w:space="0" w:color="auto"/>
        <w:left w:val="none" w:sz="0" w:space="0" w:color="auto"/>
        <w:bottom w:val="none" w:sz="0" w:space="0" w:color="auto"/>
        <w:right w:val="none" w:sz="0" w:space="0" w:color="auto"/>
      </w:divBdr>
    </w:div>
    <w:div w:id="514466510">
      <w:bodyDiv w:val="1"/>
      <w:marLeft w:val="0"/>
      <w:marRight w:val="0"/>
      <w:marTop w:val="0"/>
      <w:marBottom w:val="0"/>
      <w:divBdr>
        <w:top w:val="none" w:sz="0" w:space="0" w:color="auto"/>
        <w:left w:val="none" w:sz="0" w:space="0" w:color="auto"/>
        <w:bottom w:val="none" w:sz="0" w:space="0" w:color="auto"/>
        <w:right w:val="none" w:sz="0" w:space="0" w:color="auto"/>
      </w:divBdr>
      <w:divsChild>
        <w:div w:id="1102412232">
          <w:marLeft w:val="0"/>
          <w:marRight w:val="0"/>
          <w:marTop w:val="0"/>
          <w:marBottom w:val="0"/>
          <w:divBdr>
            <w:top w:val="none" w:sz="0" w:space="0" w:color="auto"/>
            <w:left w:val="none" w:sz="0" w:space="0" w:color="auto"/>
            <w:bottom w:val="none" w:sz="0" w:space="0" w:color="auto"/>
            <w:right w:val="none" w:sz="0" w:space="0" w:color="auto"/>
          </w:divBdr>
        </w:div>
      </w:divsChild>
    </w:div>
    <w:div w:id="67588970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47419327">
      <w:bodyDiv w:val="1"/>
      <w:marLeft w:val="0"/>
      <w:marRight w:val="0"/>
      <w:marTop w:val="0"/>
      <w:marBottom w:val="0"/>
      <w:divBdr>
        <w:top w:val="none" w:sz="0" w:space="0" w:color="auto"/>
        <w:left w:val="none" w:sz="0" w:space="0" w:color="auto"/>
        <w:bottom w:val="none" w:sz="0" w:space="0" w:color="auto"/>
        <w:right w:val="none" w:sz="0" w:space="0" w:color="auto"/>
      </w:divBdr>
      <w:divsChild>
        <w:div w:id="96319876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verwell.org.au/liver-conditions/hepatitis-b/" TargetMode="External"/><Relationship Id="rId26" Type="http://schemas.openxmlformats.org/officeDocument/2006/relationships/hyperlink" Target="https://www.health.vic.gov.au/infectious-diseases/monkeypox-mpx" TargetMode="External"/><Relationship Id="rId39" Type="http://schemas.openxmlformats.org/officeDocument/2006/relationships/hyperlink" Target="https://www.health.vic.gov.au/immunisation/nip-and-state-funded-vaccines-for-eligible-victorian-adults" TargetMode="External"/><Relationship Id="rId21" Type="http://schemas.openxmlformats.org/officeDocument/2006/relationships/hyperlink" Target="https://www.alfredhealth.org.au/services/statewide-services/victorian-hiv-service/hiv-hepatitis-sti-education-resource-centre/hiv-resources" TargetMode="External"/><Relationship Id="rId34" Type="http://schemas.openxmlformats.org/officeDocument/2006/relationships/hyperlink" Target="https://immunisationhandbook.health.gov.au/contents/vaccination-for-special-risk-groups/vaccination-for-people-at-occupational-risk" TargetMode="External"/><Relationship Id="rId42" Type="http://schemas.openxmlformats.org/officeDocument/2006/relationships/hyperlink" Target="https://www.health.vic.gov.au/infectious-diseases/mpox-monkeypox" TargetMode="External"/><Relationship Id="rId47" Type="http://schemas.openxmlformats.org/officeDocument/2006/relationships/hyperlink" Target="https://thorneharbour.org/sexual-health/safe-sex-products/" TargetMode="External"/><Relationship Id="rId50" Type="http://schemas.openxmlformats.org/officeDocument/2006/relationships/hyperlink" Target="https://www.worksafe.vic.gov.au/hierarchy-control" TargetMode="External"/><Relationship Id="rId55" Type="http://schemas.openxmlformats.org/officeDocument/2006/relationships/hyperlink" Target="https://www.vic.gov.au/know-your-council"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tterhealth.vic.gov.au/" TargetMode="External"/><Relationship Id="rId20" Type="http://schemas.openxmlformats.org/officeDocument/2006/relationships/hyperlink" Target="https://www.alfredhealth.org.au/services/statewide-services/victorian-hiv-service/hiv-hepatitis-sti-education-resource-centre/hiv-resources" TargetMode="External"/><Relationship Id="rId29" Type="http://schemas.openxmlformats.org/officeDocument/2006/relationships/hyperlink" Target="https://www.vic.gov.au/responsible-service-alcohol-training" TargetMode="External"/><Relationship Id="rId41" Type="http://schemas.openxmlformats.org/officeDocument/2006/relationships/hyperlink" Target="https://www.health.vic.gov.au/immunisation/nip-and-state-funded-vaccines-for-eligible-victorian-adults" TargetMode="External"/><Relationship Id="rId54" Type="http://schemas.openxmlformats.org/officeDocument/2006/relationships/hyperlink" Target="https://www.health.vic.gov.au/water/aquatic-facilitie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lfredhealth.org.au/services/statewide-services/victorian-hiv-service/hiv-hepatitis-sti-education-resource-centre/sti-resources" TargetMode="External"/><Relationship Id="rId32" Type="http://schemas.openxmlformats.org/officeDocument/2006/relationships/hyperlink" Target="https://www.health.vic.gov.au/preventive-health/programs-and-services-for-sexual-health-and-viral-hepatitis" TargetMode="External"/><Relationship Id="rId37" Type="http://schemas.openxmlformats.org/officeDocument/2006/relationships/hyperlink" Target="https://www.betterhealth.vic.gov.au/health/healthyliving/hepatitis-b-immunisation" TargetMode="External"/><Relationship Id="rId40" Type="http://schemas.openxmlformats.org/officeDocument/2006/relationships/hyperlink" Target="https://www.health.vic.gov.au/immunisation/national-immunisation-program-nip-and-state-funded-vaccines-for-eligible-victorian" TargetMode="External"/><Relationship Id="rId45" Type="http://schemas.openxmlformats.org/officeDocument/2006/relationships/hyperlink" Target="https://www.coronavirus.vic.gov.au/get-vaccinated" TargetMode="External"/><Relationship Id="rId53" Type="http://schemas.openxmlformats.org/officeDocument/2006/relationships/hyperlink" Target="https://www.health.vic.gov.au/food-safety/starting-a-food-business-what-you-need-to-know"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thorneharbour.org/contact/" TargetMode="External"/><Relationship Id="rId23" Type="http://schemas.openxmlformats.org/officeDocument/2006/relationships/hyperlink" Target="https://www.getpep.info/get-pep-now/vic/" TargetMode="External"/><Relationship Id="rId28" Type="http://schemas.openxmlformats.org/officeDocument/2006/relationships/hyperlink" Target="https://www.health.vic.gov.au/infectious-diseases/managing-exposures-to-blood-and-body-fluids-or-substances" TargetMode="External"/><Relationship Id="rId36" Type="http://schemas.openxmlformats.org/officeDocument/2006/relationships/hyperlink" Target="https://www.betterhealth.vic.gov.au/health/conditionsandtreatments/hepatitis-a" TargetMode="External"/><Relationship Id="rId49" Type="http://schemas.openxmlformats.org/officeDocument/2006/relationships/hyperlink" Target="https://www.worksafe.vic.gov.au/about-worksafe"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betterhealth.vic.gov.au/health/ConditionsAndTreatments/hepatitis-c" TargetMode="External"/><Relationship Id="rId31" Type="http://schemas.openxmlformats.org/officeDocument/2006/relationships/hyperlink" Target="https://www.safetyandquality.gov.au/our-work/infection-prevention-and-control/hand-hygiene-and-infection-prevention-and-control-elearning-modules/infection-prevention-and-control-advanced-education-elearning-modules" TargetMode="External"/><Relationship Id="rId44" Type="http://schemas.openxmlformats.org/officeDocument/2006/relationships/hyperlink" Target="https://www.betterhealth.vic.gov.au/mpox" TargetMode="External"/><Relationship Id="rId52" Type="http://schemas.openxmlformats.org/officeDocument/2006/relationships/hyperlink" Target="https://www.worksafe.vic.gov.au/make-complaint" TargetMode="External"/><Relationship Id="rId60"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getpep.info/get-pep-now/vic/" TargetMode="External"/><Relationship Id="rId27" Type="http://schemas.openxmlformats.org/officeDocument/2006/relationships/hyperlink" Target="https://www.betterhealth.vic.gov.au/mpox" TargetMode="External"/><Relationship Id="rId30" Type="http://schemas.openxmlformats.org/officeDocument/2006/relationships/hyperlink" Target="https://www.betterhealth.vic.gov.au/health/conditionsandtreatments/first-aid-basics-and-drsabcd" TargetMode="External"/><Relationship Id="rId35" Type="http://schemas.openxmlformats.org/officeDocument/2006/relationships/hyperlink" Target="https://www.betterhealth.vic.gov.au/health/conditionsandtreatments/hepatitis-a" TargetMode="External"/><Relationship Id="rId43" Type="http://schemas.openxmlformats.org/officeDocument/2006/relationships/hyperlink" Target="https://www.health.vic.gov.au/infectious-diseases/mpox-monkeypox" TargetMode="External"/><Relationship Id="rId48" Type="http://schemas.openxmlformats.org/officeDocument/2006/relationships/hyperlink" Target="https://www.worksafe.vic.gov.au/about-worksafe" TargetMode="External"/><Relationship Id="rId56" Type="http://schemas.openxmlformats.org/officeDocument/2006/relationships/hyperlink" Target="https://www.vic.gov.au/get-new-liquor-licence" TargetMode="External"/><Relationship Id="rId8" Type="http://schemas.openxmlformats.org/officeDocument/2006/relationships/webSettings" Target="webSettings.xml"/><Relationship Id="rId51" Type="http://schemas.openxmlformats.org/officeDocument/2006/relationships/hyperlink" Target="https://content-v2.api.worksafe.vic.gov.au/sites/default/files/2018-06/ISBN-Controlling-OHS-hazards-and-risks-handbook-2017-06.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patitisaustralia.com/hepatitis-a" TargetMode="External"/><Relationship Id="rId25" Type="http://schemas.openxmlformats.org/officeDocument/2006/relationships/hyperlink" Target="https://www.health.vic.gov.au/infectious-diseases/monkeypox-mpx" TargetMode="External"/><Relationship Id="rId33" Type="http://schemas.openxmlformats.org/officeDocument/2006/relationships/hyperlink" Target="https://www.alfredhealth.org.au/services/statewide-services/victorian-hiv-service/hiv-hepatitis-sti-education-resource-centre/education-resource-centre-seminars" TargetMode="External"/><Relationship Id="rId38" Type="http://schemas.openxmlformats.org/officeDocument/2006/relationships/hyperlink" Target="https://www.betterhealth.vic.gov.au/health/healthyliving/hepatitis-b-immunisation" TargetMode="External"/><Relationship Id="rId46" Type="http://schemas.openxmlformats.org/officeDocument/2006/relationships/hyperlink" Target="https://www.health.vic.gov.au/immunisation/seasonal-influenza-vaccine" TargetMode="External"/><Relationship Id="rId59"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vic.gov.au/immunisation/immunisation-schedule-victoria-and-vaccine-eligibility-criteria" TargetMode="External"/><Relationship Id="rId2" Type="http://schemas.openxmlformats.org/officeDocument/2006/relationships/hyperlink" Target="https://www.health.vic.gov.au/public-health/immunisation" TargetMode="External"/><Relationship Id="rId1" Type="http://schemas.openxmlformats.org/officeDocument/2006/relationships/hyperlink" Target="https://www.health.gov.au/topics/immunisation/when-to-get-vaccinated/national-immunisation-program-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671b8e-e891-4910-86ff-35e0958d089d">
      <Terms xmlns="http://schemas.microsoft.com/office/infopath/2007/PartnerControls"/>
    </lcf76f155ced4ddcb4097134ff3c332f>
    <TaxCatchAll xmlns="5ce0f2b5-5be5-4508-bce9-d7011ece0659" xsi:nil="true"/>
    <SharedWithUsers xmlns="951ee8a1-a92c-40bc-9e81-d80532d07b49">
      <UserInfo>
        <DisplayName>Nafisa Yussf (Health)</DisplayName>
        <AccountId>498</AccountId>
        <AccountType/>
      </UserInfo>
      <UserInfo>
        <DisplayName>Heather O'Donnell (Health)</DisplayName>
        <AccountId>18</AccountId>
        <AccountType/>
      </UserInfo>
      <UserInfo>
        <DisplayName>Elizabeth Birbilis (Health)</DisplayName>
        <AccountId>20</AccountId>
        <AccountType/>
      </UserInfo>
      <UserInfo>
        <DisplayName>Kelly Sykes (Health)</DisplayName>
        <AccountId>543</AccountId>
        <AccountType/>
      </UserInfo>
      <UserInfo>
        <DisplayName>Hannah Macnish (Health)</DisplayName>
        <AccountId>491</AccountId>
        <AccountType/>
      </UserInfo>
      <UserInfo>
        <DisplayName>Jane Hooker (Health)</DisplayName>
        <AccountId>420</AccountId>
        <AccountType/>
      </UserInfo>
      <UserInfo>
        <DisplayName>Donna Cameron (Health)</DisplayName>
        <AccountId>797</AccountId>
        <AccountType/>
      </UserInfo>
      <UserInfo>
        <DisplayName>Mihaela Ivan (Health)</DisplayName>
        <AccountId>90</AccountId>
        <AccountType/>
      </UserInfo>
      <UserInfo>
        <DisplayName>Nicole M Hughes (Health)</DisplayName>
        <AccountId>823</AccountId>
        <AccountType/>
      </UserInfo>
      <UserInfo>
        <DisplayName>Leah Gullan (Health)</DisplayName>
        <AccountId>582</AccountId>
        <AccountType/>
      </UserInfo>
      <UserInfo>
        <DisplayName>Brendan Gorrie (Health)</DisplayName>
        <AccountId>836</AccountId>
        <AccountType/>
      </UserInfo>
      <UserInfo>
        <DisplayName>Immunisation (Health)</DisplayName>
        <AccountId>847</AccountId>
        <AccountType/>
      </UserInfo>
      <UserInfo>
        <DisplayName>Megan Beasley (Health)</DisplayName>
        <AccountId>833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6" ma:contentTypeDescription="Create a new document." ma:contentTypeScope="" ma:versionID="0b33b8d30591a288fe2f374a6e0b0cbe">
  <xsd:schema xmlns:xsd="http://www.w3.org/2001/XMLSchema" xmlns:xs="http://www.w3.org/2001/XMLSchema" xmlns:p="http://schemas.microsoft.com/office/2006/metadata/properties" xmlns:ns2="14671b8e-e891-4910-86ff-35e0958d089d" xmlns:ns3="951ee8a1-a92c-40bc-9e81-d80532d07b49" xmlns:ns4="5ce0f2b5-5be5-4508-bce9-d7011ece0659" targetNamespace="http://schemas.microsoft.com/office/2006/metadata/properties" ma:root="true" ma:fieldsID="8c91ee1892dcbf0c930d95640064a670" ns2:_="" ns3:_="" ns4:_="">
    <xsd:import namespace="14671b8e-e891-4910-86ff-35e0958d089d"/>
    <xsd:import namespace="951ee8a1-a92c-40bc-9e81-d80532d07b49"/>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1f40896-c725-418f-9033-db355a222bed}" ma:internalName="TaxCatchAll" ma:showField="CatchAllData" ma:web="951ee8a1-a92c-40bc-9e81-d80532d07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4671b8e-e891-4910-86ff-35e0958d089d"/>
    <ds:schemaRef ds:uri="5ce0f2b5-5be5-4508-bce9-d7011ece0659"/>
    <ds:schemaRef ds:uri="951ee8a1-a92c-40bc-9e81-d80532d07b4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8D88BEB9-C065-4F1F-8932-E8D748900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2582</TotalTime>
  <Pages>9</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Sex on premises guidance for Victoria</vt:lpstr>
    </vt:vector>
  </TitlesOfParts>
  <Manager/>
  <Company>Victoria State Government, Department of Health</Company>
  <LinksUpToDate>false</LinksUpToDate>
  <CharactersWithSpaces>19554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on premises guidance for Victoria</dc:title>
  <dc:subject>Guidance for sex on premises venues</dc:subject>
  <dc:creator>Hannah Macnish (Health)</dc:creator>
  <cp:keywords>sex on premises, best practice, safety, health</cp:keywords>
  <dc:description/>
  <cp:lastModifiedBy>Claire East (Health)</cp:lastModifiedBy>
  <cp:revision>392</cp:revision>
  <cp:lastPrinted>2021-01-30T17:27:00Z</cp:lastPrinted>
  <dcterms:created xsi:type="dcterms:W3CDTF">2023-08-11T12:44:00Z</dcterms:created>
  <dcterms:modified xsi:type="dcterms:W3CDTF">2023-12-06T05:26:00Z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2023-10-30T01:42:59Z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493e0437-7460-4cf7-ab96-9ea22cf69d98</vt:lpwstr>
  </property>
  <property fmtid="{D5CDD505-2E9C-101B-9397-08002B2CF9AE}" pid="12" name="MSIP_Label_43e64453-338c-4f93-8a4d-0039a0a41f2a_ContentBits">
    <vt:lpwstr>2</vt:lpwstr>
  </property>
  <property fmtid="{D5CDD505-2E9C-101B-9397-08002B2CF9AE}" pid="13" name="GrammarlyDocumentId">
    <vt:lpwstr>ef8480c38ccbc8b1b6a800fab5641060ab7109edd58e80ba65c98efd2d59f65d</vt:lpwstr>
  </property>
</Properties>
</file>