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2A" w:rsidRPr="00F953F3" w:rsidRDefault="0060318A" w:rsidP="0060318A">
      <w:pPr>
        <w:pStyle w:val="DHHSletterbody"/>
        <w:ind w:left="709" w:right="968"/>
      </w:pPr>
      <w:r>
        <w:t>…../……/……</w:t>
      </w:r>
    </w:p>
    <w:p w:rsidR="0060318A" w:rsidRPr="001973DA" w:rsidRDefault="0060318A" w:rsidP="0060318A">
      <w:pPr>
        <w:pStyle w:val="DHHSletterbody"/>
        <w:ind w:left="709" w:right="968"/>
      </w:pPr>
    </w:p>
    <w:p w:rsidR="000D6E59" w:rsidRDefault="000D6E59" w:rsidP="0060318A">
      <w:pPr>
        <w:pStyle w:val="DHHSletterbody"/>
        <w:ind w:left="709" w:right="968"/>
      </w:pPr>
    </w:p>
    <w:p w:rsidR="004879D8" w:rsidRDefault="004879D8" w:rsidP="0060318A">
      <w:pPr>
        <w:pStyle w:val="DHHSletterbody"/>
        <w:ind w:left="709" w:right="968"/>
      </w:pPr>
    </w:p>
    <w:p w:rsidR="00A260F0" w:rsidRPr="00C13738" w:rsidRDefault="00F32C9B" w:rsidP="0060318A">
      <w:pPr>
        <w:pStyle w:val="DHHSletterbody"/>
        <w:ind w:left="709" w:right="968"/>
      </w:pPr>
      <w:r w:rsidRPr="00C13738">
        <w:t xml:space="preserve">Dear </w:t>
      </w:r>
      <w:r w:rsidR="000D6E59" w:rsidRPr="00C13738">
        <w:t>Doctor,</w:t>
      </w:r>
    </w:p>
    <w:p w:rsidR="0082562A" w:rsidRDefault="0082562A" w:rsidP="0060318A">
      <w:pPr>
        <w:pStyle w:val="DHHSletterbody"/>
        <w:ind w:left="709" w:right="968"/>
      </w:pPr>
    </w:p>
    <w:p w:rsidR="004879D8" w:rsidRDefault="001E283A" w:rsidP="0060318A">
      <w:pPr>
        <w:pStyle w:val="DHHSletterbody"/>
        <w:ind w:left="709" w:right="968"/>
      </w:pPr>
      <w:r w:rsidRPr="001E283A">
        <w:t>I am writing regarding preparation for</w:t>
      </w:r>
      <w:r w:rsidR="007D5388">
        <w:t xml:space="preserve"> this year’s influenza season. As you know, i</w:t>
      </w:r>
      <w:r w:rsidRPr="001E283A">
        <w:t>nfluenza is one of several common pathogens which cause respiratory outbreaks</w:t>
      </w:r>
      <w:r w:rsidR="00374B3A">
        <w:t xml:space="preserve"> in residential care facilities.</w:t>
      </w:r>
      <w:r w:rsidR="007D5388">
        <w:t xml:space="preserve"> </w:t>
      </w:r>
    </w:p>
    <w:p w:rsidR="004879D8" w:rsidRDefault="004879D8" w:rsidP="0060318A">
      <w:pPr>
        <w:pStyle w:val="DHHSletterbody"/>
        <w:ind w:left="709" w:right="968"/>
      </w:pPr>
    </w:p>
    <w:p w:rsidR="00F677A2" w:rsidRDefault="00DB5692" w:rsidP="0060318A">
      <w:pPr>
        <w:pStyle w:val="DHHSletterbody"/>
        <w:ind w:left="709" w:right="968"/>
      </w:pPr>
      <w:r>
        <w:t>In or</w:t>
      </w:r>
      <w:r w:rsidR="00432E44">
        <w:t>der to plan, prepare and</w:t>
      </w:r>
      <w:r>
        <w:t xml:space="preserve"> respond to </w:t>
      </w:r>
      <w:r w:rsidR="00432E44">
        <w:t xml:space="preserve">respiratory outbreaks the </w:t>
      </w:r>
      <w:r w:rsidR="00F677A2">
        <w:t>Department of Health and Human Services recommends a number of key preventative actions to reduce the severity of illness</w:t>
      </w:r>
      <w:r w:rsidR="00A63818">
        <w:t xml:space="preserve"> and risk of death,</w:t>
      </w:r>
      <w:r w:rsidR="003931DE">
        <w:t xml:space="preserve"> reduce transmission and</w:t>
      </w:r>
      <w:r w:rsidR="00F677A2">
        <w:t xml:space="preserve"> limit the dur</w:t>
      </w:r>
      <w:r w:rsidR="00FD7414">
        <w:t>ation of outbreaks if</w:t>
      </w:r>
      <w:r w:rsidR="00F677A2">
        <w:t xml:space="preserve"> they occur.</w:t>
      </w:r>
    </w:p>
    <w:p w:rsidR="00C13738" w:rsidRDefault="00C13738" w:rsidP="0060318A">
      <w:pPr>
        <w:pStyle w:val="DHHSletterbody"/>
        <w:ind w:left="709" w:right="968"/>
      </w:pPr>
    </w:p>
    <w:p w:rsidR="00C96009" w:rsidRDefault="00F677A2" w:rsidP="0060318A">
      <w:pPr>
        <w:pStyle w:val="DHHSletterbody"/>
        <w:ind w:left="709" w:right="968"/>
      </w:pPr>
      <w:r>
        <w:t>General practitioners</w:t>
      </w:r>
      <w:r w:rsidR="00FF3733">
        <w:t xml:space="preserve"> (GPs)</w:t>
      </w:r>
      <w:r w:rsidR="00E520E0">
        <w:t xml:space="preserve"> play an absolutely critical </w:t>
      </w:r>
      <w:r>
        <w:t>role in fac</w:t>
      </w:r>
      <w:r w:rsidR="00FF3733">
        <w:t>ilitating influenza prevention and treatment.</w:t>
      </w:r>
      <w:r w:rsidR="0060318A">
        <w:t xml:space="preserve"> </w:t>
      </w:r>
      <w:r w:rsidR="00A874B3">
        <w:t xml:space="preserve">This includes the discussion of influenza vaccination for </w:t>
      </w:r>
      <w:r w:rsidR="00C96009">
        <w:t>residents</w:t>
      </w:r>
      <w:r w:rsidR="00E520E0">
        <w:t xml:space="preserve">, </w:t>
      </w:r>
      <w:r w:rsidR="00A874B3">
        <w:t xml:space="preserve">their families </w:t>
      </w:r>
      <w:r w:rsidR="00E520E0" w:rsidRPr="00C436B4">
        <w:t>and staff</w:t>
      </w:r>
      <w:r w:rsidR="00E520E0">
        <w:t>. T</w:t>
      </w:r>
      <w:r w:rsidR="00A874B3">
        <w:t>he decision to use antiviral medication as treatment and</w:t>
      </w:r>
      <w:r w:rsidR="00673F68">
        <w:t xml:space="preserve"> / or</w:t>
      </w:r>
      <w:r w:rsidR="00A874B3">
        <w:t xml:space="preserve"> prophylaxis</w:t>
      </w:r>
      <w:r w:rsidR="0060318A">
        <w:t xml:space="preserve"> for your patient</w:t>
      </w:r>
      <w:r w:rsidR="00E520E0">
        <w:t>/s</w:t>
      </w:r>
      <w:r w:rsidR="00A874B3">
        <w:t xml:space="preserve"> in confirmed influenza outbreaks</w:t>
      </w:r>
      <w:r w:rsidR="00E520E0">
        <w:t xml:space="preserve"> is also very important to consider</w:t>
      </w:r>
      <w:r w:rsidR="00A874B3">
        <w:t xml:space="preserve">.  </w:t>
      </w:r>
    </w:p>
    <w:p w:rsidR="00C13738" w:rsidRDefault="00C13738" w:rsidP="0060318A">
      <w:pPr>
        <w:pStyle w:val="DHHSletterbody"/>
        <w:ind w:left="709" w:right="968"/>
      </w:pPr>
    </w:p>
    <w:p w:rsidR="00A874B3" w:rsidRDefault="00A874B3" w:rsidP="0060318A">
      <w:pPr>
        <w:pStyle w:val="DHHSletterbody"/>
        <w:ind w:left="709" w:right="968"/>
        <w:rPr>
          <w:rFonts w:eastAsia="Times"/>
        </w:rPr>
      </w:pPr>
      <w:r w:rsidRPr="00A874B3">
        <w:rPr>
          <w:rFonts w:eastAsia="Times"/>
        </w:rPr>
        <w:t>Where possible, a decision should be made prior to th</w:t>
      </w:r>
      <w:bookmarkStart w:id="0" w:name="_GoBack"/>
      <w:bookmarkEnd w:id="0"/>
      <w:r w:rsidRPr="00A874B3">
        <w:rPr>
          <w:rFonts w:eastAsia="Times"/>
        </w:rPr>
        <w:t xml:space="preserve">e influenza season </w:t>
      </w:r>
      <w:r w:rsidR="0060318A">
        <w:rPr>
          <w:rFonts w:eastAsia="Times"/>
        </w:rPr>
        <w:t xml:space="preserve">regarding the intention to use </w:t>
      </w:r>
      <w:r w:rsidRPr="00A874B3">
        <w:rPr>
          <w:rFonts w:eastAsia="Times"/>
        </w:rPr>
        <w:t xml:space="preserve">antiviral medication in an outbreak setting for each resident and documented in the </w:t>
      </w:r>
      <w:r w:rsidRPr="00974A48">
        <w:rPr>
          <w:rFonts w:eastAsia="Times"/>
        </w:rPr>
        <w:t>resident’s</w:t>
      </w:r>
      <w:r w:rsidRPr="00A874B3">
        <w:rPr>
          <w:rFonts w:eastAsia="Times"/>
        </w:rPr>
        <w:t xml:space="preserve"> file or the faci</w:t>
      </w:r>
      <w:r w:rsidR="00C96009">
        <w:rPr>
          <w:rFonts w:eastAsia="Times"/>
        </w:rPr>
        <w:t>lities</w:t>
      </w:r>
      <w:r w:rsidR="00FF3733">
        <w:rPr>
          <w:rFonts w:eastAsia="Times"/>
        </w:rPr>
        <w:t>’</w:t>
      </w:r>
      <w:r w:rsidR="00C96009">
        <w:rPr>
          <w:rFonts w:eastAsia="Times"/>
        </w:rPr>
        <w:t xml:space="preserve"> outbreak management plan to facilitate early and effective use. </w:t>
      </w:r>
    </w:p>
    <w:p w:rsidR="00C13738" w:rsidRDefault="00C13738" w:rsidP="0060318A">
      <w:pPr>
        <w:pStyle w:val="DHHSletterbody"/>
        <w:tabs>
          <w:tab w:val="clear" w:pos="1333"/>
          <w:tab w:val="left" w:pos="5745"/>
        </w:tabs>
        <w:ind w:left="709" w:right="968"/>
        <w:rPr>
          <w:rFonts w:eastAsia="Times"/>
        </w:rPr>
      </w:pPr>
    </w:p>
    <w:p w:rsidR="00A874B3" w:rsidRPr="00F25F65" w:rsidRDefault="00A874B3" w:rsidP="0060318A">
      <w:pPr>
        <w:pStyle w:val="DHHSletterbody"/>
        <w:ind w:left="709" w:right="968"/>
        <w:rPr>
          <w:b/>
          <w:color w:val="17365D" w:themeColor="text2" w:themeShade="BF"/>
        </w:rPr>
      </w:pPr>
      <w:r w:rsidRPr="00F25F65">
        <w:rPr>
          <w:b/>
          <w:color w:val="17365D" w:themeColor="text2" w:themeShade="BF"/>
        </w:rPr>
        <w:t>Vaccination</w:t>
      </w:r>
    </w:p>
    <w:p w:rsidR="009C5762" w:rsidRDefault="009C5762" w:rsidP="0060318A">
      <w:pPr>
        <w:pStyle w:val="DHHSletterbody"/>
        <w:ind w:left="709" w:right="968"/>
      </w:pPr>
      <w:r>
        <w:t>Immunisation remains the</w:t>
      </w:r>
      <w:r w:rsidR="00A63818">
        <w:t xml:space="preserve"> single</w:t>
      </w:r>
      <w:r>
        <w:t xml:space="preserve"> </w:t>
      </w:r>
      <w:r w:rsidR="00C96009" w:rsidRPr="00FC4EE2">
        <w:t xml:space="preserve">most effective action in preventing the spread of influenza and should be promoted for all </w:t>
      </w:r>
      <w:r w:rsidRPr="00974A48">
        <w:t>residents</w:t>
      </w:r>
      <w:r>
        <w:t xml:space="preserve"> and staff. </w:t>
      </w:r>
      <w:r w:rsidR="00C10F78">
        <w:t>The influenza vaccine is free for</w:t>
      </w:r>
      <w:r w:rsidR="00C10F78" w:rsidRPr="00C10F78">
        <w:t xml:space="preserve"> </w:t>
      </w:r>
      <w:r w:rsidR="00C10F78">
        <w:t>people aged 65 years and over, most Aboriginal and Torres Strait Islander people, pregnant women and individu</w:t>
      </w:r>
      <w:r w:rsidR="0060318A">
        <w:t xml:space="preserve">als with </w:t>
      </w:r>
      <w:r w:rsidR="00E520E0">
        <w:t xml:space="preserve">certain </w:t>
      </w:r>
      <w:r w:rsidR="0060318A">
        <w:t>chronic conditions</w:t>
      </w:r>
      <w:r w:rsidR="00E520E0">
        <w:t xml:space="preserve"> or immunosuppression</w:t>
      </w:r>
      <w:r w:rsidR="0060318A">
        <w:t xml:space="preserve">. </w:t>
      </w:r>
      <w:r w:rsidR="00C10F78">
        <w:t xml:space="preserve">Early discussion, </w:t>
      </w:r>
      <w:r>
        <w:t>recommendation</w:t>
      </w:r>
      <w:r w:rsidR="006310CD">
        <w:t xml:space="preserve"> </w:t>
      </w:r>
      <w:r w:rsidR="00C10F78">
        <w:t xml:space="preserve">and documentation </w:t>
      </w:r>
      <w:r w:rsidR="0060318A">
        <w:t xml:space="preserve">of vaccination status </w:t>
      </w:r>
      <w:r w:rsidR="006310CD">
        <w:t xml:space="preserve">with </w:t>
      </w:r>
      <w:r w:rsidR="006310CD" w:rsidRPr="00974A48">
        <w:t>residents</w:t>
      </w:r>
      <w:r w:rsidR="006310CD">
        <w:t xml:space="preserve"> and their families</w:t>
      </w:r>
      <w:r>
        <w:t xml:space="preserve"> will </w:t>
      </w:r>
      <w:r w:rsidR="006310CD">
        <w:t xml:space="preserve">contribute to increased </w:t>
      </w:r>
      <w:r w:rsidR="00C10F78">
        <w:t>coverage in the facility.</w:t>
      </w:r>
    </w:p>
    <w:p w:rsidR="00C13738" w:rsidRDefault="00C13738" w:rsidP="0060318A">
      <w:pPr>
        <w:pStyle w:val="DHHSletterbody"/>
        <w:ind w:left="709" w:right="968"/>
      </w:pPr>
    </w:p>
    <w:p w:rsidR="00A832FE" w:rsidRDefault="009C5762" w:rsidP="0060318A">
      <w:pPr>
        <w:pStyle w:val="DHHSletterbody"/>
        <w:ind w:left="709" w:right="968"/>
      </w:pPr>
      <w:r>
        <w:t>In a confirmed influenza outbreak</w:t>
      </w:r>
      <w:r w:rsidR="0060318A">
        <w:t>,</w:t>
      </w:r>
      <w:r>
        <w:t xml:space="preserve"> the department recommends that all asymptomatic residents and staff who are unvaccinated should be offered </w:t>
      </w:r>
      <w:r w:rsidR="00A832FE">
        <w:t>influenza vaccination.</w:t>
      </w:r>
    </w:p>
    <w:p w:rsidR="00C13738" w:rsidRDefault="00C13738" w:rsidP="0060318A">
      <w:pPr>
        <w:pStyle w:val="DHHSletterbody"/>
        <w:ind w:left="709" w:right="968"/>
      </w:pPr>
    </w:p>
    <w:p w:rsidR="00374B3A" w:rsidRPr="00F25F65" w:rsidRDefault="00F677A2" w:rsidP="0060318A">
      <w:pPr>
        <w:pStyle w:val="DHHSletterbody"/>
        <w:ind w:left="709" w:right="968"/>
        <w:rPr>
          <w:b/>
          <w:color w:val="17365D" w:themeColor="text2" w:themeShade="BF"/>
        </w:rPr>
      </w:pPr>
      <w:r w:rsidRPr="00F25F65">
        <w:rPr>
          <w:b/>
          <w:color w:val="17365D" w:themeColor="text2" w:themeShade="BF"/>
        </w:rPr>
        <w:t>Antiviral medication in an outbreak setting</w:t>
      </w:r>
    </w:p>
    <w:p w:rsidR="004879D8" w:rsidRDefault="00374B3A" w:rsidP="0060318A">
      <w:pPr>
        <w:pStyle w:val="DHHSletterbody"/>
        <w:ind w:left="709" w:right="968"/>
      </w:pPr>
      <w:r w:rsidRPr="00296F8C">
        <w:t>There is good evidence that the timely administration of antiviral medication, as treatment and</w:t>
      </w:r>
      <w:r w:rsidR="00341A45">
        <w:t xml:space="preserve"> </w:t>
      </w:r>
      <w:r w:rsidRPr="00296F8C">
        <w:t>/</w:t>
      </w:r>
      <w:r w:rsidR="00341A45">
        <w:t xml:space="preserve"> </w:t>
      </w:r>
      <w:r w:rsidRPr="00296F8C">
        <w:t xml:space="preserve">or </w:t>
      </w:r>
      <w:r w:rsidR="00673F68">
        <w:t xml:space="preserve">prophylaxis </w:t>
      </w:r>
      <w:r w:rsidRPr="00296F8C">
        <w:t>can decrease the length of an outbreak and the number of residents affected</w:t>
      </w:r>
      <w:r w:rsidR="00C87AC8">
        <w:t xml:space="preserve">. </w:t>
      </w:r>
      <w:r w:rsidR="001415C0">
        <w:t xml:space="preserve"> </w:t>
      </w:r>
    </w:p>
    <w:p w:rsidR="004879D8" w:rsidRDefault="004879D8" w:rsidP="0060318A">
      <w:pPr>
        <w:pStyle w:val="DHHSletterbody"/>
        <w:ind w:left="709" w:right="968"/>
      </w:pPr>
    </w:p>
    <w:p w:rsidR="004879D8" w:rsidRDefault="004879D8">
      <w:pPr>
        <w:spacing w:after="0" w:line="240" w:lineRule="auto"/>
        <w:rPr>
          <w:rFonts w:ascii="Arial" w:hAnsi="Arial" w:cs="Arial"/>
          <w:lang w:val="en-AU"/>
        </w:rPr>
      </w:pPr>
      <w:r>
        <w:br w:type="page"/>
      </w:r>
    </w:p>
    <w:p w:rsidR="00BA3265" w:rsidRDefault="00BA3265" w:rsidP="0060318A">
      <w:pPr>
        <w:pStyle w:val="DHHSletterbody"/>
        <w:ind w:left="709" w:right="968"/>
      </w:pPr>
      <w:r>
        <w:lastRenderedPageBreak/>
        <w:t xml:space="preserve">As per </w:t>
      </w:r>
      <w:r>
        <w:rPr>
          <w:rFonts w:eastAsia="Times New Roman"/>
        </w:rPr>
        <w:t>t</w:t>
      </w:r>
      <w:r w:rsidR="001415C0">
        <w:rPr>
          <w:rFonts w:eastAsia="Times New Roman"/>
        </w:rPr>
        <w:t xml:space="preserve">he </w:t>
      </w:r>
      <w:r w:rsidR="001415C0" w:rsidRPr="00E71BDB">
        <w:rPr>
          <w:rFonts w:eastAsia="Times New Roman"/>
          <w:i/>
        </w:rPr>
        <w:t>National Respiratory Guidelines for the Prevention and Public Health Management of Influenza Outbreaks in Residential Care Facilities in Australia</w:t>
      </w:r>
      <w:r w:rsidR="00341A45">
        <w:rPr>
          <w:rFonts w:eastAsia="Times New Roman"/>
        </w:rPr>
        <w:t>,</w:t>
      </w:r>
      <w:r w:rsidR="00374B3A" w:rsidRPr="00296F8C">
        <w:t xml:space="preserve"> the department recommends the use of antiviral medications in symptomatic </w:t>
      </w:r>
      <w:r w:rsidR="00A874B3">
        <w:t>patients</w:t>
      </w:r>
      <w:r w:rsidR="00374B3A" w:rsidRPr="00296F8C">
        <w:t xml:space="preserve"> during</w:t>
      </w:r>
      <w:r w:rsidR="00A63818">
        <w:t xml:space="preserve"> </w:t>
      </w:r>
      <w:r w:rsidR="00A63818" w:rsidRPr="007E5778">
        <w:rPr>
          <w:b/>
        </w:rPr>
        <w:t>laboratory</w:t>
      </w:r>
      <w:r w:rsidR="00374B3A" w:rsidRPr="00296F8C">
        <w:t xml:space="preserve"> </w:t>
      </w:r>
      <w:r w:rsidR="00374B3A" w:rsidRPr="00BA3265">
        <w:rPr>
          <w:b/>
        </w:rPr>
        <w:t>confirmed</w:t>
      </w:r>
      <w:r w:rsidR="009C5762" w:rsidRPr="00BA3265">
        <w:rPr>
          <w:b/>
        </w:rPr>
        <w:t xml:space="preserve"> type A or B</w:t>
      </w:r>
      <w:r w:rsidR="00374B3A" w:rsidRPr="00BA3265">
        <w:rPr>
          <w:b/>
        </w:rPr>
        <w:t xml:space="preserve"> influenza</w:t>
      </w:r>
      <w:r w:rsidR="00374B3A" w:rsidRPr="00296F8C">
        <w:t xml:space="preserve"> outbreaks, and the consideration of prophylaxis for asymptomatic </w:t>
      </w:r>
      <w:r w:rsidR="00A874B3">
        <w:t>patients</w:t>
      </w:r>
      <w:r w:rsidR="007E5778">
        <w:t xml:space="preserve"> </w:t>
      </w:r>
      <w:r w:rsidR="00374B3A" w:rsidRPr="00296F8C">
        <w:t>(regardless of vaccination) and unvaccinated staff</w:t>
      </w:r>
      <w:r w:rsidR="00C96009">
        <w:t>.</w:t>
      </w:r>
      <w:r w:rsidR="00374B3A" w:rsidRPr="00296F8C">
        <w:t xml:space="preserve"> </w:t>
      </w:r>
    </w:p>
    <w:p w:rsidR="004879D8" w:rsidRDefault="004879D8" w:rsidP="0060318A">
      <w:pPr>
        <w:pStyle w:val="DHHSletterbody"/>
        <w:ind w:left="709" w:right="968"/>
      </w:pPr>
    </w:p>
    <w:p w:rsidR="00BA3265" w:rsidRDefault="00BA3265" w:rsidP="0060318A">
      <w:pPr>
        <w:pStyle w:val="DHHSletterbody"/>
        <w:ind w:left="709" w:right="968"/>
      </w:pPr>
      <w:r>
        <w:t xml:space="preserve">Specifically, </w:t>
      </w:r>
      <w:r w:rsidR="001415C0">
        <w:t>the</w:t>
      </w:r>
      <w:r>
        <w:t xml:space="preserve"> guidelines recommend:</w:t>
      </w:r>
    </w:p>
    <w:p w:rsidR="0060318A" w:rsidRDefault="0060318A" w:rsidP="0060318A">
      <w:pPr>
        <w:pStyle w:val="DHHSletterbody"/>
        <w:ind w:left="709" w:right="968"/>
      </w:pPr>
    </w:p>
    <w:p w:rsidR="00F25F65" w:rsidRPr="00F25F65" w:rsidRDefault="00F25F65" w:rsidP="0060318A">
      <w:pPr>
        <w:pStyle w:val="DHHSletterbody"/>
        <w:ind w:left="709" w:right="968"/>
        <w:rPr>
          <w:i/>
          <w:color w:val="17365D" w:themeColor="text2" w:themeShade="BF"/>
        </w:rPr>
      </w:pPr>
      <w:r w:rsidRPr="00F25F65">
        <w:rPr>
          <w:i/>
          <w:color w:val="17365D" w:themeColor="text2" w:themeShade="BF"/>
        </w:rPr>
        <w:t>Antivirals as treatment</w:t>
      </w:r>
    </w:p>
    <w:p w:rsidR="004879D8" w:rsidRDefault="00BA3265" w:rsidP="0060318A">
      <w:pPr>
        <w:pStyle w:val="DHHSletterbody"/>
        <w:ind w:left="709" w:right="968"/>
      </w:pPr>
      <w:r w:rsidRPr="00974A48">
        <w:rPr>
          <w:b/>
        </w:rPr>
        <w:t xml:space="preserve">Antiviral treatment </w:t>
      </w:r>
      <w:r w:rsidRPr="00974A48">
        <w:t xml:space="preserve">for all symptomatic residents (without awaiting test results if influenza has already been confirmed in other residents) within 48 hours of symptom onset. </w:t>
      </w:r>
    </w:p>
    <w:p w:rsidR="004879D8" w:rsidRDefault="004879D8" w:rsidP="0060318A">
      <w:pPr>
        <w:pStyle w:val="DHHSletterbody"/>
        <w:ind w:left="709" w:right="968"/>
      </w:pPr>
    </w:p>
    <w:p w:rsidR="004879D8" w:rsidRDefault="00BA3265" w:rsidP="0060318A">
      <w:pPr>
        <w:pStyle w:val="DHHSletterbody"/>
        <w:ind w:left="709" w:right="968"/>
      </w:pPr>
      <w:r w:rsidRPr="00974A48">
        <w:t xml:space="preserve">Antiviral treatment may be used after 48 hours in some circumstances (severe illness) if deemed to be of clinical benefit. </w:t>
      </w:r>
    </w:p>
    <w:p w:rsidR="004879D8" w:rsidRDefault="004879D8" w:rsidP="0060318A">
      <w:pPr>
        <w:pStyle w:val="DHHSletterbody"/>
        <w:ind w:left="709" w:right="968"/>
      </w:pPr>
    </w:p>
    <w:p w:rsidR="004879D8" w:rsidRDefault="00BA3265" w:rsidP="0060318A">
      <w:pPr>
        <w:pStyle w:val="DHHSletterbody"/>
        <w:ind w:left="709" w:right="968"/>
        <w:rPr>
          <w:rFonts w:cs="Calibri"/>
          <w:spacing w:val="-2"/>
        </w:rPr>
      </w:pPr>
      <w:r w:rsidRPr="00974A48">
        <w:t xml:space="preserve">The recommended drug is </w:t>
      </w:r>
      <w:r w:rsidRPr="00974A48">
        <w:rPr>
          <w:b/>
        </w:rPr>
        <w:t>oseltamivir</w:t>
      </w:r>
      <w:r w:rsidRPr="00974A48">
        <w:t xml:space="preserve"> (Tamiflu®); the recommended dose is </w:t>
      </w:r>
      <w:r w:rsidRPr="00974A48">
        <w:rPr>
          <w:b/>
        </w:rPr>
        <w:t>75 mg twice daily for five days.</w:t>
      </w:r>
      <w:r w:rsidRPr="00974A48">
        <w:rPr>
          <w:rFonts w:cs="Calibri"/>
          <w:spacing w:val="-2"/>
        </w:rPr>
        <w:t xml:space="preserve"> </w:t>
      </w:r>
    </w:p>
    <w:p w:rsidR="004879D8" w:rsidRDefault="004879D8" w:rsidP="0060318A">
      <w:pPr>
        <w:pStyle w:val="DHHSletterbody"/>
        <w:ind w:left="709" w:right="968"/>
        <w:rPr>
          <w:rFonts w:cs="Calibri"/>
          <w:spacing w:val="-2"/>
        </w:rPr>
      </w:pPr>
    </w:p>
    <w:p w:rsidR="00BA3265" w:rsidRPr="00974A48" w:rsidRDefault="00BA3265" w:rsidP="0060318A">
      <w:pPr>
        <w:pStyle w:val="DHHSletterbody"/>
        <w:ind w:left="709" w:right="968"/>
      </w:pPr>
      <w:r w:rsidRPr="00974A48">
        <w:rPr>
          <w:rFonts w:cs="Calibri"/>
          <w:spacing w:val="-2"/>
        </w:rPr>
        <w:t>Antiviral treatment should be individualized according to the dosage recommendations, potential adverse reactions and contraindications described in the product information.</w:t>
      </w:r>
    </w:p>
    <w:p w:rsidR="00BA3265" w:rsidRDefault="00BA3265" w:rsidP="0060318A">
      <w:pPr>
        <w:pStyle w:val="DHHSletterbody"/>
        <w:ind w:left="709" w:right="968"/>
        <w:rPr>
          <w:rFonts w:eastAsia="Times New Roman"/>
        </w:rPr>
      </w:pPr>
    </w:p>
    <w:p w:rsidR="00F25F65" w:rsidRPr="00F25F65" w:rsidRDefault="00F25F65" w:rsidP="0060318A">
      <w:pPr>
        <w:pStyle w:val="DHHSletterbody"/>
        <w:ind w:left="709" w:right="968"/>
        <w:rPr>
          <w:rFonts w:eastAsia="Times New Roman"/>
          <w:i/>
          <w:color w:val="17365D" w:themeColor="text2" w:themeShade="BF"/>
        </w:rPr>
      </w:pPr>
      <w:r w:rsidRPr="00F25F65">
        <w:rPr>
          <w:rFonts w:eastAsia="Times New Roman"/>
          <w:i/>
          <w:color w:val="17365D" w:themeColor="text2" w:themeShade="BF"/>
        </w:rPr>
        <w:t xml:space="preserve">Antivirals as prophylaxis </w:t>
      </w:r>
    </w:p>
    <w:p w:rsidR="0060318A" w:rsidRDefault="00BA3265" w:rsidP="0060318A">
      <w:pPr>
        <w:pStyle w:val="DHHSletterbody"/>
        <w:ind w:left="709" w:right="968"/>
        <w:rPr>
          <w:rFonts w:eastAsia="Times New Roman"/>
        </w:rPr>
      </w:pPr>
      <w:r w:rsidRPr="00974A48">
        <w:rPr>
          <w:rFonts w:eastAsia="Times New Roman"/>
          <w:b/>
        </w:rPr>
        <w:t xml:space="preserve">Antiviral prophylaxis </w:t>
      </w:r>
      <w:r w:rsidRPr="00974A48">
        <w:rPr>
          <w:rFonts w:eastAsia="Times New Roman"/>
        </w:rPr>
        <w:t xml:space="preserve">is most effective at reducing transmission when all remaining asymptomatic residents and </w:t>
      </w:r>
      <w:r w:rsidRPr="00974A48">
        <w:rPr>
          <w:rFonts w:eastAsia="Times New Roman"/>
          <w:b/>
        </w:rPr>
        <w:t>unvaccinated staff</w:t>
      </w:r>
      <w:r w:rsidRPr="00974A48">
        <w:rPr>
          <w:rFonts w:eastAsia="Times New Roman"/>
        </w:rPr>
        <w:t xml:space="preserve"> are commenced on prophylaxis. </w:t>
      </w:r>
    </w:p>
    <w:p w:rsidR="0060318A" w:rsidRDefault="0060318A" w:rsidP="0060318A">
      <w:pPr>
        <w:pStyle w:val="DHHSletterbody"/>
        <w:ind w:left="709" w:right="968"/>
      </w:pPr>
    </w:p>
    <w:p w:rsidR="00BA3265" w:rsidRPr="0060318A" w:rsidRDefault="00BA3265" w:rsidP="0060318A">
      <w:pPr>
        <w:pStyle w:val="DHHSletterbody"/>
        <w:ind w:left="709" w:right="968"/>
      </w:pPr>
      <w:r w:rsidRPr="0060318A">
        <w:t>Antivirals are recommended for influenza prophylaxis if</w:t>
      </w:r>
      <w:r w:rsidR="0060318A">
        <w:t xml:space="preserve"> a</w:t>
      </w:r>
      <w:r w:rsidRPr="0060318A">
        <w:t>ntivirals can be delivered to all targeted residents and unvaccinated staff over a 24 hour period AND</w:t>
      </w:r>
      <w:r w:rsidR="00C13738" w:rsidRPr="0060318A">
        <w:t xml:space="preserve"> </w:t>
      </w:r>
      <w:r w:rsidRPr="0060318A">
        <w:t>Medication safety issues including renal function/renal insufficiency are appropriately considered during the prescribing phase.</w:t>
      </w:r>
    </w:p>
    <w:p w:rsidR="00C13738" w:rsidRPr="0060318A" w:rsidRDefault="00C13738" w:rsidP="0060318A">
      <w:pPr>
        <w:pStyle w:val="DHHSletterbody"/>
        <w:ind w:left="709" w:right="968"/>
      </w:pPr>
    </w:p>
    <w:p w:rsidR="004879D8" w:rsidRDefault="00BA3265" w:rsidP="0060318A">
      <w:pPr>
        <w:pStyle w:val="DHHSletterbody"/>
        <w:ind w:left="709" w:right="968"/>
        <w:rPr>
          <w:rFonts w:eastAsia="Times New Roman"/>
        </w:rPr>
      </w:pPr>
      <w:r w:rsidRPr="00974A48">
        <w:rPr>
          <w:rFonts w:eastAsia="Times New Roman"/>
        </w:rPr>
        <w:t>If this is deemed feasible</w:t>
      </w:r>
      <w:r w:rsidR="0060318A">
        <w:rPr>
          <w:rFonts w:eastAsia="Times New Roman"/>
        </w:rPr>
        <w:t xml:space="preserve"> at the</w:t>
      </w:r>
      <w:r w:rsidRPr="00974A48">
        <w:rPr>
          <w:rFonts w:eastAsia="Times New Roman"/>
        </w:rPr>
        <w:t xml:space="preserve"> facility, prophylaxis with oseltamivir (Tamiflu®) is recommended at a dose of </w:t>
      </w:r>
      <w:r w:rsidRPr="00974A48">
        <w:rPr>
          <w:rFonts w:eastAsia="Times New Roman"/>
          <w:b/>
        </w:rPr>
        <w:t>75 mg once daily</w:t>
      </w:r>
      <w:r w:rsidRPr="00974A48">
        <w:rPr>
          <w:rFonts w:eastAsia="Times New Roman"/>
        </w:rPr>
        <w:t xml:space="preserve"> </w:t>
      </w:r>
      <w:r w:rsidRPr="00974A48">
        <w:rPr>
          <w:rFonts w:eastAsia="Times New Roman"/>
          <w:b/>
        </w:rPr>
        <w:t xml:space="preserve">for 10 days; </w:t>
      </w:r>
      <w:r w:rsidRPr="00974A48">
        <w:rPr>
          <w:rFonts w:eastAsia="Times New Roman"/>
        </w:rPr>
        <w:t xml:space="preserve">but may be continued for up to 42 days if necessary. </w:t>
      </w:r>
    </w:p>
    <w:p w:rsidR="004879D8" w:rsidRDefault="004879D8" w:rsidP="0060318A">
      <w:pPr>
        <w:pStyle w:val="DHHSletterbody"/>
        <w:ind w:left="709" w:right="968"/>
        <w:rPr>
          <w:rFonts w:eastAsia="Times New Roman"/>
        </w:rPr>
      </w:pPr>
    </w:p>
    <w:p w:rsidR="004879D8" w:rsidRDefault="00BA3265" w:rsidP="0060318A">
      <w:pPr>
        <w:pStyle w:val="DHHSletterbody"/>
        <w:ind w:left="709" w:right="968"/>
        <w:rPr>
          <w:rFonts w:eastAsia="Times New Roman"/>
        </w:rPr>
      </w:pPr>
      <w:r w:rsidRPr="00974A48">
        <w:rPr>
          <w:rFonts w:eastAsia="Times New Roman"/>
        </w:rPr>
        <w:t xml:space="preserve">Prophylaxis will need to be provided until the outbreak is declared over, which is considered to be 8 days from the onset </w:t>
      </w:r>
      <w:r w:rsidR="0060318A">
        <w:rPr>
          <w:rFonts w:eastAsia="Times New Roman"/>
        </w:rPr>
        <w:t>of symptoms in</w:t>
      </w:r>
      <w:r w:rsidRPr="00974A48">
        <w:rPr>
          <w:rFonts w:eastAsia="Times New Roman"/>
        </w:rPr>
        <w:t xml:space="preserve"> the last case. </w:t>
      </w:r>
    </w:p>
    <w:p w:rsidR="004879D8" w:rsidRDefault="004879D8" w:rsidP="0060318A">
      <w:pPr>
        <w:pStyle w:val="DHHSletterbody"/>
        <w:ind w:left="709" w:right="968"/>
        <w:rPr>
          <w:rFonts w:eastAsia="Times New Roman"/>
        </w:rPr>
      </w:pPr>
    </w:p>
    <w:p w:rsidR="00BA3265" w:rsidRDefault="00BA3265" w:rsidP="0060318A">
      <w:pPr>
        <w:pStyle w:val="DHHSletterbody"/>
        <w:ind w:left="709" w:right="968"/>
        <w:rPr>
          <w:rFonts w:eastAsia="Times New Roman"/>
        </w:rPr>
      </w:pPr>
      <w:r w:rsidRPr="00974A48">
        <w:rPr>
          <w:rFonts w:eastAsia="Times New Roman"/>
        </w:rPr>
        <w:t>If respiratory symptoms develop in residents or staff who have been prescribed prophylaxis, the dose should be upgraded to the treatment dose whilst tests are being performed (</w:t>
      </w:r>
      <w:r w:rsidR="004879D8">
        <w:rPr>
          <w:rFonts w:eastAsia="Times New Roman"/>
        </w:rPr>
        <w:t>n</w:t>
      </w:r>
      <w:r w:rsidRPr="00974A48">
        <w:rPr>
          <w:rFonts w:eastAsia="Times New Roman"/>
        </w:rPr>
        <w:t>ote that antiviral treatment and prophylaxis is currently not included in the Schedule of Pharmaceutical Benefits)</w:t>
      </w:r>
      <w:r w:rsidRPr="005655D9">
        <w:rPr>
          <w:rFonts w:eastAsia="Times New Roman"/>
        </w:rPr>
        <w:t>.</w:t>
      </w:r>
    </w:p>
    <w:p w:rsidR="00C13738" w:rsidRDefault="00C13738" w:rsidP="0060318A">
      <w:pPr>
        <w:pStyle w:val="DHHSletterbody"/>
        <w:ind w:left="709" w:right="968"/>
        <w:rPr>
          <w:rFonts w:eastAsia="Times New Roman"/>
          <w:szCs w:val="20"/>
        </w:rPr>
      </w:pPr>
    </w:p>
    <w:p w:rsidR="00F25F65" w:rsidRPr="00F25F65" w:rsidRDefault="00F25F65" w:rsidP="0060318A">
      <w:pPr>
        <w:pStyle w:val="DHHSletterbody"/>
        <w:ind w:left="709" w:right="968"/>
        <w:rPr>
          <w:rFonts w:eastAsia="Times New Roman"/>
          <w:i/>
          <w:color w:val="17365D" w:themeColor="text2" w:themeShade="BF"/>
          <w:szCs w:val="20"/>
        </w:rPr>
      </w:pPr>
      <w:r w:rsidRPr="00F25F65">
        <w:rPr>
          <w:rFonts w:eastAsia="Times New Roman"/>
          <w:i/>
          <w:color w:val="17365D" w:themeColor="text2" w:themeShade="BF"/>
          <w:szCs w:val="20"/>
        </w:rPr>
        <w:t xml:space="preserve">Assessment prior to giving antivirals </w:t>
      </w:r>
    </w:p>
    <w:p w:rsidR="00374B3A" w:rsidRDefault="004879D8" w:rsidP="0060318A">
      <w:pPr>
        <w:pStyle w:val="DHHSletterbody"/>
        <w:ind w:left="709" w:right="968"/>
        <w:rPr>
          <w:rFonts w:eastAsia="Times New Roman"/>
        </w:rPr>
      </w:pPr>
      <w:r>
        <w:rPr>
          <w:rFonts w:eastAsia="Times New Roman"/>
        </w:rPr>
        <w:t>General practitioners</w:t>
      </w:r>
      <w:r w:rsidR="00374B3A" w:rsidRPr="00DB5692">
        <w:rPr>
          <w:rFonts w:eastAsia="Times New Roman"/>
        </w:rPr>
        <w:t xml:space="preserve"> should ensure that appropriate clinical assessment is completed prior to administration (for example, renal function testing), and that financial consent has been gained from residents</w:t>
      </w:r>
      <w:r w:rsidR="007E5778">
        <w:rPr>
          <w:rFonts w:eastAsia="Times New Roman"/>
        </w:rPr>
        <w:t xml:space="preserve"> and /</w:t>
      </w:r>
      <w:r w:rsidR="00374B3A" w:rsidRPr="00DB5692">
        <w:rPr>
          <w:rFonts w:eastAsia="Times New Roman"/>
        </w:rPr>
        <w:t xml:space="preserve"> or their families.</w:t>
      </w:r>
    </w:p>
    <w:p w:rsidR="00F25F65" w:rsidRDefault="00F25F65">
      <w:pPr>
        <w:spacing w:after="0" w:line="240" w:lineRule="auto"/>
        <w:rPr>
          <w:rFonts w:ascii="Arial" w:eastAsia="Times New Roman" w:hAnsi="Arial" w:cs="Arial"/>
          <w:lang w:val="en-AU"/>
        </w:rPr>
      </w:pPr>
      <w:r>
        <w:rPr>
          <w:rFonts w:eastAsia="Times New Roman"/>
        </w:rPr>
        <w:br w:type="page"/>
      </w:r>
    </w:p>
    <w:p w:rsidR="00C13738" w:rsidRDefault="00C13738" w:rsidP="0060318A">
      <w:pPr>
        <w:pStyle w:val="DHHSletterbody"/>
        <w:ind w:left="709" w:right="968"/>
        <w:rPr>
          <w:rFonts w:eastAsia="Times New Roman"/>
        </w:rPr>
      </w:pPr>
    </w:p>
    <w:p w:rsidR="007E5778" w:rsidRDefault="0063662C" w:rsidP="0060318A">
      <w:pPr>
        <w:pStyle w:val="DHHSletterbody"/>
        <w:ind w:left="709" w:right="968"/>
      </w:pPr>
      <w:r w:rsidRPr="00974A48">
        <w:t xml:space="preserve">The department </w:t>
      </w:r>
      <w:r w:rsidR="004879D8">
        <w:t>may</w:t>
      </w:r>
      <w:r w:rsidRPr="00974A48">
        <w:t xml:space="preserve"> liaise with you further if a respiratory outbreak is notified to us by facilities to recommend key outbreak </w:t>
      </w:r>
      <w:r w:rsidRPr="00974A48">
        <w:rPr>
          <w:i/>
        </w:rPr>
        <w:t>management</w:t>
      </w:r>
      <w:r w:rsidRPr="00974A48">
        <w:t xml:space="preserve"> actions</w:t>
      </w:r>
      <w:r w:rsidR="004879D8">
        <w:t xml:space="preserve">. </w:t>
      </w:r>
      <w:r w:rsidR="007E5778" w:rsidRPr="00974A48">
        <w:t xml:space="preserve">This </w:t>
      </w:r>
      <w:r w:rsidRPr="00974A48">
        <w:t>include</w:t>
      </w:r>
      <w:r w:rsidR="007E5778" w:rsidRPr="00974A48">
        <w:t>s</w:t>
      </w:r>
      <w:r w:rsidRPr="00974A48">
        <w:t xml:space="preserve"> </w:t>
      </w:r>
      <w:r w:rsidR="007E5778" w:rsidRPr="00974A48">
        <w:t xml:space="preserve">identifying the cause of the respiratory pathogen, </w:t>
      </w:r>
      <w:r w:rsidRPr="00974A48">
        <w:t>limiting the use of antibiotics</w:t>
      </w:r>
      <w:r w:rsidR="007E5778" w:rsidRPr="00974A48">
        <w:t>, early initiation of antiviral treatment and /or prophylaxis and encouraging vaccination (for confirmed influenza outbreaks).</w:t>
      </w:r>
      <w:r w:rsidR="007E5778">
        <w:t xml:space="preserve"> </w:t>
      </w:r>
    </w:p>
    <w:p w:rsidR="004879D8" w:rsidRDefault="004879D8" w:rsidP="0060318A">
      <w:pPr>
        <w:pStyle w:val="DHHSletterbody"/>
        <w:ind w:left="709" w:right="968"/>
      </w:pPr>
    </w:p>
    <w:p w:rsidR="00341A45" w:rsidRDefault="00341A45" w:rsidP="0060318A">
      <w:pPr>
        <w:pStyle w:val="DHHSletterbody"/>
        <w:ind w:left="709" w:right="968"/>
      </w:pPr>
      <w:r>
        <w:t xml:space="preserve">Further information regarding the recommendations for use of antiviral medications in </w:t>
      </w:r>
      <w:r w:rsidR="00F25F65">
        <w:t xml:space="preserve">outbreak management is attached, and is taken </w:t>
      </w:r>
      <w:r>
        <w:t xml:space="preserve">from the </w:t>
      </w:r>
      <w:r w:rsidRPr="004879D8">
        <w:rPr>
          <w:rFonts w:eastAsia="Times New Roman"/>
          <w:i/>
        </w:rPr>
        <w:t>National Respiratory Guidelines for the Prevention and Public Health Management of Influenza Outbreaks in Residential Care Facilities in Australia</w:t>
      </w:r>
      <w:r w:rsidR="00F25F65">
        <w:rPr>
          <w:rFonts w:eastAsia="Times New Roman"/>
          <w:i/>
        </w:rPr>
        <w:t xml:space="preserve"> (Communicable Diseases Network of Australia, 2017). </w:t>
      </w:r>
    </w:p>
    <w:p w:rsidR="00341A45" w:rsidRDefault="00341A45" w:rsidP="0060318A">
      <w:pPr>
        <w:pStyle w:val="DHHSletterbody"/>
        <w:ind w:left="709" w:right="968"/>
      </w:pPr>
    </w:p>
    <w:p w:rsidR="00341A45" w:rsidRDefault="00341A45" w:rsidP="0060318A">
      <w:pPr>
        <w:pStyle w:val="DHHSletterbody"/>
        <w:ind w:left="709" w:right="968"/>
      </w:pPr>
      <w:r>
        <w:t>Also a</w:t>
      </w:r>
      <w:r w:rsidR="00F25F65">
        <w:t xml:space="preserve">ttached is a pro </w:t>
      </w:r>
      <w:r w:rsidRPr="00A63818">
        <w:t xml:space="preserve">forma that </w:t>
      </w:r>
      <w:r w:rsidR="00F25F65">
        <w:t>you may find useful</w:t>
      </w:r>
      <w:r w:rsidRPr="00A63818">
        <w:t xml:space="preserve"> as a pre-season planning tool</w:t>
      </w:r>
      <w:r w:rsidR="004879D8">
        <w:t xml:space="preserve"> </w:t>
      </w:r>
      <w:r>
        <w:t>to assist in the management of a confirmed influenza outbreak should they occur.</w:t>
      </w:r>
    </w:p>
    <w:p w:rsidR="004879D8" w:rsidRDefault="004879D8" w:rsidP="0060318A">
      <w:pPr>
        <w:pStyle w:val="DHHSletterbody"/>
        <w:ind w:left="709" w:right="968"/>
      </w:pPr>
    </w:p>
    <w:p w:rsidR="004879D8" w:rsidRDefault="004879D8" w:rsidP="0060318A">
      <w:pPr>
        <w:pStyle w:val="DHHSletterbody"/>
        <w:ind w:left="709" w:right="968"/>
      </w:pPr>
      <w:r>
        <w:t xml:space="preserve">If you have any questions related to the information contained in this letter, please phone the Communicable Disease Prevention and Control Unit in the department, on </w:t>
      </w:r>
    </w:p>
    <w:p w:rsidR="004879D8" w:rsidRDefault="004879D8" w:rsidP="0060318A">
      <w:pPr>
        <w:pStyle w:val="DHHSletterbody"/>
        <w:ind w:left="709" w:right="968"/>
      </w:pPr>
      <w:proofErr w:type="spellStart"/>
      <w:r>
        <w:t>ph</w:t>
      </w:r>
      <w:proofErr w:type="spellEnd"/>
      <w:r>
        <w:t xml:space="preserve"> 1300 651 160. </w:t>
      </w:r>
    </w:p>
    <w:p w:rsidR="00DB5692" w:rsidRDefault="00DB5692" w:rsidP="0060318A">
      <w:pPr>
        <w:pStyle w:val="DHHSletterbody"/>
        <w:ind w:left="709" w:right="968"/>
      </w:pPr>
    </w:p>
    <w:p w:rsidR="004879D8" w:rsidRPr="00A63818" w:rsidRDefault="004879D8" w:rsidP="0060318A">
      <w:pPr>
        <w:pStyle w:val="DHHSletterbody"/>
        <w:ind w:left="709" w:right="968"/>
      </w:pPr>
    </w:p>
    <w:p w:rsidR="001973DA" w:rsidRPr="00A63818" w:rsidRDefault="00F32C9B" w:rsidP="0060318A">
      <w:pPr>
        <w:pStyle w:val="DHHSletterbody"/>
        <w:ind w:left="709" w:right="968"/>
      </w:pPr>
      <w:r w:rsidRPr="00A63818">
        <w:t>Yours sincerely</w:t>
      </w:r>
      <w:r w:rsidR="000F26F9">
        <w:t>,</w:t>
      </w:r>
    </w:p>
    <w:p w:rsidR="0082562A" w:rsidRDefault="0082562A" w:rsidP="0060318A">
      <w:pPr>
        <w:pStyle w:val="DHHSletterbody"/>
        <w:ind w:left="709" w:right="968"/>
      </w:pPr>
    </w:p>
    <w:p w:rsidR="0060318A" w:rsidRDefault="0060318A" w:rsidP="0060318A">
      <w:pPr>
        <w:pStyle w:val="DHHSletterbody"/>
        <w:ind w:left="709" w:right="968"/>
      </w:pPr>
      <w:r>
        <w:rPr>
          <w:noProof/>
          <w:lang w:eastAsia="en-AU"/>
        </w:rPr>
        <w:drawing>
          <wp:inline distT="0" distB="0" distL="0" distR="0" wp14:anchorId="32F74BC5" wp14:editId="54229916">
            <wp:extent cx="1493520" cy="883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883920"/>
                    </a:xfrm>
                    <a:prstGeom prst="rect">
                      <a:avLst/>
                    </a:prstGeom>
                    <a:noFill/>
                  </pic:spPr>
                </pic:pic>
              </a:graphicData>
            </a:graphic>
          </wp:inline>
        </w:drawing>
      </w:r>
    </w:p>
    <w:p w:rsidR="0060318A" w:rsidRDefault="0060318A" w:rsidP="0060318A">
      <w:pPr>
        <w:pStyle w:val="DHHSletterbody"/>
        <w:ind w:left="709" w:right="968"/>
        <w:rPr>
          <w:b/>
        </w:rPr>
      </w:pPr>
    </w:p>
    <w:p w:rsidR="007E09B2" w:rsidRPr="00C13738" w:rsidRDefault="000D6E59" w:rsidP="0060318A">
      <w:pPr>
        <w:pStyle w:val="DHHSletterbody"/>
        <w:ind w:left="709" w:right="968"/>
        <w:rPr>
          <w:b/>
        </w:rPr>
      </w:pPr>
      <w:r w:rsidRPr="00C13738">
        <w:rPr>
          <w:b/>
        </w:rPr>
        <w:t>Dr Brett Sutton</w:t>
      </w:r>
    </w:p>
    <w:p w:rsidR="000D6E59" w:rsidRPr="007E5778" w:rsidRDefault="000D6E59" w:rsidP="0060318A">
      <w:pPr>
        <w:pStyle w:val="DHHSletterbody"/>
        <w:ind w:left="709" w:right="968"/>
      </w:pPr>
      <w:r w:rsidRPr="007E5778">
        <w:t>Deputy Chief Health Officer</w:t>
      </w:r>
      <w:r w:rsidR="0060318A">
        <w:t xml:space="preserve"> (</w:t>
      </w:r>
      <w:r w:rsidRPr="007E5778">
        <w:t>Communicable Disease</w:t>
      </w:r>
      <w:r w:rsidR="0060318A">
        <w:t>)</w:t>
      </w:r>
    </w:p>
    <w:p w:rsidR="0060318A" w:rsidRPr="0060318A" w:rsidRDefault="0060318A" w:rsidP="0060318A">
      <w:pPr>
        <w:pStyle w:val="DHHSletterbody"/>
        <w:ind w:left="709" w:right="968"/>
      </w:pPr>
      <w:r w:rsidRPr="0060318A">
        <w:t>Health Protection Branch</w:t>
      </w:r>
    </w:p>
    <w:p w:rsidR="00E71BDB" w:rsidRDefault="0060318A" w:rsidP="0060318A">
      <w:pPr>
        <w:pStyle w:val="DHHSletterbody"/>
        <w:ind w:left="709" w:right="968"/>
      </w:pPr>
      <w:r w:rsidRPr="0060318A">
        <w:t>Regulation Health Protection and Emergency Management Division</w:t>
      </w:r>
    </w:p>
    <w:p w:rsidR="00E71BDB" w:rsidRDefault="00E71BDB" w:rsidP="0060318A">
      <w:pPr>
        <w:spacing w:after="0" w:line="240" w:lineRule="auto"/>
        <w:ind w:left="709" w:right="968"/>
        <w:rPr>
          <w:rFonts w:ascii="Arial" w:hAnsi="Arial" w:cs="Arial"/>
          <w:lang w:val="en-AU"/>
        </w:rPr>
      </w:pPr>
      <w:r>
        <w:br w:type="page"/>
      </w:r>
    </w:p>
    <w:p w:rsidR="00341A45" w:rsidRPr="00F25F65" w:rsidRDefault="00341A45" w:rsidP="00F25F65">
      <w:pPr>
        <w:pStyle w:val="DHHSletterbody"/>
        <w:ind w:left="709"/>
        <w:rPr>
          <w:b/>
          <w:color w:val="365F91" w:themeColor="accent1" w:themeShade="BF"/>
          <w:sz w:val="24"/>
          <w:szCs w:val="24"/>
        </w:rPr>
      </w:pPr>
      <w:r w:rsidRPr="00F25F65">
        <w:rPr>
          <w:b/>
          <w:color w:val="365F91" w:themeColor="accent1" w:themeShade="BF"/>
          <w:sz w:val="24"/>
          <w:szCs w:val="24"/>
        </w:rPr>
        <w:lastRenderedPageBreak/>
        <w:t xml:space="preserve">Recommendations for using antiviral medication in </w:t>
      </w:r>
      <w:r w:rsidR="00E71BDB" w:rsidRPr="00F25F65">
        <w:rPr>
          <w:b/>
          <w:color w:val="365F91" w:themeColor="accent1" w:themeShade="BF"/>
          <w:sz w:val="24"/>
          <w:szCs w:val="24"/>
        </w:rPr>
        <w:t>influenza outbreaks</w:t>
      </w:r>
      <w:r w:rsidR="00E71BDB" w:rsidRPr="00F25F65">
        <w:rPr>
          <w:rStyle w:val="FootnoteReference"/>
          <w:b/>
          <w:color w:val="365F91" w:themeColor="accent1" w:themeShade="BF"/>
          <w:sz w:val="24"/>
          <w:szCs w:val="24"/>
        </w:rPr>
        <w:footnoteReference w:id="1"/>
      </w:r>
    </w:p>
    <w:p w:rsidR="00341A45" w:rsidRPr="00F25F65" w:rsidRDefault="00341A45" w:rsidP="00F25F65">
      <w:pPr>
        <w:pStyle w:val="DHHSletterbody"/>
        <w:ind w:left="709"/>
      </w:pPr>
    </w:p>
    <w:p w:rsidR="00341A45" w:rsidRPr="00F25F65" w:rsidRDefault="00341A45" w:rsidP="00F25F65">
      <w:pPr>
        <w:pStyle w:val="Heading2"/>
        <w:ind w:left="709" w:right="968"/>
        <w:rPr>
          <w:rFonts w:ascii="Arial" w:hAnsi="Arial" w:cs="Arial"/>
          <w:sz w:val="22"/>
          <w:szCs w:val="22"/>
        </w:rPr>
      </w:pPr>
      <w:r w:rsidRPr="00F25F65">
        <w:rPr>
          <w:rFonts w:ascii="Arial" w:hAnsi="Arial" w:cs="Arial"/>
          <w:sz w:val="22"/>
          <w:szCs w:val="22"/>
        </w:rPr>
        <w:t>Antiviral medications &amp; antiviral prophylaxis decision tool</w:t>
      </w:r>
    </w:p>
    <w:p w:rsidR="00341A45" w:rsidRPr="00F25F65" w:rsidRDefault="00341A45" w:rsidP="00F25F65">
      <w:pPr>
        <w:ind w:left="709" w:right="968"/>
        <w:rPr>
          <w:rFonts w:ascii="Arial" w:hAnsi="Arial" w:cs="Arial"/>
        </w:rPr>
      </w:pPr>
      <w:r w:rsidRPr="00F25F65">
        <w:rPr>
          <w:rFonts w:ascii="Arial" w:hAnsi="Arial" w:cs="Arial"/>
        </w:rPr>
        <w:t xml:space="preserve">Antiviral medications have a potential role in the management of influenza outbreaks in </w:t>
      </w:r>
      <w:r w:rsidR="00F25F65">
        <w:rPr>
          <w:rFonts w:ascii="Arial" w:hAnsi="Arial" w:cs="Arial"/>
        </w:rPr>
        <w:t>Residential Care Facilities (</w:t>
      </w:r>
      <w:r w:rsidRPr="00F25F65">
        <w:rPr>
          <w:rFonts w:ascii="Arial" w:hAnsi="Arial" w:cs="Arial"/>
        </w:rPr>
        <w:t>RCFs</w:t>
      </w:r>
      <w:r w:rsidR="00F25F65">
        <w:rPr>
          <w:rFonts w:ascii="Arial" w:hAnsi="Arial" w:cs="Arial"/>
        </w:rPr>
        <w:t>)</w:t>
      </w:r>
      <w:r w:rsidRPr="00F25F65">
        <w:rPr>
          <w:rFonts w:ascii="Arial" w:hAnsi="Arial" w:cs="Arial"/>
        </w:rPr>
        <w:t>, but only as an adjunct to all other control measures such as restriction on movement, infection control precautions, and high vaccination rates.</w:t>
      </w:r>
    </w:p>
    <w:p w:rsidR="00341A45" w:rsidRPr="00F25F65" w:rsidRDefault="00341A45" w:rsidP="00F25F65">
      <w:pPr>
        <w:pStyle w:val="Heading3"/>
        <w:ind w:left="709" w:right="968"/>
        <w:rPr>
          <w:rFonts w:ascii="Arial" w:hAnsi="Arial" w:cs="Arial"/>
        </w:rPr>
      </w:pPr>
      <w:r w:rsidRPr="00F25F65">
        <w:rPr>
          <w:rFonts w:ascii="Arial" w:hAnsi="Arial" w:cs="Arial"/>
        </w:rPr>
        <w:t>Recommendations for use of antivirals in outbreak management</w:t>
      </w:r>
    </w:p>
    <w:p w:rsidR="00F25F65" w:rsidRDefault="00341A45" w:rsidP="00F25F65">
      <w:pPr>
        <w:ind w:left="709" w:right="968"/>
        <w:rPr>
          <w:rFonts w:ascii="Arial" w:hAnsi="Arial" w:cs="Arial"/>
        </w:rPr>
      </w:pPr>
      <w:r w:rsidRPr="00F25F65">
        <w:rPr>
          <w:rFonts w:ascii="Arial" w:hAnsi="Arial" w:cs="Arial"/>
        </w:rPr>
        <w:t xml:space="preserve">The use of antiviral medications for prophylaxis of residents and staff requires forward planning, consultation with, and participation of, visiting </w:t>
      </w:r>
      <w:r w:rsidR="00F25F65">
        <w:rPr>
          <w:rFonts w:ascii="Arial" w:hAnsi="Arial" w:cs="Arial"/>
        </w:rPr>
        <w:t>General Practitioners (</w:t>
      </w:r>
      <w:r w:rsidRPr="00F25F65">
        <w:rPr>
          <w:rFonts w:ascii="Arial" w:hAnsi="Arial" w:cs="Arial"/>
        </w:rPr>
        <w:t>GPs</w:t>
      </w:r>
      <w:r w:rsidR="00F25F65">
        <w:rPr>
          <w:rFonts w:ascii="Arial" w:hAnsi="Arial" w:cs="Arial"/>
        </w:rPr>
        <w:t>)</w:t>
      </w:r>
      <w:r w:rsidRPr="00F25F65">
        <w:rPr>
          <w:rFonts w:ascii="Arial" w:hAnsi="Arial" w:cs="Arial"/>
        </w:rPr>
        <w:t xml:space="preserve">. </w:t>
      </w:r>
    </w:p>
    <w:p w:rsidR="00F25F65" w:rsidRDefault="00341A45" w:rsidP="00F25F65">
      <w:pPr>
        <w:ind w:left="709" w:right="968"/>
        <w:rPr>
          <w:rFonts w:ascii="Arial" w:hAnsi="Arial" w:cs="Arial"/>
        </w:rPr>
      </w:pPr>
      <w:r w:rsidRPr="00F25F65">
        <w:rPr>
          <w:rFonts w:ascii="Arial" w:hAnsi="Arial" w:cs="Arial"/>
        </w:rPr>
        <w:t>Although the final decision to use antivirals as prophylaxis in an outbreak will be made by the O</w:t>
      </w:r>
      <w:r w:rsidR="00E71BDB" w:rsidRPr="00F25F65">
        <w:rPr>
          <w:rFonts w:ascii="Arial" w:hAnsi="Arial" w:cs="Arial"/>
        </w:rPr>
        <w:t xml:space="preserve">utbreak </w:t>
      </w:r>
      <w:r w:rsidRPr="00F25F65">
        <w:rPr>
          <w:rFonts w:ascii="Arial" w:hAnsi="Arial" w:cs="Arial"/>
        </w:rPr>
        <w:t>M</w:t>
      </w:r>
      <w:r w:rsidR="00E71BDB" w:rsidRPr="00F25F65">
        <w:rPr>
          <w:rFonts w:ascii="Arial" w:hAnsi="Arial" w:cs="Arial"/>
        </w:rPr>
        <w:t xml:space="preserve">anagement </w:t>
      </w:r>
      <w:r w:rsidRPr="00F25F65">
        <w:rPr>
          <w:rFonts w:ascii="Arial" w:hAnsi="Arial" w:cs="Arial"/>
        </w:rPr>
        <w:t>T</w:t>
      </w:r>
      <w:r w:rsidR="00E71BDB" w:rsidRPr="00F25F65">
        <w:rPr>
          <w:rFonts w:ascii="Arial" w:hAnsi="Arial" w:cs="Arial"/>
        </w:rPr>
        <w:t>eam</w:t>
      </w:r>
      <w:r w:rsidRPr="00F25F65">
        <w:rPr>
          <w:rFonts w:ascii="Arial" w:hAnsi="Arial" w:cs="Arial"/>
        </w:rPr>
        <w:t xml:space="preserve"> </w:t>
      </w:r>
      <w:r w:rsidR="00E71BDB" w:rsidRPr="00F25F65">
        <w:rPr>
          <w:rFonts w:ascii="Arial" w:hAnsi="Arial" w:cs="Arial"/>
        </w:rPr>
        <w:t xml:space="preserve">(OMT) </w:t>
      </w:r>
      <w:r w:rsidRPr="00F25F65">
        <w:rPr>
          <w:rFonts w:ascii="Arial" w:hAnsi="Arial" w:cs="Arial"/>
        </w:rPr>
        <w:t xml:space="preserve">often in consultation with the local public health unit, the residents’ GPs are ultimately responsible for prescribing antivirals for individuals. </w:t>
      </w:r>
    </w:p>
    <w:p w:rsidR="00341A45" w:rsidRPr="00F25F65" w:rsidRDefault="00341A45" w:rsidP="00F25F65">
      <w:pPr>
        <w:ind w:left="709" w:right="968"/>
        <w:rPr>
          <w:rFonts w:ascii="Arial" w:hAnsi="Arial" w:cs="Arial"/>
        </w:rPr>
      </w:pPr>
      <w:r w:rsidRPr="00F25F65">
        <w:rPr>
          <w:rFonts w:ascii="Arial" w:hAnsi="Arial" w:cs="Arial"/>
        </w:rPr>
        <w:t>Note: Antiviral medications are generally costly and may not be readily available, especially in bulk quantities, from community pharmacies.</w:t>
      </w:r>
    </w:p>
    <w:p w:rsidR="00341A45" w:rsidRPr="00F25F65" w:rsidRDefault="00341A45" w:rsidP="00F25F65">
      <w:pPr>
        <w:ind w:left="709" w:right="968"/>
        <w:rPr>
          <w:rFonts w:ascii="Arial" w:hAnsi="Arial" w:cs="Arial"/>
        </w:rPr>
      </w:pPr>
      <w:r w:rsidRPr="00F25F65">
        <w:rPr>
          <w:rFonts w:ascii="Arial" w:hAnsi="Arial" w:cs="Arial"/>
        </w:rPr>
        <w:t>If used, antiviral prophylaxis should be continued for 10 days or until the outbreak is declared over (as determined by the OMT), whichever is longer.</w:t>
      </w:r>
    </w:p>
    <w:p w:rsidR="00341A45" w:rsidRPr="00F25F65" w:rsidRDefault="00341A45" w:rsidP="00F25F65">
      <w:pPr>
        <w:ind w:left="709" w:right="968"/>
        <w:rPr>
          <w:rFonts w:ascii="Arial" w:hAnsi="Arial" w:cs="Arial"/>
        </w:rPr>
      </w:pPr>
      <w:r w:rsidRPr="00F25F65">
        <w:rPr>
          <w:rFonts w:ascii="Arial" w:hAnsi="Arial" w:cs="Arial"/>
        </w:rPr>
        <w:t xml:space="preserve">As prophylaxis, antivirals are recommended for ALL asymptomatic residents (regardless of vaccination status) and ALL unvaccinated staff. Incomplete coverage reduces the effectiveness of this intervention, although it is </w:t>
      </w:r>
      <w:proofErr w:type="spellStart"/>
      <w:r w:rsidRPr="00F25F65">
        <w:rPr>
          <w:rFonts w:ascii="Arial" w:hAnsi="Arial" w:cs="Arial"/>
        </w:rPr>
        <w:t>recognised</w:t>
      </w:r>
      <w:proofErr w:type="spellEnd"/>
      <w:r w:rsidRPr="00F25F65">
        <w:rPr>
          <w:rFonts w:ascii="Arial" w:hAnsi="Arial" w:cs="Arial"/>
        </w:rPr>
        <w:t xml:space="preserve"> that </w:t>
      </w:r>
      <w:r w:rsidRPr="00F25F65">
        <w:rPr>
          <w:rFonts w:ascii="Arial" w:hAnsi="Arial" w:cs="Arial"/>
          <w:i/>
        </w:rPr>
        <w:t>complete coverage is difficult</w:t>
      </w:r>
      <w:r w:rsidRPr="00F25F65">
        <w:rPr>
          <w:rFonts w:ascii="Arial" w:hAnsi="Arial" w:cs="Arial"/>
        </w:rPr>
        <w:t xml:space="preserve"> to achieve.</w:t>
      </w:r>
      <w:r w:rsidRPr="00F25F65">
        <w:rPr>
          <w:rFonts w:ascii="Arial" w:hAnsi="Arial" w:cs="Arial"/>
          <w:b/>
        </w:rPr>
        <w:t xml:space="preserve"> Importantly</w:t>
      </w:r>
      <w:r w:rsidRPr="00F25F65">
        <w:rPr>
          <w:rFonts w:ascii="Arial" w:hAnsi="Arial" w:cs="Arial"/>
        </w:rPr>
        <w:t xml:space="preserve">, antivirals should be </w:t>
      </w:r>
      <w:proofErr w:type="spellStart"/>
      <w:r w:rsidRPr="00F25F65">
        <w:rPr>
          <w:rFonts w:ascii="Arial" w:hAnsi="Arial" w:cs="Arial"/>
        </w:rPr>
        <w:t>organised</w:t>
      </w:r>
      <w:proofErr w:type="spellEnd"/>
      <w:r w:rsidRPr="00F25F65">
        <w:rPr>
          <w:rFonts w:ascii="Arial" w:hAnsi="Arial" w:cs="Arial"/>
        </w:rPr>
        <w:t xml:space="preserve"> within 24 hours for asymptomatic residents (and unvaccinated staff), this should be </w:t>
      </w:r>
      <w:proofErr w:type="spellStart"/>
      <w:r w:rsidRPr="00F25F65">
        <w:rPr>
          <w:rFonts w:ascii="Arial" w:hAnsi="Arial" w:cs="Arial"/>
        </w:rPr>
        <w:t>organised</w:t>
      </w:r>
      <w:proofErr w:type="spellEnd"/>
      <w:r w:rsidRPr="00F25F65">
        <w:rPr>
          <w:rFonts w:ascii="Arial" w:hAnsi="Arial" w:cs="Arial"/>
        </w:rPr>
        <w:t xml:space="preserve"> by telephone and confirmed in writing, if desired.</w:t>
      </w:r>
    </w:p>
    <w:p w:rsidR="00341A45" w:rsidRPr="00F25F65" w:rsidRDefault="00341A45" w:rsidP="00F25F65">
      <w:pPr>
        <w:ind w:left="709" w:right="968"/>
        <w:rPr>
          <w:rFonts w:ascii="Arial" w:hAnsi="Arial" w:cs="Arial"/>
        </w:rPr>
      </w:pPr>
      <w:r w:rsidRPr="00F25F65">
        <w:rPr>
          <w:rFonts w:ascii="Arial" w:hAnsi="Arial" w:cs="Arial"/>
        </w:rPr>
        <w:t xml:space="preserve">The following considerations may assist the RCF OMT team and the </w:t>
      </w:r>
      <w:r w:rsidR="0001596D">
        <w:rPr>
          <w:rFonts w:ascii="Arial" w:hAnsi="Arial" w:cs="Arial"/>
        </w:rPr>
        <w:t>Public Health Unit (</w:t>
      </w:r>
      <w:r w:rsidRPr="00F25F65">
        <w:rPr>
          <w:rFonts w:ascii="Arial" w:hAnsi="Arial" w:cs="Arial"/>
        </w:rPr>
        <w:t>PHU</w:t>
      </w:r>
      <w:r w:rsidR="0001596D">
        <w:rPr>
          <w:rFonts w:ascii="Arial" w:hAnsi="Arial" w:cs="Arial"/>
        </w:rPr>
        <w:t>)</w:t>
      </w:r>
      <w:r w:rsidRPr="00F25F65">
        <w:rPr>
          <w:rFonts w:ascii="Arial" w:hAnsi="Arial" w:cs="Arial"/>
        </w:rPr>
        <w:t xml:space="preserve"> in deciding when to implement oseltamivir prophylaxis in an RCF. No indications are absolute – each outbreak situation is unique, and some factors may carry more or less weight in any particular event. The use of prophylaxis assumes implementation of other measures such as confirmation of the outbreak cause, optimal infection control </w:t>
      </w:r>
      <w:r w:rsidR="0001596D" w:rsidRPr="00F25F65">
        <w:rPr>
          <w:rFonts w:ascii="Arial" w:hAnsi="Arial" w:cs="Arial"/>
        </w:rPr>
        <w:t>practice</w:t>
      </w:r>
      <w:r w:rsidRPr="00F25F65">
        <w:rPr>
          <w:rFonts w:ascii="Arial" w:hAnsi="Arial" w:cs="Arial"/>
        </w:rPr>
        <w:t xml:space="preserve"> and high vaccination rates in residents.</w:t>
      </w:r>
    </w:p>
    <w:p w:rsidR="00341A45" w:rsidRPr="00F25F65" w:rsidRDefault="00341A45" w:rsidP="00F25F65">
      <w:pPr>
        <w:ind w:left="709" w:right="968"/>
        <w:rPr>
          <w:rFonts w:ascii="Arial" w:hAnsi="Arial" w:cs="Arial"/>
        </w:rPr>
      </w:pPr>
      <w:r w:rsidRPr="00F25F65">
        <w:rPr>
          <w:rFonts w:ascii="Arial" w:hAnsi="Arial" w:cs="Arial"/>
        </w:rPr>
        <w:t>From the perspective of staff management, prophylaxis has implications for reducing the extent and length of staff illness and absenteeism. Those with shorter illnesses return to work sooner; even an anticipated one-day reduction in illness duration helps decrease issues associated with short staffing. These include rostering regular vaccinated staff on extra shifts and obtaining agency staff prepared to work in an RCF with an outbreak.</w:t>
      </w:r>
    </w:p>
    <w:p w:rsidR="00341A45" w:rsidRDefault="00341A45" w:rsidP="00F25F65">
      <w:pPr>
        <w:ind w:left="709" w:right="968"/>
        <w:rPr>
          <w:rFonts w:ascii="Arial" w:hAnsi="Arial" w:cs="Arial"/>
        </w:rPr>
      </w:pPr>
      <w:r w:rsidRPr="00F25F65">
        <w:rPr>
          <w:rFonts w:ascii="Arial" w:hAnsi="Arial" w:cs="Arial"/>
        </w:rPr>
        <w:t xml:space="preserve">The most common side effects associated with oseltamivir are mild to moderate nausea and vomiting, </w:t>
      </w:r>
      <w:proofErr w:type="spellStart"/>
      <w:r w:rsidRPr="00F25F65">
        <w:rPr>
          <w:rFonts w:ascii="Arial" w:hAnsi="Arial" w:cs="Arial"/>
        </w:rPr>
        <w:t>diarrhoea</w:t>
      </w:r>
      <w:proofErr w:type="spellEnd"/>
      <w:r w:rsidRPr="00F25F65">
        <w:rPr>
          <w:rFonts w:ascii="Arial" w:hAnsi="Arial" w:cs="Arial"/>
        </w:rPr>
        <w:t xml:space="preserve"> and stomach pain.</w:t>
      </w:r>
    </w:p>
    <w:p w:rsidR="0001596D" w:rsidRDefault="0001596D">
      <w:pPr>
        <w:spacing w:after="0" w:line="240" w:lineRule="auto"/>
        <w:rPr>
          <w:rFonts w:ascii="Arial" w:hAnsi="Arial" w:cs="Arial"/>
        </w:rPr>
      </w:pPr>
      <w:r>
        <w:rPr>
          <w:rFonts w:ascii="Arial" w:hAnsi="Arial" w:cs="Arial"/>
        </w:rPr>
        <w:br w:type="page"/>
      </w:r>
    </w:p>
    <w:p w:rsidR="0001596D" w:rsidRPr="00F25F65" w:rsidRDefault="0001596D" w:rsidP="00F25F65">
      <w:pPr>
        <w:ind w:left="709" w:right="968"/>
        <w:rPr>
          <w:rFonts w:ascii="Arial" w:hAnsi="Arial" w:cs="Arial"/>
        </w:rPr>
      </w:pPr>
    </w:p>
    <w:p w:rsidR="00341A45" w:rsidRPr="00F25F65" w:rsidRDefault="00341A45" w:rsidP="00F25F65">
      <w:pPr>
        <w:pStyle w:val="Heading3"/>
        <w:ind w:left="709" w:right="968"/>
        <w:rPr>
          <w:rFonts w:ascii="Arial" w:hAnsi="Arial" w:cs="Arial"/>
        </w:rPr>
      </w:pPr>
      <w:r w:rsidRPr="00F25F65">
        <w:rPr>
          <w:rFonts w:ascii="Arial" w:hAnsi="Arial" w:cs="Arial"/>
        </w:rPr>
        <w:t>Evidence for effectiveness of antiviral use for prophylaxis in RCF</w:t>
      </w:r>
    </w:p>
    <w:p w:rsidR="00341A45" w:rsidRPr="00F25F65" w:rsidRDefault="00341A45" w:rsidP="00F25F65">
      <w:pPr>
        <w:ind w:left="709" w:right="968"/>
        <w:rPr>
          <w:rFonts w:ascii="Arial" w:eastAsia="Calibri" w:hAnsi="Arial" w:cs="Arial"/>
        </w:rPr>
      </w:pPr>
      <w:r w:rsidRPr="00F25F65">
        <w:rPr>
          <w:rFonts w:ascii="Arial" w:eastAsia="Calibri" w:hAnsi="Arial" w:cs="Arial"/>
        </w:rPr>
        <w:t>The results of studies on reduced duration of viral shedding when infected persons take oseltamivir vary; and neither temporal nor causal relationships between changes in influenza viral shedding and clinical outcomes have been well established. This is, in part, due to variation in study design.</w:t>
      </w:r>
    </w:p>
    <w:p w:rsidR="00341A45" w:rsidRPr="00F25F65" w:rsidRDefault="00341A45" w:rsidP="00F25F65">
      <w:pPr>
        <w:ind w:left="709" w:right="968"/>
        <w:rPr>
          <w:rFonts w:ascii="Arial" w:eastAsia="Calibri" w:hAnsi="Arial" w:cs="Arial"/>
        </w:rPr>
      </w:pPr>
      <w:r w:rsidRPr="00F25F65">
        <w:rPr>
          <w:rFonts w:ascii="Arial" w:eastAsia="Calibri" w:hAnsi="Arial" w:cs="Arial"/>
        </w:rPr>
        <w:t xml:space="preserve">When antivirals are </w:t>
      </w:r>
      <w:r w:rsidRPr="00F25F65">
        <w:rPr>
          <w:rFonts w:ascii="Arial" w:hAnsi="Arial" w:cs="Arial"/>
        </w:rPr>
        <w:t>started</w:t>
      </w:r>
      <w:r w:rsidRPr="00F25F65">
        <w:rPr>
          <w:rFonts w:ascii="Arial" w:eastAsia="Calibri" w:hAnsi="Arial" w:cs="Arial"/>
        </w:rPr>
        <w:t xml:space="preserve"> soon after developing symptoms, it is more likely that symptoms will be of shorter duration, and viral shedding will decrease rapidly. In the 2009 influenza pandemic, patients shed </w:t>
      </w:r>
      <w:r w:rsidRPr="00F25F65">
        <w:rPr>
          <w:rFonts w:ascii="Arial" w:hAnsi="Arial" w:cs="Arial"/>
        </w:rPr>
        <w:t>A(H1N1)pdm09</w:t>
      </w:r>
      <w:r w:rsidRPr="00F25F65">
        <w:rPr>
          <w:rFonts w:ascii="Arial" w:eastAsia="Calibri" w:hAnsi="Arial" w:cs="Arial"/>
        </w:rPr>
        <w:t xml:space="preserve"> virus for significantly longer if oseltamivir was delayed for more than 48 hours after onset of symptoms.</w:t>
      </w:r>
      <w:hyperlink r:id="rId10" w:anchor="_ENREF_32" w:tooltip="Yu, 2010 #500" w:history="1">
        <w:r w:rsidRPr="00F25F65">
          <w:rPr>
            <w:rStyle w:val="Hyperlink"/>
            <w:rFonts w:ascii="Arial" w:eastAsia="Calibri" w:hAnsi="Arial" w:cs="Arial"/>
          </w:rPr>
          <w:fldChar w:fldCharType="begin"/>
        </w:r>
        <w:r w:rsidRPr="00F25F65">
          <w:rPr>
            <w:rStyle w:val="Hyperlink"/>
            <w:rFonts w:ascii="Arial" w:eastAsia="Calibri" w:hAnsi="Arial" w:cs="Arial"/>
          </w:rPr>
          <w:instrText xml:space="preserve"> ADDIN EN.CITE &lt;EndNote&gt;&lt;Cite&gt;&lt;Author&gt;Yu&lt;/Author&gt;&lt;Year&gt;2010&lt;/Year&gt;&lt;RecNum&gt;500&lt;/RecNum&gt;&lt;DisplayText&gt;&lt;style face="superscript"&gt;32&lt;/style&gt;&lt;/DisplayText&gt;&lt;record&gt;&lt;rec-number&gt;500&lt;/rec-number&gt;&lt;foreign-keys&gt;&lt;key app="EN" db-id="92trtwz9n059xaeds5xvtxvsd55a5ddrza52"&gt;500&lt;/key&gt;&lt;/foreign-keys&gt;&lt;ref-type name="Journal Article"&gt;17&lt;/ref-type&gt;&lt;contributors&gt;&lt;authors&gt;&lt;author&gt;Yu, H.&lt;/author&gt;&lt;author&gt;Liao, Q.&lt;/author&gt;&lt;author&gt;Yuan, Y.&lt;/author&gt;&lt;author&gt;Zhou, L.&lt;/author&gt;&lt;author&gt;Xiang, N.&lt;/author&gt;&lt;author&gt;Huai, Y.&lt;/author&gt;&lt;author&gt;Guo, X.&lt;/author&gt;&lt;author&gt;Zheng, Y.&lt;/author&gt;&lt;author&gt;van Doorn, H. R.&lt;/author&gt;&lt;author&gt;Farrar, J.&lt;/author&gt;&lt;author&gt;Gao, Z.&lt;/author&gt;&lt;author&gt;Feng, Z.&lt;/author&gt;&lt;author&gt;Wang, Y.&lt;/author&gt;&lt;author&gt;Yang, W.&lt;/author&gt;&lt;/authors&gt;&lt;/contributors&gt;&lt;titles&gt;&lt;title&gt;Effectiveness of oseltamivir on disease progression and viral RNA shedding in patients with mild pandemic 2009 influenza A H1N1: opportunistic retrospective study of medical charts in China&lt;/title&gt;&lt;secondary-title&gt;Bmj&lt;/secondary-title&gt;&lt;/titles&gt;&lt;periodical&gt;&lt;full-title&gt;BMJ&lt;/full-title&gt;&lt;/periodical&gt;&lt;volume&gt;28&lt;/volume&gt;&lt;number&gt;341&lt;/number&gt;&lt;dates&gt;&lt;year&gt;2010&lt;/year&gt;&lt;/dates&gt;&lt;isbn&gt;1756-1833 (Electronic)&amp;#xD;0959-535X (Linking)&lt;/isbn&gt;&lt;work-type&gt;Research Support, N I H , Extramural&amp;#xD;Research Support, Non-U S Gov&amp;apos;t&amp;#xD;Research Support, U S Gov&amp;apos;t, Non-P H S&lt;/work-type&gt;&lt;urls&gt;&lt;/urls&gt;&lt;/record&gt;&lt;/Cite&gt;&lt;/EndNote&gt;</w:instrText>
        </w:r>
        <w:r w:rsidRPr="00F25F65">
          <w:rPr>
            <w:rStyle w:val="Hyperlink"/>
            <w:rFonts w:ascii="Arial" w:eastAsia="Calibri" w:hAnsi="Arial" w:cs="Arial"/>
          </w:rPr>
          <w:fldChar w:fldCharType="separate"/>
        </w:r>
        <w:r w:rsidRPr="00F25F65">
          <w:rPr>
            <w:rStyle w:val="Hyperlink"/>
            <w:rFonts w:ascii="Arial" w:eastAsia="Calibri" w:hAnsi="Arial" w:cs="Arial"/>
            <w:noProof/>
            <w:vertAlign w:val="superscript"/>
          </w:rPr>
          <w:t>32</w:t>
        </w:r>
        <w:r w:rsidRPr="00F25F65">
          <w:rPr>
            <w:rStyle w:val="Hyperlink"/>
            <w:rFonts w:ascii="Arial" w:eastAsia="Calibri" w:hAnsi="Arial" w:cs="Arial"/>
          </w:rPr>
          <w:fldChar w:fldCharType="end"/>
        </w:r>
      </w:hyperlink>
      <w:r w:rsidRPr="00F25F65">
        <w:rPr>
          <w:rFonts w:ascii="Arial" w:eastAsia="Calibri" w:hAnsi="Arial" w:cs="Arial"/>
        </w:rPr>
        <w:t xml:space="preserve"> Another 2009 pandemic review of viral shedding showed that oseltamivir treatment commenced during the first three days of illness shortened the duration of viral shedding.</w:t>
      </w:r>
      <w:hyperlink r:id="rId11" w:anchor="_ENREF_33" w:tooltip="Ling, 2010 #501" w:history="1">
        <w:r w:rsidRPr="00F25F65">
          <w:rPr>
            <w:rStyle w:val="Hyperlink"/>
            <w:rFonts w:ascii="Arial" w:eastAsia="Calibri" w:hAnsi="Arial" w:cs="Arial"/>
          </w:rPr>
          <w:fldChar w:fldCharType="begin"/>
        </w:r>
        <w:r w:rsidRPr="00F25F65">
          <w:rPr>
            <w:rStyle w:val="Hyperlink"/>
            <w:rFonts w:ascii="Arial" w:eastAsia="Calibri" w:hAnsi="Arial" w:cs="Arial"/>
          </w:rPr>
          <w:instrText xml:space="preserve"> ADDIN EN.CITE &lt;EndNote&gt;&lt;Cite&gt;&lt;Author&gt;Ling&lt;/Author&gt;&lt;Year&gt;2010&lt;/Year&gt;&lt;RecNum&gt;501&lt;/RecNum&gt;&lt;DisplayText&gt;&lt;style face="superscript"&gt;33&lt;/style&gt;&lt;/DisplayText&gt;&lt;record&gt;&lt;rec-number&gt;501&lt;/rec-number&gt;&lt;foreign-keys&gt;&lt;key app="EN" db-id="92trtwz9n059xaeds5xvtxvsd55a5ddrza52"&gt;501&lt;/key&gt;&lt;/foreign-keys&gt;&lt;ref-type name="Journal Article"&gt;17&lt;/ref-type&gt;&lt;contributors&gt;&lt;authors&gt;&lt;author&gt;Ling, L. M.&lt;/author&gt;&lt;author&gt;Chow, A. L.&lt;/author&gt;&lt;author&gt;Lye, D. C.&lt;/author&gt;&lt;author&gt;Tan, A. S.&lt;/author&gt;&lt;author&gt;Krishnan, P.&lt;/author&gt;&lt;author&gt;Cui, L.&lt;/author&gt;&lt;author&gt;Win, N. N.&lt;/author&gt;&lt;author&gt;Chan, M.&lt;/author&gt;&lt;author&gt;Lim, P. L.&lt;/author&gt;&lt;author&gt;Lee, C. C.&lt;/author&gt;&lt;author&gt;Leo, Y. S.&lt;/author&gt;&lt;/authors&gt;&lt;/contributors&gt;&lt;titles&gt;&lt;title&gt;Effects of early oseltamivir therapy on viral shedding in 2009 pandemic influenza A (H1N1) virus infection&lt;/title&gt;&lt;secondary-title&gt;Clin Infect Dis&lt;/secondary-title&gt;&lt;/titles&gt;&lt;periodical&gt;&lt;full-title&gt;Clin Infect Dis&lt;/full-title&gt;&lt;abbr-1&gt;Clinical infectious diseases : an official publication of the Infectious Diseases Society of America&lt;/abbr-1&gt;&lt;/periodical&gt;&lt;pages&gt;963-9&lt;/pages&gt;&lt;volume&gt;50&lt;/volume&gt;&lt;number&gt;7&lt;/number&gt;&lt;dates&gt;&lt;year&gt;2010&lt;/year&gt;&lt;/dates&gt;&lt;isbn&gt;1537-6591 (Electronic)&amp;#xD;1058-4838 (Linking)&lt;/isbn&gt;&lt;urls&gt;&lt;/urls&gt;&lt;/record&gt;&lt;/Cite&gt;&lt;/EndNote&gt;</w:instrText>
        </w:r>
        <w:r w:rsidRPr="00F25F65">
          <w:rPr>
            <w:rStyle w:val="Hyperlink"/>
            <w:rFonts w:ascii="Arial" w:eastAsia="Calibri" w:hAnsi="Arial" w:cs="Arial"/>
          </w:rPr>
          <w:fldChar w:fldCharType="separate"/>
        </w:r>
        <w:r w:rsidRPr="00F25F65">
          <w:rPr>
            <w:rStyle w:val="Hyperlink"/>
            <w:rFonts w:ascii="Arial" w:eastAsia="Calibri" w:hAnsi="Arial" w:cs="Arial"/>
            <w:noProof/>
            <w:vertAlign w:val="superscript"/>
          </w:rPr>
          <w:t>33</w:t>
        </w:r>
        <w:r w:rsidRPr="00F25F65">
          <w:rPr>
            <w:rStyle w:val="Hyperlink"/>
            <w:rFonts w:ascii="Arial" w:eastAsia="Calibri" w:hAnsi="Arial" w:cs="Arial"/>
          </w:rPr>
          <w:fldChar w:fldCharType="end"/>
        </w:r>
      </w:hyperlink>
      <w:r w:rsidRPr="00F25F65">
        <w:rPr>
          <w:rFonts w:ascii="Arial" w:eastAsia="Calibri" w:hAnsi="Arial" w:cs="Arial"/>
        </w:rPr>
        <w:t xml:space="preserve"> However, other observational studies do not concur.</w:t>
      </w:r>
      <w:hyperlink r:id="rId12" w:anchor="_ENREF_34" w:tooltip="Sato, 2005 #502" w:history="1">
        <w:r w:rsidRPr="00F25F65">
          <w:rPr>
            <w:rStyle w:val="Hyperlink"/>
            <w:rFonts w:ascii="Arial" w:eastAsia="Calibri" w:hAnsi="Arial" w:cs="Arial"/>
          </w:rPr>
          <w:fldChar w:fldCharType="begin"/>
        </w:r>
        <w:r w:rsidRPr="00F25F65">
          <w:rPr>
            <w:rStyle w:val="Hyperlink"/>
            <w:rFonts w:ascii="Arial" w:eastAsia="Calibri" w:hAnsi="Arial" w:cs="Arial"/>
          </w:rPr>
          <w:instrText xml:space="preserve"> ADDIN EN.CITE &lt;EndNote&gt;&lt;Cite&gt;&lt;Author&gt;Sato&lt;/Author&gt;&lt;Year&gt;2005&lt;/Year&gt;&lt;RecNum&gt;502&lt;/RecNum&gt;&lt;DisplayText&gt;&lt;style face="superscript"&gt;34&lt;/style&gt;&lt;/DisplayText&gt;&lt;record&gt;&lt;rec-number&gt;502&lt;/rec-number&gt;&lt;foreign-keys&gt;&lt;key app="EN" db-id="92trtwz9n059xaeds5xvtxvsd55a5ddrza52"&gt;502&lt;/key&gt;&lt;/foreign-keys&gt;&lt;ref-type name="Journal Article"&gt;17&lt;/ref-type&gt;&lt;contributors&gt;&lt;authors&gt;&lt;author&gt;Sato, M.&lt;/author&gt;&lt;author&gt;Hosoya, M.&lt;/author&gt;&lt;author&gt;Kato, K.&lt;/author&gt;&lt;author&gt;Suzuki, H.&lt;/author&gt;&lt;/authors&gt;&lt;/contributors&gt;&lt;titles&gt;&lt;title&gt;Viral shedding in children with influenza virus infections treated with neuraminidase inhibitors&lt;/title&gt;&lt;secondary-title&gt;Pediatr Infect Dis J&lt;/secondary-title&gt;&lt;/titles&gt;&lt;periodical&gt;&lt;full-title&gt;Pediatr Infect Dis J&lt;/full-title&gt;&lt;/periodical&gt;&lt;pages&gt;931-2&lt;/pages&gt;&lt;volume&gt;24&lt;/volume&gt;&lt;number&gt;10&lt;/number&gt;&lt;dates&gt;&lt;year&gt;2005&lt;/year&gt;&lt;/dates&gt;&lt;isbn&gt;0891-3668 (Print)&amp;#xD;0891-3668 (Linking)&lt;/isbn&gt;&lt;work-type&gt;Randomized Controlled Trial&lt;/work-type&gt;&lt;urls&gt;&lt;/urls&gt;&lt;/record&gt;&lt;/Cite&gt;&lt;/EndNote&gt;</w:instrText>
        </w:r>
        <w:r w:rsidRPr="00F25F65">
          <w:rPr>
            <w:rStyle w:val="Hyperlink"/>
            <w:rFonts w:ascii="Arial" w:eastAsia="Calibri" w:hAnsi="Arial" w:cs="Arial"/>
          </w:rPr>
          <w:fldChar w:fldCharType="separate"/>
        </w:r>
        <w:r w:rsidRPr="00F25F65">
          <w:rPr>
            <w:rStyle w:val="Hyperlink"/>
            <w:rFonts w:ascii="Arial" w:eastAsia="Calibri" w:hAnsi="Arial" w:cs="Arial"/>
            <w:noProof/>
            <w:vertAlign w:val="superscript"/>
          </w:rPr>
          <w:t>34</w:t>
        </w:r>
        <w:r w:rsidRPr="00F25F65">
          <w:rPr>
            <w:rStyle w:val="Hyperlink"/>
            <w:rFonts w:ascii="Arial" w:eastAsia="Calibri" w:hAnsi="Arial" w:cs="Arial"/>
          </w:rPr>
          <w:fldChar w:fldCharType="end"/>
        </w:r>
      </w:hyperlink>
    </w:p>
    <w:p w:rsidR="00341A45" w:rsidRPr="00F25F65" w:rsidRDefault="00341A45" w:rsidP="00F25F65">
      <w:pPr>
        <w:ind w:left="709" w:right="968"/>
        <w:rPr>
          <w:rFonts w:ascii="Arial" w:eastAsia="Calibri" w:hAnsi="Arial" w:cs="Arial"/>
        </w:rPr>
      </w:pPr>
      <w:r w:rsidRPr="00F25F65">
        <w:rPr>
          <w:rFonts w:ascii="Arial" w:eastAsia="Calibri" w:hAnsi="Arial" w:cs="Arial"/>
        </w:rPr>
        <w:t>In a systematic review, the efficacy of oseltamivir for post-exposure prophylaxis (i.e. preventing influenza illness among household and close contacts of a case with laboratory-confirmed influenza) was found to be 81% (95% CI 55–92), with an absolute risk reduction of 7.0% (95% CI 4.8–8.0).</w:t>
      </w:r>
      <w:hyperlink r:id="rId13" w:anchor="_ENREF_35" w:tooltip="Michiels, 2013 #503" w:history="1">
        <w:r w:rsidRPr="00F25F65">
          <w:rPr>
            <w:rStyle w:val="Hyperlink"/>
            <w:rFonts w:ascii="Arial" w:eastAsia="Calibri" w:hAnsi="Arial" w:cs="Arial"/>
          </w:rPr>
          <w:fldChar w:fldCharType="begin"/>
        </w:r>
        <w:r w:rsidRPr="00F25F65">
          <w:rPr>
            <w:rStyle w:val="Hyperlink"/>
            <w:rFonts w:ascii="Arial" w:eastAsia="Calibri" w:hAnsi="Arial" w:cs="Arial"/>
          </w:rPr>
          <w:instrText xml:space="preserve"> ADDIN EN.CITE &lt;EndNote&gt;&lt;Cite&gt;&lt;Author&gt;Michiels&lt;/Author&gt;&lt;Year&gt;2013&lt;/Year&gt;&lt;RecNum&gt;503&lt;/RecNum&gt;&lt;DisplayText&gt;&lt;style face="superscript"&gt;35&lt;/style&gt;&lt;/DisplayText&gt;&lt;record&gt;&lt;rec-number&gt;503&lt;/rec-number&gt;&lt;foreign-keys&gt;&lt;key app="EN" db-id="92trtwz9n059xaeds5xvtxvsd55a5ddrza52"&gt;503&lt;/key&gt;&lt;/foreign-keys&gt;&lt;ref-type name="Journal Article"&gt;17&lt;/ref-type&gt;&lt;contributors&gt;&lt;authors&gt;&lt;author&gt;Michiels, B.&lt;/author&gt;&lt;author&gt;Van Puyenbroeck, K.&lt;/author&gt;&lt;author&gt;Verhoeven, V.&lt;/author&gt;&lt;author&gt;Vermeire, E.&lt;/author&gt;&lt;author&gt;Coenen, S.&lt;/author&gt;&lt;/authors&gt;&lt;/contributors&gt;&lt;titles&gt;&lt;title&gt;The value of neuraminidase inhibitors for the prevention and treatment of seasonal influenza: a systematic review of systematic reviews&lt;/title&gt;&lt;secondary-title&gt;PLoS One&lt;/secondary-title&gt;&lt;/titles&gt;&lt;periodical&gt;&lt;full-title&gt;PLoS One&lt;/full-title&gt;&lt;abbr-1&gt;PloS one&lt;/abbr-1&gt;&lt;/periodical&gt;&lt;pages&gt;2&lt;/pages&gt;&lt;volume&gt;8&lt;/volume&gt;&lt;number&gt;4&lt;/number&gt;&lt;dates&gt;&lt;year&gt;2013&lt;/year&gt;&lt;/dates&gt;&lt;isbn&gt;1932-6203 (Electronic)&amp;#xD;1932-6203 (Linking)&lt;/isbn&gt;&lt;work-type&gt;Meta-Analysis&amp;#xD;Research Support, Non-U S Gov&amp;apos;t&amp;#xD;Review&lt;/work-type&gt;&lt;urls&gt;&lt;/urls&gt;&lt;/record&gt;&lt;/Cite&gt;&lt;/EndNote&gt;</w:instrText>
        </w:r>
        <w:r w:rsidRPr="00F25F65">
          <w:rPr>
            <w:rStyle w:val="Hyperlink"/>
            <w:rFonts w:ascii="Arial" w:eastAsia="Calibri" w:hAnsi="Arial" w:cs="Arial"/>
          </w:rPr>
          <w:fldChar w:fldCharType="separate"/>
        </w:r>
        <w:r w:rsidRPr="00F25F65">
          <w:rPr>
            <w:rStyle w:val="Hyperlink"/>
            <w:rFonts w:ascii="Arial" w:eastAsia="Calibri" w:hAnsi="Arial" w:cs="Arial"/>
            <w:noProof/>
            <w:vertAlign w:val="superscript"/>
          </w:rPr>
          <w:t>35</w:t>
        </w:r>
        <w:r w:rsidRPr="00F25F65">
          <w:rPr>
            <w:rStyle w:val="Hyperlink"/>
            <w:rFonts w:ascii="Arial" w:eastAsia="Calibri" w:hAnsi="Arial" w:cs="Arial"/>
          </w:rPr>
          <w:fldChar w:fldCharType="end"/>
        </w:r>
      </w:hyperlink>
      <w:r w:rsidRPr="00F25F65">
        <w:rPr>
          <w:rFonts w:ascii="Arial" w:eastAsia="Calibri" w:hAnsi="Arial" w:cs="Arial"/>
        </w:rPr>
        <w:t xml:space="preserve"> This is consistent with data from a 2014 Cochrane review, which found prophylaxis reduced the development of symptomatic influenza.</w:t>
      </w:r>
      <w:hyperlink r:id="rId14" w:anchor="_ENREF_36" w:tooltip="Jefferson, 2014 #504" w:history="1">
        <w:r w:rsidRPr="00F25F65">
          <w:rPr>
            <w:rStyle w:val="Hyperlink"/>
            <w:rFonts w:ascii="Arial" w:eastAsia="Calibri" w:hAnsi="Arial" w:cs="Arial"/>
          </w:rPr>
          <w:fldChar w:fldCharType="begin"/>
        </w:r>
        <w:r w:rsidRPr="00F25F65">
          <w:rPr>
            <w:rStyle w:val="Hyperlink"/>
            <w:rFonts w:ascii="Arial" w:eastAsia="Calibri" w:hAnsi="Arial" w:cs="Arial"/>
          </w:rPr>
          <w:instrText xml:space="preserve"> ADDIN EN.CITE &lt;EndNote&gt;&lt;Cite&gt;&lt;Author&gt;Jefferson&lt;/Author&gt;&lt;Year&gt;2014&lt;/Year&gt;&lt;RecNum&gt;504&lt;/RecNum&gt;&lt;DisplayText&gt;&lt;style face="superscript"&gt;36&lt;/style&gt;&lt;/DisplayText&gt;&lt;record&gt;&lt;rec-number&gt;504&lt;/rec-number&gt;&lt;foreign-keys&gt;&lt;key app="EN" db-id="92trtwz9n059xaeds5xvtxvsd55a5ddrza52"&gt;504&lt;/key&gt;&lt;/foreign-keys&gt;&lt;ref-type name="Journal Article"&gt;17&lt;/ref-type&gt;&lt;contributors&gt;&lt;authors&gt;&lt;author&gt;Jefferson, T.&lt;/author&gt;&lt;author&gt;Jones, M. A.&lt;/author&gt;&lt;author&gt;Doshi, P.&lt;/author&gt;&lt;author&gt;Del Mar, C. B.&lt;/author&gt;&lt;author&gt;Hama, R.&lt;/author&gt;&lt;author&gt;Thompson, M. J.&lt;/author&gt;&lt;author&gt;Spencer, E. A.&lt;/author&gt;&lt;author&gt;Onakpoya, I.&lt;/author&gt;&lt;author&gt;Mahtani, K. R.&lt;/author&gt;&lt;author&gt;Nunan, D.&lt;/author&gt;&lt;author&gt;Howick, J.&lt;/author&gt;&lt;author&gt;Heneghan, C. J.&lt;/author&gt;&lt;/authors&gt;&lt;/contributors&gt;&lt;titles&gt;&lt;title&gt;Neuraminidase inhibitors for preventing and treating influenza in healthy adults and children&lt;/title&gt;&lt;secondary-title&gt;Cochrane Database Syst Rev&lt;/secondary-title&gt;&lt;/titles&gt;&lt;periodical&gt;&lt;full-title&gt;Cochrane Database Syst Rev&lt;/full-title&gt;&lt;/periodical&gt;&lt;volume&gt;10&lt;/volume&gt;&lt;number&gt;4&lt;/number&gt;&lt;dates&gt;&lt;year&gt;2014&lt;/year&gt;&lt;/dates&gt;&lt;isbn&gt;1469-493X (Electronic)&amp;#xD;1361-6137 (Linking)&lt;/isbn&gt;&lt;work-type&gt;Meta-Analysis&amp;#xD;Research Support, Non-U S Gov&amp;apos;t&amp;#xD;Review&lt;/work-type&gt;&lt;urls&gt;&lt;/urls&gt;&lt;/record&gt;&lt;/Cite&gt;&lt;/EndNote&gt;</w:instrText>
        </w:r>
        <w:r w:rsidRPr="00F25F65">
          <w:rPr>
            <w:rStyle w:val="Hyperlink"/>
            <w:rFonts w:ascii="Arial" w:eastAsia="Calibri" w:hAnsi="Arial" w:cs="Arial"/>
          </w:rPr>
          <w:fldChar w:fldCharType="separate"/>
        </w:r>
        <w:r w:rsidRPr="00F25F65">
          <w:rPr>
            <w:rStyle w:val="Hyperlink"/>
            <w:rFonts w:ascii="Arial" w:eastAsia="Calibri" w:hAnsi="Arial" w:cs="Arial"/>
            <w:noProof/>
            <w:vertAlign w:val="superscript"/>
          </w:rPr>
          <w:t>36</w:t>
        </w:r>
        <w:r w:rsidRPr="00F25F65">
          <w:rPr>
            <w:rStyle w:val="Hyperlink"/>
            <w:rFonts w:ascii="Arial" w:eastAsia="Calibri" w:hAnsi="Arial" w:cs="Arial"/>
          </w:rPr>
          <w:fldChar w:fldCharType="end"/>
        </w:r>
      </w:hyperlink>
    </w:p>
    <w:p w:rsidR="00341A45" w:rsidRPr="00F25F65" w:rsidRDefault="00341A45" w:rsidP="00F25F65">
      <w:pPr>
        <w:ind w:left="709" w:right="968"/>
        <w:rPr>
          <w:rFonts w:ascii="Arial" w:eastAsia="Times New Roman" w:hAnsi="Arial" w:cs="Arial"/>
        </w:rPr>
      </w:pPr>
      <w:r w:rsidRPr="00F25F65">
        <w:rPr>
          <w:rFonts w:ascii="Arial" w:hAnsi="Arial" w:cs="Arial"/>
        </w:rPr>
        <w:t>Two Cochrane reviews of antiviral use for post-exposure prophylaxis found it 58% effective in households, and 68-89% effective in contacts of index cases in preventing secondary infections.</w:t>
      </w:r>
      <w:r w:rsidRPr="00F25F65">
        <w:rPr>
          <w:rFonts w:ascii="Arial" w:hAnsi="Arial" w:cs="Arial"/>
        </w:rPr>
        <w:fldChar w:fldCharType="begin"/>
      </w:r>
      <w:r w:rsidRPr="00F25F65">
        <w:rPr>
          <w:rFonts w:ascii="Arial" w:hAnsi="Arial" w:cs="Arial"/>
        </w:rPr>
        <w:instrText xml:space="preserve"> ADDIN EN.CITE &lt;EndNote&gt;&lt;Cite&gt;&lt;Author&gt;Jefferson&lt;/Author&gt;&lt;Year&gt;2006&lt;/Year&gt;&lt;RecNum&gt;505&lt;/RecNum&gt;&lt;DisplayText&gt;&lt;style face="superscript"&gt;37, 38&lt;/style&gt;&lt;/DisplayText&gt;&lt;record&gt;&lt;rec-number&gt;505&lt;/rec-number&gt;&lt;foreign-keys&gt;&lt;key app="EN" db-id="92trtwz9n059xaeds5xvtxvsd55a5ddrza52"&gt;505&lt;/key&gt;&lt;/foreign-keys&gt;&lt;ref-type name="Journal Article"&gt;17&lt;/ref-type&gt;&lt;contributors&gt;&lt;authors&gt;&lt;author&gt;Jefferson, T.&lt;/author&gt;&lt;author&gt;Demicheli, V.&lt;/author&gt;&lt;author&gt;Rivetti, D.&lt;/author&gt;&lt;author&gt;Jones, M.&lt;/author&gt;&lt;author&gt;Di Pietrantonj, C.&lt;/author&gt;&lt;author&gt;Rivetti, A.&lt;/author&gt;&lt;/authors&gt;&lt;/contributors&gt;&lt;titles&gt;&lt;title&gt;Antivirals for influenza in healthy adults: systematic review&lt;/title&gt;&lt;secondary-title&gt;Lancet&lt;/secondary-title&gt;&lt;/titles&gt;&lt;periodical&gt;&lt;full-title&gt;Lancet&lt;/full-title&gt;&lt;abbr-1&gt;Lancet&lt;/abbr-1&gt;&lt;/periodical&gt;&lt;pages&gt;303-13&lt;/pages&gt;&lt;volume&gt;367&lt;/volume&gt;&lt;number&gt;9507&lt;/number&gt;&lt;dates&gt;&lt;year&gt;2006&lt;/year&gt;&lt;/dates&gt;&lt;isbn&gt;1474-547X (Electronic)&amp;#xD;0140-6736 (Linking)&lt;/isbn&gt;&lt;work-type&gt;Meta-Analysis&amp;#xD;Research Support, Non-U S Gov&amp;apos;t&amp;#xD;Review&lt;/work-type&gt;&lt;urls&gt;&lt;/urls&gt;&lt;/record&gt;&lt;/Cite&gt;&lt;Cite&gt;&lt;Author&gt;Jefferson&lt;/Author&gt;&lt;Year&gt;2012&lt;/Year&gt;&lt;RecNum&gt;506&lt;/RecNum&gt;&lt;record&gt;&lt;rec-number&gt;506&lt;/rec-number&gt;&lt;foreign-keys&gt;&lt;key app="EN" db-id="92trtwz9n059xaeds5xvtxvsd55a5ddrza52"&gt;506&lt;/key&gt;&lt;/foreign-keys&gt;&lt;ref-type name="Journal Article"&gt;17&lt;/ref-type&gt;&lt;contributors&gt;&lt;authors&gt;&lt;author&gt;Jefferson, T.&lt;/author&gt;&lt;author&gt;Jones, M. A.&lt;/author&gt;&lt;author&gt;Doshi, P.&lt;/author&gt;&lt;author&gt;Del Mar, C. B.&lt;/author&gt;&lt;author&gt;Heneghan, C. J.&lt;/author&gt;&lt;author&gt;Hama, R.&lt;/author&gt;&lt;author&gt;Thompson, M. J.&lt;/author&gt;&lt;/authors&gt;&lt;/contributors&gt;&lt;titles&gt;&lt;title&gt;Neuraminidase inhibitors for preventing and treating influenza in healthy adults and children&lt;/title&gt;&lt;secondary-title&gt;Cochrane Database Syst Rev&lt;/secondary-title&gt;&lt;/titles&gt;&lt;periodical&gt;&lt;full-title&gt;Cochrane Database Syst Rev&lt;/full-title&gt;&lt;/periodical&gt;&lt;volume&gt;18&lt;/volume&gt;&lt;number&gt;1&lt;/number&gt;&lt;dates&gt;&lt;year&gt;2012&lt;/year&gt;&lt;/dates&gt;&lt;isbn&gt;1469-493X (Electronic)&amp;#xD;1361-6137 (Linking)&lt;/isbn&gt;&lt;work-type&gt;Research Support, Non-U S Gov&amp;apos;t&amp;#xD;Review&lt;/work-type&gt;&lt;urls&gt;&lt;/urls&gt;&lt;/record&gt;&lt;/Cite&gt;&lt;/EndNote&gt;</w:instrText>
      </w:r>
      <w:r w:rsidRPr="00F25F65">
        <w:rPr>
          <w:rFonts w:ascii="Arial" w:hAnsi="Arial" w:cs="Arial"/>
        </w:rPr>
        <w:fldChar w:fldCharType="separate"/>
      </w:r>
      <w:hyperlink r:id="rId15" w:anchor="_ENREF_37" w:tooltip="Jefferson, 2006 #505" w:history="1">
        <w:r w:rsidRPr="00F25F65">
          <w:rPr>
            <w:rStyle w:val="Hyperlink"/>
            <w:rFonts w:ascii="Arial" w:hAnsi="Arial" w:cs="Arial"/>
            <w:noProof/>
            <w:vertAlign w:val="superscript"/>
          </w:rPr>
          <w:t>37</w:t>
        </w:r>
      </w:hyperlink>
      <w:r w:rsidRPr="00F25F65">
        <w:rPr>
          <w:rFonts w:ascii="Arial" w:hAnsi="Arial" w:cs="Arial"/>
          <w:noProof/>
          <w:vertAlign w:val="superscript"/>
        </w:rPr>
        <w:t xml:space="preserve">, </w:t>
      </w:r>
      <w:hyperlink r:id="rId16" w:anchor="_ENREF_38" w:tooltip="Jefferson, 2012 #506" w:history="1">
        <w:r w:rsidRPr="00F25F65">
          <w:rPr>
            <w:rStyle w:val="Hyperlink"/>
            <w:rFonts w:ascii="Arial" w:hAnsi="Arial" w:cs="Arial"/>
            <w:noProof/>
            <w:vertAlign w:val="superscript"/>
          </w:rPr>
          <w:t>38</w:t>
        </w:r>
      </w:hyperlink>
      <w:r w:rsidRPr="00F25F65">
        <w:rPr>
          <w:rFonts w:ascii="Arial" w:hAnsi="Arial" w:cs="Arial"/>
        </w:rPr>
        <w:fldChar w:fldCharType="end"/>
      </w:r>
      <w:r w:rsidRPr="00F25F65">
        <w:rPr>
          <w:rFonts w:ascii="Arial" w:hAnsi="Arial" w:cs="Arial"/>
        </w:rPr>
        <w:t xml:space="preserve"> A recent report found good evidence that antivirals reduce the duration of symptoms by more than 12 hours.</w:t>
      </w:r>
      <w:hyperlink r:id="rId17" w:anchor="_ENREF_39" w:tooltip="The Academy of Medical Sciences, 2015 #45" w:history="1">
        <w:r w:rsidRPr="00F25F65">
          <w:rPr>
            <w:rStyle w:val="Hyperlink"/>
            <w:rFonts w:ascii="Arial" w:hAnsi="Arial" w:cs="Arial"/>
          </w:rPr>
          <w:fldChar w:fldCharType="begin"/>
        </w:r>
        <w:r w:rsidRPr="00F25F65">
          <w:rPr>
            <w:rStyle w:val="Hyperlink"/>
            <w:rFonts w:ascii="Arial" w:hAnsi="Arial" w:cs="Arial"/>
          </w:rPr>
          <w:instrText xml:space="preserve"> ADDIN EN.CITE &lt;EndNote&gt;&lt;Cite&gt;&lt;Author&gt;The Academy of Medical Sciences&lt;/Author&gt;&lt;Year&gt;2015&lt;/Year&gt;&lt;RecNum&gt;45&lt;/RecNum&gt;&lt;DisplayText&gt;&lt;style face="superscript"&gt;39&lt;/style&gt;&lt;/DisplayText&gt;&lt;record&gt;&lt;rec-number&gt;45&lt;/rec-number&gt;&lt;foreign-keys&gt;&lt;key app="EN" db-id="xvdsas5xfda9raefpawvsra7av9zxzpefeaz"&gt;45&lt;/key&gt;&lt;/foreign-keys&gt;&lt;ref-type name="Web Page"&gt;12&lt;/ref-type&gt;&lt;contributors&gt;&lt;authors&gt;&lt;author&gt;The Academy of Medical Sciences,&lt;/author&gt;&lt;/authors&gt;&lt;/contributors&gt;&lt;titles&gt;&lt;title&gt;The use of neuraminidase inhibitors in influenza report.&lt;/title&gt;&lt;/titles&gt;&lt;volume&gt;2016&lt;/volume&gt;&lt;number&gt;17 May 2016&lt;/number&gt;&lt;dates&gt;&lt;year&gt;2015&lt;/year&gt;&lt;/dates&gt;&lt;publisher&gt;Wellcome Trust&lt;/publisher&gt;&lt;urls&gt;&lt;related-urls&gt;&lt;url&gt;http://www.wellcome.ac.uk/stellent/groups/corporatesite/@policy_communications/documents/web_document/wtp059874.pdf&lt;/url&gt;&lt;/related-urls&gt;&lt;/urls&gt;&lt;/record&gt;&lt;/Cite&gt;&lt;/EndNote&gt;</w:instrText>
        </w:r>
        <w:r w:rsidRPr="00F25F65">
          <w:rPr>
            <w:rStyle w:val="Hyperlink"/>
            <w:rFonts w:ascii="Arial" w:hAnsi="Arial" w:cs="Arial"/>
          </w:rPr>
          <w:fldChar w:fldCharType="separate"/>
        </w:r>
        <w:r w:rsidRPr="00F25F65">
          <w:rPr>
            <w:rStyle w:val="Hyperlink"/>
            <w:rFonts w:ascii="Arial" w:hAnsi="Arial" w:cs="Arial"/>
            <w:noProof/>
            <w:vertAlign w:val="superscript"/>
          </w:rPr>
          <w:t>39</w:t>
        </w:r>
        <w:r w:rsidRPr="00F25F65">
          <w:rPr>
            <w:rStyle w:val="Hyperlink"/>
            <w:rFonts w:ascii="Arial" w:hAnsi="Arial" w:cs="Arial"/>
          </w:rPr>
          <w:fldChar w:fldCharType="end"/>
        </w:r>
      </w:hyperlink>
    </w:p>
    <w:p w:rsidR="00341A45" w:rsidRPr="00F25F65" w:rsidRDefault="00341A45" w:rsidP="00F25F65">
      <w:pPr>
        <w:pStyle w:val="Heading3"/>
        <w:ind w:left="709" w:right="968"/>
        <w:rPr>
          <w:rFonts w:ascii="Arial" w:hAnsi="Arial" w:cs="Arial"/>
        </w:rPr>
      </w:pPr>
      <w:r w:rsidRPr="00F25F65">
        <w:rPr>
          <w:rFonts w:ascii="Arial" w:hAnsi="Arial" w:cs="Arial"/>
        </w:rPr>
        <w:t>Rationale for antiviral use for prophylaxis</w:t>
      </w:r>
    </w:p>
    <w:p w:rsidR="00341A45" w:rsidRPr="00F25F65" w:rsidRDefault="00341A45" w:rsidP="00F25F65">
      <w:pPr>
        <w:ind w:left="709" w:right="968"/>
        <w:rPr>
          <w:rFonts w:ascii="Arial" w:hAnsi="Arial" w:cs="Arial"/>
        </w:rPr>
      </w:pPr>
      <w:r w:rsidRPr="00F25F65">
        <w:rPr>
          <w:rFonts w:ascii="Arial" w:hAnsi="Arial" w:cs="Arial"/>
        </w:rPr>
        <w:t>The routine use of antiviral drugs for both treatment and chemoprophylaxis in institutions that house residents at higher risk for influenza complications is recommended by a number of expert bodies:</w:t>
      </w:r>
    </w:p>
    <w:p w:rsidR="00341A45" w:rsidRPr="00F25F65" w:rsidRDefault="00341A45" w:rsidP="00F25F65">
      <w:pPr>
        <w:spacing w:after="240" w:line="240" w:lineRule="auto"/>
        <w:ind w:left="709" w:right="968"/>
        <w:rPr>
          <w:rFonts w:ascii="Arial" w:hAnsi="Arial" w:cs="Arial"/>
        </w:rPr>
      </w:pPr>
      <w:r w:rsidRPr="00F25F65">
        <w:rPr>
          <w:rFonts w:ascii="Arial" w:hAnsi="Arial" w:cs="Arial"/>
        </w:rPr>
        <w:t>In Canada, the Association of Medical Microbiology and Infectious Diseases guidelines list the approach as a strong recommendation (Grade C evidence, observational studies), which should be followed unless a clear and compelling reason for an alternative approach is present.</w:t>
      </w:r>
      <w:hyperlink r:id="rId18" w:anchor="_ENREF_40" w:tooltip="Aoki, 2012 #507" w:history="1">
        <w:r w:rsidRPr="00F25F65">
          <w:rPr>
            <w:rStyle w:val="Hyperlink"/>
            <w:rFonts w:ascii="Arial" w:hAnsi="Arial" w:cs="Arial"/>
          </w:rPr>
          <w:fldChar w:fldCharType="begin"/>
        </w:r>
        <w:r w:rsidRPr="00F25F65">
          <w:rPr>
            <w:rStyle w:val="Hyperlink"/>
            <w:rFonts w:ascii="Arial" w:hAnsi="Arial" w:cs="Arial"/>
          </w:rPr>
          <w:instrText xml:space="preserve"> ADDIN EN.CITE &lt;EndNote&gt;&lt;Cite&gt;&lt;Author&gt;Aoki&lt;/Author&gt;&lt;Year&gt;2012&lt;/Year&gt;&lt;RecNum&gt;507&lt;/RecNum&gt;&lt;DisplayText&gt;&lt;style face="superscript"&gt;40&lt;/style&gt;&lt;/DisplayText&gt;&lt;record&gt;&lt;rec-number&gt;507&lt;/rec-number&gt;&lt;foreign-keys&gt;&lt;key app="EN" db-id="92trtwz9n059xaeds5xvtxvsd55a5ddrza52"&gt;507&lt;/key&gt;&lt;/foreign-keys&gt;&lt;ref-type name="Journal Article"&gt;17&lt;/ref-type&gt;&lt;contributors&gt;&lt;authors&gt;&lt;author&gt;Aoki, F. Y.&lt;/author&gt;&lt;author&gt;Allen, U. D.&lt;/author&gt;&lt;author&gt;Stiver, H. G.&lt;/author&gt;&lt;author&gt;Evans, G. A.&lt;/author&gt;&lt;/authors&gt;&lt;/contributors&gt;&lt;titles&gt;&lt;title&gt;The use of antiviral drugs for influenza: Guidance for practitioners 2012/2013&lt;/title&gt;&lt;secondary-title&gt;Can J Infect Dis Med Microbiol&lt;/secondary-title&gt;&lt;/titles&gt;&lt;periodical&gt;&lt;full-title&gt;Can J Infect Dis Med Microbiol&lt;/full-title&gt;&lt;/periodical&gt;&lt;pages&gt;e79-92&lt;/pages&gt;&lt;volume&gt;23&lt;/volume&gt;&lt;number&gt;4&lt;/number&gt;&lt;dates&gt;&lt;year&gt;2012&lt;/year&gt;&lt;/dates&gt;&lt;isbn&gt;1712-9532 (Print)&amp;#xD;1712-9532 (Linking)&lt;/isbn&gt;&lt;urls&gt;&lt;/urls&gt;&lt;/record&gt;&lt;/Cite&gt;&lt;/EndNote&gt;</w:instrText>
        </w:r>
        <w:r w:rsidRPr="00F25F65">
          <w:rPr>
            <w:rStyle w:val="Hyperlink"/>
            <w:rFonts w:ascii="Arial" w:hAnsi="Arial" w:cs="Arial"/>
          </w:rPr>
          <w:fldChar w:fldCharType="separate"/>
        </w:r>
        <w:r w:rsidRPr="00F25F65">
          <w:rPr>
            <w:rStyle w:val="Hyperlink"/>
            <w:rFonts w:ascii="Arial" w:hAnsi="Arial" w:cs="Arial"/>
            <w:noProof/>
            <w:vertAlign w:val="superscript"/>
          </w:rPr>
          <w:t>40</w:t>
        </w:r>
        <w:r w:rsidRPr="00F25F65">
          <w:rPr>
            <w:rStyle w:val="Hyperlink"/>
            <w:rFonts w:ascii="Arial" w:hAnsi="Arial" w:cs="Arial"/>
          </w:rPr>
          <w:fldChar w:fldCharType="end"/>
        </w:r>
      </w:hyperlink>
    </w:p>
    <w:p w:rsidR="00341A45" w:rsidRPr="00F25F65" w:rsidRDefault="00341A45" w:rsidP="00F25F65">
      <w:pPr>
        <w:spacing w:after="240" w:line="240" w:lineRule="auto"/>
        <w:ind w:left="709" w:right="968"/>
        <w:rPr>
          <w:rFonts w:ascii="Arial" w:hAnsi="Arial" w:cs="Arial"/>
        </w:rPr>
      </w:pPr>
      <w:r w:rsidRPr="00F25F65">
        <w:rPr>
          <w:rFonts w:ascii="Arial" w:hAnsi="Arial" w:cs="Arial"/>
        </w:rPr>
        <w:t>In the United States of America, the US CDC and Infectious Disease Society of America guidelines advise the use of antivirals as early as possible, to reduce the spread of virus (level A-11 evidence, good evidence based on non-randomized trial (non-RCT)).</w:t>
      </w:r>
      <w:hyperlink r:id="rId19" w:anchor="_ENREF_41" w:tooltip="Harper, 2009 #508" w:history="1">
        <w:r w:rsidRPr="00F25F65">
          <w:rPr>
            <w:rStyle w:val="Hyperlink"/>
            <w:rFonts w:ascii="Arial" w:hAnsi="Arial" w:cs="Arial"/>
          </w:rPr>
          <w:fldChar w:fldCharType="begin"/>
        </w:r>
        <w:r w:rsidRPr="00F25F65">
          <w:rPr>
            <w:rStyle w:val="Hyperlink"/>
            <w:rFonts w:ascii="Arial" w:hAnsi="Arial" w:cs="Arial"/>
          </w:rPr>
          <w:instrText xml:space="preserve"> ADDIN EN.CITE &lt;EndNote&gt;&lt;Cite&gt;&lt;Author&gt;Harper&lt;/Author&gt;&lt;Year&gt;2009&lt;/Year&gt;&lt;RecNum&gt;508&lt;/RecNum&gt;&lt;DisplayText&gt;&lt;style face="superscript"&gt;41&lt;/style&gt;&lt;/DisplayText&gt;&lt;record&gt;&lt;rec-number&gt;508&lt;/rec-number&gt;&lt;foreign-keys&gt;&lt;key app="EN" db-id="92trtwz9n059xaeds5xvtxvsd55a5ddrza52"&gt;508&lt;/key&gt;&lt;/foreign-keys&gt;&lt;ref-type name="Journal Article"&gt;17&lt;/ref-type&gt;&lt;contributors&gt;&lt;authors&gt;&lt;author&gt;Harper, S. A.&lt;/author&gt;&lt;author&gt;Bradley, J. S.&lt;/author&gt;&lt;author&gt;Englund, J. A.&lt;/author&gt;&lt;author&gt;File, T. M.&lt;/author&gt;&lt;author&gt;Gravenstein, S.&lt;/author&gt;&lt;author&gt;Hayden, F. G.&lt;/author&gt;&lt;author&gt;McGeer, A. J.&lt;/author&gt;&lt;author&gt;Neuzil, K. M.&lt;/author&gt;&lt;author&gt;Pavia, A. T.&lt;/author&gt;&lt;author&gt;Tapper, M. L.&lt;/author&gt;&lt;author&gt;Uyeki, T. M.&lt;/author&gt;&lt;author&gt;Zimmerman, R. K.&lt;/author&gt;&lt;/authors&gt;&lt;/contributors&gt;&lt;titles&gt;&lt;title&gt;Seasonal influenza in adults and children--diagnosis, treatment, chemoprophylaxis, and institutional outbreak management: clinical practice guidelines of the Infectious Diseases Society of America&lt;/title&gt;&lt;secondary-title&gt;Clin Infect Dis&lt;/secondary-title&gt;&lt;/titles&gt;&lt;periodical&gt;&lt;full-title&gt;Clin Infect Dis&lt;/full-title&gt;&lt;abbr-1&gt;Clinical infectious diseases : an official publication of the Infectious Diseases Society of America&lt;/abbr-1&gt;&lt;/periodical&gt;&lt;pages&gt;1003-32&lt;/pages&gt;&lt;volume&gt;48&lt;/volume&gt;&lt;number&gt;8&lt;/number&gt;&lt;dates&gt;&lt;year&gt;2009&lt;/year&gt;&lt;/dates&gt;&lt;isbn&gt;1537-6591 (Electronic)&amp;#xD;1058-4838 (Linking)&lt;/isbn&gt;&lt;work-type&gt;Practice Guideline&amp;#xD;Research Support, Non-U S Gov&amp;apos;t&lt;/work-type&gt;&lt;urls&gt;&lt;/urls&gt;&lt;/record&gt;&lt;/Cite&gt;&lt;/EndNote&gt;</w:instrText>
        </w:r>
        <w:r w:rsidRPr="00F25F65">
          <w:rPr>
            <w:rStyle w:val="Hyperlink"/>
            <w:rFonts w:ascii="Arial" w:hAnsi="Arial" w:cs="Arial"/>
          </w:rPr>
          <w:fldChar w:fldCharType="separate"/>
        </w:r>
        <w:r w:rsidRPr="00F25F65">
          <w:rPr>
            <w:rStyle w:val="Hyperlink"/>
            <w:rFonts w:ascii="Arial" w:hAnsi="Arial" w:cs="Arial"/>
            <w:noProof/>
            <w:vertAlign w:val="superscript"/>
          </w:rPr>
          <w:t>41</w:t>
        </w:r>
        <w:r w:rsidRPr="00F25F65">
          <w:rPr>
            <w:rStyle w:val="Hyperlink"/>
            <w:rFonts w:ascii="Arial" w:hAnsi="Arial" w:cs="Arial"/>
          </w:rPr>
          <w:fldChar w:fldCharType="end"/>
        </w:r>
      </w:hyperlink>
    </w:p>
    <w:p w:rsidR="00341A45" w:rsidRDefault="00341A45" w:rsidP="00F25F65">
      <w:pPr>
        <w:spacing w:after="240" w:line="240" w:lineRule="auto"/>
        <w:ind w:left="709" w:right="968"/>
        <w:rPr>
          <w:rStyle w:val="Hyperlink"/>
          <w:rFonts w:ascii="Arial" w:hAnsi="Arial" w:cs="Arial"/>
        </w:rPr>
      </w:pPr>
      <w:r w:rsidRPr="00F25F65">
        <w:rPr>
          <w:rFonts w:ascii="Arial" w:hAnsi="Arial" w:cs="Arial"/>
        </w:rPr>
        <w:t xml:space="preserve">In the United Kingdom, the Academy of Medical Sciences report concluded from meta-analysis of observational studies that deaths in </w:t>
      </w:r>
      <w:proofErr w:type="spellStart"/>
      <w:r w:rsidRPr="00F25F65">
        <w:rPr>
          <w:rFonts w:ascii="Arial" w:hAnsi="Arial" w:cs="Arial"/>
        </w:rPr>
        <w:t>hospitalised</w:t>
      </w:r>
      <w:proofErr w:type="spellEnd"/>
      <w:r w:rsidRPr="00F25F65">
        <w:rPr>
          <w:rFonts w:ascii="Arial" w:hAnsi="Arial" w:cs="Arial"/>
        </w:rPr>
        <w:t xml:space="preserve"> patients reduced when neuraminidase inhibitor antivirals were used, supporting the use of antivirals to treat influenza in patients who require </w:t>
      </w:r>
      <w:proofErr w:type="spellStart"/>
      <w:r w:rsidRPr="00F25F65">
        <w:rPr>
          <w:rFonts w:ascii="Arial" w:hAnsi="Arial" w:cs="Arial"/>
        </w:rPr>
        <w:t>hospitalisation</w:t>
      </w:r>
      <w:proofErr w:type="spellEnd"/>
      <w:r w:rsidRPr="00F25F65">
        <w:rPr>
          <w:rFonts w:ascii="Arial" w:hAnsi="Arial" w:cs="Arial"/>
        </w:rPr>
        <w:t>.</w:t>
      </w:r>
      <w:hyperlink r:id="rId20" w:anchor="_ENREF_39" w:tooltip="The Academy of Medical Sciences, 2015 #45" w:history="1">
        <w:r w:rsidRPr="00F25F65">
          <w:rPr>
            <w:rStyle w:val="Hyperlink"/>
            <w:rFonts w:ascii="Arial" w:hAnsi="Arial" w:cs="Arial"/>
          </w:rPr>
          <w:fldChar w:fldCharType="begin"/>
        </w:r>
        <w:r w:rsidRPr="00F25F65">
          <w:rPr>
            <w:rStyle w:val="Hyperlink"/>
            <w:rFonts w:ascii="Arial" w:hAnsi="Arial" w:cs="Arial"/>
          </w:rPr>
          <w:instrText xml:space="preserve"> ADDIN EN.CITE &lt;EndNote&gt;&lt;Cite&gt;&lt;Author&gt;The Academy of Medical Sciences&lt;/Author&gt;&lt;Year&gt;2015&lt;/Year&gt;&lt;RecNum&gt;45&lt;/RecNum&gt;&lt;DisplayText&gt;&lt;style face="superscript"&gt;39&lt;/style&gt;&lt;/DisplayText&gt;&lt;record&gt;&lt;rec-number&gt;45&lt;/rec-number&gt;&lt;foreign-keys&gt;&lt;key app="EN" db-id="xvdsas5xfda9raefpawvsra7av9zxzpefeaz"&gt;45&lt;/key&gt;&lt;/foreign-keys&gt;&lt;ref-type name="Web Page"&gt;12&lt;/ref-type&gt;&lt;contributors&gt;&lt;authors&gt;&lt;author&gt;The Academy of Medical Sciences,&lt;/author&gt;&lt;/authors&gt;&lt;/contributors&gt;&lt;titles&gt;&lt;title&gt;The use of neuraminidase inhibitors in influenza report.&lt;/title&gt;&lt;/titles&gt;&lt;volume&gt;2016&lt;/volume&gt;&lt;number&gt;17 May 2016&lt;/number&gt;&lt;dates&gt;&lt;year&gt;2015&lt;/year&gt;&lt;/dates&gt;&lt;publisher&gt;Wellcome Trust&lt;/publisher&gt;&lt;urls&gt;&lt;related-urls&gt;&lt;url&gt;http://www.wellcome.ac.uk/stellent/groups/corporatesite/@policy_communications/documents/web_document/wtp059874.pdf&lt;/url&gt;&lt;/related-urls&gt;&lt;/urls&gt;&lt;/record&gt;&lt;/Cite&gt;&lt;/EndNote&gt;</w:instrText>
        </w:r>
        <w:r w:rsidRPr="00F25F65">
          <w:rPr>
            <w:rStyle w:val="Hyperlink"/>
            <w:rFonts w:ascii="Arial" w:hAnsi="Arial" w:cs="Arial"/>
          </w:rPr>
          <w:fldChar w:fldCharType="separate"/>
        </w:r>
        <w:r w:rsidRPr="00F25F65">
          <w:rPr>
            <w:rStyle w:val="Hyperlink"/>
            <w:rFonts w:ascii="Arial" w:hAnsi="Arial" w:cs="Arial"/>
            <w:noProof/>
            <w:vertAlign w:val="superscript"/>
          </w:rPr>
          <w:t>39</w:t>
        </w:r>
        <w:r w:rsidRPr="00F25F65">
          <w:rPr>
            <w:rStyle w:val="Hyperlink"/>
            <w:rFonts w:ascii="Arial" w:hAnsi="Arial" w:cs="Arial"/>
          </w:rPr>
          <w:fldChar w:fldCharType="end"/>
        </w:r>
      </w:hyperlink>
    </w:p>
    <w:p w:rsidR="0001596D" w:rsidRDefault="0001596D" w:rsidP="00F25F65">
      <w:pPr>
        <w:spacing w:after="240" w:line="240" w:lineRule="auto"/>
        <w:ind w:left="709" w:right="968"/>
        <w:rPr>
          <w:rStyle w:val="Hyperlink"/>
          <w:rFonts w:ascii="Arial" w:hAnsi="Arial" w:cs="Arial"/>
        </w:rPr>
      </w:pPr>
    </w:p>
    <w:p w:rsidR="0001596D" w:rsidRDefault="0001596D">
      <w:pPr>
        <w:spacing w:after="0" w:line="240" w:lineRule="auto"/>
        <w:rPr>
          <w:rStyle w:val="Hyperlink"/>
          <w:rFonts w:ascii="Arial" w:hAnsi="Arial" w:cs="Arial"/>
        </w:rPr>
      </w:pPr>
      <w:r>
        <w:rPr>
          <w:rStyle w:val="Hyperlink"/>
          <w:rFonts w:ascii="Arial" w:hAnsi="Arial" w:cs="Arial"/>
        </w:rPr>
        <w:br w:type="page"/>
      </w:r>
    </w:p>
    <w:p w:rsidR="0001596D" w:rsidRPr="00F25F65" w:rsidRDefault="0001596D" w:rsidP="00F25F65">
      <w:pPr>
        <w:spacing w:after="240" w:line="240" w:lineRule="auto"/>
        <w:ind w:left="709" w:right="968"/>
        <w:rPr>
          <w:rFonts w:ascii="Arial" w:hAnsi="Arial" w:cs="Arial"/>
        </w:rPr>
      </w:pPr>
    </w:p>
    <w:p w:rsidR="00341A45" w:rsidRPr="00F25F65" w:rsidRDefault="00341A45" w:rsidP="00F25F65">
      <w:pPr>
        <w:ind w:left="709" w:right="968"/>
        <w:rPr>
          <w:rFonts w:ascii="Arial" w:hAnsi="Arial" w:cs="Arial"/>
        </w:rPr>
      </w:pPr>
      <w:r w:rsidRPr="00F25F65">
        <w:rPr>
          <w:rFonts w:ascii="Arial" w:hAnsi="Arial" w:cs="Arial"/>
        </w:rPr>
        <w:t>Key cohort studies support the approach. In Canada, use of mass prophylaxis with neuraminidase inhibitors was associated with prompt termination of all eight evaluable outbreaks in an influenza season</w:t>
      </w:r>
      <w:hyperlink r:id="rId21" w:anchor="_ENREF_42" w:tooltip="Bowles, 2002 #509" w:history="1">
        <w:r w:rsidRPr="00F25F65">
          <w:rPr>
            <w:rStyle w:val="Hyperlink"/>
            <w:rFonts w:ascii="Arial" w:hAnsi="Arial" w:cs="Arial"/>
          </w:rPr>
          <w:fldChar w:fldCharType="begin"/>
        </w:r>
        <w:r w:rsidRPr="00F25F65">
          <w:rPr>
            <w:rStyle w:val="Hyperlink"/>
            <w:rFonts w:ascii="Arial" w:hAnsi="Arial" w:cs="Arial"/>
          </w:rPr>
          <w:instrText xml:space="preserve"> ADDIN EN.CITE &lt;EndNote&gt;&lt;Cite&gt;&lt;Author&gt;Bowles&lt;/Author&gt;&lt;Year&gt;2002&lt;/Year&gt;&lt;RecNum&gt;509&lt;/RecNum&gt;&lt;DisplayText&gt;&lt;style face="superscript"&gt;42&lt;/style&gt;&lt;/DisplayText&gt;&lt;record&gt;&lt;rec-number&gt;509&lt;/rec-number&gt;&lt;foreign-keys&gt;&lt;key app="EN" db-id="92trtwz9n059xaeds5xvtxvsd55a5ddrza52"&gt;509&lt;/key&gt;&lt;/foreign-keys&gt;&lt;ref-type name="Journal Article"&gt;17&lt;/ref-type&gt;&lt;contributors&gt;&lt;authors&gt;&lt;author&gt;Bowles, S. K.&lt;/author&gt;&lt;author&gt;Lee, W.&lt;/author&gt;&lt;author&gt;Simor, A. E.&lt;/author&gt;&lt;author&gt;Vearncombe, M.&lt;/author&gt;&lt;author&gt;Loeb, M.&lt;/author&gt;&lt;author&gt;Tamblyn, S.&lt;/author&gt;&lt;author&gt;Fearon, M.&lt;/author&gt;&lt;author&gt;Li, Y.&lt;/author&gt;&lt;author&gt;McGeer, A.&lt;/author&gt;&lt;/authors&gt;&lt;/contributors&gt;&lt;titles&gt;&lt;title&gt;Use of oseltamivir during influenza outbreaks in Ontario nursing homes, 1999-2000&lt;/title&gt;&lt;secondary-title&gt;J Am Geriatr Soc&lt;/secondary-title&gt;&lt;/titles&gt;&lt;periodical&gt;&lt;full-title&gt;J Am Geriatr Soc&lt;/full-title&gt;&lt;/periodical&gt;&lt;pages&gt;608-16&lt;/pages&gt;&lt;volume&gt;50&lt;/volume&gt;&lt;number&gt;4&lt;/number&gt;&lt;dates&gt;&lt;year&gt;2002&lt;/year&gt;&lt;/dates&gt;&lt;isbn&gt;0002-8614 (Print)&amp;#xD;0002-8614 (Linking)&lt;/isbn&gt;&lt;urls&gt;&lt;/urls&gt;&lt;/record&gt;&lt;/Cite&gt;&lt;/EndNote&gt;</w:instrText>
        </w:r>
        <w:r w:rsidRPr="00F25F65">
          <w:rPr>
            <w:rStyle w:val="Hyperlink"/>
            <w:rFonts w:ascii="Arial" w:hAnsi="Arial" w:cs="Arial"/>
          </w:rPr>
          <w:fldChar w:fldCharType="separate"/>
        </w:r>
        <w:r w:rsidRPr="00F25F65">
          <w:rPr>
            <w:rStyle w:val="Hyperlink"/>
            <w:rFonts w:ascii="Arial" w:hAnsi="Arial" w:cs="Arial"/>
            <w:noProof/>
            <w:vertAlign w:val="superscript"/>
          </w:rPr>
          <w:t>42</w:t>
        </w:r>
        <w:r w:rsidRPr="00F25F65">
          <w:rPr>
            <w:rStyle w:val="Hyperlink"/>
            <w:rFonts w:ascii="Arial" w:hAnsi="Arial" w:cs="Arial"/>
          </w:rPr>
          <w:fldChar w:fldCharType="end"/>
        </w:r>
      </w:hyperlink>
      <w:r w:rsidRPr="00F25F65">
        <w:rPr>
          <w:rFonts w:ascii="Arial" w:hAnsi="Arial" w:cs="Arial"/>
        </w:rPr>
        <w:t>, while a study of eight outbreaks in Michigan over two seasons found that in five outbreaks no further cases were seen after implementation of prophylaxis, and only a small number of cases were observed in the other three outbreaks. In contrast, new cases continued for as long as one month before initiation of prophylaxis.</w:t>
      </w:r>
      <w:hyperlink r:id="rId22" w:anchor="_ENREF_43" w:tooltip="Monto, 2004 #510" w:history="1">
        <w:r w:rsidRPr="00F25F65">
          <w:rPr>
            <w:rStyle w:val="Hyperlink"/>
            <w:rFonts w:ascii="Arial" w:hAnsi="Arial" w:cs="Arial"/>
          </w:rPr>
          <w:fldChar w:fldCharType="begin"/>
        </w:r>
        <w:r w:rsidRPr="00F25F65">
          <w:rPr>
            <w:rStyle w:val="Hyperlink"/>
            <w:rFonts w:ascii="Arial" w:hAnsi="Arial" w:cs="Arial"/>
          </w:rPr>
          <w:instrText xml:space="preserve"> ADDIN EN.CITE &lt;EndNote&gt;&lt;Cite&gt;&lt;Author&gt;Monto&lt;/Author&gt;&lt;Year&gt;2004&lt;/Year&gt;&lt;RecNum&gt;510&lt;/RecNum&gt;&lt;DisplayText&gt;&lt;style face="superscript"&gt;43&lt;/style&gt;&lt;/DisplayText&gt;&lt;record&gt;&lt;rec-number&gt;510&lt;/rec-number&gt;&lt;foreign-keys&gt;&lt;key app="EN" db-id="92trtwz9n059xaeds5xvtxvsd55a5ddrza52"&gt;510&lt;/key&gt;&lt;/foreign-keys&gt;&lt;ref-type name="Journal Article"&gt;17&lt;/ref-type&gt;&lt;contributors&gt;&lt;authors&gt;&lt;author&gt;Monto, A. S.&lt;/author&gt;&lt;author&gt;Rotthoff, J.&lt;/author&gt;&lt;author&gt;Teich, E.&lt;/author&gt;&lt;author&gt;Herlocher, M. L.&lt;/author&gt;&lt;author&gt;Truscon, R.&lt;/author&gt;&lt;author&gt;Yen, H. L.&lt;/author&gt;&lt;author&gt;Elias, S.&lt;/author&gt;&lt;author&gt;Ohmit, S. E.&lt;/author&gt;&lt;/authors&gt;&lt;/contributors&gt;&lt;titles&gt;&lt;title&gt;Detection and control of influenza outbreaks in well-vaccinated nursing home populations&lt;/title&gt;&lt;secondary-title&gt;Clin Infect Dis&lt;/secondary-title&gt;&lt;/titles&gt;&lt;periodical&gt;&lt;full-title&gt;Clin Infect Dis&lt;/full-title&gt;&lt;abbr-1&gt;Clinical infectious diseases : an official publication of the Infectious Diseases Society of America&lt;/abbr-1&gt;&lt;/periodical&gt;&lt;pages&gt;459-64&lt;/pages&gt;&lt;volume&gt;39&lt;/volume&gt;&lt;number&gt;4&lt;/number&gt;&lt;dates&gt;&lt;year&gt;2004&lt;/year&gt;&lt;/dates&gt;&lt;isbn&gt;1537-6591 (Electronic)&amp;#xD;1058-4838 (Linking)&lt;/isbn&gt;&lt;work-type&gt;Research Support, Non-U S Gov&amp;apos;t&lt;/work-type&gt;&lt;urls&gt;&lt;/urls&gt;&lt;/record&gt;&lt;/Cite&gt;&lt;/EndNote&gt;</w:instrText>
        </w:r>
        <w:r w:rsidRPr="00F25F65">
          <w:rPr>
            <w:rStyle w:val="Hyperlink"/>
            <w:rFonts w:ascii="Arial" w:hAnsi="Arial" w:cs="Arial"/>
          </w:rPr>
          <w:fldChar w:fldCharType="separate"/>
        </w:r>
        <w:r w:rsidRPr="00F25F65">
          <w:rPr>
            <w:rStyle w:val="Hyperlink"/>
            <w:rFonts w:ascii="Arial" w:hAnsi="Arial" w:cs="Arial"/>
            <w:noProof/>
            <w:vertAlign w:val="superscript"/>
          </w:rPr>
          <w:t>43</w:t>
        </w:r>
        <w:r w:rsidRPr="00F25F65">
          <w:rPr>
            <w:rStyle w:val="Hyperlink"/>
            <w:rFonts w:ascii="Arial" w:hAnsi="Arial" w:cs="Arial"/>
          </w:rPr>
          <w:fldChar w:fldCharType="end"/>
        </w:r>
      </w:hyperlink>
    </w:p>
    <w:p w:rsidR="00341A45" w:rsidRPr="00F25F65" w:rsidRDefault="00341A45" w:rsidP="00F25F65">
      <w:pPr>
        <w:ind w:left="709" w:right="968"/>
        <w:rPr>
          <w:rFonts w:ascii="Arial" w:hAnsi="Arial" w:cs="Arial"/>
        </w:rPr>
      </w:pPr>
      <w:r w:rsidRPr="00F25F65">
        <w:rPr>
          <w:rFonts w:ascii="Arial" w:hAnsi="Arial" w:cs="Arial"/>
        </w:rPr>
        <w:t xml:space="preserve">While these recommendations are based on observational studies, two </w:t>
      </w:r>
      <w:proofErr w:type="spellStart"/>
      <w:r w:rsidRPr="00F25F65">
        <w:rPr>
          <w:rFonts w:ascii="Arial" w:hAnsi="Arial" w:cs="Arial"/>
        </w:rPr>
        <w:t>randomised</w:t>
      </w:r>
      <w:proofErr w:type="spellEnd"/>
      <w:r w:rsidRPr="00F25F65">
        <w:rPr>
          <w:rFonts w:ascii="Arial" w:hAnsi="Arial" w:cs="Arial"/>
        </w:rPr>
        <w:t xml:space="preserve"> controlled trials (RCTs) have directly assessed antiviral prophylaxis in RCFs in an outbreak setting. A Dutch study found no impact from post exposure prophylaxis and an Australian study provided some support for prophylaxis in both reducing attack rates and the duration of outbreaks.</w:t>
      </w:r>
      <w:r w:rsidRPr="00F25F65">
        <w:rPr>
          <w:rFonts w:ascii="Arial" w:hAnsi="Arial" w:cs="Arial"/>
        </w:rPr>
        <w:fldChar w:fldCharType="begin">
          <w:fldData xml:space="preserve">PEVuZE5vdGU+PENpdGU+PEF1dGhvcj5Cb295PC9BdXRob3I+PFllYXI+MjAxMjwvWWVhcj48UmVj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</w:fldData>
        </w:fldChar>
      </w:r>
      <w:r w:rsidRPr="00F25F65">
        <w:rPr>
          <w:rFonts w:ascii="Arial" w:hAnsi="Arial" w:cs="Arial"/>
        </w:rPr>
        <w:instrText xml:space="preserve"> ADDIN EN.CITE </w:instrText>
      </w:r>
      <w:r w:rsidRPr="00F25F65">
        <w:rPr>
          <w:rFonts w:ascii="Arial" w:hAnsi="Arial" w:cs="Arial"/>
        </w:rPr>
        <w:fldChar w:fldCharType="begin">
          <w:fldData xml:space="preserve">PEVuZE5vdGU+PENpdGU+PEF1dGhvcj5Cb295PC9BdXRob3I+PFllYXI+MjAxMjwvWWVhcj48UmVj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</w:fldData>
        </w:fldChar>
      </w:r>
      <w:r w:rsidRPr="00F25F65">
        <w:rPr>
          <w:rFonts w:ascii="Arial" w:hAnsi="Arial" w:cs="Arial"/>
        </w:rPr>
        <w:instrText xml:space="preserve"> ADDIN EN.CITE.DATA </w:instrText>
      </w:r>
      <w:r w:rsidRPr="00F25F65">
        <w:rPr>
          <w:rFonts w:ascii="Arial" w:hAnsi="Arial" w:cs="Arial"/>
        </w:rPr>
      </w:r>
      <w:r w:rsidRPr="00F25F65">
        <w:rPr>
          <w:rFonts w:ascii="Arial" w:hAnsi="Arial" w:cs="Arial"/>
        </w:rPr>
        <w:fldChar w:fldCharType="end"/>
      </w:r>
      <w:r w:rsidRPr="00F25F65">
        <w:rPr>
          <w:rFonts w:ascii="Arial" w:hAnsi="Arial" w:cs="Arial"/>
        </w:rPr>
      </w:r>
      <w:r w:rsidRPr="00F25F65">
        <w:rPr>
          <w:rFonts w:ascii="Arial" w:hAnsi="Arial" w:cs="Arial"/>
        </w:rPr>
        <w:fldChar w:fldCharType="separate"/>
      </w:r>
      <w:hyperlink r:id="rId23" w:anchor="_ENREF_44" w:tooltip="Booy, 2012 #511" w:history="1">
        <w:r w:rsidRPr="00F25F65">
          <w:rPr>
            <w:rStyle w:val="Hyperlink"/>
            <w:rFonts w:ascii="Arial" w:hAnsi="Arial" w:cs="Arial"/>
            <w:noProof/>
            <w:vertAlign w:val="superscript"/>
          </w:rPr>
          <w:t>44</w:t>
        </w:r>
      </w:hyperlink>
      <w:r w:rsidRPr="00F25F65">
        <w:rPr>
          <w:rFonts w:ascii="Arial" w:hAnsi="Arial" w:cs="Arial"/>
          <w:noProof/>
          <w:vertAlign w:val="superscript"/>
        </w:rPr>
        <w:t xml:space="preserve">, </w:t>
      </w:r>
      <w:hyperlink r:id="rId24" w:anchor="_ENREF_45" w:tooltip="van der Sande, 2014 #46" w:history="1">
        <w:r w:rsidRPr="00F25F65">
          <w:rPr>
            <w:rStyle w:val="Hyperlink"/>
            <w:rFonts w:ascii="Arial" w:hAnsi="Arial" w:cs="Arial"/>
            <w:noProof/>
            <w:vertAlign w:val="superscript"/>
          </w:rPr>
          <w:t>45</w:t>
        </w:r>
      </w:hyperlink>
      <w:r w:rsidRPr="00F25F65">
        <w:rPr>
          <w:rFonts w:ascii="Arial" w:hAnsi="Arial" w:cs="Arial"/>
        </w:rPr>
        <w:fldChar w:fldCharType="end"/>
      </w:r>
      <w:r w:rsidRPr="00F25F65">
        <w:rPr>
          <w:rFonts w:ascii="Arial" w:hAnsi="Arial" w:cs="Arial"/>
        </w:rPr>
        <w:t xml:space="preserve"> However, the latter study was underpowered and more studies are required to confirm the findings and guide practice </w:t>
      </w:r>
      <w:r w:rsidRPr="00F25F65">
        <w:rPr>
          <w:rFonts w:ascii="Arial" w:eastAsia="Calibri" w:hAnsi="Arial" w:cs="Arial"/>
        </w:rPr>
        <w:t>in RCFs</w:t>
      </w:r>
      <w:r w:rsidRPr="00F25F65">
        <w:rPr>
          <w:rFonts w:ascii="Arial" w:hAnsi="Arial" w:cs="Arial"/>
        </w:rPr>
        <w:t>.</w:t>
      </w:r>
    </w:p>
    <w:p w:rsidR="00F25F65" w:rsidRDefault="00F25F65">
      <w:pPr>
        <w:spacing w:after="0" w:line="240" w:lineRule="auto"/>
        <w:rPr>
          <w:rFonts w:ascii="Arial" w:hAnsi="Arial" w:cs="Arial"/>
          <w:lang w:val="en-AU"/>
        </w:rPr>
      </w:pPr>
      <w:r>
        <w:br w:type="page"/>
      </w:r>
    </w:p>
    <w:p w:rsidR="007D5388" w:rsidRDefault="00C87AC8" w:rsidP="00BA2705">
      <w:pPr>
        <w:pStyle w:val="Heading1"/>
        <w:spacing w:line="360" w:lineRule="auto"/>
        <w:ind w:left="709" w:right="968"/>
        <w:rPr>
          <w:rFonts w:ascii="Arial" w:hAnsi="Arial" w:cs="Arial"/>
          <w:color w:val="auto"/>
        </w:rPr>
      </w:pPr>
      <w:r w:rsidRPr="004E5484">
        <w:rPr>
          <w:rFonts w:ascii="Arial" w:hAnsi="Arial" w:cs="Arial"/>
          <w:color w:val="auto"/>
        </w:rPr>
        <w:lastRenderedPageBreak/>
        <w:t xml:space="preserve">Vaccination and Anti-viral </w:t>
      </w:r>
      <w:r w:rsidR="0001596D">
        <w:rPr>
          <w:rFonts w:ascii="Arial" w:hAnsi="Arial" w:cs="Arial"/>
          <w:color w:val="auto"/>
        </w:rPr>
        <w:t>M</w:t>
      </w:r>
      <w:r w:rsidRPr="004E5484">
        <w:rPr>
          <w:rFonts w:ascii="Arial" w:hAnsi="Arial" w:cs="Arial"/>
          <w:color w:val="auto"/>
        </w:rPr>
        <w:t>edication Pre-season Planning Tool</w:t>
      </w:r>
      <w:r w:rsidR="0060318A">
        <w:rPr>
          <w:rFonts w:ascii="Arial" w:hAnsi="Arial" w:cs="Arial"/>
          <w:color w:val="auto"/>
        </w:rPr>
        <w:t xml:space="preserve">  f</w:t>
      </w:r>
      <w:r w:rsidR="00A402E6" w:rsidRPr="004E5484">
        <w:rPr>
          <w:rFonts w:ascii="Arial" w:hAnsi="Arial" w:cs="Arial"/>
          <w:color w:val="auto"/>
        </w:rPr>
        <w:t xml:space="preserve">or </w:t>
      </w:r>
      <w:r w:rsidR="00751E15">
        <w:rPr>
          <w:rFonts w:ascii="Arial" w:hAnsi="Arial" w:cs="Arial"/>
          <w:color w:val="auto"/>
        </w:rPr>
        <w:t>General Practitioners</w:t>
      </w:r>
      <w:r w:rsidR="00A402E6" w:rsidRPr="004E5484">
        <w:rPr>
          <w:rFonts w:ascii="Arial" w:hAnsi="Arial" w:cs="Arial"/>
          <w:color w:val="auto"/>
        </w:rPr>
        <w:t xml:space="preserve"> and </w:t>
      </w:r>
      <w:r w:rsidR="0001596D">
        <w:rPr>
          <w:rFonts w:ascii="Arial" w:hAnsi="Arial" w:cs="Arial"/>
          <w:color w:val="auto"/>
        </w:rPr>
        <w:t>R</w:t>
      </w:r>
      <w:r w:rsidR="00A402E6" w:rsidRPr="004E5484">
        <w:rPr>
          <w:rFonts w:ascii="Arial" w:hAnsi="Arial" w:cs="Arial"/>
          <w:color w:val="auto"/>
        </w:rPr>
        <w:t xml:space="preserve">esidential </w:t>
      </w:r>
      <w:r w:rsidR="0001596D">
        <w:rPr>
          <w:rFonts w:ascii="Arial" w:hAnsi="Arial" w:cs="Arial"/>
          <w:color w:val="auto"/>
        </w:rPr>
        <w:t>C</w:t>
      </w:r>
      <w:r w:rsidR="00A402E6" w:rsidRPr="004E5484">
        <w:rPr>
          <w:rFonts w:ascii="Arial" w:hAnsi="Arial" w:cs="Arial"/>
          <w:color w:val="auto"/>
        </w:rPr>
        <w:t xml:space="preserve">are </w:t>
      </w:r>
      <w:r w:rsidR="0001596D">
        <w:rPr>
          <w:rFonts w:ascii="Arial" w:hAnsi="Arial" w:cs="Arial"/>
          <w:color w:val="auto"/>
        </w:rPr>
        <w:t>F</w:t>
      </w:r>
      <w:r w:rsidR="00A402E6" w:rsidRPr="004E5484">
        <w:rPr>
          <w:rFonts w:ascii="Arial" w:hAnsi="Arial" w:cs="Arial"/>
          <w:color w:val="auto"/>
        </w:rPr>
        <w:t>acilities</w:t>
      </w:r>
    </w:p>
    <w:p w:rsidR="00673F68" w:rsidRPr="00673F68" w:rsidRDefault="00673F68" w:rsidP="00673F68">
      <w:r>
        <w:rPr>
          <w:noProof/>
          <w:lang w:val="en-AU" w:eastAsia="en-AU"/>
        </w:rPr>
        <mc:AlternateContent>
          <mc:Choice Requires="wps">
            <w:drawing>
              <wp:anchor distT="0" distB="0" distL="114300" distR="114300" simplePos="0" relativeHeight="251665408" behindDoc="0" locked="0" layoutInCell="1" allowOverlap="1" wp14:anchorId="4E57B6A2" wp14:editId="1606564C">
                <wp:simplePos x="0" y="0"/>
                <wp:positionH relativeFrom="column">
                  <wp:posOffset>-43732</wp:posOffset>
                </wp:positionH>
                <wp:positionV relativeFrom="paragraph">
                  <wp:posOffset>169131</wp:posOffset>
                </wp:positionV>
                <wp:extent cx="6353175" cy="1478942"/>
                <wp:effectExtent l="0" t="0" r="2857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78942"/>
                        </a:xfrm>
                        <a:prstGeom prst="rect">
                          <a:avLst/>
                        </a:prstGeom>
                        <a:solidFill>
                          <a:srgbClr val="FFFFFF"/>
                        </a:solidFill>
                        <a:ln w="9525">
                          <a:solidFill>
                            <a:schemeClr val="accent1"/>
                          </a:solidFill>
                          <a:miter lim="800000"/>
                          <a:headEnd/>
                          <a:tailEnd/>
                        </a:ln>
                      </wps:spPr>
                      <wps:txbx>
                        <w:txbxContent>
                          <w:p w:rsidR="00673F68" w:rsidRPr="0001596D" w:rsidRDefault="00673F68">
                            <w:pPr>
                              <w:rPr>
                                <w:rFonts w:ascii="Arial" w:hAnsi="Arial" w:cs="Arial"/>
                                <w:b/>
                                <w:sz w:val="20"/>
                                <w:szCs w:val="20"/>
                              </w:rPr>
                            </w:pPr>
                            <w:r w:rsidRPr="0001596D">
                              <w:rPr>
                                <w:rFonts w:ascii="Arial" w:hAnsi="Arial" w:cs="Arial"/>
                                <w:b/>
                                <w:sz w:val="20"/>
                                <w:szCs w:val="20"/>
                              </w:rPr>
                              <w:t xml:space="preserve">Resident </w:t>
                            </w:r>
                            <w:r w:rsidR="0001596D" w:rsidRPr="0001596D">
                              <w:rPr>
                                <w:rFonts w:ascii="Arial" w:hAnsi="Arial" w:cs="Arial"/>
                                <w:b/>
                                <w:sz w:val="20"/>
                                <w:szCs w:val="20"/>
                              </w:rPr>
                              <w:t>N</w:t>
                            </w:r>
                            <w:r w:rsidRPr="0001596D">
                              <w:rPr>
                                <w:rFonts w:ascii="Arial" w:hAnsi="Arial" w:cs="Arial"/>
                                <w:b/>
                                <w:sz w:val="20"/>
                                <w:szCs w:val="20"/>
                              </w:rPr>
                              <w:t>ame:</w:t>
                            </w:r>
                            <w:r w:rsidR="0001596D">
                              <w:rPr>
                                <w:rFonts w:ascii="Arial" w:hAnsi="Arial" w:cs="Arial"/>
                                <w:b/>
                                <w:sz w:val="20"/>
                                <w:szCs w:val="20"/>
                              </w:rPr>
                              <w:tab/>
                            </w:r>
                            <w:r w:rsidR="0001596D" w:rsidRPr="0001596D">
                              <w:rPr>
                                <w:rFonts w:ascii="Arial" w:hAnsi="Arial" w:cs="Arial"/>
                                <w:color w:val="7F7F7F" w:themeColor="text1" w:themeTint="80"/>
                                <w:sz w:val="20"/>
                                <w:szCs w:val="20"/>
                              </w:rPr>
                              <w:t>…………………………………………………………………………………………….</w:t>
                            </w:r>
                          </w:p>
                          <w:p w:rsidR="00673F68" w:rsidRPr="0001596D" w:rsidRDefault="0001596D">
                            <w:pPr>
                              <w:rPr>
                                <w:rFonts w:ascii="Arial" w:hAnsi="Arial" w:cs="Arial"/>
                                <w:color w:val="7F7F7F" w:themeColor="text1" w:themeTint="80"/>
                                <w:sz w:val="20"/>
                                <w:szCs w:val="20"/>
                              </w:rPr>
                            </w:pPr>
                            <w:r w:rsidRPr="0001596D">
                              <w:rPr>
                                <w:rFonts w:ascii="Arial" w:hAnsi="Arial" w:cs="Arial"/>
                                <w:b/>
                                <w:sz w:val="20"/>
                                <w:szCs w:val="20"/>
                              </w:rPr>
                              <w:t xml:space="preserve">Resident’s </w:t>
                            </w:r>
                            <w:r w:rsidR="00673F68" w:rsidRPr="0001596D">
                              <w:rPr>
                                <w:rFonts w:ascii="Arial" w:hAnsi="Arial" w:cs="Arial"/>
                                <w:b/>
                                <w:sz w:val="20"/>
                                <w:szCs w:val="20"/>
                              </w:rPr>
                              <w:t>D.O.B:</w:t>
                            </w:r>
                            <w:r>
                              <w:rPr>
                                <w:rFonts w:ascii="Arial" w:hAnsi="Arial" w:cs="Arial"/>
                                <w:b/>
                                <w:sz w:val="20"/>
                                <w:szCs w:val="20"/>
                              </w:rPr>
                              <w:tab/>
                            </w:r>
                            <w:r w:rsidRPr="0001596D">
                              <w:rPr>
                                <w:rFonts w:ascii="Arial" w:hAnsi="Arial" w:cs="Arial"/>
                                <w:color w:val="7F7F7F" w:themeColor="text1" w:themeTint="80"/>
                                <w:sz w:val="20"/>
                                <w:szCs w:val="20"/>
                              </w:rPr>
                              <w:t>……/……/……</w:t>
                            </w:r>
                          </w:p>
                          <w:p w:rsidR="0001596D" w:rsidRPr="0001596D" w:rsidRDefault="0001596D">
                            <w:pPr>
                              <w:rPr>
                                <w:rFonts w:ascii="Arial" w:hAnsi="Arial" w:cs="Arial"/>
                                <w:b/>
                                <w:sz w:val="20"/>
                                <w:szCs w:val="20"/>
                              </w:rPr>
                            </w:pPr>
                            <w:r w:rsidRPr="0001596D">
                              <w:rPr>
                                <w:rFonts w:ascii="Arial" w:hAnsi="Arial" w:cs="Arial"/>
                                <w:b/>
                                <w:sz w:val="20"/>
                                <w:szCs w:val="20"/>
                              </w:rPr>
                              <w:t>Doctor’s Name:</w:t>
                            </w:r>
                            <w:r>
                              <w:rPr>
                                <w:rFonts w:ascii="Arial" w:hAnsi="Arial" w:cs="Arial"/>
                                <w:b/>
                                <w:sz w:val="20"/>
                                <w:szCs w:val="20"/>
                              </w:rPr>
                              <w:tab/>
                            </w:r>
                            <w:r w:rsidRPr="0001596D">
                              <w:rPr>
                                <w:rFonts w:ascii="Arial" w:hAnsi="Arial" w:cs="Arial"/>
                                <w:color w:val="7F7F7F" w:themeColor="text1" w:themeTint="80"/>
                                <w:sz w:val="20"/>
                                <w:szCs w:val="20"/>
                              </w:rPr>
                              <w:t>…………………………………………………………………………………………….</w:t>
                            </w:r>
                          </w:p>
                          <w:p w:rsidR="0001596D" w:rsidRPr="0001596D" w:rsidRDefault="0001596D">
                            <w:pPr>
                              <w:rPr>
                                <w:rFonts w:ascii="Arial" w:hAnsi="Arial" w:cs="Arial"/>
                                <w:color w:val="7F7F7F" w:themeColor="text1" w:themeTint="80"/>
                                <w:sz w:val="20"/>
                                <w:szCs w:val="20"/>
                              </w:rPr>
                            </w:pPr>
                            <w:r w:rsidRPr="0001596D">
                              <w:rPr>
                                <w:rFonts w:ascii="Arial" w:hAnsi="Arial" w:cs="Arial"/>
                                <w:b/>
                                <w:sz w:val="20"/>
                                <w:szCs w:val="20"/>
                              </w:rPr>
                              <w:t xml:space="preserve">Doctor’s contact details: </w:t>
                            </w:r>
                            <w:r w:rsidRPr="0001596D">
                              <w:rPr>
                                <w:rFonts w:ascii="Arial" w:hAnsi="Arial" w:cs="Arial"/>
                                <w:color w:val="7F7F7F" w:themeColor="text1" w:themeTint="80"/>
                                <w:sz w:val="20"/>
                                <w:szCs w:val="20"/>
                              </w:rPr>
                              <w:t>………………………………………………………………………………………….</w:t>
                            </w:r>
                          </w:p>
                          <w:p w:rsidR="0001596D" w:rsidRPr="0001596D" w:rsidRDefault="0001596D">
                            <w:pPr>
                              <w:rPr>
                                <w:rFonts w:ascii="Arial" w:hAnsi="Arial" w:cs="Arial"/>
                                <w:sz w:val="20"/>
                                <w:szCs w:val="20"/>
                              </w:rPr>
                            </w:pPr>
                            <w:r w:rsidRPr="0001596D">
                              <w:rPr>
                                <w:rFonts w:ascii="Arial" w:hAnsi="Arial" w:cs="Arial"/>
                                <w:color w:val="7F7F7F" w:themeColor="text1" w:themeTint="80"/>
                                <w:sz w:val="20"/>
                                <w:szCs w:val="20"/>
                              </w:rPr>
                              <w:tab/>
                            </w:r>
                            <w:r w:rsidRPr="0001596D">
                              <w:rPr>
                                <w:rFonts w:ascii="Arial" w:hAnsi="Arial" w:cs="Arial"/>
                                <w:color w:val="7F7F7F" w:themeColor="text1" w:themeTint="80"/>
                                <w:sz w:val="20"/>
                                <w:szCs w:val="20"/>
                              </w:rPr>
                              <w:tab/>
                            </w:r>
                            <w:r w:rsidRPr="0001596D">
                              <w:rPr>
                                <w:rFonts w:ascii="Arial" w:hAnsi="Arial" w:cs="Arial"/>
                                <w:color w:val="7F7F7F" w:themeColor="text1" w:themeTint="80"/>
                                <w:sz w:val="20"/>
                                <w:szCs w:val="20"/>
                              </w:rPr>
                              <w:tab/>
                              <w:t xml:space="preserve">    ………………………………………………………………………………………….</w:t>
                            </w:r>
                          </w:p>
                          <w:p w:rsidR="0001596D" w:rsidRPr="00673F68" w:rsidRDefault="0001596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13.3pt;width:500.25pt;height:1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" strokecolor="#4f81bd [3204]">
                <v:textbox>
                  <w:txbxContent>
                    <w:p w:rsidR="00673F68" w:rsidRPr="0001596D" w:rsidRDefault="00673F68">
                      <w:pPr>
                        <w:rPr>
                          <w:rFonts w:ascii="Arial" w:hAnsi="Arial" w:cs="Arial"/>
                          <w:b/>
                          <w:sz w:val="20"/>
                          <w:szCs w:val="20"/>
                        </w:rPr>
                      </w:pPr>
                      <w:r w:rsidRPr="0001596D">
                        <w:rPr>
                          <w:rFonts w:ascii="Arial" w:hAnsi="Arial" w:cs="Arial"/>
                          <w:b/>
                          <w:sz w:val="20"/>
                          <w:szCs w:val="20"/>
                        </w:rPr>
                        <w:t xml:space="preserve">Resident </w:t>
                      </w:r>
                      <w:r w:rsidR="0001596D" w:rsidRPr="0001596D">
                        <w:rPr>
                          <w:rFonts w:ascii="Arial" w:hAnsi="Arial" w:cs="Arial"/>
                          <w:b/>
                          <w:sz w:val="20"/>
                          <w:szCs w:val="20"/>
                        </w:rPr>
                        <w:t>N</w:t>
                      </w:r>
                      <w:r w:rsidRPr="0001596D">
                        <w:rPr>
                          <w:rFonts w:ascii="Arial" w:hAnsi="Arial" w:cs="Arial"/>
                          <w:b/>
                          <w:sz w:val="20"/>
                          <w:szCs w:val="20"/>
                        </w:rPr>
                        <w:t>ame:</w:t>
                      </w:r>
                      <w:r w:rsidR="0001596D">
                        <w:rPr>
                          <w:rFonts w:ascii="Arial" w:hAnsi="Arial" w:cs="Arial"/>
                          <w:b/>
                          <w:sz w:val="20"/>
                          <w:szCs w:val="20"/>
                        </w:rPr>
                        <w:tab/>
                      </w:r>
                      <w:r w:rsidR="0001596D" w:rsidRPr="0001596D">
                        <w:rPr>
                          <w:rFonts w:ascii="Arial" w:hAnsi="Arial" w:cs="Arial"/>
                          <w:color w:val="7F7F7F" w:themeColor="text1" w:themeTint="80"/>
                          <w:sz w:val="20"/>
                          <w:szCs w:val="20"/>
                        </w:rPr>
                        <w:t>…………………………………………………………………………………………….</w:t>
                      </w:r>
                    </w:p>
                    <w:p w:rsidR="00673F68" w:rsidRPr="0001596D" w:rsidRDefault="0001596D">
                      <w:pPr>
                        <w:rPr>
                          <w:rFonts w:ascii="Arial" w:hAnsi="Arial" w:cs="Arial"/>
                          <w:color w:val="7F7F7F" w:themeColor="text1" w:themeTint="80"/>
                          <w:sz w:val="20"/>
                          <w:szCs w:val="20"/>
                        </w:rPr>
                      </w:pPr>
                      <w:r w:rsidRPr="0001596D">
                        <w:rPr>
                          <w:rFonts w:ascii="Arial" w:hAnsi="Arial" w:cs="Arial"/>
                          <w:b/>
                          <w:sz w:val="20"/>
                          <w:szCs w:val="20"/>
                        </w:rPr>
                        <w:t xml:space="preserve">Resident’s </w:t>
                      </w:r>
                      <w:r w:rsidR="00673F68" w:rsidRPr="0001596D">
                        <w:rPr>
                          <w:rFonts w:ascii="Arial" w:hAnsi="Arial" w:cs="Arial"/>
                          <w:b/>
                          <w:sz w:val="20"/>
                          <w:szCs w:val="20"/>
                        </w:rPr>
                        <w:t>D.O.B:</w:t>
                      </w:r>
                      <w:r>
                        <w:rPr>
                          <w:rFonts w:ascii="Arial" w:hAnsi="Arial" w:cs="Arial"/>
                          <w:b/>
                          <w:sz w:val="20"/>
                          <w:szCs w:val="20"/>
                        </w:rPr>
                        <w:tab/>
                      </w:r>
                      <w:r w:rsidRPr="0001596D">
                        <w:rPr>
                          <w:rFonts w:ascii="Arial" w:hAnsi="Arial" w:cs="Arial"/>
                          <w:color w:val="7F7F7F" w:themeColor="text1" w:themeTint="80"/>
                          <w:sz w:val="20"/>
                          <w:szCs w:val="20"/>
                        </w:rPr>
                        <w:t>……/……/……</w:t>
                      </w:r>
                    </w:p>
                    <w:p w:rsidR="0001596D" w:rsidRPr="0001596D" w:rsidRDefault="0001596D">
                      <w:pPr>
                        <w:rPr>
                          <w:rFonts w:ascii="Arial" w:hAnsi="Arial" w:cs="Arial"/>
                          <w:b/>
                          <w:sz w:val="20"/>
                          <w:szCs w:val="20"/>
                        </w:rPr>
                      </w:pPr>
                      <w:r w:rsidRPr="0001596D">
                        <w:rPr>
                          <w:rFonts w:ascii="Arial" w:hAnsi="Arial" w:cs="Arial"/>
                          <w:b/>
                          <w:sz w:val="20"/>
                          <w:szCs w:val="20"/>
                        </w:rPr>
                        <w:t>Doctor’s Name:</w:t>
                      </w:r>
                      <w:r>
                        <w:rPr>
                          <w:rFonts w:ascii="Arial" w:hAnsi="Arial" w:cs="Arial"/>
                          <w:b/>
                          <w:sz w:val="20"/>
                          <w:szCs w:val="20"/>
                        </w:rPr>
                        <w:tab/>
                      </w:r>
                      <w:r w:rsidRPr="0001596D">
                        <w:rPr>
                          <w:rFonts w:ascii="Arial" w:hAnsi="Arial" w:cs="Arial"/>
                          <w:color w:val="7F7F7F" w:themeColor="text1" w:themeTint="80"/>
                          <w:sz w:val="20"/>
                          <w:szCs w:val="20"/>
                        </w:rPr>
                        <w:t>…………………………………………………………………………………………….</w:t>
                      </w:r>
                    </w:p>
                    <w:p w:rsidR="0001596D" w:rsidRPr="0001596D" w:rsidRDefault="0001596D">
                      <w:pPr>
                        <w:rPr>
                          <w:rFonts w:ascii="Arial" w:hAnsi="Arial" w:cs="Arial"/>
                          <w:color w:val="7F7F7F" w:themeColor="text1" w:themeTint="80"/>
                          <w:sz w:val="20"/>
                          <w:szCs w:val="20"/>
                        </w:rPr>
                      </w:pPr>
                      <w:r w:rsidRPr="0001596D">
                        <w:rPr>
                          <w:rFonts w:ascii="Arial" w:hAnsi="Arial" w:cs="Arial"/>
                          <w:b/>
                          <w:sz w:val="20"/>
                          <w:szCs w:val="20"/>
                        </w:rPr>
                        <w:t xml:space="preserve">Doctor’s contact details: </w:t>
                      </w:r>
                      <w:r w:rsidRPr="0001596D">
                        <w:rPr>
                          <w:rFonts w:ascii="Arial" w:hAnsi="Arial" w:cs="Arial"/>
                          <w:color w:val="7F7F7F" w:themeColor="text1" w:themeTint="80"/>
                          <w:sz w:val="20"/>
                          <w:szCs w:val="20"/>
                        </w:rPr>
                        <w:t>……………………………………………………………………………………</w:t>
                      </w:r>
                      <w:r w:rsidRPr="0001596D">
                        <w:rPr>
                          <w:rFonts w:ascii="Arial" w:hAnsi="Arial" w:cs="Arial"/>
                          <w:color w:val="7F7F7F" w:themeColor="text1" w:themeTint="80"/>
                          <w:sz w:val="20"/>
                          <w:szCs w:val="20"/>
                        </w:rPr>
                        <w:t>…</w:t>
                      </w:r>
                      <w:r w:rsidRPr="0001596D">
                        <w:rPr>
                          <w:rFonts w:ascii="Arial" w:hAnsi="Arial" w:cs="Arial"/>
                          <w:color w:val="7F7F7F" w:themeColor="text1" w:themeTint="80"/>
                          <w:sz w:val="20"/>
                          <w:szCs w:val="20"/>
                        </w:rPr>
                        <w:t>….</w:t>
                      </w:r>
                    </w:p>
                    <w:p w:rsidR="0001596D" w:rsidRPr="0001596D" w:rsidRDefault="0001596D">
                      <w:pPr>
                        <w:rPr>
                          <w:rFonts w:ascii="Arial" w:hAnsi="Arial" w:cs="Arial"/>
                          <w:sz w:val="20"/>
                          <w:szCs w:val="20"/>
                        </w:rPr>
                      </w:pPr>
                      <w:r w:rsidRPr="0001596D">
                        <w:rPr>
                          <w:rFonts w:ascii="Arial" w:hAnsi="Arial" w:cs="Arial"/>
                          <w:color w:val="7F7F7F" w:themeColor="text1" w:themeTint="80"/>
                          <w:sz w:val="20"/>
                          <w:szCs w:val="20"/>
                        </w:rPr>
                        <w:tab/>
                      </w:r>
                      <w:r w:rsidRPr="0001596D">
                        <w:rPr>
                          <w:rFonts w:ascii="Arial" w:hAnsi="Arial" w:cs="Arial"/>
                          <w:color w:val="7F7F7F" w:themeColor="text1" w:themeTint="80"/>
                          <w:sz w:val="20"/>
                          <w:szCs w:val="20"/>
                        </w:rPr>
                        <w:tab/>
                      </w:r>
                      <w:r w:rsidRPr="0001596D">
                        <w:rPr>
                          <w:rFonts w:ascii="Arial" w:hAnsi="Arial" w:cs="Arial"/>
                          <w:color w:val="7F7F7F" w:themeColor="text1" w:themeTint="80"/>
                          <w:sz w:val="20"/>
                          <w:szCs w:val="20"/>
                        </w:rPr>
                        <w:tab/>
                        <w:t xml:space="preserve">    </w:t>
                      </w:r>
                      <w:r w:rsidRPr="0001596D">
                        <w:rPr>
                          <w:rFonts w:ascii="Arial" w:hAnsi="Arial" w:cs="Arial"/>
                          <w:color w:val="7F7F7F" w:themeColor="text1" w:themeTint="80"/>
                          <w:sz w:val="20"/>
                          <w:szCs w:val="20"/>
                        </w:rPr>
                        <w:t>………………………………………………………………………………………….</w:t>
                      </w:r>
                    </w:p>
                    <w:p w:rsidR="0001596D" w:rsidRPr="00673F68" w:rsidRDefault="0001596D">
                      <w:pPr>
                        <w:rPr>
                          <w:b/>
                        </w:rPr>
                      </w:pPr>
                    </w:p>
                  </w:txbxContent>
                </v:textbox>
              </v:shape>
            </w:pict>
          </mc:Fallback>
        </mc:AlternateContent>
      </w:r>
    </w:p>
    <w:p w:rsidR="007D5388" w:rsidRDefault="007D5388" w:rsidP="00673F68">
      <w:pPr>
        <w:pStyle w:val="DHHSletterbody"/>
      </w:pPr>
    </w:p>
    <w:p w:rsidR="00673F68" w:rsidRDefault="00673F68" w:rsidP="00673F68">
      <w:pPr>
        <w:pStyle w:val="DHHSletterbody"/>
      </w:pPr>
    </w:p>
    <w:p w:rsidR="00673F68" w:rsidRDefault="00673F68" w:rsidP="00673F68">
      <w:pPr>
        <w:pStyle w:val="DHHSletterbody"/>
      </w:pPr>
    </w:p>
    <w:p w:rsidR="00673F68" w:rsidRDefault="00673F68" w:rsidP="00673F68">
      <w:pPr>
        <w:pStyle w:val="DHHSletterbody"/>
      </w:pPr>
    </w:p>
    <w:p w:rsidR="00673F68" w:rsidRDefault="00673F68" w:rsidP="00673F68">
      <w:pPr>
        <w:pStyle w:val="DHHSletterbody"/>
      </w:pPr>
    </w:p>
    <w:p w:rsidR="0001596D" w:rsidRDefault="0001596D" w:rsidP="00673F68">
      <w:pPr>
        <w:pStyle w:val="DHHSletterbody"/>
      </w:pPr>
    </w:p>
    <w:p w:rsidR="0001596D" w:rsidRDefault="0001596D" w:rsidP="00673F68">
      <w:pPr>
        <w:pStyle w:val="DHHSletterbody"/>
      </w:pPr>
    </w:p>
    <w:p w:rsidR="0001596D" w:rsidRDefault="0001596D" w:rsidP="00673F68">
      <w:pPr>
        <w:pStyle w:val="DHHSletterbody"/>
      </w:pPr>
    </w:p>
    <w:p w:rsidR="0001596D" w:rsidRDefault="0001596D" w:rsidP="00673F68">
      <w:pPr>
        <w:pStyle w:val="DHHSletterbody"/>
      </w:pPr>
    </w:p>
    <w:p w:rsidR="00673F68" w:rsidRDefault="00673F68" w:rsidP="00673F68">
      <w:pPr>
        <w:pStyle w:val="DHHSletterbody"/>
      </w:pPr>
      <w:r w:rsidRPr="00FF3733">
        <w:rPr>
          <w:noProof/>
          <w:lang w:eastAsia="en-AU"/>
        </w:rPr>
        <mc:AlternateContent>
          <mc:Choice Requires="wps">
            <w:drawing>
              <wp:anchor distT="0" distB="0" distL="114300" distR="114300" simplePos="0" relativeHeight="251659264" behindDoc="0" locked="0" layoutInCell="1" allowOverlap="1" wp14:anchorId="0C29553D" wp14:editId="28B7BE68">
                <wp:simplePos x="0" y="0"/>
                <wp:positionH relativeFrom="column">
                  <wp:posOffset>-43732</wp:posOffset>
                </wp:positionH>
                <wp:positionV relativeFrom="paragraph">
                  <wp:posOffset>6957</wp:posOffset>
                </wp:positionV>
                <wp:extent cx="6353175" cy="1741336"/>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741336"/>
                        </a:xfrm>
                        <a:prstGeom prst="rect">
                          <a:avLst/>
                        </a:prstGeom>
                        <a:solidFill>
                          <a:srgbClr val="FFFFFF"/>
                        </a:solidFill>
                        <a:ln w="9525">
                          <a:solidFill>
                            <a:schemeClr val="accent1"/>
                          </a:solidFill>
                          <a:miter lim="800000"/>
                          <a:headEnd/>
                          <a:tailEnd/>
                        </a:ln>
                      </wps:spPr>
                      <wps:txbx>
                        <w:txbxContent>
                          <w:p w:rsidR="00FF3733" w:rsidRPr="0001596D" w:rsidRDefault="00FF3733" w:rsidP="00FF3733">
                            <w:pPr>
                              <w:pStyle w:val="DHHSletterbody"/>
                              <w:rPr>
                                <w:b/>
                                <w:sz w:val="20"/>
                                <w:szCs w:val="20"/>
                                <w:lang w:eastAsia="en-AU"/>
                              </w:rPr>
                            </w:pPr>
                            <w:r w:rsidRPr="0001596D">
                              <w:rPr>
                                <w:b/>
                                <w:sz w:val="20"/>
                                <w:szCs w:val="20"/>
                                <w:lang w:eastAsia="en-AU"/>
                              </w:rPr>
                              <w:t>Vaccination</w:t>
                            </w:r>
                          </w:p>
                          <w:p w:rsidR="00FF3733" w:rsidRPr="0001596D" w:rsidRDefault="00FF3733" w:rsidP="00FF3733">
                            <w:pPr>
                              <w:pStyle w:val="DHHSletterbody"/>
                              <w:rPr>
                                <w:b/>
                                <w:sz w:val="20"/>
                                <w:szCs w:val="20"/>
                                <w:lang w:eastAsia="en-AU"/>
                              </w:rPr>
                            </w:pPr>
                            <w:r w:rsidRPr="0001596D">
                              <w:rPr>
                                <w:sz w:val="20"/>
                                <w:szCs w:val="20"/>
                                <w:lang w:eastAsia="en-AU"/>
                              </w:rPr>
                              <w:t>This resident has been vaccinated with the current</w:t>
                            </w:r>
                            <w:r w:rsidR="00CF3CAE">
                              <w:rPr>
                                <w:sz w:val="20"/>
                                <w:szCs w:val="20"/>
                                <w:lang w:eastAsia="en-AU"/>
                              </w:rPr>
                              <w:t xml:space="preserve"> season’s</w:t>
                            </w:r>
                            <w:r w:rsidRPr="0001596D">
                              <w:rPr>
                                <w:sz w:val="20"/>
                                <w:szCs w:val="20"/>
                                <w:lang w:eastAsia="en-AU"/>
                              </w:rPr>
                              <w:t xml:space="preserve"> influenza vaccine  </w:t>
                            </w:r>
                            <w:r w:rsidRPr="0001596D">
                              <w:rPr>
                                <w:sz w:val="20"/>
                                <w:szCs w:val="20"/>
                                <w:lang w:eastAsia="en-AU"/>
                              </w:rPr>
                              <w:tab/>
                            </w:r>
                            <w:r w:rsidRPr="0001596D">
                              <w:rPr>
                                <w:sz w:val="20"/>
                                <w:szCs w:val="20"/>
                                <w:lang w:eastAsia="en-AU"/>
                              </w:rPr>
                              <w:tab/>
                            </w:r>
                            <w:r w:rsidRPr="0001596D">
                              <w:rPr>
                                <w:b/>
                                <w:sz w:val="20"/>
                                <w:szCs w:val="20"/>
                                <w:lang w:eastAsia="en-AU"/>
                              </w:rPr>
                              <w:t>Yes     No</w:t>
                            </w:r>
                          </w:p>
                          <w:p w:rsidR="00FF3733" w:rsidRPr="0001596D" w:rsidRDefault="00FF3733" w:rsidP="00FF3733">
                            <w:pPr>
                              <w:pStyle w:val="DHHSletterbody"/>
                              <w:rPr>
                                <w:b/>
                                <w:sz w:val="20"/>
                                <w:szCs w:val="20"/>
                                <w:lang w:eastAsia="en-AU"/>
                              </w:rPr>
                            </w:pPr>
                          </w:p>
                          <w:p w:rsidR="00FF3733" w:rsidRPr="0001596D" w:rsidRDefault="00FF3733" w:rsidP="00FF3733">
                            <w:pPr>
                              <w:pStyle w:val="DHHSletterbody"/>
                              <w:rPr>
                                <w:sz w:val="20"/>
                                <w:szCs w:val="20"/>
                                <w:lang w:eastAsia="en-AU"/>
                              </w:rPr>
                            </w:pPr>
                            <w:r w:rsidRPr="0001596D">
                              <w:rPr>
                                <w:sz w:val="20"/>
                                <w:szCs w:val="20"/>
                                <w:lang w:eastAsia="en-AU"/>
                              </w:rPr>
                              <w:t xml:space="preserve">If Yes, the resident received the vaccination on </w:t>
                            </w:r>
                            <w:r w:rsidRPr="0001596D">
                              <w:rPr>
                                <w:sz w:val="20"/>
                                <w:szCs w:val="20"/>
                                <w:lang w:eastAsia="en-AU"/>
                              </w:rPr>
                              <w:tab/>
                            </w:r>
                            <w:r w:rsidR="00FD263C" w:rsidRPr="0001596D">
                              <w:rPr>
                                <w:sz w:val="20"/>
                                <w:szCs w:val="20"/>
                                <w:lang w:eastAsia="en-AU"/>
                              </w:rPr>
                              <w:tab/>
                            </w:r>
                            <w:r w:rsidR="00FD263C" w:rsidRPr="0001596D">
                              <w:rPr>
                                <w:sz w:val="20"/>
                                <w:szCs w:val="20"/>
                                <w:lang w:eastAsia="en-AU"/>
                              </w:rPr>
                              <w:tab/>
                            </w:r>
                            <w:r w:rsidR="00FD263C" w:rsidRPr="0001596D">
                              <w:rPr>
                                <w:sz w:val="20"/>
                                <w:szCs w:val="20"/>
                                <w:lang w:eastAsia="en-AU"/>
                              </w:rPr>
                              <w:tab/>
                            </w:r>
                            <w:r w:rsidR="00FD263C" w:rsidRPr="0001596D">
                              <w:rPr>
                                <w:sz w:val="20"/>
                                <w:szCs w:val="20"/>
                                <w:lang w:eastAsia="en-AU"/>
                              </w:rPr>
                              <w:tab/>
                            </w:r>
                            <w:r w:rsidR="00B65E7F" w:rsidRPr="0001596D">
                              <w:rPr>
                                <w:sz w:val="20"/>
                                <w:szCs w:val="20"/>
                                <w:lang w:eastAsia="en-AU"/>
                              </w:rPr>
                              <w:tab/>
                            </w:r>
                            <w:r w:rsidR="00FD263C" w:rsidRPr="0001596D">
                              <w:rPr>
                                <w:sz w:val="20"/>
                                <w:szCs w:val="20"/>
                                <w:lang w:eastAsia="en-AU"/>
                              </w:rPr>
                              <w:t>_</w:t>
                            </w:r>
                            <w:r w:rsidRPr="0001596D">
                              <w:rPr>
                                <w:sz w:val="20"/>
                                <w:szCs w:val="20"/>
                                <w:lang w:eastAsia="en-AU"/>
                              </w:rPr>
                              <w:t>__ /__ /____</w:t>
                            </w:r>
                          </w:p>
                          <w:p w:rsidR="00FF3733" w:rsidRPr="0001596D" w:rsidRDefault="00FF3733" w:rsidP="00FF3733">
                            <w:pPr>
                              <w:pStyle w:val="DHHSletterbody"/>
                              <w:rPr>
                                <w:sz w:val="20"/>
                                <w:szCs w:val="20"/>
                                <w:lang w:eastAsia="en-AU"/>
                              </w:rPr>
                            </w:pPr>
                          </w:p>
                          <w:p w:rsidR="00FF3733" w:rsidRPr="0001596D" w:rsidRDefault="00BA3265" w:rsidP="00FF3733">
                            <w:pPr>
                              <w:pStyle w:val="DHHSletterbody"/>
                              <w:rPr>
                                <w:sz w:val="20"/>
                                <w:szCs w:val="20"/>
                                <w:lang w:eastAsia="en-AU"/>
                              </w:rPr>
                            </w:pPr>
                            <w:r w:rsidRPr="0001596D">
                              <w:rPr>
                                <w:sz w:val="20"/>
                                <w:szCs w:val="20"/>
                                <w:lang w:eastAsia="en-AU"/>
                              </w:rPr>
                              <w:t xml:space="preserve">The type of vaccine (e.g. </w:t>
                            </w:r>
                            <w:proofErr w:type="spellStart"/>
                            <w:r w:rsidRPr="0001596D">
                              <w:rPr>
                                <w:sz w:val="20"/>
                                <w:szCs w:val="20"/>
                                <w:lang w:eastAsia="en-AU"/>
                              </w:rPr>
                              <w:t>Fluad</w:t>
                            </w:r>
                            <w:proofErr w:type="spellEnd"/>
                            <w:r w:rsidRPr="0001596D">
                              <w:rPr>
                                <w:sz w:val="20"/>
                                <w:szCs w:val="20"/>
                                <w:lang w:eastAsia="en-AU"/>
                              </w:rPr>
                              <w:t xml:space="preserve">, </w:t>
                            </w:r>
                            <w:proofErr w:type="spellStart"/>
                            <w:r w:rsidRPr="0001596D">
                              <w:rPr>
                                <w:sz w:val="20"/>
                                <w:szCs w:val="20"/>
                                <w:lang w:eastAsia="en-AU"/>
                              </w:rPr>
                              <w:t>Fluzone</w:t>
                            </w:r>
                            <w:proofErr w:type="spellEnd"/>
                            <w:r w:rsidRPr="0001596D">
                              <w:rPr>
                                <w:sz w:val="20"/>
                                <w:szCs w:val="20"/>
                                <w:lang w:eastAsia="en-AU"/>
                              </w:rPr>
                              <w:t>) this resident received:</w:t>
                            </w:r>
                            <w:r w:rsidRPr="0001596D">
                              <w:rPr>
                                <w:sz w:val="20"/>
                                <w:szCs w:val="20"/>
                                <w:lang w:eastAsia="en-AU"/>
                              </w:rPr>
                              <w:tab/>
                              <w:t xml:space="preserve"> </w:t>
                            </w:r>
                            <w:r w:rsidRPr="0001596D">
                              <w:rPr>
                                <w:sz w:val="20"/>
                                <w:szCs w:val="20"/>
                                <w:lang w:eastAsia="en-AU"/>
                              </w:rPr>
                              <w:tab/>
                            </w:r>
                            <w:r w:rsidRPr="0001596D">
                              <w:rPr>
                                <w:sz w:val="20"/>
                                <w:szCs w:val="20"/>
                                <w:lang w:eastAsia="en-AU"/>
                              </w:rPr>
                              <w:tab/>
                            </w:r>
                            <w:r w:rsidR="00B65E7F" w:rsidRPr="0001596D">
                              <w:rPr>
                                <w:sz w:val="20"/>
                                <w:szCs w:val="20"/>
                                <w:lang w:eastAsia="en-AU"/>
                              </w:rPr>
                              <w:tab/>
                            </w:r>
                            <w:r w:rsidR="0001596D">
                              <w:rPr>
                                <w:sz w:val="20"/>
                                <w:szCs w:val="20"/>
                                <w:lang w:eastAsia="en-AU"/>
                              </w:rPr>
                              <w:t>……………</w:t>
                            </w:r>
                            <w:r w:rsidR="00BA2705">
                              <w:rPr>
                                <w:sz w:val="20"/>
                                <w:szCs w:val="20"/>
                                <w:lang w:eastAsia="en-AU"/>
                              </w:rPr>
                              <w:t>...</w:t>
                            </w:r>
                          </w:p>
                          <w:p w:rsidR="00BA3265" w:rsidRPr="0001596D" w:rsidRDefault="00BA3265" w:rsidP="00FF3733">
                            <w:pPr>
                              <w:pStyle w:val="DHHSletterbody"/>
                              <w:rPr>
                                <w:sz w:val="20"/>
                                <w:szCs w:val="20"/>
                                <w:lang w:eastAsia="en-AU"/>
                              </w:rPr>
                            </w:pPr>
                          </w:p>
                          <w:p w:rsidR="00FF3733" w:rsidRPr="0001596D" w:rsidRDefault="00FF3733" w:rsidP="00FF3733">
                            <w:pPr>
                              <w:pStyle w:val="DHHSletterbody"/>
                              <w:rPr>
                                <w:sz w:val="20"/>
                                <w:szCs w:val="20"/>
                                <w:lang w:eastAsia="en-AU"/>
                              </w:rPr>
                            </w:pPr>
                            <w:r w:rsidRPr="0001596D">
                              <w:rPr>
                                <w:sz w:val="20"/>
                                <w:szCs w:val="20"/>
                                <w:lang w:eastAsia="en-AU"/>
                              </w:rPr>
                              <w:t xml:space="preserve">If No, </w:t>
                            </w:r>
                            <w:r w:rsidR="00B65E7F" w:rsidRPr="0001596D">
                              <w:rPr>
                                <w:sz w:val="20"/>
                                <w:szCs w:val="20"/>
                                <w:lang w:eastAsia="en-AU"/>
                              </w:rPr>
                              <w:t>discussion with resident and / or their next of kin recommending influenza vaccination during a confirmed influenza outbreak, has occurred</w:t>
                            </w:r>
                            <w:r w:rsidR="00B65E7F" w:rsidRPr="0001596D">
                              <w:rPr>
                                <w:sz w:val="20"/>
                                <w:szCs w:val="20"/>
                                <w:lang w:eastAsia="en-AU"/>
                              </w:rPr>
                              <w:tab/>
                            </w:r>
                            <w:r w:rsidR="00B65E7F" w:rsidRPr="0001596D">
                              <w:rPr>
                                <w:sz w:val="20"/>
                                <w:szCs w:val="20"/>
                                <w:lang w:eastAsia="en-AU"/>
                              </w:rPr>
                              <w:tab/>
                            </w:r>
                            <w:r w:rsidR="00B65E7F" w:rsidRPr="0001596D">
                              <w:rPr>
                                <w:sz w:val="20"/>
                                <w:szCs w:val="20"/>
                                <w:lang w:eastAsia="en-AU"/>
                              </w:rPr>
                              <w:tab/>
                            </w:r>
                            <w:r w:rsidR="00B65E7F" w:rsidRPr="0001596D">
                              <w:rPr>
                                <w:sz w:val="20"/>
                                <w:szCs w:val="20"/>
                                <w:lang w:eastAsia="en-AU"/>
                              </w:rPr>
                              <w:tab/>
                            </w:r>
                            <w:r w:rsidR="00B65E7F" w:rsidRPr="0001596D">
                              <w:rPr>
                                <w:sz w:val="20"/>
                                <w:szCs w:val="20"/>
                                <w:lang w:eastAsia="en-AU"/>
                              </w:rPr>
                              <w:tab/>
                            </w:r>
                            <w:r w:rsidR="00B65E7F" w:rsidRPr="0001596D">
                              <w:rPr>
                                <w:sz w:val="20"/>
                                <w:szCs w:val="20"/>
                                <w:lang w:eastAsia="en-AU"/>
                              </w:rPr>
                              <w:tab/>
                              <w:t xml:space="preserve"> </w:t>
                            </w:r>
                            <w:r w:rsidR="00B65E7F" w:rsidRPr="0001596D">
                              <w:rPr>
                                <w:b/>
                                <w:sz w:val="20"/>
                                <w:szCs w:val="20"/>
                                <w:lang w:eastAsia="en-AU"/>
                              </w:rPr>
                              <w:t>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5pt;margin-top:.55pt;width:500.25pt;height:1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" strokecolor="#4f81bd [3204]">
                <v:textbox>
                  <w:txbxContent>
                    <w:p w:rsidR="00FF3733" w:rsidRPr="0001596D" w:rsidRDefault="00FF3733" w:rsidP="00FF3733">
                      <w:pPr>
                        <w:pStyle w:val="DHHSletterbody"/>
                        <w:rPr>
                          <w:b/>
                          <w:sz w:val="20"/>
                          <w:szCs w:val="20"/>
                          <w:lang w:eastAsia="en-AU"/>
                        </w:rPr>
                      </w:pPr>
                      <w:r w:rsidRPr="0001596D">
                        <w:rPr>
                          <w:b/>
                          <w:sz w:val="20"/>
                          <w:szCs w:val="20"/>
                          <w:lang w:eastAsia="en-AU"/>
                        </w:rPr>
                        <w:t>Vaccination</w:t>
                      </w:r>
                    </w:p>
                    <w:p w:rsidR="00FF3733" w:rsidRPr="0001596D" w:rsidRDefault="00FF3733" w:rsidP="00FF3733">
                      <w:pPr>
                        <w:pStyle w:val="DHHSletterbody"/>
                        <w:rPr>
                          <w:b/>
                          <w:sz w:val="20"/>
                          <w:szCs w:val="20"/>
                          <w:lang w:eastAsia="en-AU"/>
                        </w:rPr>
                      </w:pPr>
                      <w:r w:rsidRPr="0001596D">
                        <w:rPr>
                          <w:sz w:val="20"/>
                          <w:szCs w:val="20"/>
                          <w:lang w:eastAsia="en-AU"/>
                        </w:rPr>
                        <w:t>This resident has been vaccinated with the current</w:t>
                      </w:r>
                      <w:r w:rsidR="00CF3CAE">
                        <w:rPr>
                          <w:sz w:val="20"/>
                          <w:szCs w:val="20"/>
                          <w:lang w:eastAsia="en-AU"/>
                        </w:rPr>
                        <w:t xml:space="preserve"> season’s</w:t>
                      </w:r>
                      <w:r w:rsidRPr="0001596D">
                        <w:rPr>
                          <w:sz w:val="20"/>
                          <w:szCs w:val="20"/>
                          <w:lang w:eastAsia="en-AU"/>
                        </w:rPr>
                        <w:t xml:space="preserve"> influenza vaccine  </w:t>
                      </w:r>
                      <w:r w:rsidRPr="0001596D">
                        <w:rPr>
                          <w:sz w:val="20"/>
                          <w:szCs w:val="20"/>
                          <w:lang w:eastAsia="en-AU"/>
                        </w:rPr>
                        <w:tab/>
                      </w:r>
                      <w:r w:rsidRPr="0001596D">
                        <w:rPr>
                          <w:sz w:val="20"/>
                          <w:szCs w:val="20"/>
                          <w:lang w:eastAsia="en-AU"/>
                        </w:rPr>
                        <w:tab/>
                      </w:r>
                      <w:r w:rsidRPr="0001596D">
                        <w:rPr>
                          <w:b/>
                          <w:sz w:val="20"/>
                          <w:szCs w:val="20"/>
                          <w:lang w:eastAsia="en-AU"/>
                        </w:rPr>
                        <w:t>Yes     No</w:t>
                      </w:r>
                    </w:p>
                    <w:p w:rsidR="00FF3733" w:rsidRPr="0001596D" w:rsidRDefault="00FF3733" w:rsidP="00FF3733">
                      <w:pPr>
                        <w:pStyle w:val="DHHSletterbody"/>
                        <w:rPr>
                          <w:b/>
                          <w:sz w:val="20"/>
                          <w:szCs w:val="20"/>
                          <w:lang w:eastAsia="en-AU"/>
                        </w:rPr>
                      </w:pPr>
                    </w:p>
                    <w:p w:rsidR="00FF3733" w:rsidRPr="0001596D" w:rsidRDefault="00FF3733" w:rsidP="00FF3733">
                      <w:pPr>
                        <w:pStyle w:val="DHHSletterbody"/>
                        <w:rPr>
                          <w:sz w:val="20"/>
                          <w:szCs w:val="20"/>
                          <w:lang w:eastAsia="en-AU"/>
                        </w:rPr>
                      </w:pPr>
                      <w:r w:rsidRPr="0001596D">
                        <w:rPr>
                          <w:sz w:val="20"/>
                          <w:szCs w:val="20"/>
                          <w:lang w:eastAsia="en-AU"/>
                        </w:rPr>
                        <w:t xml:space="preserve">If </w:t>
                      </w:r>
                      <w:proofErr w:type="gramStart"/>
                      <w:r w:rsidRPr="0001596D">
                        <w:rPr>
                          <w:sz w:val="20"/>
                          <w:szCs w:val="20"/>
                          <w:lang w:eastAsia="en-AU"/>
                        </w:rPr>
                        <w:t>Yes</w:t>
                      </w:r>
                      <w:proofErr w:type="gramEnd"/>
                      <w:r w:rsidRPr="0001596D">
                        <w:rPr>
                          <w:sz w:val="20"/>
                          <w:szCs w:val="20"/>
                          <w:lang w:eastAsia="en-AU"/>
                        </w:rPr>
                        <w:t xml:space="preserve">, the resident received the vaccination on </w:t>
                      </w:r>
                      <w:r w:rsidRPr="0001596D">
                        <w:rPr>
                          <w:sz w:val="20"/>
                          <w:szCs w:val="20"/>
                          <w:lang w:eastAsia="en-AU"/>
                        </w:rPr>
                        <w:tab/>
                      </w:r>
                      <w:r w:rsidR="00FD263C" w:rsidRPr="0001596D">
                        <w:rPr>
                          <w:sz w:val="20"/>
                          <w:szCs w:val="20"/>
                          <w:lang w:eastAsia="en-AU"/>
                        </w:rPr>
                        <w:tab/>
                      </w:r>
                      <w:r w:rsidR="00FD263C" w:rsidRPr="0001596D">
                        <w:rPr>
                          <w:sz w:val="20"/>
                          <w:szCs w:val="20"/>
                          <w:lang w:eastAsia="en-AU"/>
                        </w:rPr>
                        <w:tab/>
                      </w:r>
                      <w:r w:rsidR="00FD263C" w:rsidRPr="0001596D">
                        <w:rPr>
                          <w:sz w:val="20"/>
                          <w:szCs w:val="20"/>
                          <w:lang w:eastAsia="en-AU"/>
                        </w:rPr>
                        <w:tab/>
                      </w:r>
                      <w:r w:rsidR="00FD263C" w:rsidRPr="0001596D">
                        <w:rPr>
                          <w:sz w:val="20"/>
                          <w:szCs w:val="20"/>
                          <w:lang w:eastAsia="en-AU"/>
                        </w:rPr>
                        <w:tab/>
                      </w:r>
                      <w:r w:rsidR="00B65E7F" w:rsidRPr="0001596D">
                        <w:rPr>
                          <w:sz w:val="20"/>
                          <w:szCs w:val="20"/>
                          <w:lang w:eastAsia="en-AU"/>
                        </w:rPr>
                        <w:tab/>
                      </w:r>
                      <w:r w:rsidR="00FD263C" w:rsidRPr="0001596D">
                        <w:rPr>
                          <w:sz w:val="20"/>
                          <w:szCs w:val="20"/>
                          <w:lang w:eastAsia="en-AU"/>
                        </w:rPr>
                        <w:t>_</w:t>
                      </w:r>
                      <w:r w:rsidRPr="0001596D">
                        <w:rPr>
                          <w:sz w:val="20"/>
                          <w:szCs w:val="20"/>
                          <w:lang w:eastAsia="en-AU"/>
                        </w:rPr>
                        <w:t>__ /__ /____</w:t>
                      </w:r>
                    </w:p>
                    <w:p w:rsidR="00FF3733" w:rsidRPr="0001596D" w:rsidRDefault="00FF3733" w:rsidP="00FF3733">
                      <w:pPr>
                        <w:pStyle w:val="DHHSletterbody"/>
                        <w:rPr>
                          <w:sz w:val="20"/>
                          <w:szCs w:val="20"/>
                          <w:lang w:eastAsia="en-AU"/>
                        </w:rPr>
                      </w:pPr>
                    </w:p>
                    <w:p w:rsidR="00FF3733" w:rsidRPr="0001596D" w:rsidRDefault="00BA3265" w:rsidP="00FF3733">
                      <w:pPr>
                        <w:pStyle w:val="DHHSletterbody"/>
                        <w:rPr>
                          <w:sz w:val="20"/>
                          <w:szCs w:val="20"/>
                          <w:lang w:eastAsia="en-AU"/>
                        </w:rPr>
                      </w:pPr>
                      <w:r w:rsidRPr="0001596D">
                        <w:rPr>
                          <w:sz w:val="20"/>
                          <w:szCs w:val="20"/>
                          <w:lang w:eastAsia="en-AU"/>
                        </w:rPr>
                        <w:t xml:space="preserve">The type of vaccine (e.g. </w:t>
                      </w:r>
                      <w:proofErr w:type="spellStart"/>
                      <w:r w:rsidRPr="0001596D">
                        <w:rPr>
                          <w:sz w:val="20"/>
                          <w:szCs w:val="20"/>
                          <w:lang w:eastAsia="en-AU"/>
                        </w:rPr>
                        <w:t>Fluad</w:t>
                      </w:r>
                      <w:proofErr w:type="spellEnd"/>
                      <w:r w:rsidRPr="0001596D">
                        <w:rPr>
                          <w:sz w:val="20"/>
                          <w:szCs w:val="20"/>
                          <w:lang w:eastAsia="en-AU"/>
                        </w:rPr>
                        <w:t xml:space="preserve">, </w:t>
                      </w:r>
                      <w:proofErr w:type="spellStart"/>
                      <w:r w:rsidRPr="0001596D">
                        <w:rPr>
                          <w:sz w:val="20"/>
                          <w:szCs w:val="20"/>
                          <w:lang w:eastAsia="en-AU"/>
                        </w:rPr>
                        <w:t>Fluzone</w:t>
                      </w:r>
                      <w:proofErr w:type="spellEnd"/>
                      <w:r w:rsidRPr="0001596D">
                        <w:rPr>
                          <w:sz w:val="20"/>
                          <w:szCs w:val="20"/>
                          <w:lang w:eastAsia="en-AU"/>
                        </w:rPr>
                        <w:t>) this resident received</w:t>
                      </w:r>
                      <w:proofErr w:type="gramStart"/>
                      <w:r w:rsidRPr="0001596D">
                        <w:rPr>
                          <w:sz w:val="20"/>
                          <w:szCs w:val="20"/>
                          <w:lang w:eastAsia="en-AU"/>
                        </w:rPr>
                        <w:t>:</w:t>
                      </w:r>
                      <w:r w:rsidRPr="0001596D">
                        <w:rPr>
                          <w:sz w:val="20"/>
                          <w:szCs w:val="20"/>
                          <w:lang w:eastAsia="en-AU"/>
                        </w:rPr>
                        <w:tab/>
                        <w:t xml:space="preserve"> </w:t>
                      </w:r>
                      <w:r w:rsidRPr="0001596D">
                        <w:rPr>
                          <w:sz w:val="20"/>
                          <w:szCs w:val="20"/>
                          <w:lang w:eastAsia="en-AU"/>
                        </w:rPr>
                        <w:tab/>
                      </w:r>
                      <w:r w:rsidRPr="0001596D">
                        <w:rPr>
                          <w:sz w:val="20"/>
                          <w:szCs w:val="20"/>
                          <w:lang w:eastAsia="en-AU"/>
                        </w:rPr>
                        <w:tab/>
                      </w:r>
                      <w:r w:rsidR="00B65E7F" w:rsidRPr="0001596D">
                        <w:rPr>
                          <w:sz w:val="20"/>
                          <w:szCs w:val="20"/>
                          <w:lang w:eastAsia="en-AU"/>
                        </w:rPr>
                        <w:tab/>
                      </w:r>
                      <w:r w:rsidR="0001596D">
                        <w:rPr>
                          <w:sz w:val="20"/>
                          <w:szCs w:val="20"/>
                          <w:lang w:eastAsia="en-AU"/>
                        </w:rPr>
                        <w:t>……………</w:t>
                      </w:r>
                      <w:r w:rsidR="00BA2705">
                        <w:rPr>
                          <w:sz w:val="20"/>
                          <w:szCs w:val="20"/>
                          <w:lang w:eastAsia="en-AU"/>
                        </w:rPr>
                        <w:t>...</w:t>
                      </w:r>
                      <w:proofErr w:type="gramEnd"/>
                    </w:p>
                    <w:p w:rsidR="00BA3265" w:rsidRPr="0001596D" w:rsidRDefault="00BA3265" w:rsidP="00FF3733">
                      <w:pPr>
                        <w:pStyle w:val="DHHSletterbody"/>
                        <w:rPr>
                          <w:sz w:val="20"/>
                          <w:szCs w:val="20"/>
                          <w:lang w:eastAsia="en-AU"/>
                        </w:rPr>
                      </w:pPr>
                    </w:p>
                    <w:p w:rsidR="00FF3733" w:rsidRPr="0001596D" w:rsidRDefault="00FF3733" w:rsidP="00FF3733">
                      <w:pPr>
                        <w:pStyle w:val="DHHSletterbody"/>
                        <w:rPr>
                          <w:sz w:val="20"/>
                          <w:szCs w:val="20"/>
                          <w:lang w:eastAsia="en-AU"/>
                        </w:rPr>
                      </w:pPr>
                      <w:r w:rsidRPr="0001596D">
                        <w:rPr>
                          <w:sz w:val="20"/>
                          <w:szCs w:val="20"/>
                          <w:lang w:eastAsia="en-AU"/>
                        </w:rPr>
                        <w:t xml:space="preserve">If No, </w:t>
                      </w:r>
                      <w:r w:rsidR="00B65E7F" w:rsidRPr="0001596D">
                        <w:rPr>
                          <w:sz w:val="20"/>
                          <w:szCs w:val="20"/>
                          <w:lang w:eastAsia="en-AU"/>
                        </w:rPr>
                        <w:t>discussion with resident and / or their next of kin recommending influenza vaccination during a confirmed influenza outbreak, has occurred</w:t>
                      </w:r>
                      <w:r w:rsidR="00B65E7F" w:rsidRPr="0001596D">
                        <w:rPr>
                          <w:sz w:val="20"/>
                          <w:szCs w:val="20"/>
                          <w:lang w:eastAsia="en-AU"/>
                        </w:rPr>
                        <w:tab/>
                      </w:r>
                      <w:r w:rsidR="00B65E7F" w:rsidRPr="0001596D">
                        <w:rPr>
                          <w:sz w:val="20"/>
                          <w:szCs w:val="20"/>
                          <w:lang w:eastAsia="en-AU"/>
                        </w:rPr>
                        <w:tab/>
                      </w:r>
                      <w:r w:rsidR="00B65E7F" w:rsidRPr="0001596D">
                        <w:rPr>
                          <w:sz w:val="20"/>
                          <w:szCs w:val="20"/>
                          <w:lang w:eastAsia="en-AU"/>
                        </w:rPr>
                        <w:tab/>
                      </w:r>
                      <w:r w:rsidR="00B65E7F" w:rsidRPr="0001596D">
                        <w:rPr>
                          <w:sz w:val="20"/>
                          <w:szCs w:val="20"/>
                          <w:lang w:eastAsia="en-AU"/>
                        </w:rPr>
                        <w:tab/>
                      </w:r>
                      <w:r w:rsidR="00B65E7F" w:rsidRPr="0001596D">
                        <w:rPr>
                          <w:sz w:val="20"/>
                          <w:szCs w:val="20"/>
                          <w:lang w:eastAsia="en-AU"/>
                        </w:rPr>
                        <w:tab/>
                      </w:r>
                      <w:r w:rsidR="00B65E7F" w:rsidRPr="0001596D">
                        <w:rPr>
                          <w:sz w:val="20"/>
                          <w:szCs w:val="20"/>
                          <w:lang w:eastAsia="en-AU"/>
                        </w:rPr>
                        <w:tab/>
                        <w:t xml:space="preserve"> </w:t>
                      </w:r>
                      <w:r w:rsidR="00B65E7F" w:rsidRPr="0001596D">
                        <w:rPr>
                          <w:b/>
                          <w:sz w:val="20"/>
                          <w:szCs w:val="20"/>
                          <w:lang w:eastAsia="en-AU"/>
                        </w:rPr>
                        <w:t>Yes     No</w:t>
                      </w:r>
                    </w:p>
                  </w:txbxContent>
                </v:textbox>
              </v:shape>
            </w:pict>
          </mc:Fallback>
        </mc:AlternateContent>
      </w:r>
    </w:p>
    <w:p w:rsidR="00FF3733" w:rsidRDefault="00FF3733" w:rsidP="00673F68">
      <w:pPr>
        <w:pStyle w:val="DHHSletterbody"/>
        <w:rPr>
          <w:lang w:eastAsia="en-AU"/>
        </w:rPr>
      </w:pPr>
    </w:p>
    <w:p w:rsidR="00FF3733" w:rsidRDefault="00FF3733" w:rsidP="00673F68">
      <w:pPr>
        <w:pStyle w:val="DHHSletterbody"/>
        <w:rPr>
          <w:lang w:eastAsia="en-AU"/>
        </w:rPr>
      </w:pPr>
    </w:p>
    <w:p w:rsidR="00FF3733" w:rsidRDefault="00FF3733" w:rsidP="00673F68">
      <w:pPr>
        <w:pStyle w:val="DHHSletterbody"/>
        <w:rPr>
          <w:lang w:eastAsia="en-AU"/>
        </w:rPr>
      </w:pPr>
    </w:p>
    <w:p w:rsidR="00FF3733" w:rsidRDefault="00FF3733" w:rsidP="00673F68">
      <w:pPr>
        <w:pStyle w:val="DHHSletterbody"/>
        <w:rPr>
          <w:lang w:eastAsia="en-AU"/>
        </w:rPr>
      </w:pPr>
    </w:p>
    <w:p w:rsidR="00FF3733" w:rsidRDefault="00FF3733" w:rsidP="00673F68">
      <w:pPr>
        <w:pStyle w:val="DHHSletterbody"/>
        <w:rPr>
          <w:lang w:eastAsia="en-AU"/>
        </w:rPr>
      </w:pPr>
    </w:p>
    <w:p w:rsidR="00FF3733" w:rsidRDefault="00FF3733" w:rsidP="00673F68">
      <w:pPr>
        <w:pStyle w:val="DHHSletterbody"/>
        <w:rPr>
          <w:lang w:eastAsia="en-AU"/>
        </w:rPr>
      </w:pPr>
    </w:p>
    <w:p w:rsidR="00FF3733" w:rsidRDefault="00FF3733" w:rsidP="00673F68">
      <w:pPr>
        <w:pStyle w:val="DHHSletterbody"/>
        <w:rPr>
          <w:lang w:eastAsia="en-AU"/>
        </w:rPr>
      </w:pPr>
    </w:p>
    <w:p w:rsidR="00FF3733" w:rsidRDefault="00FF3733" w:rsidP="00673F68">
      <w:pPr>
        <w:pStyle w:val="DHHSletterbody"/>
        <w:rPr>
          <w:lang w:eastAsia="en-AU"/>
        </w:rPr>
      </w:pPr>
    </w:p>
    <w:p w:rsidR="00FF3733" w:rsidRDefault="00FF3733" w:rsidP="00673F68">
      <w:pPr>
        <w:pStyle w:val="DHHSletterbody"/>
        <w:rPr>
          <w:lang w:eastAsia="en-AU"/>
        </w:rPr>
      </w:pPr>
    </w:p>
    <w:p w:rsidR="00FF3733" w:rsidRDefault="00FF3733" w:rsidP="00673F68">
      <w:pPr>
        <w:pStyle w:val="DHHSletterbody"/>
        <w:rPr>
          <w:lang w:eastAsia="en-AU"/>
        </w:rPr>
      </w:pPr>
    </w:p>
    <w:p w:rsidR="0001596D" w:rsidRDefault="0001596D" w:rsidP="00673F68">
      <w:pPr>
        <w:pStyle w:val="DHHSletterbody"/>
        <w:rPr>
          <w:lang w:eastAsia="en-AU"/>
        </w:rPr>
      </w:pPr>
      <w:r>
        <w:rPr>
          <w:noProof/>
          <w:lang w:eastAsia="en-AU"/>
        </w:rPr>
        <mc:AlternateContent>
          <mc:Choice Requires="wps">
            <w:drawing>
              <wp:anchor distT="0" distB="0" distL="114300" distR="114300" simplePos="0" relativeHeight="251663360" behindDoc="0" locked="0" layoutInCell="1" allowOverlap="1" wp14:anchorId="2C106CEE" wp14:editId="0D2FB570">
                <wp:simplePos x="0" y="0"/>
                <wp:positionH relativeFrom="column">
                  <wp:posOffset>-40640</wp:posOffset>
                </wp:positionH>
                <wp:positionV relativeFrom="paragraph">
                  <wp:posOffset>53340</wp:posOffset>
                </wp:positionV>
                <wp:extent cx="6353175" cy="1403985"/>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rgbClr val="FFFFFF"/>
                        </a:solidFill>
                        <a:ln w="9525">
                          <a:solidFill>
                            <a:schemeClr val="accent1"/>
                          </a:solidFill>
                          <a:miter lim="800000"/>
                          <a:headEnd/>
                          <a:tailEnd/>
                        </a:ln>
                      </wps:spPr>
                      <wps:txbx>
                        <w:txbxContent>
                          <w:p w:rsidR="000F26F9" w:rsidRPr="0001596D" w:rsidRDefault="000F26F9" w:rsidP="000F26F9">
                            <w:pPr>
                              <w:pStyle w:val="DHHSletterbody"/>
                              <w:rPr>
                                <w:b/>
                                <w:sz w:val="20"/>
                                <w:szCs w:val="20"/>
                                <w:lang w:eastAsia="en-AU"/>
                              </w:rPr>
                            </w:pPr>
                            <w:r w:rsidRPr="0001596D">
                              <w:rPr>
                                <w:b/>
                                <w:sz w:val="20"/>
                                <w:szCs w:val="20"/>
                                <w:lang w:eastAsia="en-AU"/>
                              </w:rPr>
                              <w:t>Antiviral medication</w:t>
                            </w:r>
                          </w:p>
                          <w:p w:rsidR="000F26F9" w:rsidRPr="0001596D" w:rsidRDefault="00673F68" w:rsidP="000F26F9">
                            <w:pPr>
                              <w:pStyle w:val="DHHSletterbody"/>
                              <w:rPr>
                                <w:sz w:val="20"/>
                                <w:szCs w:val="20"/>
                                <w:lang w:eastAsia="en-AU"/>
                              </w:rPr>
                            </w:pPr>
                            <w:r w:rsidRPr="0001596D">
                              <w:rPr>
                                <w:sz w:val="20"/>
                                <w:szCs w:val="20"/>
                                <w:lang w:eastAsia="en-AU"/>
                              </w:rPr>
                              <w:t>T</w:t>
                            </w:r>
                            <w:r w:rsidR="000F26F9" w:rsidRPr="0001596D">
                              <w:rPr>
                                <w:sz w:val="20"/>
                                <w:szCs w:val="20"/>
                                <w:lang w:eastAsia="en-AU"/>
                              </w:rPr>
                              <w:t>he use of antiviral medication</w:t>
                            </w:r>
                            <w:r w:rsidRPr="0001596D">
                              <w:rPr>
                                <w:sz w:val="20"/>
                                <w:szCs w:val="20"/>
                                <w:lang w:eastAsia="en-AU"/>
                              </w:rPr>
                              <w:t xml:space="preserve"> in the event of a confirmed influenza outbreak </w:t>
                            </w:r>
                            <w:r w:rsidR="000F26F9" w:rsidRPr="0001596D">
                              <w:rPr>
                                <w:sz w:val="20"/>
                                <w:szCs w:val="20"/>
                                <w:lang w:eastAsia="en-AU"/>
                              </w:rPr>
                              <w:t xml:space="preserve">has been discussed between myself and this resident (and / or their next of kin)  </w:t>
                            </w:r>
                            <w:r w:rsidR="000F26F9" w:rsidRPr="0001596D">
                              <w:rPr>
                                <w:sz w:val="20"/>
                                <w:szCs w:val="20"/>
                                <w:lang w:eastAsia="en-AU"/>
                              </w:rPr>
                              <w:tab/>
                            </w:r>
                          </w:p>
                          <w:p w:rsidR="000F26F9" w:rsidRPr="0001596D" w:rsidRDefault="000F26F9" w:rsidP="000F26F9">
                            <w:pPr>
                              <w:pStyle w:val="DHHSletterbody"/>
                              <w:rPr>
                                <w:b/>
                                <w:sz w:val="20"/>
                                <w:szCs w:val="20"/>
                                <w:lang w:eastAsia="en-AU"/>
                              </w:rPr>
                            </w:pP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b/>
                                <w:sz w:val="20"/>
                                <w:szCs w:val="20"/>
                                <w:lang w:eastAsia="en-AU"/>
                              </w:rPr>
                              <w:t>Yes     No</w:t>
                            </w:r>
                          </w:p>
                          <w:p w:rsidR="000F26F9" w:rsidRPr="0001596D" w:rsidRDefault="000F26F9" w:rsidP="000F26F9">
                            <w:pPr>
                              <w:pStyle w:val="DHHSletterbody"/>
                              <w:rPr>
                                <w:b/>
                                <w:sz w:val="20"/>
                                <w:szCs w:val="20"/>
                                <w:lang w:eastAsia="en-AU"/>
                              </w:rPr>
                            </w:pPr>
                          </w:p>
                          <w:p w:rsidR="000F26F9" w:rsidRPr="0001596D" w:rsidRDefault="000F26F9" w:rsidP="000F26F9">
                            <w:pPr>
                              <w:pStyle w:val="DHHSletterbody"/>
                              <w:rPr>
                                <w:sz w:val="20"/>
                                <w:szCs w:val="20"/>
                                <w:lang w:eastAsia="en-AU"/>
                              </w:rPr>
                            </w:pPr>
                            <w:r w:rsidRPr="0001596D">
                              <w:rPr>
                                <w:sz w:val="20"/>
                                <w:szCs w:val="20"/>
                                <w:lang w:eastAsia="en-AU"/>
                              </w:rPr>
                              <w:t xml:space="preserve">In the event of a confirmed influenza outbreak, </w:t>
                            </w:r>
                            <w:r w:rsidR="00673F68" w:rsidRPr="0001596D">
                              <w:rPr>
                                <w:sz w:val="20"/>
                                <w:szCs w:val="20"/>
                                <w:lang w:eastAsia="en-AU"/>
                              </w:rPr>
                              <w:t>this resident is to receive antiviral medication (Tamiflu) as:</w:t>
                            </w:r>
                          </w:p>
                          <w:p w:rsidR="000F26F9" w:rsidRPr="0001596D" w:rsidRDefault="000F26F9" w:rsidP="000F26F9">
                            <w:pPr>
                              <w:pStyle w:val="DHHSletterbody"/>
                              <w:rPr>
                                <w:sz w:val="20"/>
                                <w:szCs w:val="20"/>
                                <w:lang w:eastAsia="en-AU"/>
                              </w:rPr>
                            </w:pPr>
                          </w:p>
                          <w:p w:rsidR="000F26F9" w:rsidRPr="0001596D" w:rsidRDefault="000F26F9" w:rsidP="000F26F9">
                            <w:pPr>
                              <w:pStyle w:val="DHHSletterbody"/>
                              <w:rPr>
                                <w:sz w:val="20"/>
                                <w:szCs w:val="20"/>
                                <w:lang w:eastAsia="en-AU"/>
                              </w:rPr>
                            </w:pPr>
                            <w:r w:rsidRPr="0001596D">
                              <w:rPr>
                                <w:b/>
                                <w:sz w:val="20"/>
                                <w:szCs w:val="20"/>
                                <w:lang w:eastAsia="en-AU"/>
                              </w:rPr>
                              <w:t xml:space="preserve">Treatment </w:t>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b/>
                                <w:sz w:val="20"/>
                                <w:szCs w:val="20"/>
                                <w:lang w:eastAsia="en-AU"/>
                              </w:rPr>
                              <w:t>Yes    No</w:t>
                            </w:r>
                            <w:r w:rsidRPr="0001596D">
                              <w:rPr>
                                <w:sz w:val="20"/>
                                <w:szCs w:val="20"/>
                                <w:lang w:eastAsia="en-AU"/>
                              </w:rPr>
                              <w:t xml:space="preserve"> </w:t>
                            </w:r>
                          </w:p>
                          <w:p w:rsidR="000F26F9" w:rsidRPr="0001596D" w:rsidRDefault="000F26F9" w:rsidP="000F26F9">
                            <w:pPr>
                              <w:pStyle w:val="DHHSletterbody"/>
                              <w:rPr>
                                <w:sz w:val="20"/>
                                <w:szCs w:val="20"/>
                                <w:lang w:eastAsia="en-AU"/>
                              </w:rPr>
                            </w:pPr>
                          </w:p>
                          <w:p w:rsidR="000F26F9" w:rsidRPr="0001596D" w:rsidRDefault="000F26F9" w:rsidP="000F26F9">
                            <w:pPr>
                              <w:pStyle w:val="DHHSletterbody"/>
                              <w:rPr>
                                <w:sz w:val="20"/>
                                <w:szCs w:val="20"/>
                                <w:lang w:eastAsia="en-AU"/>
                              </w:rPr>
                            </w:pPr>
                            <w:r w:rsidRPr="0001596D">
                              <w:rPr>
                                <w:b/>
                                <w:sz w:val="20"/>
                                <w:szCs w:val="20"/>
                                <w:lang w:eastAsia="en-AU"/>
                              </w:rPr>
                              <w:t>Prophylaxis</w:t>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b/>
                                <w:sz w:val="20"/>
                                <w:szCs w:val="20"/>
                                <w:lang w:eastAsia="en-AU"/>
                              </w:rPr>
                              <w:t>Yes    No</w:t>
                            </w:r>
                          </w:p>
                          <w:p w:rsidR="000F26F9" w:rsidRPr="0001596D" w:rsidRDefault="000F26F9" w:rsidP="000F26F9">
                            <w:pPr>
                              <w:pStyle w:val="DHHSletterbody"/>
                              <w:rPr>
                                <w:sz w:val="20"/>
                                <w:szCs w:val="20"/>
                              </w:rPr>
                            </w:pPr>
                          </w:p>
                          <w:p w:rsidR="000F26F9" w:rsidRPr="0001596D" w:rsidRDefault="0001596D" w:rsidP="000F26F9">
                            <w:pPr>
                              <w:pStyle w:val="DHHSletterbody"/>
                              <w:rPr>
                                <w:b/>
                                <w:sz w:val="20"/>
                                <w:szCs w:val="20"/>
                              </w:rPr>
                            </w:pPr>
                            <w:r>
                              <w:rPr>
                                <w:sz w:val="20"/>
                                <w:szCs w:val="20"/>
                              </w:rPr>
                              <w:t>F</w:t>
                            </w:r>
                            <w:r w:rsidR="000F26F9" w:rsidRPr="0001596D">
                              <w:rPr>
                                <w:sz w:val="20"/>
                                <w:szCs w:val="20"/>
                              </w:rPr>
                              <w:t>inancial consent has been obtained from the resident and /or their next of kin</w:t>
                            </w:r>
                            <w:r w:rsidR="00673F68" w:rsidRPr="0001596D">
                              <w:rPr>
                                <w:sz w:val="20"/>
                                <w:szCs w:val="20"/>
                              </w:rPr>
                              <w:t xml:space="preserve"> for the purchase of this medication</w:t>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0F26F9" w:rsidRPr="0001596D">
                              <w:rPr>
                                <w:sz w:val="20"/>
                                <w:szCs w:val="20"/>
                              </w:rPr>
                              <w:tab/>
                            </w:r>
                            <w:r w:rsidR="000F26F9" w:rsidRPr="0001596D">
                              <w:rPr>
                                <w:sz w:val="20"/>
                                <w:szCs w:val="20"/>
                              </w:rPr>
                              <w:tab/>
                            </w:r>
                            <w:r w:rsidR="000F26F9" w:rsidRPr="0001596D">
                              <w:rPr>
                                <w:sz w:val="20"/>
                                <w:szCs w:val="20"/>
                              </w:rPr>
                              <w:tab/>
                            </w:r>
                            <w:r w:rsidR="000F26F9" w:rsidRPr="0001596D">
                              <w:rPr>
                                <w:sz w:val="20"/>
                                <w:szCs w:val="20"/>
                              </w:rPr>
                              <w:tab/>
                            </w:r>
                            <w:r w:rsidR="000F26F9" w:rsidRPr="0001596D">
                              <w:rPr>
                                <w:sz w:val="20"/>
                                <w:szCs w:val="20"/>
                              </w:rPr>
                              <w:tab/>
                            </w:r>
                            <w:r w:rsidR="000F26F9" w:rsidRPr="0001596D">
                              <w:rPr>
                                <w:sz w:val="20"/>
                                <w:szCs w:val="20"/>
                              </w:rPr>
                              <w:tab/>
                            </w:r>
                            <w:r w:rsidR="000F26F9" w:rsidRPr="0001596D">
                              <w:rPr>
                                <w:sz w:val="20"/>
                                <w:szCs w:val="20"/>
                              </w:rPr>
                              <w:tab/>
                            </w:r>
                            <w:r w:rsidR="000F26F9"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0F26F9" w:rsidRPr="0001596D">
                              <w:rPr>
                                <w:b/>
                                <w:sz w:val="20"/>
                                <w:szCs w:val="20"/>
                              </w:rPr>
                              <w:t>Yes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2pt;margin-top:4.2pt;width:50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" strokecolor="#4f81bd [3204]">
                <v:textbox style="mso-fit-shape-to-text:t">
                  <w:txbxContent>
                    <w:p w:rsidR="000F26F9" w:rsidRPr="0001596D" w:rsidRDefault="000F26F9" w:rsidP="000F26F9">
                      <w:pPr>
                        <w:pStyle w:val="DHHSletterbody"/>
                        <w:rPr>
                          <w:b/>
                          <w:sz w:val="20"/>
                          <w:szCs w:val="20"/>
                          <w:lang w:eastAsia="en-AU"/>
                        </w:rPr>
                      </w:pPr>
                      <w:r w:rsidRPr="0001596D">
                        <w:rPr>
                          <w:b/>
                          <w:sz w:val="20"/>
                          <w:szCs w:val="20"/>
                          <w:lang w:eastAsia="en-AU"/>
                        </w:rPr>
                        <w:t>Antiviral medication</w:t>
                      </w:r>
                    </w:p>
                    <w:p w:rsidR="000F26F9" w:rsidRPr="0001596D" w:rsidRDefault="00673F68" w:rsidP="000F26F9">
                      <w:pPr>
                        <w:pStyle w:val="DHHSletterbody"/>
                        <w:rPr>
                          <w:sz w:val="20"/>
                          <w:szCs w:val="20"/>
                          <w:lang w:eastAsia="en-AU"/>
                        </w:rPr>
                      </w:pPr>
                      <w:r w:rsidRPr="0001596D">
                        <w:rPr>
                          <w:sz w:val="20"/>
                          <w:szCs w:val="20"/>
                          <w:lang w:eastAsia="en-AU"/>
                        </w:rPr>
                        <w:t>T</w:t>
                      </w:r>
                      <w:r w:rsidR="000F26F9" w:rsidRPr="0001596D">
                        <w:rPr>
                          <w:sz w:val="20"/>
                          <w:szCs w:val="20"/>
                          <w:lang w:eastAsia="en-AU"/>
                        </w:rPr>
                        <w:t>he use of antiviral medication</w:t>
                      </w:r>
                      <w:r w:rsidRPr="0001596D">
                        <w:rPr>
                          <w:sz w:val="20"/>
                          <w:szCs w:val="20"/>
                          <w:lang w:eastAsia="en-AU"/>
                        </w:rPr>
                        <w:t xml:space="preserve"> in the event of a confirmed influenza outbreak </w:t>
                      </w:r>
                      <w:r w:rsidR="000F26F9" w:rsidRPr="0001596D">
                        <w:rPr>
                          <w:sz w:val="20"/>
                          <w:szCs w:val="20"/>
                          <w:lang w:eastAsia="en-AU"/>
                        </w:rPr>
                        <w:t xml:space="preserve">has been discussed between myself and this resident (and / or their next of kin)  </w:t>
                      </w:r>
                      <w:r w:rsidR="000F26F9" w:rsidRPr="0001596D">
                        <w:rPr>
                          <w:sz w:val="20"/>
                          <w:szCs w:val="20"/>
                          <w:lang w:eastAsia="en-AU"/>
                        </w:rPr>
                        <w:tab/>
                      </w:r>
                    </w:p>
                    <w:p w:rsidR="000F26F9" w:rsidRPr="0001596D" w:rsidRDefault="000F26F9" w:rsidP="000F26F9">
                      <w:pPr>
                        <w:pStyle w:val="DHHSletterbody"/>
                        <w:rPr>
                          <w:b/>
                          <w:sz w:val="20"/>
                          <w:szCs w:val="20"/>
                          <w:lang w:eastAsia="en-AU"/>
                        </w:rPr>
                      </w:pP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b/>
                          <w:sz w:val="20"/>
                          <w:szCs w:val="20"/>
                          <w:lang w:eastAsia="en-AU"/>
                        </w:rPr>
                        <w:t>Yes     No</w:t>
                      </w:r>
                    </w:p>
                    <w:p w:rsidR="000F26F9" w:rsidRPr="0001596D" w:rsidRDefault="000F26F9" w:rsidP="000F26F9">
                      <w:pPr>
                        <w:pStyle w:val="DHHSletterbody"/>
                        <w:rPr>
                          <w:b/>
                          <w:sz w:val="20"/>
                          <w:szCs w:val="20"/>
                          <w:lang w:eastAsia="en-AU"/>
                        </w:rPr>
                      </w:pPr>
                    </w:p>
                    <w:p w:rsidR="000F26F9" w:rsidRPr="0001596D" w:rsidRDefault="000F26F9" w:rsidP="000F26F9">
                      <w:pPr>
                        <w:pStyle w:val="DHHSletterbody"/>
                        <w:rPr>
                          <w:sz w:val="20"/>
                          <w:szCs w:val="20"/>
                          <w:lang w:eastAsia="en-AU"/>
                        </w:rPr>
                      </w:pPr>
                      <w:r w:rsidRPr="0001596D">
                        <w:rPr>
                          <w:sz w:val="20"/>
                          <w:szCs w:val="20"/>
                          <w:lang w:eastAsia="en-AU"/>
                        </w:rPr>
                        <w:t xml:space="preserve">In the event of a confirmed influenza outbreak, </w:t>
                      </w:r>
                      <w:r w:rsidR="00673F68" w:rsidRPr="0001596D">
                        <w:rPr>
                          <w:sz w:val="20"/>
                          <w:szCs w:val="20"/>
                          <w:lang w:eastAsia="en-AU"/>
                        </w:rPr>
                        <w:t>this resident is to receive antiviral medication (Tamiflu) as:</w:t>
                      </w:r>
                    </w:p>
                    <w:p w:rsidR="000F26F9" w:rsidRPr="0001596D" w:rsidRDefault="000F26F9" w:rsidP="000F26F9">
                      <w:pPr>
                        <w:pStyle w:val="DHHSletterbody"/>
                        <w:rPr>
                          <w:sz w:val="20"/>
                          <w:szCs w:val="20"/>
                          <w:lang w:eastAsia="en-AU"/>
                        </w:rPr>
                      </w:pPr>
                    </w:p>
                    <w:p w:rsidR="000F26F9" w:rsidRPr="0001596D" w:rsidRDefault="000F26F9" w:rsidP="000F26F9">
                      <w:pPr>
                        <w:pStyle w:val="DHHSletterbody"/>
                        <w:rPr>
                          <w:sz w:val="20"/>
                          <w:szCs w:val="20"/>
                          <w:lang w:eastAsia="en-AU"/>
                        </w:rPr>
                      </w:pPr>
                      <w:r w:rsidRPr="0001596D">
                        <w:rPr>
                          <w:b/>
                          <w:sz w:val="20"/>
                          <w:szCs w:val="20"/>
                          <w:lang w:eastAsia="en-AU"/>
                        </w:rPr>
                        <w:t xml:space="preserve">Treatment </w:t>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b/>
                          <w:sz w:val="20"/>
                          <w:szCs w:val="20"/>
                          <w:lang w:eastAsia="en-AU"/>
                        </w:rPr>
                        <w:t>Yes    No</w:t>
                      </w:r>
                      <w:r w:rsidRPr="0001596D">
                        <w:rPr>
                          <w:sz w:val="20"/>
                          <w:szCs w:val="20"/>
                          <w:lang w:eastAsia="en-AU"/>
                        </w:rPr>
                        <w:t xml:space="preserve"> </w:t>
                      </w:r>
                    </w:p>
                    <w:p w:rsidR="000F26F9" w:rsidRPr="0001596D" w:rsidRDefault="000F26F9" w:rsidP="000F26F9">
                      <w:pPr>
                        <w:pStyle w:val="DHHSletterbody"/>
                        <w:rPr>
                          <w:sz w:val="20"/>
                          <w:szCs w:val="20"/>
                          <w:lang w:eastAsia="en-AU"/>
                        </w:rPr>
                      </w:pPr>
                    </w:p>
                    <w:p w:rsidR="000F26F9" w:rsidRPr="0001596D" w:rsidRDefault="000F26F9" w:rsidP="000F26F9">
                      <w:pPr>
                        <w:pStyle w:val="DHHSletterbody"/>
                        <w:rPr>
                          <w:sz w:val="20"/>
                          <w:szCs w:val="20"/>
                          <w:lang w:eastAsia="en-AU"/>
                        </w:rPr>
                      </w:pPr>
                      <w:r w:rsidRPr="0001596D">
                        <w:rPr>
                          <w:b/>
                          <w:sz w:val="20"/>
                          <w:szCs w:val="20"/>
                          <w:lang w:eastAsia="en-AU"/>
                        </w:rPr>
                        <w:t>Prophylaxis</w:t>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b/>
                          <w:sz w:val="20"/>
                          <w:szCs w:val="20"/>
                          <w:lang w:eastAsia="en-AU"/>
                        </w:rPr>
                        <w:t>Yes    No</w:t>
                      </w:r>
                    </w:p>
                    <w:p w:rsidR="000F26F9" w:rsidRPr="0001596D" w:rsidRDefault="000F26F9" w:rsidP="000F26F9">
                      <w:pPr>
                        <w:pStyle w:val="DHHSletterbody"/>
                        <w:rPr>
                          <w:sz w:val="20"/>
                          <w:szCs w:val="20"/>
                        </w:rPr>
                      </w:pPr>
                    </w:p>
                    <w:p w:rsidR="000F26F9" w:rsidRPr="0001596D" w:rsidRDefault="0001596D" w:rsidP="000F26F9">
                      <w:pPr>
                        <w:pStyle w:val="DHHSletterbody"/>
                        <w:rPr>
                          <w:b/>
                          <w:sz w:val="20"/>
                          <w:szCs w:val="20"/>
                        </w:rPr>
                      </w:pPr>
                      <w:r>
                        <w:rPr>
                          <w:sz w:val="20"/>
                          <w:szCs w:val="20"/>
                        </w:rPr>
                        <w:t>F</w:t>
                      </w:r>
                      <w:r w:rsidR="000F26F9" w:rsidRPr="0001596D">
                        <w:rPr>
                          <w:sz w:val="20"/>
                          <w:szCs w:val="20"/>
                        </w:rPr>
                        <w:t>inancial consent has been obtained from the resident and /or their next of kin</w:t>
                      </w:r>
                      <w:r w:rsidR="00673F68" w:rsidRPr="0001596D">
                        <w:rPr>
                          <w:sz w:val="20"/>
                          <w:szCs w:val="20"/>
                        </w:rPr>
                        <w:t xml:space="preserve"> for the purchase of this medication</w:t>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0F26F9" w:rsidRPr="0001596D">
                        <w:rPr>
                          <w:sz w:val="20"/>
                          <w:szCs w:val="20"/>
                        </w:rPr>
                        <w:tab/>
                      </w:r>
                      <w:r w:rsidR="000F26F9" w:rsidRPr="0001596D">
                        <w:rPr>
                          <w:sz w:val="20"/>
                          <w:szCs w:val="20"/>
                        </w:rPr>
                        <w:tab/>
                      </w:r>
                      <w:r w:rsidR="000F26F9" w:rsidRPr="0001596D">
                        <w:rPr>
                          <w:sz w:val="20"/>
                          <w:szCs w:val="20"/>
                        </w:rPr>
                        <w:tab/>
                      </w:r>
                      <w:r w:rsidR="000F26F9" w:rsidRPr="0001596D">
                        <w:rPr>
                          <w:sz w:val="20"/>
                          <w:szCs w:val="20"/>
                        </w:rPr>
                        <w:tab/>
                      </w:r>
                      <w:r w:rsidR="000F26F9" w:rsidRPr="0001596D">
                        <w:rPr>
                          <w:sz w:val="20"/>
                          <w:szCs w:val="20"/>
                        </w:rPr>
                        <w:tab/>
                      </w:r>
                      <w:r w:rsidR="000F26F9" w:rsidRPr="0001596D">
                        <w:rPr>
                          <w:sz w:val="20"/>
                          <w:szCs w:val="20"/>
                        </w:rPr>
                        <w:tab/>
                      </w:r>
                      <w:r w:rsidR="000F26F9" w:rsidRPr="0001596D">
                        <w:rPr>
                          <w:sz w:val="20"/>
                          <w:szCs w:val="20"/>
                        </w:rPr>
                        <w:tab/>
                      </w:r>
                      <w:r w:rsidR="000F26F9"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673F68" w:rsidRPr="0001596D">
                        <w:rPr>
                          <w:sz w:val="20"/>
                          <w:szCs w:val="20"/>
                        </w:rPr>
                        <w:tab/>
                      </w:r>
                      <w:r w:rsidR="000F26F9" w:rsidRPr="0001596D">
                        <w:rPr>
                          <w:b/>
                          <w:sz w:val="20"/>
                          <w:szCs w:val="20"/>
                        </w:rPr>
                        <w:t>Yes     No</w:t>
                      </w:r>
                    </w:p>
                  </w:txbxContent>
                </v:textbox>
              </v:shape>
            </w:pict>
          </mc:Fallback>
        </mc:AlternateContent>
      </w: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D4594A" w:rsidP="00673F68">
      <w:pPr>
        <w:pStyle w:val="DHHSletterbody"/>
        <w:rPr>
          <w:lang w:eastAsia="en-AU"/>
        </w:rPr>
      </w:pPr>
      <w:r>
        <w:rPr>
          <w:noProof/>
          <w:lang w:eastAsia="en-AU"/>
        </w:rPr>
        <mc:AlternateContent>
          <mc:Choice Requires="wps">
            <w:drawing>
              <wp:anchor distT="0" distB="0" distL="114300" distR="114300" simplePos="0" relativeHeight="251661312" behindDoc="0" locked="0" layoutInCell="1" allowOverlap="1" wp14:anchorId="7A504E65" wp14:editId="75DC682F">
                <wp:simplePos x="0" y="0"/>
                <wp:positionH relativeFrom="column">
                  <wp:posOffset>-43815</wp:posOffset>
                </wp:positionH>
                <wp:positionV relativeFrom="paragraph">
                  <wp:posOffset>11430</wp:posOffset>
                </wp:positionV>
                <wp:extent cx="6353175" cy="1049020"/>
                <wp:effectExtent l="0" t="0" r="2857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049020"/>
                        </a:xfrm>
                        <a:prstGeom prst="rect">
                          <a:avLst/>
                        </a:prstGeom>
                        <a:solidFill>
                          <a:srgbClr val="FFFFFF"/>
                        </a:solidFill>
                        <a:ln w="9525">
                          <a:solidFill>
                            <a:schemeClr val="accent1"/>
                          </a:solidFill>
                          <a:miter lim="800000"/>
                          <a:headEnd/>
                          <a:tailEnd/>
                        </a:ln>
                      </wps:spPr>
                      <wps:txbx>
                        <w:txbxContent>
                          <w:p w:rsidR="000F26F9" w:rsidRPr="0001596D" w:rsidRDefault="000F26F9" w:rsidP="000F26F9">
                            <w:pPr>
                              <w:pStyle w:val="DHHSletterbody"/>
                              <w:rPr>
                                <w:b/>
                                <w:sz w:val="20"/>
                                <w:szCs w:val="20"/>
                              </w:rPr>
                            </w:pPr>
                            <w:r w:rsidRPr="0001596D">
                              <w:rPr>
                                <w:b/>
                                <w:sz w:val="20"/>
                                <w:szCs w:val="20"/>
                              </w:rPr>
                              <w:t>Clinical assessment</w:t>
                            </w:r>
                          </w:p>
                          <w:p w:rsidR="000F26F9" w:rsidRPr="0001596D" w:rsidRDefault="000F26F9" w:rsidP="000F26F9">
                            <w:pPr>
                              <w:pStyle w:val="DHHSletterbody"/>
                              <w:rPr>
                                <w:sz w:val="20"/>
                                <w:szCs w:val="20"/>
                              </w:rPr>
                            </w:pPr>
                          </w:p>
                          <w:p w:rsidR="000F26F9" w:rsidRPr="0001596D" w:rsidRDefault="000F26F9" w:rsidP="000F26F9">
                            <w:pPr>
                              <w:pStyle w:val="DHHSletterbody"/>
                              <w:rPr>
                                <w:sz w:val="20"/>
                                <w:szCs w:val="20"/>
                                <w:lang w:eastAsia="en-AU"/>
                              </w:rPr>
                            </w:pPr>
                            <w:r w:rsidRPr="0001596D">
                              <w:rPr>
                                <w:sz w:val="20"/>
                                <w:szCs w:val="20"/>
                              </w:rPr>
                              <w:t xml:space="preserve">Date of last renal function test </w:t>
                            </w:r>
                            <w:r w:rsidRPr="0001596D">
                              <w:rPr>
                                <w:sz w:val="20"/>
                                <w:szCs w:val="20"/>
                              </w:rPr>
                              <w:tab/>
                            </w:r>
                            <w:r w:rsidRPr="0001596D">
                              <w:rPr>
                                <w:sz w:val="20"/>
                                <w:szCs w:val="20"/>
                              </w:rPr>
                              <w:tab/>
                            </w:r>
                            <w:r w:rsidRPr="0001596D">
                              <w:rPr>
                                <w:sz w:val="20"/>
                                <w:szCs w:val="20"/>
                              </w:rPr>
                              <w:tab/>
                            </w:r>
                            <w:r w:rsidRPr="0001596D">
                              <w:rPr>
                                <w:sz w:val="20"/>
                                <w:szCs w:val="20"/>
                              </w:rPr>
                              <w:tab/>
                            </w:r>
                            <w:r w:rsidRPr="0001596D">
                              <w:rPr>
                                <w:sz w:val="20"/>
                                <w:szCs w:val="20"/>
                              </w:rPr>
                              <w:tab/>
                            </w:r>
                            <w:r w:rsidRPr="0001596D">
                              <w:rPr>
                                <w:sz w:val="20"/>
                                <w:szCs w:val="20"/>
                              </w:rPr>
                              <w:tab/>
                            </w:r>
                            <w:r w:rsidRPr="0001596D">
                              <w:rPr>
                                <w:sz w:val="20"/>
                                <w:szCs w:val="20"/>
                              </w:rPr>
                              <w:tab/>
                            </w:r>
                            <w:r w:rsidR="00673F68" w:rsidRPr="0001596D">
                              <w:rPr>
                                <w:sz w:val="20"/>
                                <w:szCs w:val="20"/>
                              </w:rPr>
                              <w:tab/>
                            </w:r>
                            <w:r w:rsidRPr="0001596D">
                              <w:rPr>
                                <w:sz w:val="20"/>
                                <w:szCs w:val="20"/>
                                <w:lang w:eastAsia="en-AU"/>
                              </w:rPr>
                              <w:t>__ /__ /____</w:t>
                            </w:r>
                          </w:p>
                          <w:p w:rsidR="00673F68" w:rsidRPr="0001596D" w:rsidRDefault="00673F68" w:rsidP="000F26F9">
                            <w:pPr>
                              <w:pStyle w:val="DHHSletterbody"/>
                              <w:rPr>
                                <w:sz w:val="20"/>
                                <w:szCs w:val="20"/>
                                <w:lang w:eastAsia="en-AU"/>
                              </w:rPr>
                            </w:pPr>
                          </w:p>
                          <w:p w:rsidR="00673F68" w:rsidRDefault="00673F68" w:rsidP="000F26F9">
                            <w:pPr>
                              <w:pStyle w:val="DHHSletterbody"/>
                              <w:rPr>
                                <w:b/>
                                <w:sz w:val="20"/>
                                <w:szCs w:val="20"/>
                                <w:lang w:eastAsia="en-AU"/>
                              </w:rPr>
                            </w:pPr>
                            <w:r w:rsidRPr="0001596D">
                              <w:rPr>
                                <w:sz w:val="20"/>
                                <w:szCs w:val="20"/>
                                <w:lang w:eastAsia="en-AU"/>
                              </w:rPr>
                              <w:t xml:space="preserve">Results attached </w:t>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b/>
                                <w:sz w:val="20"/>
                                <w:szCs w:val="20"/>
                                <w:lang w:eastAsia="en-AU"/>
                              </w:rPr>
                              <w:t>Yes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5pt;margin-top:.9pt;width:500.25pt;height:8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" strokecolor="#4f81bd [3204]">
                <v:textbox>
                  <w:txbxContent>
                    <w:p w:rsidR="000F26F9" w:rsidRPr="0001596D" w:rsidRDefault="000F26F9" w:rsidP="000F26F9">
                      <w:pPr>
                        <w:pStyle w:val="DHHSletterbody"/>
                        <w:rPr>
                          <w:b/>
                          <w:sz w:val="20"/>
                          <w:szCs w:val="20"/>
                        </w:rPr>
                      </w:pPr>
                      <w:r w:rsidRPr="0001596D">
                        <w:rPr>
                          <w:b/>
                          <w:sz w:val="20"/>
                          <w:szCs w:val="20"/>
                        </w:rPr>
                        <w:t>Clinical assessment</w:t>
                      </w:r>
                    </w:p>
                    <w:p w:rsidR="000F26F9" w:rsidRPr="0001596D" w:rsidRDefault="000F26F9" w:rsidP="000F26F9">
                      <w:pPr>
                        <w:pStyle w:val="DHHSletterbody"/>
                        <w:rPr>
                          <w:sz w:val="20"/>
                          <w:szCs w:val="20"/>
                        </w:rPr>
                      </w:pPr>
                    </w:p>
                    <w:p w:rsidR="000F26F9" w:rsidRPr="0001596D" w:rsidRDefault="000F26F9" w:rsidP="000F26F9">
                      <w:pPr>
                        <w:pStyle w:val="DHHSletterbody"/>
                        <w:rPr>
                          <w:sz w:val="20"/>
                          <w:szCs w:val="20"/>
                          <w:lang w:eastAsia="en-AU"/>
                        </w:rPr>
                      </w:pPr>
                      <w:r w:rsidRPr="0001596D">
                        <w:rPr>
                          <w:sz w:val="20"/>
                          <w:szCs w:val="20"/>
                        </w:rPr>
                        <w:t xml:space="preserve">Date of last renal function test </w:t>
                      </w:r>
                      <w:r w:rsidRPr="0001596D">
                        <w:rPr>
                          <w:sz w:val="20"/>
                          <w:szCs w:val="20"/>
                        </w:rPr>
                        <w:tab/>
                      </w:r>
                      <w:r w:rsidRPr="0001596D">
                        <w:rPr>
                          <w:sz w:val="20"/>
                          <w:szCs w:val="20"/>
                        </w:rPr>
                        <w:tab/>
                      </w:r>
                      <w:r w:rsidRPr="0001596D">
                        <w:rPr>
                          <w:sz w:val="20"/>
                          <w:szCs w:val="20"/>
                        </w:rPr>
                        <w:tab/>
                      </w:r>
                      <w:r w:rsidRPr="0001596D">
                        <w:rPr>
                          <w:sz w:val="20"/>
                          <w:szCs w:val="20"/>
                        </w:rPr>
                        <w:tab/>
                      </w:r>
                      <w:r w:rsidRPr="0001596D">
                        <w:rPr>
                          <w:sz w:val="20"/>
                          <w:szCs w:val="20"/>
                        </w:rPr>
                        <w:tab/>
                      </w:r>
                      <w:r w:rsidRPr="0001596D">
                        <w:rPr>
                          <w:sz w:val="20"/>
                          <w:szCs w:val="20"/>
                        </w:rPr>
                        <w:tab/>
                      </w:r>
                      <w:r w:rsidRPr="0001596D">
                        <w:rPr>
                          <w:sz w:val="20"/>
                          <w:szCs w:val="20"/>
                        </w:rPr>
                        <w:tab/>
                      </w:r>
                      <w:r w:rsidR="00673F68" w:rsidRPr="0001596D">
                        <w:rPr>
                          <w:sz w:val="20"/>
                          <w:szCs w:val="20"/>
                        </w:rPr>
                        <w:tab/>
                      </w:r>
                      <w:r w:rsidRPr="0001596D">
                        <w:rPr>
                          <w:sz w:val="20"/>
                          <w:szCs w:val="20"/>
                          <w:lang w:eastAsia="en-AU"/>
                        </w:rPr>
                        <w:t>__ /__ /____</w:t>
                      </w:r>
                    </w:p>
                    <w:p w:rsidR="00673F68" w:rsidRPr="0001596D" w:rsidRDefault="00673F68" w:rsidP="000F26F9">
                      <w:pPr>
                        <w:pStyle w:val="DHHSletterbody"/>
                        <w:rPr>
                          <w:sz w:val="20"/>
                          <w:szCs w:val="20"/>
                          <w:lang w:eastAsia="en-AU"/>
                        </w:rPr>
                      </w:pPr>
                    </w:p>
                    <w:p w:rsidR="00673F68" w:rsidRDefault="00673F68" w:rsidP="000F26F9">
                      <w:pPr>
                        <w:pStyle w:val="DHHSletterbody"/>
                        <w:rPr>
                          <w:b/>
                          <w:sz w:val="20"/>
                          <w:szCs w:val="20"/>
                          <w:lang w:eastAsia="en-AU"/>
                        </w:rPr>
                      </w:pPr>
                      <w:r w:rsidRPr="0001596D">
                        <w:rPr>
                          <w:sz w:val="20"/>
                          <w:szCs w:val="20"/>
                          <w:lang w:eastAsia="en-AU"/>
                        </w:rPr>
                        <w:t xml:space="preserve">Results attached </w:t>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sz w:val="20"/>
                          <w:szCs w:val="20"/>
                          <w:lang w:eastAsia="en-AU"/>
                        </w:rPr>
                        <w:tab/>
                      </w:r>
                      <w:r w:rsidRPr="0001596D">
                        <w:rPr>
                          <w:b/>
                          <w:sz w:val="20"/>
                          <w:szCs w:val="20"/>
                          <w:lang w:eastAsia="en-AU"/>
                        </w:rPr>
                        <w:t>Yes    No</w:t>
                      </w:r>
                    </w:p>
                  </w:txbxContent>
                </v:textbox>
              </v:shape>
            </w:pict>
          </mc:Fallback>
        </mc:AlternateContent>
      </w: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D4594A" w:rsidP="00673F68">
      <w:pPr>
        <w:pStyle w:val="DHHSletterbody"/>
        <w:rPr>
          <w:lang w:eastAsia="en-AU"/>
        </w:rPr>
      </w:pPr>
      <w:r>
        <w:rPr>
          <w:noProof/>
          <w:lang w:eastAsia="en-AU"/>
        </w:rPr>
        <mc:AlternateContent>
          <mc:Choice Requires="wps">
            <w:drawing>
              <wp:anchor distT="0" distB="0" distL="114300" distR="114300" simplePos="0" relativeHeight="251667456" behindDoc="0" locked="0" layoutInCell="1" allowOverlap="1" wp14:anchorId="2395B7B4" wp14:editId="41B54C22">
                <wp:simplePos x="0" y="0"/>
                <wp:positionH relativeFrom="column">
                  <wp:posOffset>-43732</wp:posOffset>
                </wp:positionH>
                <wp:positionV relativeFrom="paragraph">
                  <wp:posOffset>13915</wp:posOffset>
                </wp:positionV>
                <wp:extent cx="6353175" cy="970059"/>
                <wp:effectExtent l="0" t="0" r="2857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970059"/>
                        </a:xfrm>
                        <a:prstGeom prst="rect">
                          <a:avLst/>
                        </a:prstGeom>
                        <a:solidFill>
                          <a:srgbClr val="FFFFFF"/>
                        </a:solidFill>
                        <a:ln w="9525">
                          <a:solidFill>
                            <a:schemeClr val="accent1"/>
                          </a:solidFill>
                          <a:miter lim="800000"/>
                          <a:headEnd/>
                          <a:tailEnd/>
                        </a:ln>
                      </wps:spPr>
                      <wps:txbx>
                        <w:txbxContent>
                          <w:p w:rsidR="00D4594A" w:rsidRDefault="00D4594A" w:rsidP="00D4594A">
                            <w:pPr>
                              <w:pStyle w:val="DHHSletterbody"/>
                              <w:rPr>
                                <w:b/>
                                <w:sz w:val="20"/>
                                <w:szCs w:val="20"/>
                                <w:lang w:eastAsia="en-AU"/>
                              </w:rPr>
                            </w:pPr>
                          </w:p>
                          <w:p w:rsidR="00D4594A" w:rsidRPr="0001596D" w:rsidRDefault="00D4594A" w:rsidP="00D4594A">
                            <w:pPr>
                              <w:rPr>
                                <w:rFonts w:ascii="Arial" w:hAnsi="Arial" w:cs="Arial"/>
                                <w:b/>
                                <w:sz w:val="20"/>
                                <w:szCs w:val="20"/>
                              </w:rPr>
                            </w:pPr>
                            <w:r w:rsidRPr="0001596D">
                              <w:rPr>
                                <w:rFonts w:ascii="Arial" w:hAnsi="Arial" w:cs="Arial"/>
                                <w:b/>
                                <w:sz w:val="20"/>
                                <w:szCs w:val="20"/>
                              </w:rPr>
                              <w:t xml:space="preserve">Doctor’s </w:t>
                            </w:r>
                            <w:r>
                              <w:rPr>
                                <w:rFonts w:ascii="Arial" w:hAnsi="Arial" w:cs="Arial"/>
                                <w:b/>
                                <w:sz w:val="20"/>
                                <w:szCs w:val="20"/>
                              </w:rPr>
                              <w:t>Signature</w:t>
                            </w:r>
                            <w:r w:rsidRPr="0001596D">
                              <w:rPr>
                                <w:rFonts w:ascii="Arial" w:hAnsi="Arial" w:cs="Arial"/>
                                <w:b/>
                                <w:sz w:val="20"/>
                                <w:szCs w:val="20"/>
                              </w:rPr>
                              <w:t>:</w:t>
                            </w:r>
                            <w:r>
                              <w:rPr>
                                <w:rFonts w:ascii="Arial" w:hAnsi="Arial" w:cs="Arial"/>
                                <w:b/>
                                <w:sz w:val="20"/>
                                <w:szCs w:val="20"/>
                              </w:rPr>
                              <w:tab/>
                            </w:r>
                            <w:r w:rsidRPr="0001596D">
                              <w:rPr>
                                <w:rFonts w:ascii="Arial" w:hAnsi="Arial" w:cs="Arial"/>
                                <w:color w:val="7F7F7F" w:themeColor="text1" w:themeTint="80"/>
                                <w:sz w:val="20"/>
                                <w:szCs w:val="20"/>
                              </w:rPr>
                              <w:t>…………………………………………………………………………………………….</w:t>
                            </w:r>
                          </w:p>
                          <w:p w:rsidR="00D4594A" w:rsidRPr="0001596D" w:rsidRDefault="00D4594A" w:rsidP="00D4594A">
                            <w:pPr>
                              <w:rPr>
                                <w:rFonts w:ascii="Arial" w:hAnsi="Arial" w:cs="Arial"/>
                                <w:color w:val="7F7F7F" w:themeColor="text1" w:themeTint="80"/>
                                <w:sz w:val="20"/>
                                <w:szCs w:val="20"/>
                              </w:rPr>
                            </w:pPr>
                            <w:r>
                              <w:rPr>
                                <w:rFonts w:ascii="Arial" w:hAnsi="Arial" w:cs="Arial"/>
                                <w:b/>
                                <w:sz w:val="20"/>
                                <w:szCs w:val="20"/>
                              </w:rPr>
                              <w:t>Date</w:t>
                            </w:r>
                            <w:r w:rsidRPr="0001596D">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1596D">
                              <w:rPr>
                                <w:rFonts w:ascii="Arial" w:hAnsi="Arial" w:cs="Arial"/>
                                <w:color w:val="7F7F7F" w:themeColor="text1" w:themeTint="80"/>
                                <w:sz w:val="20"/>
                                <w:szCs w:val="20"/>
                              </w:rPr>
                              <w:t>……/……/……</w:t>
                            </w:r>
                          </w:p>
                          <w:p w:rsidR="00D4594A" w:rsidRDefault="00D4594A" w:rsidP="00D4594A">
                            <w:pPr>
                              <w:pStyle w:val="DHHSletterbody"/>
                              <w:rPr>
                                <w:b/>
                                <w:sz w:val="20"/>
                                <w:szCs w:val="20"/>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5pt;margin-top:1.1pt;width:500.25pt;height:7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" strokecolor="#4f81bd [3204]">
                <v:textbox>
                  <w:txbxContent>
                    <w:p w:rsidR="00D4594A" w:rsidRDefault="00D4594A" w:rsidP="00D4594A">
                      <w:pPr>
                        <w:pStyle w:val="DHHSletterbody"/>
                        <w:rPr>
                          <w:b/>
                          <w:sz w:val="20"/>
                          <w:szCs w:val="20"/>
                          <w:lang w:eastAsia="en-AU"/>
                        </w:rPr>
                      </w:pPr>
                    </w:p>
                    <w:p w:rsidR="00D4594A" w:rsidRPr="0001596D" w:rsidRDefault="00D4594A" w:rsidP="00D4594A">
                      <w:pPr>
                        <w:rPr>
                          <w:rFonts w:ascii="Arial" w:hAnsi="Arial" w:cs="Arial"/>
                          <w:b/>
                          <w:sz w:val="20"/>
                          <w:szCs w:val="20"/>
                        </w:rPr>
                      </w:pPr>
                      <w:r w:rsidRPr="0001596D">
                        <w:rPr>
                          <w:rFonts w:ascii="Arial" w:hAnsi="Arial" w:cs="Arial"/>
                          <w:b/>
                          <w:sz w:val="20"/>
                          <w:szCs w:val="20"/>
                        </w:rPr>
                        <w:t xml:space="preserve">Doctor’s </w:t>
                      </w:r>
                      <w:r>
                        <w:rPr>
                          <w:rFonts w:ascii="Arial" w:hAnsi="Arial" w:cs="Arial"/>
                          <w:b/>
                          <w:sz w:val="20"/>
                          <w:szCs w:val="20"/>
                        </w:rPr>
                        <w:t>Signature</w:t>
                      </w:r>
                      <w:r w:rsidRPr="0001596D">
                        <w:rPr>
                          <w:rFonts w:ascii="Arial" w:hAnsi="Arial" w:cs="Arial"/>
                          <w:b/>
                          <w:sz w:val="20"/>
                          <w:szCs w:val="20"/>
                        </w:rPr>
                        <w:t>:</w:t>
                      </w:r>
                      <w:r>
                        <w:rPr>
                          <w:rFonts w:ascii="Arial" w:hAnsi="Arial" w:cs="Arial"/>
                          <w:b/>
                          <w:sz w:val="20"/>
                          <w:szCs w:val="20"/>
                        </w:rPr>
                        <w:tab/>
                      </w:r>
                      <w:r w:rsidRPr="0001596D">
                        <w:rPr>
                          <w:rFonts w:ascii="Arial" w:hAnsi="Arial" w:cs="Arial"/>
                          <w:color w:val="7F7F7F" w:themeColor="text1" w:themeTint="80"/>
                          <w:sz w:val="20"/>
                          <w:szCs w:val="20"/>
                        </w:rPr>
                        <w:t>…………………………………………………………………………………………….</w:t>
                      </w:r>
                    </w:p>
                    <w:p w:rsidR="00D4594A" w:rsidRPr="0001596D" w:rsidRDefault="00D4594A" w:rsidP="00D4594A">
                      <w:pPr>
                        <w:rPr>
                          <w:rFonts w:ascii="Arial" w:hAnsi="Arial" w:cs="Arial"/>
                          <w:color w:val="7F7F7F" w:themeColor="text1" w:themeTint="80"/>
                          <w:sz w:val="20"/>
                          <w:szCs w:val="20"/>
                        </w:rPr>
                      </w:pPr>
                      <w:r>
                        <w:rPr>
                          <w:rFonts w:ascii="Arial" w:hAnsi="Arial" w:cs="Arial"/>
                          <w:b/>
                          <w:sz w:val="20"/>
                          <w:szCs w:val="20"/>
                        </w:rPr>
                        <w:t>Date</w:t>
                      </w:r>
                      <w:r w:rsidRPr="0001596D">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1596D">
                        <w:rPr>
                          <w:rFonts w:ascii="Arial" w:hAnsi="Arial" w:cs="Arial"/>
                          <w:color w:val="7F7F7F" w:themeColor="text1" w:themeTint="80"/>
                          <w:sz w:val="20"/>
                          <w:szCs w:val="20"/>
                        </w:rPr>
                        <w:t>……/……/……</w:t>
                      </w:r>
                    </w:p>
                    <w:p w:rsidR="00D4594A" w:rsidRDefault="00D4594A" w:rsidP="00D4594A">
                      <w:pPr>
                        <w:pStyle w:val="DHHSletterbody"/>
                        <w:rPr>
                          <w:b/>
                          <w:sz w:val="20"/>
                          <w:szCs w:val="20"/>
                          <w:lang w:eastAsia="en-AU"/>
                        </w:rPr>
                      </w:pPr>
                    </w:p>
                  </w:txbxContent>
                </v:textbox>
              </v:shape>
            </w:pict>
          </mc:Fallback>
        </mc:AlternateContent>
      </w:r>
    </w:p>
    <w:p w:rsidR="0001596D" w:rsidRDefault="0001596D" w:rsidP="00673F68">
      <w:pPr>
        <w:pStyle w:val="DHHSletterbody"/>
        <w:rPr>
          <w:lang w:eastAsia="en-AU"/>
        </w:rPr>
      </w:pPr>
    </w:p>
    <w:p w:rsidR="0001596D" w:rsidRDefault="0001596D" w:rsidP="00673F68">
      <w:pPr>
        <w:pStyle w:val="DHHSletterbody"/>
        <w:rPr>
          <w:lang w:eastAsia="en-AU"/>
        </w:rPr>
      </w:pPr>
    </w:p>
    <w:p w:rsidR="0001596D" w:rsidRDefault="0001596D" w:rsidP="00673F68">
      <w:pPr>
        <w:pStyle w:val="DHHSletterbody"/>
        <w:rPr>
          <w:lang w:eastAsia="en-AU"/>
        </w:rPr>
      </w:pPr>
    </w:p>
    <w:sectPr w:rsidR="0001596D" w:rsidSect="004879D8">
      <w:headerReference w:type="even" r:id="rId25"/>
      <w:headerReference w:type="default" r:id="rId26"/>
      <w:footerReference w:type="even" r:id="rId27"/>
      <w:footerReference w:type="default" r:id="rId28"/>
      <w:headerReference w:type="first" r:id="rId29"/>
      <w:footerReference w:type="first" r:id="rId30"/>
      <w:pgSz w:w="11906" w:h="16838" w:code="9"/>
      <w:pgMar w:top="1560" w:right="720" w:bottom="720" w:left="720"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388" w:rsidRDefault="00934388">
      <w:r>
        <w:separator/>
      </w:r>
    </w:p>
    <w:p w:rsidR="00934388" w:rsidRDefault="00934388"/>
  </w:endnote>
  <w:endnote w:type="continuationSeparator" w:id="0">
    <w:p w:rsidR="00934388" w:rsidRDefault="00934388">
      <w:r>
        <w:continuationSeparator/>
      </w:r>
    </w:p>
    <w:p w:rsidR="00934388" w:rsidRDefault="0093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27" w:rsidRDefault="00103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E4" w:rsidRPr="00217282" w:rsidRDefault="00581346" w:rsidP="004D78A7">
    <w:pPr>
      <w:pStyle w:val="DHHSpagefooter"/>
      <w:rPr>
        <w:rStyle w:val="PageNumber"/>
      </w:rPr>
    </w:pPr>
    <w:r>
      <w:rPr>
        <w:noProof/>
        <w:lang w:eastAsia="en-AU"/>
      </w:rPr>
      <w:drawing>
        <wp:anchor distT="0" distB="0" distL="114300" distR="114300" simplePos="0" relativeHeight="251656704" behindDoc="1" locked="1" layoutInCell="0" allowOverlap="1" wp14:anchorId="293AFE3E" wp14:editId="57385169">
          <wp:simplePos x="0" y="0"/>
          <wp:positionH relativeFrom="page">
            <wp:posOffset>0</wp:posOffset>
          </wp:positionH>
          <wp:positionV relativeFrom="page">
            <wp:posOffset>9620250</wp:posOffset>
          </wp:positionV>
          <wp:extent cx="7560310" cy="1051560"/>
          <wp:effectExtent l="0" t="0" r="2540" b="0"/>
          <wp:wrapNone/>
          <wp:docPr id="15" name="Picture 15"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6E4" w:rsidRPr="00217282">
      <w:tab/>
    </w:r>
    <w:r w:rsidR="009146E4" w:rsidRPr="00217282">
      <w:rPr>
        <w:rStyle w:val="PageNumber"/>
      </w:rPr>
      <w:fldChar w:fldCharType="begin"/>
    </w:r>
    <w:r w:rsidR="009146E4" w:rsidRPr="00217282">
      <w:rPr>
        <w:rStyle w:val="PageNumber"/>
      </w:rPr>
      <w:instrText xml:space="preserve"> PAGE </w:instrText>
    </w:r>
    <w:r w:rsidR="009146E4" w:rsidRPr="00217282">
      <w:rPr>
        <w:rStyle w:val="PageNumber"/>
      </w:rPr>
      <w:fldChar w:fldCharType="separate"/>
    </w:r>
    <w:r w:rsidR="00C436B4">
      <w:rPr>
        <w:rStyle w:val="PageNumber"/>
        <w:noProof/>
      </w:rPr>
      <w:t>2</w:t>
    </w:r>
    <w:r w:rsidR="009146E4" w:rsidRPr="002172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E4" w:rsidRDefault="00581346" w:rsidP="004D78A7">
    <w:pPr>
      <w:pStyle w:val="DHHSpagefooter"/>
    </w:pPr>
    <w:r>
      <w:rPr>
        <w:noProof/>
        <w:lang w:eastAsia="en-AU"/>
      </w:rPr>
      <w:drawing>
        <wp:anchor distT="0" distB="0" distL="114300" distR="114300" simplePos="0" relativeHeight="251657728" behindDoc="1" locked="1" layoutInCell="0" allowOverlap="1" wp14:anchorId="59C2A3E5" wp14:editId="1B1669C0">
          <wp:simplePos x="0" y="0"/>
          <wp:positionH relativeFrom="page">
            <wp:posOffset>0</wp:posOffset>
          </wp:positionH>
          <wp:positionV relativeFrom="page">
            <wp:posOffset>9641840</wp:posOffset>
          </wp:positionV>
          <wp:extent cx="7560310" cy="1051560"/>
          <wp:effectExtent l="0" t="0" r="2540" b="0"/>
          <wp:wrapNone/>
          <wp:docPr id="16" name="Picture 16"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51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388" w:rsidRDefault="00934388">
      <w:r>
        <w:separator/>
      </w:r>
    </w:p>
    <w:p w:rsidR="00934388" w:rsidRDefault="00934388"/>
  </w:footnote>
  <w:footnote w:type="continuationSeparator" w:id="0">
    <w:p w:rsidR="00934388" w:rsidRDefault="00934388">
      <w:r>
        <w:continuationSeparator/>
      </w:r>
    </w:p>
    <w:p w:rsidR="00934388" w:rsidRDefault="00934388"/>
  </w:footnote>
  <w:footnote w:id="1">
    <w:p w:rsidR="00E71BDB" w:rsidRPr="00E71BDB" w:rsidRDefault="00E71BDB" w:rsidP="00BA2705">
      <w:pPr>
        <w:pStyle w:val="FootnoteText"/>
        <w:ind w:right="1819"/>
        <w:rPr>
          <w:lang w:val="en-AU"/>
        </w:rPr>
      </w:pPr>
      <w:r>
        <w:rPr>
          <w:rStyle w:val="FootnoteReference"/>
        </w:rPr>
        <w:footnoteRef/>
      </w:r>
      <w:r>
        <w:t xml:space="preserve"> Communicable Diseases Network Australia 2017, </w:t>
      </w:r>
      <w:r w:rsidRPr="00FF365D">
        <w:rPr>
          <w:i/>
        </w:rPr>
        <w:t>Guidelines for the prevention, control and public health management of influenza outbreaks in residential care facilities in Australia</w:t>
      </w:r>
      <w:r>
        <w:t>, Australian Government, Canberra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27" w:rsidRDefault="00103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27" w:rsidRDefault="00103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0" w:rsidRDefault="00581346" w:rsidP="008D4D9A">
    <w:pPr>
      <w:pStyle w:val="Header"/>
    </w:pPr>
    <w:r>
      <w:rPr>
        <w:noProof/>
        <w:lang w:eastAsia="en-AU"/>
      </w:rPr>
      <w:drawing>
        <wp:anchor distT="0" distB="0" distL="114300" distR="114300" simplePos="0" relativeHeight="251658752" behindDoc="0" locked="1" layoutInCell="0" allowOverlap="1" wp14:anchorId="26980E86" wp14:editId="3271FB4E">
          <wp:simplePos x="0" y="0"/>
          <wp:positionH relativeFrom="page">
            <wp:posOffset>0</wp:posOffset>
          </wp:positionH>
          <wp:positionV relativeFrom="page">
            <wp:posOffset>0</wp:posOffset>
          </wp:positionV>
          <wp:extent cx="7560310" cy="2240280"/>
          <wp:effectExtent l="0" t="0" r="2540" b="7620"/>
          <wp:wrapNone/>
          <wp:docPr id="21" name="Picture 21" descr="Department of Health and Human Services&#10;Telephone: 1300 650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partment of Health and Human Services&#10;Telephone: 1300 650 1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24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950" w:rsidRDefault="00564950" w:rsidP="008D4D9A">
    <w:pPr>
      <w:pStyle w:val="Header"/>
    </w:pPr>
  </w:p>
  <w:p w:rsidR="00564950" w:rsidRDefault="00564950" w:rsidP="008D4D9A">
    <w:pPr>
      <w:pStyle w:val="Header"/>
    </w:pPr>
  </w:p>
  <w:p w:rsidR="00564950" w:rsidRDefault="00564950" w:rsidP="008D4D9A">
    <w:pPr>
      <w:pStyle w:val="Header"/>
    </w:pPr>
  </w:p>
  <w:p w:rsidR="00564950" w:rsidRDefault="00564950" w:rsidP="008D4D9A">
    <w:pPr>
      <w:pStyle w:val="Header"/>
    </w:pPr>
  </w:p>
  <w:p w:rsidR="00564950" w:rsidRDefault="00564950" w:rsidP="008D4D9A">
    <w:pPr>
      <w:pStyle w:val="Header"/>
    </w:pPr>
  </w:p>
  <w:p w:rsidR="00564950" w:rsidRDefault="00564950" w:rsidP="008D4D9A">
    <w:pPr>
      <w:pStyle w:val="Header"/>
    </w:pPr>
  </w:p>
  <w:p w:rsidR="00206DAF" w:rsidRDefault="00206DAF" w:rsidP="008D4D9A">
    <w:pPr>
      <w:pStyle w:val="Header"/>
    </w:pPr>
  </w:p>
  <w:p w:rsidR="004C5F37" w:rsidRDefault="004C5F37" w:rsidP="0080547E">
    <w:pPr>
      <w:pStyle w:val="Header"/>
    </w:pPr>
  </w:p>
  <w:p w:rsidR="0080547E" w:rsidRPr="00977DB7" w:rsidRDefault="0080547E" w:rsidP="007E09B2">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0E5E10"/>
    <w:lvl w:ilvl="0">
      <w:start w:val="1"/>
      <w:numFmt w:val="decimal"/>
      <w:lvlText w:val="%1."/>
      <w:lvlJc w:val="left"/>
      <w:pPr>
        <w:tabs>
          <w:tab w:val="num" w:pos="1492"/>
        </w:tabs>
        <w:ind w:left="1492" w:hanging="360"/>
      </w:pPr>
    </w:lvl>
  </w:abstractNum>
  <w:abstractNum w:abstractNumId="1">
    <w:nsid w:val="FFFFFF7D"/>
    <w:multiLevelType w:val="singleLevel"/>
    <w:tmpl w:val="19369086"/>
    <w:lvl w:ilvl="0">
      <w:start w:val="1"/>
      <w:numFmt w:val="decimal"/>
      <w:lvlText w:val="%1."/>
      <w:lvlJc w:val="left"/>
      <w:pPr>
        <w:tabs>
          <w:tab w:val="num" w:pos="1209"/>
        </w:tabs>
        <w:ind w:left="1209" w:hanging="360"/>
      </w:pPr>
    </w:lvl>
  </w:abstractNum>
  <w:abstractNum w:abstractNumId="2">
    <w:nsid w:val="FFFFFF7E"/>
    <w:multiLevelType w:val="singleLevel"/>
    <w:tmpl w:val="D4E842DA"/>
    <w:lvl w:ilvl="0">
      <w:start w:val="1"/>
      <w:numFmt w:val="decimal"/>
      <w:lvlText w:val="%1."/>
      <w:lvlJc w:val="left"/>
      <w:pPr>
        <w:tabs>
          <w:tab w:val="num" w:pos="926"/>
        </w:tabs>
        <w:ind w:left="926" w:hanging="360"/>
      </w:pPr>
    </w:lvl>
  </w:abstractNum>
  <w:abstractNum w:abstractNumId="3">
    <w:nsid w:val="FFFFFF7F"/>
    <w:multiLevelType w:val="singleLevel"/>
    <w:tmpl w:val="4642E8BA"/>
    <w:lvl w:ilvl="0">
      <w:start w:val="1"/>
      <w:numFmt w:val="decimal"/>
      <w:lvlText w:val="%1."/>
      <w:lvlJc w:val="left"/>
      <w:pPr>
        <w:tabs>
          <w:tab w:val="num" w:pos="643"/>
        </w:tabs>
        <w:ind w:left="643" w:hanging="360"/>
      </w:pPr>
    </w:lvl>
  </w:abstractNum>
  <w:abstractNum w:abstractNumId="4">
    <w:nsid w:val="FFFFFF80"/>
    <w:multiLevelType w:val="singleLevel"/>
    <w:tmpl w:val="B63ED7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A61B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92A7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266C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8E7692"/>
    <w:lvl w:ilvl="0">
      <w:start w:val="1"/>
      <w:numFmt w:val="decimal"/>
      <w:lvlText w:val="%1."/>
      <w:lvlJc w:val="left"/>
      <w:pPr>
        <w:tabs>
          <w:tab w:val="num" w:pos="360"/>
        </w:tabs>
        <w:ind w:left="360" w:hanging="360"/>
      </w:pPr>
    </w:lvl>
  </w:abstractNum>
  <w:abstractNum w:abstractNumId="9">
    <w:nsid w:val="FFFFFF89"/>
    <w:multiLevelType w:val="singleLevel"/>
    <w:tmpl w:val="8DCC2C1C"/>
    <w:lvl w:ilvl="0">
      <w:start w:val="1"/>
      <w:numFmt w:val="bullet"/>
      <w:lvlText w:val=""/>
      <w:lvlJc w:val="left"/>
      <w:pPr>
        <w:tabs>
          <w:tab w:val="num" w:pos="360"/>
        </w:tabs>
        <w:ind w:left="360" w:hanging="360"/>
      </w:pPr>
      <w:rPr>
        <w:rFonts w:ascii="Symbol" w:hAnsi="Symbol" w:hint="default"/>
      </w:rPr>
    </w:lvl>
  </w:abstractNum>
  <w:abstractNum w:abstractNumId="10">
    <w:nsid w:val="0CDA4C16"/>
    <w:multiLevelType w:val="hybridMultilevel"/>
    <w:tmpl w:val="C516841C"/>
    <w:lvl w:ilvl="0" w:tplc="9FA030E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2E4940"/>
    <w:multiLevelType w:val="multilevel"/>
    <w:tmpl w:val="1EE81B14"/>
    <w:styleLink w:val="ZZbulletsandnumbers"/>
    <w:lvl w:ilvl="0">
      <w:start w:val="1"/>
      <w:numFmt w:val="decimal"/>
      <w:pStyle w:val="DHHSletternumber"/>
      <w:lvlText w:val="%1."/>
      <w:lvlJc w:val="left"/>
      <w:pPr>
        <w:ind w:left="397" w:hanging="397"/>
      </w:pPr>
      <w:rPr>
        <w:rFonts w:hint="default"/>
      </w:rPr>
    </w:lvl>
    <w:lvl w:ilvl="1">
      <w:start w:val="1"/>
      <w:numFmt w:val="bullet"/>
      <w:lvlRestart w:val="0"/>
      <w:pStyle w:val="DHHSletterbullet"/>
      <w:lvlText w:val="•"/>
      <w:lvlJc w:val="left"/>
      <w:pPr>
        <w:ind w:left="397"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269A1D5B"/>
    <w:multiLevelType w:val="hybridMultilevel"/>
    <w:tmpl w:val="C0BEF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BDB7AB6"/>
    <w:multiLevelType w:val="hybridMultilevel"/>
    <w:tmpl w:val="85A8E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5D3031F2"/>
    <w:multiLevelType w:val="hybridMultilevel"/>
    <w:tmpl w:val="A704E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CF643B"/>
    <w:multiLevelType w:val="hybridMultilevel"/>
    <w:tmpl w:val="E9CAADD8"/>
    <w:lvl w:ilvl="0" w:tplc="0C090001">
      <w:start w:val="1"/>
      <w:numFmt w:val="bullet"/>
      <w:lvlText w:val=""/>
      <w:lvlJc w:val="left"/>
      <w:pPr>
        <w:ind w:left="720" w:hanging="360"/>
      </w:pPr>
      <w:rPr>
        <w:rFonts w:ascii="Symbol" w:hAnsi="Symbol" w:hint="default"/>
      </w:rPr>
    </w:lvl>
    <w:lvl w:ilvl="1" w:tplc="85FEDEBE">
      <w:start w:val="2"/>
      <w:numFmt w:val="bullet"/>
      <w:lvlText w:val="-"/>
      <w:lvlJc w:val="left"/>
      <w:pPr>
        <w:ind w:left="1440" w:hanging="360"/>
      </w:pPr>
      <w:rPr>
        <w:rFonts w:ascii="Helv" w:eastAsia="Times" w:hAnsi="Helv" w:cs="Helv"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717033A3"/>
    <w:multiLevelType w:val="hybridMultilevel"/>
    <w:tmpl w:val="1488064E"/>
    <w:lvl w:ilvl="0" w:tplc="65806264">
      <w:numFmt w:val="bullet"/>
      <w:lvlText w:val=""/>
      <w:lvlJc w:val="left"/>
      <w:pPr>
        <w:ind w:left="720" w:hanging="360"/>
      </w:pPr>
      <w:rPr>
        <w:rFonts w:ascii="Symbol" w:eastAsia="MS P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5"/>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59"/>
    <w:rsid w:val="0000380A"/>
    <w:rsid w:val="00014FC1"/>
    <w:rsid w:val="0001596D"/>
    <w:rsid w:val="000A61B9"/>
    <w:rsid w:val="000B23CD"/>
    <w:rsid w:val="000C478F"/>
    <w:rsid w:val="000D3085"/>
    <w:rsid w:val="000D6E59"/>
    <w:rsid w:val="000F26F9"/>
    <w:rsid w:val="00103C27"/>
    <w:rsid w:val="00111E9E"/>
    <w:rsid w:val="0011260E"/>
    <w:rsid w:val="0011468B"/>
    <w:rsid w:val="00115CAE"/>
    <w:rsid w:val="001415C0"/>
    <w:rsid w:val="001523D3"/>
    <w:rsid w:val="001707F4"/>
    <w:rsid w:val="001973DA"/>
    <w:rsid w:val="001C666E"/>
    <w:rsid w:val="001E283A"/>
    <w:rsid w:val="001E2AE3"/>
    <w:rsid w:val="00206DAF"/>
    <w:rsid w:val="00207C32"/>
    <w:rsid w:val="00213550"/>
    <w:rsid w:val="00217282"/>
    <w:rsid w:val="002275BB"/>
    <w:rsid w:val="00231B61"/>
    <w:rsid w:val="00251852"/>
    <w:rsid w:val="00253678"/>
    <w:rsid w:val="00263220"/>
    <w:rsid w:val="002763C0"/>
    <w:rsid w:val="00280E62"/>
    <w:rsid w:val="002833B9"/>
    <w:rsid w:val="002904BF"/>
    <w:rsid w:val="00296F8C"/>
    <w:rsid w:val="002A5A2F"/>
    <w:rsid w:val="002C2870"/>
    <w:rsid w:val="00301A6E"/>
    <w:rsid w:val="003104F7"/>
    <w:rsid w:val="00330BB5"/>
    <w:rsid w:val="003315F4"/>
    <w:rsid w:val="00336F5D"/>
    <w:rsid w:val="00341908"/>
    <w:rsid w:val="00341A45"/>
    <w:rsid w:val="003662F5"/>
    <w:rsid w:val="00374B3A"/>
    <w:rsid w:val="00384789"/>
    <w:rsid w:val="0039266A"/>
    <w:rsid w:val="003931DE"/>
    <w:rsid w:val="003978FB"/>
    <w:rsid w:val="003A039D"/>
    <w:rsid w:val="003B052D"/>
    <w:rsid w:val="003B61F0"/>
    <w:rsid w:val="003D75BD"/>
    <w:rsid w:val="00404387"/>
    <w:rsid w:val="00405D6B"/>
    <w:rsid w:val="00422645"/>
    <w:rsid w:val="00432E44"/>
    <w:rsid w:val="00443A5D"/>
    <w:rsid w:val="00463D53"/>
    <w:rsid w:val="004665D8"/>
    <w:rsid w:val="004879D8"/>
    <w:rsid w:val="004930CA"/>
    <w:rsid w:val="004A719F"/>
    <w:rsid w:val="004B0D18"/>
    <w:rsid w:val="004C126C"/>
    <w:rsid w:val="004C1DC3"/>
    <w:rsid w:val="004C2131"/>
    <w:rsid w:val="004C5F37"/>
    <w:rsid w:val="004D78A7"/>
    <w:rsid w:val="004E5190"/>
    <w:rsid w:val="004E5484"/>
    <w:rsid w:val="004F0A5C"/>
    <w:rsid w:val="00521E90"/>
    <w:rsid w:val="0052371F"/>
    <w:rsid w:val="00526FD2"/>
    <w:rsid w:val="00544271"/>
    <w:rsid w:val="00545B33"/>
    <w:rsid w:val="00564950"/>
    <w:rsid w:val="00574FD2"/>
    <w:rsid w:val="00581346"/>
    <w:rsid w:val="00586623"/>
    <w:rsid w:val="005919EC"/>
    <w:rsid w:val="00591DC4"/>
    <w:rsid w:val="0059633D"/>
    <w:rsid w:val="005A1E6F"/>
    <w:rsid w:val="005A2A3D"/>
    <w:rsid w:val="005A7B13"/>
    <w:rsid w:val="005B111E"/>
    <w:rsid w:val="005B202D"/>
    <w:rsid w:val="0060318A"/>
    <w:rsid w:val="00607D6F"/>
    <w:rsid w:val="00611576"/>
    <w:rsid w:val="006310CD"/>
    <w:rsid w:val="00634096"/>
    <w:rsid w:val="0063662C"/>
    <w:rsid w:val="00673F68"/>
    <w:rsid w:val="0068179D"/>
    <w:rsid w:val="00684F75"/>
    <w:rsid w:val="00693740"/>
    <w:rsid w:val="00694E3B"/>
    <w:rsid w:val="006A1C0F"/>
    <w:rsid w:val="006C6513"/>
    <w:rsid w:val="0070700F"/>
    <w:rsid w:val="007224D8"/>
    <w:rsid w:val="0072647D"/>
    <w:rsid w:val="00727BF0"/>
    <w:rsid w:val="007404A9"/>
    <w:rsid w:val="007442D2"/>
    <w:rsid w:val="007519A5"/>
    <w:rsid w:val="00751E15"/>
    <w:rsid w:val="00796082"/>
    <w:rsid w:val="007A3B7B"/>
    <w:rsid w:val="007B5E3E"/>
    <w:rsid w:val="007C4616"/>
    <w:rsid w:val="007D5388"/>
    <w:rsid w:val="007E09B2"/>
    <w:rsid w:val="007E5778"/>
    <w:rsid w:val="0080547E"/>
    <w:rsid w:val="00821D7F"/>
    <w:rsid w:val="0082562A"/>
    <w:rsid w:val="00831D9C"/>
    <w:rsid w:val="00866FE6"/>
    <w:rsid w:val="008A062B"/>
    <w:rsid w:val="008A3D27"/>
    <w:rsid w:val="008A6FFE"/>
    <w:rsid w:val="008B0434"/>
    <w:rsid w:val="008B0590"/>
    <w:rsid w:val="008C006E"/>
    <w:rsid w:val="008D4D9A"/>
    <w:rsid w:val="009146E4"/>
    <w:rsid w:val="0091525A"/>
    <w:rsid w:val="0091556B"/>
    <w:rsid w:val="00934388"/>
    <w:rsid w:val="0093756F"/>
    <w:rsid w:val="00970BDA"/>
    <w:rsid w:val="00972697"/>
    <w:rsid w:val="00974A48"/>
    <w:rsid w:val="00977DB7"/>
    <w:rsid w:val="0099439C"/>
    <w:rsid w:val="009B2838"/>
    <w:rsid w:val="009B314A"/>
    <w:rsid w:val="009B6AA4"/>
    <w:rsid w:val="009C05D8"/>
    <w:rsid w:val="009C13FB"/>
    <w:rsid w:val="009C5762"/>
    <w:rsid w:val="009C6C8D"/>
    <w:rsid w:val="009E3163"/>
    <w:rsid w:val="00A11E92"/>
    <w:rsid w:val="00A21924"/>
    <w:rsid w:val="00A260F0"/>
    <w:rsid w:val="00A30D16"/>
    <w:rsid w:val="00A402E6"/>
    <w:rsid w:val="00A42A52"/>
    <w:rsid w:val="00A57C27"/>
    <w:rsid w:val="00A61F60"/>
    <w:rsid w:val="00A6357F"/>
    <w:rsid w:val="00A63818"/>
    <w:rsid w:val="00A63CB7"/>
    <w:rsid w:val="00A660B7"/>
    <w:rsid w:val="00A808AB"/>
    <w:rsid w:val="00A8327E"/>
    <w:rsid w:val="00A832FE"/>
    <w:rsid w:val="00A874B3"/>
    <w:rsid w:val="00AA1539"/>
    <w:rsid w:val="00AD0C3C"/>
    <w:rsid w:val="00B01810"/>
    <w:rsid w:val="00B12AF2"/>
    <w:rsid w:val="00B20199"/>
    <w:rsid w:val="00B2183A"/>
    <w:rsid w:val="00B32D77"/>
    <w:rsid w:val="00B52BAC"/>
    <w:rsid w:val="00B65E7F"/>
    <w:rsid w:val="00B76473"/>
    <w:rsid w:val="00B92FEF"/>
    <w:rsid w:val="00B9498D"/>
    <w:rsid w:val="00B97B38"/>
    <w:rsid w:val="00BA2705"/>
    <w:rsid w:val="00BA3265"/>
    <w:rsid w:val="00BA64D4"/>
    <w:rsid w:val="00BB021F"/>
    <w:rsid w:val="00BB6757"/>
    <w:rsid w:val="00BC63CA"/>
    <w:rsid w:val="00BF4B10"/>
    <w:rsid w:val="00BF510B"/>
    <w:rsid w:val="00BF7B02"/>
    <w:rsid w:val="00C020B2"/>
    <w:rsid w:val="00C04ADD"/>
    <w:rsid w:val="00C100E8"/>
    <w:rsid w:val="00C10F78"/>
    <w:rsid w:val="00C13738"/>
    <w:rsid w:val="00C162BC"/>
    <w:rsid w:val="00C20738"/>
    <w:rsid w:val="00C316E0"/>
    <w:rsid w:val="00C35583"/>
    <w:rsid w:val="00C436B4"/>
    <w:rsid w:val="00C76F0E"/>
    <w:rsid w:val="00C87AC8"/>
    <w:rsid w:val="00C96009"/>
    <w:rsid w:val="00CF0BFE"/>
    <w:rsid w:val="00CF3CAE"/>
    <w:rsid w:val="00D43368"/>
    <w:rsid w:val="00D4594A"/>
    <w:rsid w:val="00D54035"/>
    <w:rsid w:val="00D55275"/>
    <w:rsid w:val="00D6562D"/>
    <w:rsid w:val="00D668CD"/>
    <w:rsid w:val="00D7414E"/>
    <w:rsid w:val="00D8497D"/>
    <w:rsid w:val="00DA11B8"/>
    <w:rsid w:val="00DB5692"/>
    <w:rsid w:val="00DC38EB"/>
    <w:rsid w:val="00DD48F8"/>
    <w:rsid w:val="00DD75DC"/>
    <w:rsid w:val="00DE6882"/>
    <w:rsid w:val="00E16352"/>
    <w:rsid w:val="00E240CB"/>
    <w:rsid w:val="00E254C4"/>
    <w:rsid w:val="00E46EAF"/>
    <w:rsid w:val="00E520E0"/>
    <w:rsid w:val="00E71BDB"/>
    <w:rsid w:val="00E816F2"/>
    <w:rsid w:val="00EB3798"/>
    <w:rsid w:val="00EB3D32"/>
    <w:rsid w:val="00ED66DB"/>
    <w:rsid w:val="00EE260D"/>
    <w:rsid w:val="00EF4084"/>
    <w:rsid w:val="00F101FF"/>
    <w:rsid w:val="00F1733C"/>
    <w:rsid w:val="00F25F65"/>
    <w:rsid w:val="00F32C9B"/>
    <w:rsid w:val="00F45CDB"/>
    <w:rsid w:val="00F6048B"/>
    <w:rsid w:val="00F677A2"/>
    <w:rsid w:val="00F92470"/>
    <w:rsid w:val="00F953F3"/>
    <w:rsid w:val="00FA7F2E"/>
    <w:rsid w:val="00FB1447"/>
    <w:rsid w:val="00FB398E"/>
    <w:rsid w:val="00FD1FF2"/>
    <w:rsid w:val="00FD263C"/>
    <w:rsid w:val="00FD48F8"/>
    <w:rsid w:val="00FD495B"/>
    <w:rsid w:val="00FD7414"/>
    <w:rsid w:val="00FE50A6"/>
    <w:rsid w:val="00FF3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nhideWhenUsed="1"/>
    <w:lsdException w:name="Strong" w:qFormat="1"/>
    <w:lsdException w:name="Emphasis"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83A"/>
    <w:pPr>
      <w:spacing w:after="200" w:line="280" w:lineRule="exact"/>
    </w:pPr>
    <w:rPr>
      <w:rFonts w:ascii="Calibri" w:eastAsia="MS PMincho" w:hAnsi="Calibri"/>
      <w:sz w:val="22"/>
      <w:szCs w:val="22"/>
      <w:lang w:val="en-US" w:eastAsia="en-US"/>
    </w:rPr>
  </w:style>
  <w:style w:type="paragraph" w:styleId="Heading1">
    <w:name w:val="heading 1"/>
    <w:basedOn w:val="Normal"/>
    <w:next w:val="Normal"/>
    <w:link w:val="Heading1Char"/>
    <w:uiPriority w:val="1"/>
    <w:qFormat/>
    <w:rsid w:val="00393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341A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341A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lettertopblueaddress">
    <w:name w:val="DHHS letter top blue address"/>
    <w:basedOn w:val="Normal"/>
    <w:uiPriority w:val="8"/>
    <w:rsid w:val="00977DB7"/>
    <w:pPr>
      <w:spacing w:after="0" w:line="240" w:lineRule="auto"/>
      <w:ind w:left="6804" w:right="-567"/>
    </w:pPr>
    <w:rPr>
      <w:rFonts w:ascii="Arial" w:hAnsi="Arial" w:cs="Arial"/>
      <w:color w:val="004EA8"/>
      <w:sz w:val="17"/>
      <w:szCs w:val="17"/>
      <w:lang w:val="en-AU"/>
    </w:rPr>
  </w:style>
  <w:style w:type="character" w:styleId="Hyperlink">
    <w:name w:val="Hyperlink"/>
    <w:uiPriority w:val="99"/>
    <w:rsid w:val="00544271"/>
    <w:rPr>
      <w:color w:val="auto"/>
      <w:u w:val="none"/>
    </w:rPr>
  </w:style>
  <w:style w:type="paragraph" w:styleId="Header">
    <w:name w:val="header"/>
    <w:basedOn w:val="Normal"/>
    <w:uiPriority w:val="98"/>
    <w:semiHidden/>
    <w:rsid w:val="00C100E8"/>
    <w:pPr>
      <w:spacing w:after="0" w:line="240" w:lineRule="auto"/>
    </w:pPr>
    <w:rPr>
      <w:rFonts w:ascii="Arial" w:hAnsi="Arial"/>
      <w:sz w:val="24"/>
      <w:lang w:val="en-AU"/>
    </w:rPr>
  </w:style>
  <w:style w:type="paragraph" w:styleId="Footer">
    <w:name w:val="footer"/>
    <w:basedOn w:val="Normal"/>
    <w:link w:val="FooterChar"/>
    <w:uiPriority w:val="98"/>
    <w:semiHidden/>
    <w:rsid w:val="00217282"/>
    <w:pPr>
      <w:tabs>
        <w:tab w:val="center" w:pos="4153"/>
        <w:tab w:val="right" w:pos="8306"/>
      </w:tabs>
    </w:pPr>
    <w:rPr>
      <w:rFonts w:ascii="Arial" w:hAnsi="Arial"/>
      <w:sz w:val="20"/>
      <w:lang w:val="en-AU"/>
    </w:rPr>
  </w:style>
  <w:style w:type="character" w:customStyle="1" w:styleId="FooterChar">
    <w:name w:val="Footer Char"/>
    <w:link w:val="Footer"/>
    <w:uiPriority w:val="98"/>
    <w:semiHidden/>
    <w:rsid w:val="00BF510B"/>
    <w:rPr>
      <w:rFonts w:ascii="Arial" w:eastAsia="MS PMincho" w:hAnsi="Arial"/>
      <w:szCs w:val="22"/>
      <w:lang w:eastAsia="en-US"/>
    </w:rPr>
  </w:style>
  <w:style w:type="paragraph" w:customStyle="1" w:styleId="DHHSletterbody">
    <w:name w:val="DHHS letter body"/>
    <w:qFormat/>
    <w:rsid w:val="00443A5D"/>
    <w:pPr>
      <w:tabs>
        <w:tab w:val="left" w:pos="1333"/>
      </w:tabs>
      <w:spacing w:line="270" w:lineRule="atLeast"/>
    </w:pPr>
    <w:rPr>
      <w:rFonts w:ascii="Arial" w:eastAsia="MS PMincho" w:hAnsi="Arial" w:cs="Arial"/>
      <w:sz w:val="22"/>
      <w:szCs w:val="22"/>
      <w:lang w:eastAsia="en-US"/>
    </w:rPr>
  </w:style>
  <w:style w:type="character" w:styleId="PageNumber">
    <w:name w:val="page number"/>
    <w:uiPriority w:val="98"/>
    <w:semiHidden/>
    <w:rsid w:val="00217282"/>
  </w:style>
  <w:style w:type="paragraph" w:styleId="BalloonText">
    <w:name w:val="Balloon Text"/>
    <w:basedOn w:val="Normal"/>
    <w:uiPriority w:val="98"/>
    <w:semiHidden/>
    <w:rsid w:val="00A63CB7"/>
    <w:rPr>
      <w:rFonts w:ascii="Tahoma" w:hAnsi="Tahoma" w:cs="Tahoma"/>
      <w:sz w:val="16"/>
      <w:szCs w:val="16"/>
    </w:rPr>
  </w:style>
  <w:style w:type="paragraph" w:customStyle="1" w:styleId="DHHSreferenceno">
    <w:name w:val="DHHS reference no"/>
    <w:basedOn w:val="DHHSletterbody"/>
    <w:uiPriority w:val="98"/>
    <w:rsid w:val="000D3085"/>
    <w:pPr>
      <w:tabs>
        <w:tab w:val="clear" w:pos="1333"/>
      </w:tabs>
      <w:spacing w:before="120" w:line="240" w:lineRule="auto"/>
      <w:ind w:left="6436"/>
    </w:pPr>
    <w:rPr>
      <w:sz w:val="18"/>
    </w:rPr>
  </w:style>
  <w:style w:type="paragraph" w:customStyle="1" w:styleId="DHHSpagefooter">
    <w:name w:val="DHHS page footer"/>
    <w:uiPriority w:val="98"/>
    <w:rsid w:val="00B9498D"/>
    <w:pPr>
      <w:tabs>
        <w:tab w:val="right" w:pos="7711"/>
      </w:tabs>
    </w:pPr>
    <w:rPr>
      <w:rFonts w:ascii="Arial" w:eastAsia="MS PMincho" w:hAnsi="Arial" w:cs="Arial"/>
      <w:sz w:val="22"/>
      <w:szCs w:val="22"/>
      <w:lang w:eastAsia="en-US"/>
    </w:rPr>
  </w:style>
  <w:style w:type="paragraph" w:customStyle="1" w:styleId="DHHSletterbullet">
    <w:name w:val="DHHS letter bullet"/>
    <w:basedOn w:val="DHHSletterbody"/>
    <w:uiPriority w:val="1"/>
    <w:qFormat/>
    <w:rsid w:val="000C478F"/>
    <w:pPr>
      <w:numPr>
        <w:ilvl w:val="1"/>
        <w:numId w:val="1"/>
      </w:numPr>
      <w:tabs>
        <w:tab w:val="clear" w:pos="1333"/>
      </w:tabs>
      <w:spacing w:after="60"/>
    </w:pPr>
  </w:style>
  <w:style w:type="character" w:styleId="FollowedHyperlink">
    <w:name w:val="FollowedHyperlink"/>
    <w:uiPriority w:val="98"/>
    <w:semiHidden/>
    <w:unhideWhenUsed/>
    <w:rsid w:val="00544271"/>
    <w:rPr>
      <w:color w:val="auto"/>
      <w:u w:val="none"/>
    </w:rPr>
  </w:style>
  <w:style w:type="paragraph" w:customStyle="1" w:styleId="DHHSletternumber">
    <w:name w:val="DHHS letter number"/>
    <w:basedOn w:val="DHHSletterbullet"/>
    <w:uiPriority w:val="1"/>
    <w:qFormat/>
    <w:rsid w:val="000C478F"/>
    <w:pPr>
      <w:numPr>
        <w:ilvl w:val="0"/>
      </w:numPr>
    </w:pPr>
  </w:style>
  <w:style w:type="numbering" w:customStyle="1" w:styleId="ZZbulletsandnumbers">
    <w:name w:val="ZZ bullets and numbers"/>
    <w:basedOn w:val="NoList"/>
    <w:rsid w:val="007404A9"/>
    <w:pPr>
      <w:numPr>
        <w:numId w:val="1"/>
      </w:numPr>
    </w:pPr>
  </w:style>
  <w:style w:type="character" w:styleId="CommentReference">
    <w:name w:val="annotation reference"/>
    <w:basedOn w:val="DefaultParagraphFont"/>
    <w:uiPriority w:val="98"/>
    <w:semiHidden/>
    <w:rsid w:val="006310CD"/>
    <w:rPr>
      <w:sz w:val="16"/>
      <w:szCs w:val="16"/>
    </w:rPr>
  </w:style>
  <w:style w:type="paragraph" w:styleId="CommentText">
    <w:name w:val="annotation text"/>
    <w:basedOn w:val="Normal"/>
    <w:link w:val="CommentTextChar"/>
    <w:uiPriority w:val="98"/>
    <w:semiHidden/>
    <w:rsid w:val="006310CD"/>
    <w:pPr>
      <w:spacing w:line="240" w:lineRule="auto"/>
    </w:pPr>
    <w:rPr>
      <w:sz w:val="20"/>
      <w:szCs w:val="20"/>
    </w:rPr>
  </w:style>
  <w:style w:type="character" w:customStyle="1" w:styleId="CommentTextChar">
    <w:name w:val="Comment Text Char"/>
    <w:basedOn w:val="DefaultParagraphFont"/>
    <w:link w:val="CommentText"/>
    <w:uiPriority w:val="98"/>
    <w:semiHidden/>
    <w:rsid w:val="006310CD"/>
    <w:rPr>
      <w:rFonts w:ascii="Calibri" w:eastAsia="MS PMincho" w:hAnsi="Calibri"/>
      <w:lang w:val="en-US" w:eastAsia="en-US"/>
    </w:rPr>
  </w:style>
  <w:style w:type="paragraph" w:styleId="CommentSubject">
    <w:name w:val="annotation subject"/>
    <w:basedOn w:val="CommentText"/>
    <w:next w:val="CommentText"/>
    <w:link w:val="CommentSubjectChar"/>
    <w:uiPriority w:val="98"/>
    <w:semiHidden/>
    <w:rsid w:val="006310CD"/>
    <w:rPr>
      <w:b/>
      <w:bCs/>
    </w:rPr>
  </w:style>
  <w:style w:type="character" w:customStyle="1" w:styleId="CommentSubjectChar">
    <w:name w:val="Comment Subject Char"/>
    <w:basedOn w:val="CommentTextChar"/>
    <w:link w:val="CommentSubject"/>
    <w:uiPriority w:val="98"/>
    <w:semiHidden/>
    <w:rsid w:val="006310CD"/>
    <w:rPr>
      <w:rFonts w:ascii="Calibri" w:eastAsia="MS PMincho" w:hAnsi="Calibri"/>
      <w:b/>
      <w:bCs/>
      <w:lang w:val="en-US" w:eastAsia="en-US"/>
    </w:rPr>
  </w:style>
  <w:style w:type="paragraph" w:styleId="ListParagraph">
    <w:name w:val="List Paragraph"/>
    <w:basedOn w:val="Normal"/>
    <w:uiPriority w:val="34"/>
    <w:qFormat/>
    <w:rsid w:val="00BA3265"/>
    <w:pPr>
      <w:ind w:left="720"/>
      <w:contextualSpacing/>
    </w:pPr>
  </w:style>
  <w:style w:type="character" w:customStyle="1" w:styleId="Heading1Char">
    <w:name w:val="Heading 1 Char"/>
    <w:basedOn w:val="DefaultParagraphFont"/>
    <w:link w:val="Heading1"/>
    <w:uiPriority w:val="1"/>
    <w:rsid w:val="003931DE"/>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1"/>
    <w:rsid w:val="00341A4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1"/>
    <w:rsid w:val="00341A45"/>
    <w:rPr>
      <w:rFonts w:asciiTheme="majorHAnsi" w:eastAsiaTheme="majorEastAsia" w:hAnsiTheme="majorHAnsi" w:cstheme="majorBidi"/>
      <w:b/>
      <w:bCs/>
      <w:color w:val="4F81BD" w:themeColor="accent1"/>
      <w:sz w:val="22"/>
      <w:szCs w:val="22"/>
      <w:lang w:val="en-US" w:eastAsia="en-US"/>
    </w:rPr>
  </w:style>
  <w:style w:type="paragraph" w:styleId="FootnoteText">
    <w:name w:val="footnote text"/>
    <w:basedOn w:val="Normal"/>
    <w:link w:val="FootnoteTextChar"/>
    <w:uiPriority w:val="98"/>
    <w:rsid w:val="00E71BDB"/>
    <w:pPr>
      <w:spacing w:after="0" w:line="240" w:lineRule="auto"/>
    </w:pPr>
    <w:rPr>
      <w:sz w:val="20"/>
      <w:szCs w:val="20"/>
    </w:rPr>
  </w:style>
  <w:style w:type="character" w:customStyle="1" w:styleId="FootnoteTextChar">
    <w:name w:val="Footnote Text Char"/>
    <w:basedOn w:val="DefaultParagraphFont"/>
    <w:link w:val="FootnoteText"/>
    <w:uiPriority w:val="98"/>
    <w:rsid w:val="00E71BDB"/>
    <w:rPr>
      <w:rFonts w:ascii="Calibri" w:eastAsia="MS PMincho" w:hAnsi="Calibri"/>
      <w:lang w:val="en-US" w:eastAsia="en-US"/>
    </w:rPr>
  </w:style>
  <w:style w:type="character" w:styleId="FootnoteReference">
    <w:name w:val="footnote reference"/>
    <w:basedOn w:val="DefaultParagraphFont"/>
    <w:uiPriority w:val="98"/>
    <w:rsid w:val="00E71BDB"/>
    <w:rPr>
      <w:vertAlign w:val="superscript"/>
    </w:rPr>
  </w:style>
  <w:style w:type="paragraph" w:customStyle="1" w:styleId="DHHSbody">
    <w:name w:val="DHHS body"/>
    <w:qFormat/>
    <w:rsid w:val="00384789"/>
    <w:pPr>
      <w:spacing w:after="120" w:line="270" w:lineRule="atLeast"/>
    </w:pPr>
    <w:rPr>
      <w:rFonts w:ascii="Arial" w:eastAsia="Times" w:hAnsi="Arial"/>
      <w:lang w:eastAsia="en-US"/>
    </w:rPr>
  </w:style>
  <w:style w:type="paragraph" w:customStyle="1" w:styleId="Sectionbreakfirstpage">
    <w:name w:val="Section break first page"/>
    <w:uiPriority w:val="5"/>
    <w:rsid w:val="00384789"/>
    <w:pPr>
      <w:spacing w:after="400"/>
    </w:pPr>
    <w:rPr>
      <w:rFonts w:ascii="Arial" w:hAnsi="Arial"/>
      <w:lang w:eastAsia="en-US"/>
    </w:rPr>
  </w:style>
  <w:style w:type="paragraph" w:customStyle="1" w:styleId="DHHSmainheading">
    <w:name w:val="DHHS main heading"/>
    <w:uiPriority w:val="8"/>
    <w:rsid w:val="00384789"/>
    <w:pPr>
      <w:spacing w:line="560" w:lineRule="atLeast"/>
    </w:pPr>
    <w:rPr>
      <w:rFonts w:ascii="Arial" w:hAnsi="Arial"/>
      <w:color w:val="FFFFFF"/>
      <w:sz w:val="50"/>
      <w:szCs w:val="50"/>
      <w:lang w:eastAsia="en-US"/>
    </w:rPr>
  </w:style>
  <w:style w:type="paragraph" w:customStyle="1" w:styleId="DHHSmainsubheading">
    <w:name w:val="DHHS main subheading"/>
    <w:uiPriority w:val="8"/>
    <w:rsid w:val="00384789"/>
    <w:rPr>
      <w:rFonts w:ascii="Arial" w:hAnsi="Arial"/>
      <w:color w:val="FFFFFF"/>
      <w:sz w:val="28"/>
      <w:szCs w:val="24"/>
      <w:lang w:eastAsia="en-US"/>
    </w:rPr>
  </w:style>
  <w:style w:type="paragraph" w:customStyle="1" w:styleId="Spacerparatopoffirstpage">
    <w:name w:val="Spacer para top of first page"/>
    <w:basedOn w:val="Normal"/>
    <w:semiHidden/>
    <w:rsid w:val="00384789"/>
    <w:pPr>
      <w:spacing w:after="0" w:line="240" w:lineRule="auto"/>
    </w:pPr>
    <w:rPr>
      <w:rFonts w:ascii="Arial" w:eastAsia="Times" w:hAnsi="Arial"/>
      <w:noProof/>
      <w:sz w:val="12"/>
      <w:szCs w:val="20"/>
      <w:lang w:val="en-AU"/>
    </w:rPr>
  </w:style>
  <w:style w:type="paragraph" w:customStyle="1" w:styleId="DHHSfooter">
    <w:name w:val="DHHS footer"/>
    <w:uiPriority w:val="11"/>
    <w:rsid w:val="00384789"/>
    <w:pPr>
      <w:tabs>
        <w:tab w:val="right" w:pos="10206"/>
      </w:tabs>
    </w:pPr>
    <w:rPr>
      <w:rFonts w:ascii="Arial" w:hAnsi="Arial" w:cs="Arial"/>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0"/>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nhideWhenUsed="1"/>
    <w:lsdException w:name="Strong" w:qFormat="1"/>
    <w:lsdException w:name="Emphasis"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83A"/>
    <w:pPr>
      <w:spacing w:after="200" w:line="280" w:lineRule="exact"/>
    </w:pPr>
    <w:rPr>
      <w:rFonts w:ascii="Calibri" w:eastAsia="MS PMincho" w:hAnsi="Calibri"/>
      <w:sz w:val="22"/>
      <w:szCs w:val="22"/>
      <w:lang w:val="en-US" w:eastAsia="en-US"/>
    </w:rPr>
  </w:style>
  <w:style w:type="paragraph" w:styleId="Heading1">
    <w:name w:val="heading 1"/>
    <w:basedOn w:val="Normal"/>
    <w:next w:val="Normal"/>
    <w:link w:val="Heading1Char"/>
    <w:uiPriority w:val="1"/>
    <w:qFormat/>
    <w:rsid w:val="00393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341A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341A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lettertopblueaddress">
    <w:name w:val="DHHS letter top blue address"/>
    <w:basedOn w:val="Normal"/>
    <w:uiPriority w:val="8"/>
    <w:rsid w:val="00977DB7"/>
    <w:pPr>
      <w:spacing w:after="0" w:line="240" w:lineRule="auto"/>
      <w:ind w:left="6804" w:right="-567"/>
    </w:pPr>
    <w:rPr>
      <w:rFonts w:ascii="Arial" w:hAnsi="Arial" w:cs="Arial"/>
      <w:color w:val="004EA8"/>
      <w:sz w:val="17"/>
      <w:szCs w:val="17"/>
      <w:lang w:val="en-AU"/>
    </w:rPr>
  </w:style>
  <w:style w:type="character" w:styleId="Hyperlink">
    <w:name w:val="Hyperlink"/>
    <w:uiPriority w:val="99"/>
    <w:rsid w:val="00544271"/>
    <w:rPr>
      <w:color w:val="auto"/>
      <w:u w:val="none"/>
    </w:rPr>
  </w:style>
  <w:style w:type="paragraph" w:styleId="Header">
    <w:name w:val="header"/>
    <w:basedOn w:val="Normal"/>
    <w:uiPriority w:val="98"/>
    <w:semiHidden/>
    <w:rsid w:val="00C100E8"/>
    <w:pPr>
      <w:spacing w:after="0" w:line="240" w:lineRule="auto"/>
    </w:pPr>
    <w:rPr>
      <w:rFonts w:ascii="Arial" w:hAnsi="Arial"/>
      <w:sz w:val="24"/>
      <w:lang w:val="en-AU"/>
    </w:rPr>
  </w:style>
  <w:style w:type="paragraph" w:styleId="Footer">
    <w:name w:val="footer"/>
    <w:basedOn w:val="Normal"/>
    <w:link w:val="FooterChar"/>
    <w:uiPriority w:val="98"/>
    <w:semiHidden/>
    <w:rsid w:val="00217282"/>
    <w:pPr>
      <w:tabs>
        <w:tab w:val="center" w:pos="4153"/>
        <w:tab w:val="right" w:pos="8306"/>
      </w:tabs>
    </w:pPr>
    <w:rPr>
      <w:rFonts w:ascii="Arial" w:hAnsi="Arial"/>
      <w:sz w:val="20"/>
      <w:lang w:val="en-AU"/>
    </w:rPr>
  </w:style>
  <w:style w:type="character" w:customStyle="1" w:styleId="FooterChar">
    <w:name w:val="Footer Char"/>
    <w:link w:val="Footer"/>
    <w:uiPriority w:val="98"/>
    <w:semiHidden/>
    <w:rsid w:val="00BF510B"/>
    <w:rPr>
      <w:rFonts w:ascii="Arial" w:eastAsia="MS PMincho" w:hAnsi="Arial"/>
      <w:szCs w:val="22"/>
      <w:lang w:eastAsia="en-US"/>
    </w:rPr>
  </w:style>
  <w:style w:type="paragraph" w:customStyle="1" w:styleId="DHHSletterbody">
    <w:name w:val="DHHS letter body"/>
    <w:qFormat/>
    <w:rsid w:val="00443A5D"/>
    <w:pPr>
      <w:tabs>
        <w:tab w:val="left" w:pos="1333"/>
      </w:tabs>
      <w:spacing w:line="270" w:lineRule="atLeast"/>
    </w:pPr>
    <w:rPr>
      <w:rFonts w:ascii="Arial" w:eastAsia="MS PMincho" w:hAnsi="Arial" w:cs="Arial"/>
      <w:sz w:val="22"/>
      <w:szCs w:val="22"/>
      <w:lang w:eastAsia="en-US"/>
    </w:rPr>
  </w:style>
  <w:style w:type="character" w:styleId="PageNumber">
    <w:name w:val="page number"/>
    <w:uiPriority w:val="98"/>
    <w:semiHidden/>
    <w:rsid w:val="00217282"/>
  </w:style>
  <w:style w:type="paragraph" w:styleId="BalloonText">
    <w:name w:val="Balloon Text"/>
    <w:basedOn w:val="Normal"/>
    <w:uiPriority w:val="98"/>
    <w:semiHidden/>
    <w:rsid w:val="00A63CB7"/>
    <w:rPr>
      <w:rFonts w:ascii="Tahoma" w:hAnsi="Tahoma" w:cs="Tahoma"/>
      <w:sz w:val="16"/>
      <w:szCs w:val="16"/>
    </w:rPr>
  </w:style>
  <w:style w:type="paragraph" w:customStyle="1" w:styleId="DHHSreferenceno">
    <w:name w:val="DHHS reference no"/>
    <w:basedOn w:val="DHHSletterbody"/>
    <w:uiPriority w:val="98"/>
    <w:rsid w:val="000D3085"/>
    <w:pPr>
      <w:tabs>
        <w:tab w:val="clear" w:pos="1333"/>
      </w:tabs>
      <w:spacing w:before="120" w:line="240" w:lineRule="auto"/>
      <w:ind w:left="6436"/>
    </w:pPr>
    <w:rPr>
      <w:sz w:val="18"/>
    </w:rPr>
  </w:style>
  <w:style w:type="paragraph" w:customStyle="1" w:styleId="DHHSpagefooter">
    <w:name w:val="DHHS page footer"/>
    <w:uiPriority w:val="98"/>
    <w:rsid w:val="00B9498D"/>
    <w:pPr>
      <w:tabs>
        <w:tab w:val="right" w:pos="7711"/>
      </w:tabs>
    </w:pPr>
    <w:rPr>
      <w:rFonts w:ascii="Arial" w:eastAsia="MS PMincho" w:hAnsi="Arial" w:cs="Arial"/>
      <w:sz w:val="22"/>
      <w:szCs w:val="22"/>
      <w:lang w:eastAsia="en-US"/>
    </w:rPr>
  </w:style>
  <w:style w:type="paragraph" w:customStyle="1" w:styleId="DHHSletterbullet">
    <w:name w:val="DHHS letter bullet"/>
    <w:basedOn w:val="DHHSletterbody"/>
    <w:uiPriority w:val="1"/>
    <w:qFormat/>
    <w:rsid w:val="000C478F"/>
    <w:pPr>
      <w:numPr>
        <w:ilvl w:val="1"/>
        <w:numId w:val="1"/>
      </w:numPr>
      <w:tabs>
        <w:tab w:val="clear" w:pos="1333"/>
      </w:tabs>
      <w:spacing w:after="60"/>
    </w:pPr>
  </w:style>
  <w:style w:type="character" w:styleId="FollowedHyperlink">
    <w:name w:val="FollowedHyperlink"/>
    <w:uiPriority w:val="98"/>
    <w:semiHidden/>
    <w:unhideWhenUsed/>
    <w:rsid w:val="00544271"/>
    <w:rPr>
      <w:color w:val="auto"/>
      <w:u w:val="none"/>
    </w:rPr>
  </w:style>
  <w:style w:type="paragraph" w:customStyle="1" w:styleId="DHHSletternumber">
    <w:name w:val="DHHS letter number"/>
    <w:basedOn w:val="DHHSletterbullet"/>
    <w:uiPriority w:val="1"/>
    <w:qFormat/>
    <w:rsid w:val="000C478F"/>
    <w:pPr>
      <w:numPr>
        <w:ilvl w:val="0"/>
      </w:numPr>
    </w:pPr>
  </w:style>
  <w:style w:type="numbering" w:customStyle="1" w:styleId="ZZbulletsandnumbers">
    <w:name w:val="ZZ bullets and numbers"/>
    <w:basedOn w:val="NoList"/>
    <w:rsid w:val="007404A9"/>
    <w:pPr>
      <w:numPr>
        <w:numId w:val="1"/>
      </w:numPr>
    </w:pPr>
  </w:style>
  <w:style w:type="character" w:styleId="CommentReference">
    <w:name w:val="annotation reference"/>
    <w:basedOn w:val="DefaultParagraphFont"/>
    <w:uiPriority w:val="98"/>
    <w:semiHidden/>
    <w:rsid w:val="006310CD"/>
    <w:rPr>
      <w:sz w:val="16"/>
      <w:szCs w:val="16"/>
    </w:rPr>
  </w:style>
  <w:style w:type="paragraph" w:styleId="CommentText">
    <w:name w:val="annotation text"/>
    <w:basedOn w:val="Normal"/>
    <w:link w:val="CommentTextChar"/>
    <w:uiPriority w:val="98"/>
    <w:semiHidden/>
    <w:rsid w:val="006310CD"/>
    <w:pPr>
      <w:spacing w:line="240" w:lineRule="auto"/>
    </w:pPr>
    <w:rPr>
      <w:sz w:val="20"/>
      <w:szCs w:val="20"/>
    </w:rPr>
  </w:style>
  <w:style w:type="character" w:customStyle="1" w:styleId="CommentTextChar">
    <w:name w:val="Comment Text Char"/>
    <w:basedOn w:val="DefaultParagraphFont"/>
    <w:link w:val="CommentText"/>
    <w:uiPriority w:val="98"/>
    <w:semiHidden/>
    <w:rsid w:val="006310CD"/>
    <w:rPr>
      <w:rFonts w:ascii="Calibri" w:eastAsia="MS PMincho" w:hAnsi="Calibri"/>
      <w:lang w:val="en-US" w:eastAsia="en-US"/>
    </w:rPr>
  </w:style>
  <w:style w:type="paragraph" w:styleId="CommentSubject">
    <w:name w:val="annotation subject"/>
    <w:basedOn w:val="CommentText"/>
    <w:next w:val="CommentText"/>
    <w:link w:val="CommentSubjectChar"/>
    <w:uiPriority w:val="98"/>
    <w:semiHidden/>
    <w:rsid w:val="006310CD"/>
    <w:rPr>
      <w:b/>
      <w:bCs/>
    </w:rPr>
  </w:style>
  <w:style w:type="character" w:customStyle="1" w:styleId="CommentSubjectChar">
    <w:name w:val="Comment Subject Char"/>
    <w:basedOn w:val="CommentTextChar"/>
    <w:link w:val="CommentSubject"/>
    <w:uiPriority w:val="98"/>
    <w:semiHidden/>
    <w:rsid w:val="006310CD"/>
    <w:rPr>
      <w:rFonts w:ascii="Calibri" w:eastAsia="MS PMincho" w:hAnsi="Calibri"/>
      <w:b/>
      <w:bCs/>
      <w:lang w:val="en-US" w:eastAsia="en-US"/>
    </w:rPr>
  </w:style>
  <w:style w:type="paragraph" w:styleId="ListParagraph">
    <w:name w:val="List Paragraph"/>
    <w:basedOn w:val="Normal"/>
    <w:uiPriority w:val="34"/>
    <w:qFormat/>
    <w:rsid w:val="00BA3265"/>
    <w:pPr>
      <w:ind w:left="720"/>
      <w:contextualSpacing/>
    </w:pPr>
  </w:style>
  <w:style w:type="character" w:customStyle="1" w:styleId="Heading1Char">
    <w:name w:val="Heading 1 Char"/>
    <w:basedOn w:val="DefaultParagraphFont"/>
    <w:link w:val="Heading1"/>
    <w:uiPriority w:val="1"/>
    <w:rsid w:val="003931DE"/>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1"/>
    <w:rsid w:val="00341A4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1"/>
    <w:rsid w:val="00341A45"/>
    <w:rPr>
      <w:rFonts w:asciiTheme="majorHAnsi" w:eastAsiaTheme="majorEastAsia" w:hAnsiTheme="majorHAnsi" w:cstheme="majorBidi"/>
      <w:b/>
      <w:bCs/>
      <w:color w:val="4F81BD" w:themeColor="accent1"/>
      <w:sz w:val="22"/>
      <w:szCs w:val="22"/>
      <w:lang w:val="en-US" w:eastAsia="en-US"/>
    </w:rPr>
  </w:style>
  <w:style w:type="paragraph" w:styleId="FootnoteText">
    <w:name w:val="footnote text"/>
    <w:basedOn w:val="Normal"/>
    <w:link w:val="FootnoteTextChar"/>
    <w:uiPriority w:val="98"/>
    <w:rsid w:val="00E71BDB"/>
    <w:pPr>
      <w:spacing w:after="0" w:line="240" w:lineRule="auto"/>
    </w:pPr>
    <w:rPr>
      <w:sz w:val="20"/>
      <w:szCs w:val="20"/>
    </w:rPr>
  </w:style>
  <w:style w:type="character" w:customStyle="1" w:styleId="FootnoteTextChar">
    <w:name w:val="Footnote Text Char"/>
    <w:basedOn w:val="DefaultParagraphFont"/>
    <w:link w:val="FootnoteText"/>
    <w:uiPriority w:val="98"/>
    <w:rsid w:val="00E71BDB"/>
    <w:rPr>
      <w:rFonts w:ascii="Calibri" w:eastAsia="MS PMincho" w:hAnsi="Calibri"/>
      <w:lang w:val="en-US" w:eastAsia="en-US"/>
    </w:rPr>
  </w:style>
  <w:style w:type="character" w:styleId="FootnoteReference">
    <w:name w:val="footnote reference"/>
    <w:basedOn w:val="DefaultParagraphFont"/>
    <w:uiPriority w:val="98"/>
    <w:rsid w:val="00E71BDB"/>
    <w:rPr>
      <w:vertAlign w:val="superscript"/>
    </w:rPr>
  </w:style>
  <w:style w:type="paragraph" w:customStyle="1" w:styleId="DHHSbody">
    <w:name w:val="DHHS body"/>
    <w:qFormat/>
    <w:rsid w:val="00384789"/>
    <w:pPr>
      <w:spacing w:after="120" w:line="270" w:lineRule="atLeast"/>
    </w:pPr>
    <w:rPr>
      <w:rFonts w:ascii="Arial" w:eastAsia="Times" w:hAnsi="Arial"/>
      <w:lang w:eastAsia="en-US"/>
    </w:rPr>
  </w:style>
  <w:style w:type="paragraph" w:customStyle="1" w:styleId="Sectionbreakfirstpage">
    <w:name w:val="Section break first page"/>
    <w:uiPriority w:val="5"/>
    <w:rsid w:val="00384789"/>
    <w:pPr>
      <w:spacing w:after="400"/>
    </w:pPr>
    <w:rPr>
      <w:rFonts w:ascii="Arial" w:hAnsi="Arial"/>
      <w:lang w:eastAsia="en-US"/>
    </w:rPr>
  </w:style>
  <w:style w:type="paragraph" w:customStyle="1" w:styleId="DHHSmainheading">
    <w:name w:val="DHHS main heading"/>
    <w:uiPriority w:val="8"/>
    <w:rsid w:val="00384789"/>
    <w:pPr>
      <w:spacing w:line="560" w:lineRule="atLeast"/>
    </w:pPr>
    <w:rPr>
      <w:rFonts w:ascii="Arial" w:hAnsi="Arial"/>
      <w:color w:val="FFFFFF"/>
      <w:sz w:val="50"/>
      <w:szCs w:val="50"/>
      <w:lang w:eastAsia="en-US"/>
    </w:rPr>
  </w:style>
  <w:style w:type="paragraph" w:customStyle="1" w:styleId="DHHSmainsubheading">
    <w:name w:val="DHHS main subheading"/>
    <w:uiPriority w:val="8"/>
    <w:rsid w:val="00384789"/>
    <w:rPr>
      <w:rFonts w:ascii="Arial" w:hAnsi="Arial"/>
      <w:color w:val="FFFFFF"/>
      <w:sz w:val="28"/>
      <w:szCs w:val="24"/>
      <w:lang w:eastAsia="en-US"/>
    </w:rPr>
  </w:style>
  <w:style w:type="paragraph" w:customStyle="1" w:styleId="Spacerparatopoffirstpage">
    <w:name w:val="Spacer para top of first page"/>
    <w:basedOn w:val="Normal"/>
    <w:semiHidden/>
    <w:rsid w:val="00384789"/>
    <w:pPr>
      <w:spacing w:after="0" w:line="240" w:lineRule="auto"/>
    </w:pPr>
    <w:rPr>
      <w:rFonts w:ascii="Arial" w:eastAsia="Times" w:hAnsi="Arial"/>
      <w:noProof/>
      <w:sz w:val="12"/>
      <w:szCs w:val="20"/>
      <w:lang w:val="en-AU"/>
    </w:rPr>
  </w:style>
  <w:style w:type="paragraph" w:customStyle="1" w:styleId="DHHSfooter">
    <w:name w:val="DHHS footer"/>
    <w:uiPriority w:val="11"/>
    <w:rsid w:val="00384789"/>
    <w:pPr>
      <w:tabs>
        <w:tab w:val="right" w:pos="10206"/>
      </w:tabs>
    </w:pPr>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8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PH\CDC\Diseases\influenza\2018\Flu%20Project%20officer%202018_Maree\Flu%20guidelines,%20national%20and%20VIC%20based\CDNA_Guidelines_word.docx" TargetMode="External"/><Relationship Id="rId18" Type="http://schemas.openxmlformats.org/officeDocument/2006/relationships/hyperlink" Target="file:///F:\PH\CDC\Diseases\influenza\2018\Flu%20Project%20officer%202018_Maree\Flu%20guidelines,%20national%20and%20VIC%20based\CDNA_Guidelines_word.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F:\PH\CDC\Diseases\influenza\2018\Flu%20Project%20officer%202018_Maree\Flu%20guidelines,%20national%20and%20VIC%20based\CDNA_Guidelines_word.docx" TargetMode="External"/><Relationship Id="rId7" Type="http://schemas.openxmlformats.org/officeDocument/2006/relationships/footnotes" Target="footnotes.xml"/><Relationship Id="rId12" Type="http://schemas.openxmlformats.org/officeDocument/2006/relationships/hyperlink" Target="file:///F:\PH\CDC\Diseases\influenza\2018\Flu%20Project%20officer%202018_Maree\Flu%20guidelines,%20national%20and%20VIC%20based\CDNA_Guidelines_word.docx" TargetMode="External"/><Relationship Id="rId17" Type="http://schemas.openxmlformats.org/officeDocument/2006/relationships/hyperlink" Target="file:///F:\PH\CDC\Diseases\influenza\2018\Flu%20Project%20officer%202018_Maree\Flu%20guidelines,%20national%20and%20VIC%20based\CDNA_Guidelines_word.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F:\PH\CDC\Diseases\influenza\2018\Flu%20Project%20officer%202018_Maree\Flu%20guidelines,%20national%20and%20VIC%20based\CDNA_Guidelines_word.docx" TargetMode="External"/><Relationship Id="rId20" Type="http://schemas.openxmlformats.org/officeDocument/2006/relationships/hyperlink" Target="file:///F:\PH\CDC\Diseases\influenza\2018\Flu%20Project%20officer%202018_Maree\Flu%20guidelines,%20national%20and%20VIC%20based\CDNA_Guidelines_word.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PH\CDC\Diseases\influenza\2018\Flu%20Project%20officer%202018_Maree\Flu%20guidelines,%20national%20and%20VIC%20based\CDNA_Guidelines_word.docx" TargetMode="External"/><Relationship Id="rId24" Type="http://schemas.openxmlformats.org/officeDocument/2006/relationships/hyperlink" Target="file:///F:\PH\CDC\Diseases\influenza\2018\Flu%20Project%20officer%202018_Maree\Flu%20guidelines,%20national%20and%20VIC%20based\CDNA_Guidelines_word.doc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F:\PH\CDC\Diseases\influenza\2018\Flu%20Project%20officer%202018_Maree\Flu%20guidelines,%20national%20and%20VIC%20based\CDNA_Guidelines_word.docx" TargetMode="External"/><Relationship Id="rId23" Type="http://schemas.openxmlformats.org/officeDocument/2006/relationships/hyperlink" Target="file:///F:\PH\CDC\Diseases\influenza\2018\Flu%20Project%20officer%202018_Maree\Flu%20guidelines,%20national%20and%20VIC%20based\CDNA_Guidelines_word.docx" TargetMode="External"/><Relationship Id="rId28" Type="http://schemas.openxmlformats.org/officeDocument/2006/relationships/footer" Target="footer2.xml"/><Relationship Id="rId10" Type="http://schemas.openxmlformats.org/officeDocument/2006/relationships/hyperlink" Target="file:///F:\PH\CDC\Diseases\influenza\2018\Flu%20Project%20officer%202018_Maree\Flu%20guidelines,%20national%20and%20VIC%20based\CDNA_Guidelines_word.docx" TargetMode="External"/><Relationship Id="rId19" Type="http://schemas.openxmlformats.org/officeDocument/2006/relationships/hyperlink" Target="file:///F:\PH\CDC\Diseases\influenza\2018\Flu%20Project%20officer%202018_Maree\Flu%20guidelines,%20national%20and%20VIC%20based\CDNA_Guidelines_word.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F:\PH\CDC\Diseases\influenza\2018\Flu%20Project%20officer%202018_Maree\Flu%20guidelines,%20national%20and%20VIC%20based\CDNA_Guidelines_word.docx" TargetMode="External"/><Relationship Id="rId22" Type="http://schemas.openxmlformats.org/officeDocument/2006/relationships/hyperlink" Target="file:///F:\PH\CDC\Diseases\influenza\2018\Flu%20Project%20officer%202018_Maree\Flu%20guidelines,%20national%20and%20VIC%20based\CDNA_Guidelines_word.docx"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Departmental\letterhead%20-%20department%20-%2050%20Lonsdale%20Str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CE82-82FA-44E0-BA14-7D0F4C1A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department - 50 Lonsdale Street.dot</Template>
  <TotalTime>1</TotalTime>
  <Pages>7</Pages>
  <Words>1795</Words>
  <Characters>28340</Characters>
  <Application>Microsoft Office Word</Application>
  <DocSecurity>0</DocSecurity>
  <Lines>236</Lines>
  <Paragraphs>60</Paragraphs>
  <ScaleCrop>false</ScaleCrop>
  <HeadingPairs>
    <vt:vector size="2" baseType="variant">
      <vt:variant>
        <vt:lpstr>Title</vt:lpstr>
      </vt:variant>
      <vt:variant>
        <vt:i4>1</vt:i4>
      </vt:variant>
    </vt:vector>
  </HeadingPairs>
  <TitlesOfParts>
    <vt:vector size="1" baseType="lpstr">
      <vt:lpstr>letterhead - department - 50 Lonsdale Street</vt:lpstr>
    </vt:vector>
  </TitlesOfParts>
  <Company>Department of Health and Human Services</Company>
  <LinksUpToDate>false</LinksUpToDate>
  <CharactersWithSpaces>30075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department - 50 Lonsdale Street</dc:title>
  <dc:subject>letterhead - department - 50 Lonsdale Street</dc:subject>
  <dc:creator>Maree C Kelly (DHHS)</dc:creator>
  <cp:keywords>letterhead, template, department, lonsdale</cp:keywords>
  <cp:lastModifiedBy>Maree C Kelly (DHHS)</cp:lastModifiedBy>
  <cp:revision>2</cp:revision>
  <cp:lastPrinted>2018-03-26T07:48:00Z</cp:lastPrinted>
  <dcterms:created xsi:type="dcterms:W3CDTF">2018-04-27T00:23:00Z</dcterms:created>
  <dcterms:modified xsi:type="dcterms:W3CDTF">2018-04-27T00:23:00Z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