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ECF3B" w14:textId="77777777" w:rsidR="00056EC4" w:rsidRDefault="005860C6" w:rsidP="00056EC4">
      <w:pPr>
        <w:pStyle w:val="Body"/>
      </w:pPr>
      <w:r>
        <w:rPr>
          <w:noProof/>
        </w:rPr>
        <w:drawing>
          <wp:anchor distT="0" distB="0" distL="114300" distR="114300" simplePos="0" relativeHeight="251658240" behindDoc="1" locked="1" layoutInCell="1" allowOverlap="1" wp14:anchorId="2363C59C" wp14:editId="45A0BF26">
            <wp:simplePos x="0" y="0"/>
            <wp:positionH relativeFrom="page">
              <wp:posOffset>0</wp:posOffset>
            </wp:positionH>
            <wp:positionV relativeFrom="page">
              <wp:posOffset>0</wp:posOffset>
            </wp:positionV>
            <wp:extent cx="7560000" cy="10152000"/>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21D15A7" w14:textId="77777777" w:rsidTr="00431F42">
        <w:trPr>
          <w:cantSplit/>
        </w:trPr>
        <w:tc>
          <w:tcPr>
            <w:tcW w:w="0" w:type="auto"/>
            <w:tcMar>
              <w:top w:w="0" w:type="dxa"/>
              <w:left w:w="0" w:type="dxa"/>
              <w:right w:w="0" w:type="dxa"/>
            </w:tcMar>
          </w:tcPr>
          <w:p w14:paraId="2770EC11" w14:textId="35C4AC21" w:rsidR="00AD784C" w:rsidRPr="00431F42" w:rsidRDefault="00DF745A" w:rsidP="00431F42">
            <w:pPr>
              <w:pStyle w:val="Documenttitle"/>
            </w:pPr>
            <w:r>
              <w:t>Specifications</w:t>
            </w:r>
            <w:r w:rsidR="00391743">
              <w:t xml:space="preserve"> for revision</w:t>
            </w:r>
            <w:r>
              <w:t>s</w:t>
            </w:r>
            <w:r w:rsidR="00391743">
              <w:t xml:space="preserve"> to </w:t>
            </w:r>
            <w:r w:rsidR="0095339C">
              <w:t>Victorian Emergency Minimum Dataset</w:t>
            </w:r>
            <w:r w:rsidR="00391743">
              <w:t xml:space="preserve"> </w:t>
            </w:r>
            <w:r w:rsidR="004C482C">
              <w:t xml:space="preserve">(VEMD) </w:t>
            </w:r>
            <w:r w:rsidR="00391743">
              <w:t>for 2022-23</w:t>
            </w:r>
          </w:p>
        </w:tc>
      </w:tr>
      <w:tr w:rsidR="00AD784C" w14:paraId="126AF60F" w14:textId="77777777" w:rsidTr="00431F42">
        <w:trPr>
          <w:cantSplit/>
        </w:trPr>
        <w:tc>
          <w:tcPr>
            <w:tcW w:w="0" w:type="auto"/>
          </w:tcPr>
          <w:p w14:paraId="20D47A77" w14:textId="74F2C8A9" w:rsidR="00386109" w:rsidRPr="00A1389F" w:rsidRDefault="0095339C" w:rsidP="009315BE">
            <w:pPr>
              <w:pStyle w:val="Documentsubtitle"/>
            </w:pPr>
            <w:r>
              <w:t>December</w:t>
            </w:r>
            <w:r w:rsidR="00A71CE4">
              <w:t xml:space="preserve"> </w:t>
            </w:r>
            <w:r w:rsidR="00286953">
              <w:t>2021</w:t>
            </w:r>
          </w:p>
        </w:tc>
      </w:tr>
      <w:tr w:rsidR="00430393" w14:paraId="1FA1E015" w14:textId="77777777" w:rsidTr="00431F42">
        <w:trPr>
          <w:cantSplit/>
        </w:trPr>
        <w:tc>
          <w:tcPr>
            <w:tcW w:w="0" w:type="auto"/>
          </w:tcPr>
          <w:p w14:paraId="2C6E5439" w14:textId="77777777" w:rsidR="00430393" w:rsidRDefault="004C482C" w:rsidP="00430393">
            <w:pPr>
              <w:pStyle w:val="Bannermarking"/>
            </w:pPr>
            <w:r>
              <w:fldChar w:fldCharType="begin"/>
            </w:r>
            <w:r>
              <w:instrText xml:space="preserve"> FILLIN  "Type the protective marking" \d OFFICIAL \o  \* MERGEFORMAT </w:instrText>
            </w:r>
            <w:r>
              <w:fldChar w:fldCharType="separate"/>
            </w:r>
            <w:r w:rsidR="005E4232">
              <w:t>OFFICIAL</w:t>
            </w:r>
            <w:r>
              <w:fldChar w:fldCharType="end"/>
            </w:r>
          </w:p>
        </w:tc>
      </w:tr>
    </w:tbl>
    <w:p w14:paraId="201E4326" w14:textId="77777777" w:rsidR="00FE4081" w:rsidRDefault="005F5A0E" w:rsidP="00FE4081">
      <w:pPr>
        <w:pStyle w:val="Body"/>
      </w:pPr>
      <w:r>
        <w:rPr>
          <w:noProof/>
        </w:rPr>
        <w:drawing>
          <wp:anchor distT="0" distB="0" distL="114300" distR="114300" simplePos="0" relativeHeight="251659264" behindDoc="1" locked="0" layoutInCell="1" allowOverlap="1" wp14:anchorId="42D1E79A" wp14:editId="2C6DD8FA">
            <wp:simplePos x="0" y="0"/>
            <wp:positionH relativeFrom="column">
              <wp:posOffset>1978660</wp:posOffset>
            </wp:positionH>
            <wp:positionV relativeFrom="paragraph">
              <wp:posOffset>4759960</wp:posOffset>
            </wp:positionV>
            <wp:extent cx="1217930" cy="510331"/>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AHI_logo_white.png"/>
                    <pic:cNvPicPr/>
                  </pic:nvPicPr>
                  <pic:blipFill>
                    <a:blip r:embed="rId12"/>
                    <a:stretch>
                      <a:fillRect/>
                    </a:stretch>
                  </pic:blipFill>
                  <pic:spPr>
                    <a:xfrm>
                      <a:off x="0" y="0"/>
                      <a:ext cx="1217930" cy="510331"/>
                    </a:xfrm>
                    <a:prstGeom prst="rect">
                      <a:avLst/>
                    </a:prstGeom>
                  </pic:spPr>
                </pic:pic>
              </a:graphicData>
            </a:graphic>
            <wp14:sizeRelH relativeFrom="page">
              <wp14:pctWidth>0</wp14:pctWidth>
            </wp14:sizeRelH>
            <wp14:sizeRelV relativeFrom="page">
              <wp14:pctHeight>0</wp14:pctHeight>
            </wp14:sizeRelV>
          </wp:anchor>
        </w:drawing>
      </w:r>
    </w:p>
    <w:p w14:paraId="4402C127" w14:textId="77777777" w:rsidR="00FE4081" w:rsidRPr="00FE4081" w:rsidRDefault="00FE4081" w:rsidP="00FE4081">
      <w:pPr>
        <w:pStyle w:val="Body"/>
        <w:sectPr w:rsidR="00FE4081" w:rsidRPr="00FE4081" w:rsidSect="002C5B7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969" w:right="1304" w:bottom="1418" w:left="1304" w:header="680" w:footer="851" w:gutter="0"/>
          <w:cols w:space="340"/>
          <w:docGrid w:linePitch="360"/>
        </w:sectPr>
      </w:pPr>
    </w:p>
    <w:tbl>
      <w:tblPr>
        <w:tblStyle w:val="TableGrid"/>
        <w:tblpPr w:leftFromText="181" w:rightFromText="181"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05FF9432" w14:textId="77777777" w:rsidTr="0095339C">
        <w:trPr>
          <w:cantSplit/>
          <w:trHeight w:val="5103"/>
        </w:trPr>
        <w:tc>
          <w:tcPr>
            <w:tcW w:w="9288" w:type="dxa"/>
            <w:vAlign w:val="bottom"/>
          </w:tcPr>
          <w:p w14:paraId="78ADF55A" w14:textId="4F26CA03" w:rsidR="009F2182" w:rsidRPr="0055119B" w:rsidRDefault="009F2182" w:rsidP="0095339C">
            <w:pPr>
              <w:pStyle w:val="Accessibilitypara"/>
            </w:pPr>
            <w:r w:rsidRPr="0055119B">
              <w:lastRenderedPageBreak/>
              <w:t>To receive this document in another format</w:t>
            </w:r>
            <w:r>
              <w:t>,</w:t>
            </w:r>
            <w:r w:rsidRPr="0055119B">
              <w:t xml:space="preserve"> </w:t>
            </w:r>
            <w:hyperlink r:id="rId19" w:history="1">
              <w:r w:rsidR="00286953" w:rsidRPr="00286953">
                <w:rPr>
                  <w:rStyle w:val="Hyperlink"/>
                </w:rPr>
                <w:t>email HDSS help desk</w:t>
              </w:r>
            </w:hyperlink>
            <w:r w:rsidR="00286953">
              <w:t xml:space="preserve"> </w:t>
            </w:r>
            <w:r w:rsidRPr="0055119B">
              <w:t>&lt;</w:t>
            </w:r>
            <w:r w:rsidR="00286953">
              <w:t>HDSS.helpdesk@health.vic.gov.au</w:t>
            </w:r>
            <w:r w:rsidRPr="0055119B">
              <w:t>&gt;.</w:t>
            </w:r>
          </w:p>
          <w:p w14:paraId="5F52B4A9" w14:textId="77777777" w:rsidR="00286953" w:rsidRPr="0055119B" w:rsidRDefault="00286953" w:rsidP="0095339C">
            <w:pPr>
              <w:pStyle w:val="Imprint"/>
            </w:pPr>
            <w:r w:rsidRPr="0055119B">
              <w:t>Authorised and published by the Victorian Government, 1 Treasury Place, Melbourne.</w:t>
            </w:r>
          </w:p>
          <w:p w14:paraId="02E991D6" w14:textId="251ACCFF" w:rsidR="00286953" w:rsidRPr="0055119B" w:rsidRDefault="00286953" w:rsidP="0095339C">
            <w:pPr>
              <w:pStyle w:val="Imprint"/>
            </w:pPr>
            <w:r w:rsidRPr="0055119B">
              <w:t xml:space="preserve">© State of Victoria, Australia, </w:t>
            </w:r>
            <w:r w:rsidRPr="001E2A36">
              <w:t>Department of Health</w:t>
            </w:r>
            <w:r w:rsidRPr="0055119B">
              <w:t>,</w:t>
            </w:r>
            <w:r>
              <w:t xml:space="preserve"> </w:t>
            </w:r>
            <w:r w:rsidR="0095339C">
              <w:t xml:space="preserve">December </w:t>
            </w:r>
            <w:r>
              <w:t>2021</w:t>
            </w:r>
            <w:r w:rsidRPr="0055119B">
              <w:t>.</w:t>
            </w:r>
          </w:p>
          <w:p w14:paraId="623F09ED" w14:textId="558C7B6F" w:rsidR="00391743" w:rsidRDefault="00286953" w:rsidP="0095339C">
            <w:pPr>
              <w:pStyle w:val="Imprint"/>
            </w:pPr>
            <w:r w:rsidRPr="0055119B">
              <w:t xml:space="preserve">Available at </w:t>
            </w:r>
            <w:hyperlink r:id="rId20" w:history="1">
              <w:r w:rsidRPr="00633D12">
                <w:rPr>
                  <w:rStyle w:val="Hyperlink"/>
                </w:rPr>
                <w:t>HDSS annual changes</w:t>
              </w:r>
            </w:hyperlink>
            <w:r w:rsidRPr="0055119B">
              <w:t xml:space="preserve"> &lt;</w:t>
            </w:r>
            <w:r>
              <w:t xml:space="preserve"> </w:t>
            </w:r>
            <w:r w:rsidRPr="00633D12">
              <w:t>https://www2.health.vic.gov.au/hospitals-and-health-services/data-reporting/health-data-standards-systems/annual-changes</w:t>
            </w:r>
            <w:r w:rsidRPr="0055119B">
              <w:t>&gt;</w:t>
            </w:r>
          </w:p>
          <w:p w14:paraId="06946551" w14:textId="72385F43" w:rsidR="009F2182" w:rsidRDefault="009F2182" w:rsidP="0095339C">
            <w:pPr>
              <w:pStyle w:val="Body"/>
            </w:pPr>
          </w:p>
        </w:tc>
      </w:tr>
      <w:tr w:rsidR="0008204A" w14:paraId="4040A250" w14:textId="77777777" w:rsidTr="0095339C">
        <w:trPr>
          <w:cantSplit/>
        </w:trPr>
        <w:tc>
          <w:tcPr>
            <w:tcW w:w="9288" w:type="dxa"/>
          </w:tcPr>
          <w:p w14:paraId="38E4E562" w14:textId="77777777" w:rsidR="0008204A" w:rsidRPr="0055119B" w:rsidRDefault="0008204A" w:rsidP="0095339C">
            <w:pPr>
              <w:pStyle w:val="Body"/>
            </w:pPr>
          </w:p>
        </w:tc>
      </w:tr>
    </w:tbl>
    <w:p w14:paraId="0A9FBC5E" w14:textId="77777777" w:rsidR="0008204A" w:rsidRPr="0008204A" w:rsidRDefault="0008204A" w:rsidP="0008204A">
      <w:pPr>
        <w:pStyle w:val="Body"/>
      </w:pPr>
      <w:r w:rsidRPr="0008204A">
        <w:br w:type="page"/>
      </w:r>
    </w:p>
    <w:p w14:paraId="2D0A2BCE" w14:textId="77777777" w:rsidR="00AD784C" w:rsidRPr="00B57329" w:rsidRDefault="00AD784C" w:rsidP="002365B4">
      <w:pPr>
        <w:pStyle w:val="TOCheadingreport"/>
      </w:pPr>
      <w:r w:rsidRPr="00B57329">
        <w:lastRenderedPageBreak/>
        <w:t>Contents</w:t>
      </w:r>
    </w:p>
    <w:p w14:paraId="6167689B" w14:textId="7F01EDE9" w:rsidR="00566CAC"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88829753" w:history="1">
        <w:r w:rsidR="00566CAC" w:rsidRPr="00E675FC">
          <w:rPr>
            <w:rStyle w:val="Hyperlink"/>
          </w:rPr>
          <w:t>Executive Summary</w:t>
        </w:r>
        <w:r w:rsidR="00566CAC">
          <w:rPr>
            <w:webHidden/>
          </w:rPr>
          <w:tab/>
        </w:r>
        <w:r w:rsidR="00566CAC">
          <w:rPr>
            <w:webHidden/>
          </w:rPr>
          <w:fldChar w:fldCharType="begin"/>
        </w:r>
        <w:r w:rsidR="00566CAC">
          <w:rPr>
            <w:webHidden/>
          </w:rPr>
          <w:instrText xml:space="preserve"> PAGEREF _Toc88829753 \h </w:instrText>
        </w:r>
        <w:r w:rsidR="00566CAC">
          <w:rPr>
            <w:webHidden/>
          </w:rPr>
        </w:r>
        <w:r w:rsidR="00566CAC">
          <w:rPr>
            <w:webHidden/>
          </w:rPr>
          <w:fldChar w:fldCharType="separate"/>
        </w:r>
        <w:r w:rsidR="00566CAC">
          <w:rPr>
            <w:webHidden/>
          </w:rPr>
          <w:t>4</w:t>
        </w:r>
        <w:r w:rsidR="00566CAC">
          <w:rPr>
            <w:webHidden/>
          </w:rPr>
          <w:fldChar w:fldCharType="end"/>
        </w:r>
      </w:hyperlink>
    </w:p>
    <w:p w14:paraId="5724F71F" w14:textId="45C1C59A" w:rsidR="00566CAC" w:rsidRDefault="004C482C">
      <w:pPr>
        <w:pStyle w:val="TOC1"/>
        <w:rPr>
          <w:rFonts w:asciiTheme="minorHAnsi" w:eastAsiaTheme="minorEastAsia" w:hAnsiTheme="minorHAnsi" w:cstheme="minorBidi"/>
          <w:b w:val="0"/>
          <w:sz w:val="22"/>
          <w:szCs w:val="22"/>
          <w:lang w:eastAsia="en-AU"/>
        </w:rPr>
      </w:pPr>
      <w:hyperlink w:anchor="_Toc88829754" w:history="1">
        <w:r w:rsidR="00566CAC" w:rsidRPr="00E675FC">
          <w:rPr>
            <w:rStyle w:val="Hyperlink"/>
          </w:rPr>
          <w:t>Introduction</w:t>
        </w:r>
        <w:r w:rsidR="00566CAC">
          <w:rPr>
            <w:webHidden/>
          </w:rPr>
          <w:tab/>
        </w:r>
        <w:r w:rsidR="00566CAC">
          <w:rPr>
            <w:webHidden/>
          </w:rPr>
          <w:fldChar w:fldCharType="begin"/>
        </w:r>
        <w:r w:rsidR="00566CAC">
          <w:rPr>
            <w:webHidden/>
          </w:rPr>
          <w:instrText xml:space="preserve"> PAGEREF _Toc88829754 \h </w:instrText>
        </w:r>
        <w:r w:rsidR="00566CAC">
          <w:rPr>
            <w:webHidden/>
          </w:rPr>
        </w:r>
        <w:r w:rsidR="00566CAC">
          <w:rPr>
            <w:webHidden/>
          </w:rPr>
          <w:fldChar w:fldCharType="separate"/>
        </w:r>
        <w:r w:rsidR="00566CAC">
          <w:rPr>
            <w:webHidden/>
          </w:rPr>
          <w:t>4</w:t>
        </w:r>
        <w:r w:rsidR="00566CAC">
          <w:rPr>
            <w:webHidden/>
          </w:rPr>
          <w:fldChar w:fldCharType="end"/>
        </w:r>
      </w:hyperlink>
    </w:p>
    <w:p w14:paraId="402940EB" w14:textId="0F39981C" w:rsidR="00566CAC" w:rsidRDefault="004C482C">
      <w:pPr>
        <w:pStyle w:val="TOC2"/>
        <w:rPr>
          <w:rFonts w:asciiTheme="minorHAnsi" w:eastAsiaTheme="minorEastAsia" w:hAnsiTheme="minorHAnsi" w:cstheme="minorBidi"/>
          <w:sz w:val="22"/>
          <w:szCs w:val="22"/>
          <w:lang w:eastAsia="en-AU"/>
        </w:rPr>
      </w:pPr>
      <w:hyperlink w:anchor="_Toc88829755" w:history="1">
        <w:r w:rsidR="00566CAC" w:rsidRPr="00E675FC">
          <w:rPr>
            <w:rStyle w:val="Hyperlink"/>
          </w:rPr>
          <w:t>Orientation to this document</w:t>
        </w:r>
        <w:r w:rsidR="00566CAC">
          <w:rPr>
            <w:webHidden/>
          </w:rPr>
          <w:tab/>
        </w:r>
        <w:r w:rsidR="00566CAC">
          <w:rPr>
            <w:webHidden/>
          </w:rPr>
          <w:fldChar w:fldCharType="begin"/>
        </w:r>
        <w:r w:rsidR="00566CAC">
          <w:rPr>
            <w:webHidden/>
          </w:rPr>
          <w:instrText xml:space="preserve"> PAGEREF _Toc88829755 \h </w:instrText>
        </w:r>
        <w:r w:rsidR="00566CAC">
          <w:rPr>
            <w:webHidden/>
          </w:rPr>
        </w:r>
        <w:r w:rsidR="00566CAC">
          <w:rPr>
            <w:webHidden/>
          </w:rPr>
          <w:fldChar w:fldCharType="separate"/>
        </w:r>
        <w:r w:rsidR="00566CAC">
          <w:rPr>
            <w:webHidden/>
          </w:rPr>
          <w:t>4</w:t>
        </w:r>
        <w:r w:rsidR="00566CAC">
          <w:rPr>
            <w:webHidden/>
          </w:rPr>
          <w:fldChar w:fldCharType="end"/>
        </w:r>
      </w:hyperlink>
    </w:p>
    <w:p w14:paraId="09AC5D5A" w14:textId="60ACF4F7" w:rsidR="00566CAC" w:rsidRDefault="004C482C">
      <w:pPr>
        <w:pStyle w:val="TOC1"/>
        <w:rPr>
          <w:rFonts w:asciiTheme="minorHAnsi" w:eastAsiaTheme="minorEastAsia" w:hAnsiTheme="minorHAnsi" w:cstheme="minorBidi"/>
          <w:b w:val="0"/>
          <w:sz w:val="22"/>
          <w:szCs w:val="22"/>
          <w:lang w:eastAsia="en-AU"/>
        </w:rPr>
      </w:pPr>
      <w:hyperlink w:anchor="_Toc88829756" w:history="1">
        <w:r w:rsidR="00566CAC" w:rsidRPr="00E675FC">
          <w:rPr>
            <w:rStyle w:val="Hyperlink"/>
          </w:rPr>
          <w:t>Outcome of proposals</w:t>
        </w:r>
        <w:r w:rsidR="00566CAC">
          <w:rPr>
            <w:webHidden/>
          </w:rPr>
          <w:tab/>
        </w:r>
        <w:r w:rsidR="00566CAC">
          <w:rPr>
            <w:webHidden/>
          </w:rPr>
          <w:fldChar w:fldCharType="begin"/>
        </w:r>
        <w:r w:rsidR="00566CAC">
          <w:rPr>
            <w:webHidden/>
          </w:rPr>
          <w:instrText xml:space="preserve"> PAGEREF _Toc88829756 \h </w:instrText>
        </w:r>
        <w:r w:rsidR="00566CAC">
          <w:rPr>
            <w:webHidden/>
          </w:rPr>
        </w:r>
        <w:r w:rsidR="00566CAC">
          <w:rPr>
            <w:webHidden/>
          </w:rPr>
          <w:fldChar w:fldCharType="separate"/>
        </w:r>
        <w:r w:rsidR="00566CAC">
          <w:rPr>
            <w:webHidden/>
          </w:rPr>
          <w:t>5</w:t>
        </w:r>
        <w:r w:rsidR="00566CAC">
          <w:rPr>
            <w:webHidden/>
          </w:rPr>
          <w:fldChar w:fldCharType="end"/>
        </w:r>
      </w:hyperlink>
    </w:p>
    <w:p w14:paraId="34860157" w14:textId="159870EC" w:rsidR="00566CAC" w:rsidRDefault="004C482C">
      <w:pPr>
        <w:pStyle w:val="TOC1"/>
        <w:rPr>
          <w:rFonts w:asciiTheme="minorHAnsi" w:eastAsiaTheme="minorEastAsia" w:hAnsiTheme="minorHAnsi" w:cstheme="minorBidi"/>
          <w:b w:val="0"/>
          <w:sz w:val="22"/>
          <w:szCs w:val="22"/>
          <w:lang w:eastAsia="en-AU"/>
        </w:rPr>
      </w:pPr>
      <w:hyperlink w:anchor="_Toc88829757" w:history="1">
        <w:r w:rsidR="00566CAC" w:rsidRPr="00E675FC">
          <w:rPr>
            <w:rStyle w:val="Hyperlink"/>
          </w:rPr>
          <w:t>Specifications for changes for 2022-23</w:t>
        </w:r>
        <w:r w:rsidR="00566CAC">
          <w:rPr>
            <w:webHidden/>
          </w:rPr>
          <w:tab/>
        </w:r>
        <w:r w:rsidR="00566CAC">
          <w:rPr>
            <w:webHidden/>
          </w:rPr>
          <w:fldChar w:fldCharType="begin"/>
        </w:r>
        <w:r w:rsidR="00566CAC">
          <w:rPr>
            <w:webHidden/>
          </w:rPr>
          <w:instrText xml:space="preserve"> PAGEREF _Toc88829757 \h </w:instrText>
        </w:r>
        <w:r w:rsidR="00566CAC">
          <w:rPr>
            <w:webHidden/>
          </w:rPr>
        </w:r>
        <w:r w:rsidR="00566CAC">
          <w:rPr>
            <w:webHidden/>
          </w:rPr>
          <w:fldChar w:fldCharType="separate"/>
        </w:r>
        <w:r w:rsidR="00566CAC">
          <w:rPr>
            <w:webHidden/>
          </w:rPr>
          <w:t>6</w:t>
        </w:r>
        <w:r w:rsidR="00566CAC">
          <w:rPr>
            <w:webHidden/>
          </w:rPr>
          <w:fldChar w:fldCharType="end"/>
        </w:r>
      </w:hyperlink>
    </w:p>
    <w:p w14:paraId="13EE3090" w14:textId="2E155CE9" w:rsidR="00566CAC" w:rsidRDefault="004C482C">
      <w:pPr>
        <w:pStyle w:val="TOC1"/>
        <w:rPr>
          <w:rFonts w:asciiTheme="minorHAnsi" w:eastAsiaTheme="minorEastAsia" w:hAnsiTheme="minorHAnsi" w:cstheme="minorBidi"/>
          <w:b w:val="0"/>
          <w:sz w:val="22"/>
          <w:szCs w:val="22"/>
          <w:lang w:eastAsia="en-AU"/>
        </w:rPr>
      </w:pPr>
      <w:hyperlink w:anchor="_Toc88829758" w:history="1">
        <w:r w:rsidR="00566CAC" w:rsidRPr="00E675FC">
          <w:rPr>
            <w:rStyle w:val="Hyperlink"/>
          </w:rPr>
          <w:t>Section 3 - Data Definitions</w:t>
        </w:r>
        <w:r w:rsidR="00566CAC">
          <w:rPr>
            <w:webHidden/>
          </w:rPr>
          <w:tab/>
        </w:r>
        <w:r w:rsidR="00566CAC">
          <w:rPr>
            <w:webHidden/>
          </w:rPr>
          <w:fldChar w:fldCharType="begin"/>
        </w:r>
        <w:r w:rsidR="00566CAC">
          <w:rPr>
            <w:webHidden/>
          </w:rPr>
          <w:instrText xml:space="preserve"> PAGEREF _Toc88829758 \h </w:instrText>
        </w:r>
        <w:r w:rsidR="00566CAC">
          <w:rPr>
            <w:webHidden/>
          </w:rPr>
        </w:r>
        <w:r w:rsidR="00566CAC">
          <w:rPr>
            <w:webHidden/>
          </w:rPr>
          <w:fldChar w:fldCharType="separate"/>
        </w:r>
        <w:r w:rsidR="00566CAC">
          <w:rPr>
            <w:webHidden/>
          </w:rPr>
          <w:t>6</w:t>
        </w:r>
        <w:r w:rsidR="00566CAC">
          <w:rPr>
            <w:webHidden/>
          </w:rPr>
          <w:fldChar w:fldCharType="end"/>
        </w:r>
      </w:hyperlink>
    </w:p>
    <w:p w14:paraId="33C9C281" w14:textId="138CF80D" w:rsidR="00566CAC" w:rsidRDefault="004C482C">
      <w:pPr>
        <w:pStyle w:val="TOC2"/>
        <w:rPr>
          <w:rFonts w:asciiTheme="minorHAnsi" w:eastAsiaTheme="minorEastAsia" w:hAnsiTheme="minorHAnsi" w:cstheme="minorBidi"/>
          <w:sz w:val="22"/>
          <w:szCs w:val="22"/>
          <w:lang w:eastAsia="en-AU"/>
        </w:rPr>
      </w:pPr>
      <w:hyperlink w:anchor="_Toc88829759" w:history="1">
        <w:r w:rsidR="00566CAC" w:rsidRPr="00E675FC">
          <w:rPr>
            <w:rStyle w:val="Hyperlink"/>
          </w:rPr>
          <w:t>Compensable Status (amend)</w:t>
        </w:r>
        <w:r w:rsidR="00566CAC">
          <w:rPr>
            <w:webHidden/>
          </w:rPr>
          <w:tab/>
        </w:r>
        <w:r w:rsidR="00566CAC">
          <w:rPr>
            <w:webHidden/>
          </w:rPr>
          <w:fldChar w:fldCharType="begin"/>
        </w:r>
        <w:r w:rsidR="00566CAC">
          <w:rPr>
            <w:webHidden/>
          </w:rPr>
          <w:instrText xml:space="preserve"> PAGEREF _Toc88829759 \h </w:instrText>
        </w:r>
        <w:r w:rsidR="00566CAC">
          <w:rPr>
            <w:webHidden/>
          </w:rPr>
        </w:r>
        <w:r w:rsidR="00566CAC">
          <w:rPr>
            <w:webHidden/>
          </w:rPr>
          <w:fldChar w:fldCharType="separate"/>
        </w:r>
        <w:r w:rsidR="00566CAC">
          <w:rPr>
            <w:webHidden/>
          </w:rPr>
          <w:t>6</w:t>
        </w:r>
        <w:r w:rsidR="00566CAC">
          <w:rPr>
            <w:webHidden/>
          </w:rPr>
          <w:fldChar w:fldCharType="end"/>
        </w:r>
      </w:hyperlink>
    </w:p>
    <w:p w14:paraId="5E379F8F" w14:textId="6BDAD6C7" w:rsidR="00566CAC" w:rsidRDefault="004C482C">
      <w:pPr>
        <w:pStyle w:val="TOC2"/>
        <w:rPr>
          <w:rFonts w:asciiTheme="minorHAnsi" w:eastAsiaTheme="minorEastAsia" w:hAnsiTheme="minorHAnsi" w:cstheme="minorBidi"/>
          <w:sz w:val="22"/>
          <w:szCs w:val="22"/>
          <w:lang w:eastAsia="en-AU"/>
        </w:rPr>
      </w:pPr>
      <w:hyperlink w:anchor="_Toc88829760" w:history="1">
        <w:r w:rsidR="00566CAC" w:rsidRPr="00E675FC">
          <w:rPr>
            <w:rStyle w:val="Hyperlink"/>
          </w:rPr>
          <w:t>Sex (amend)</w:t>
        </w:r>
        <w:r w:rsidR="00566CAC">
          <w:rPr>
            <w:webHidden/>
          </w:rPr>
          <w:tab/>
        </w:r>
        <w:r w:rsidR="00566CAC">
          <w:rPr>
            <w:webHidden/>
          </w:rPr>
          <w:fldChar w:fldCharType="begin"/>
        </w:r>
        <w:r w:rsidR="00566CAC">
          <w:rPr>
            <w:webHidden/>
          </w:rPr>
          <w:instrText xml:space="preserve"> PAGEREF _Toc88829760 \h </w:instrText>
        </w:r>
        <w:r w:rsidR="00566CAC">
          <w:rPr>
            <w:webHidden/>
          </w:rPr>
        </w:r>
        <w:r w:rsidR="00566CAC">
          <w:rPr>
            <w:webHidden/>
          </w:rPr>
          <w:fldChar w:fldCharType="separate"/>
        </w:r>
        <w:r w:rsidR="00566CAC">
          <w:rPr>
            <w:webHidden/>
          </w:rPr>
          <w:t>6</w:t>
        </w:r>
        <w:r w:rsidR="00566CAC">
          <w:rPr>
            <w:webHidden/>
          </w:rPr>
          <w:fldChar w:fldCharType="end"/>
        </w:r>
      </w:hyperlink>
    </w:p>
    <w:p w14:paraId="16F122D8" w14:textId="15AB8349" w:rsidR="00566CAC" w:rsidRDefault="004C482C">
      <w:pPr>
        <w:pStyle w:val="TOC1"/>
        <w:rPr>
          <w:rFonts w:asciiTheme="minorHAnsi" w:eastAsiaTheme="minorEastAsia" w:hAnsiTheme="minorHAnsi" w:cstheme="minorBidi"/>
          <w:b w:val="0"/>
          <w:sz w:val="22"/>
          <w:szCs w:val="22"/>
          <w:lang w:eastAsia="en-AU"/>
        </w:rPr>
      </w:pPr>
      <w:hyperlink w:anchor="_Toc88829761" w:history="1">
        <w:r w:rsidR="00566CAC" w:rsidRPr="00E675FC">
          <w:rPr>
            <w:rStyle w:val="Hyperlink"/>
          </w:rPr>
          <w:t>Section 5 - Compilaiton and submission</w:t>
        </w:r>
        <w:r w:rsidR="00566CAC">
          <w:rPr>
            <w:webHidden/>
          </w:rPr>
          <w:tab/>
        </w:r>
        <w:r w:rsidR="00566CAC">
          <w:rPr>
            <w:webHidden/>
          </w:rPr>
          <w:fldChar w:fldCharType="begin"/>
        </w:r>
        <w:r w:rsidR="00566CAC">
          <w:rPr>
            <w:webHidden/>
          </w:rPr>
          <w:instrText xml:space="preserve"> PAGEREF _Toc88829761 \h </w:instrText>
        </w:r>
        <w:r w:rsidR="00566CAC">
          <w:rPr>
            <w:webHidden/>
          </w:rPr>
        </w:r>
        <w:r w:rsidR="00566CAC">
          <w:rPr>
            <w:webHidden/>
          </w:rPr>
          <w:fldChar w:fldCharType="separate"/>
        </w:r>
        <w:r w:rsidR="00566CAC">
          <w:rPr>
            <w:webHidden/>
          </w:rPr>
          <w:t>7</w:t>
        </w:r>
        <w:r w:rsidR="00566CAC">
          <w:rPr>
            <w:webHidden/>
          </w:rPr>
          <w:fldChar w:fldCharType="end"/>
        </w:r>
      </w:hyperlink>
    </w:p>
    <w:p w14:paraId="3BD26F8B" w14:textId="7F56892C" w:rsidR="00566CAC" w:rsidRDefault="004C482C">
      <w:pPr>
        <w:pStyle w:val="TOC2"/>
        <w:rPr>
          <w:rFonts w:asciiTheme="minorHAnsi" w:eastAsiaTheme="minorEastAsia" w:hAnsiTheme="minorHAnsi" w:cstheme="minorBidi"/>
          <w:sz w:val="22"/>
          <w:szCs w:val="22"/>
          <w:lang w:eastAsia="en-AU"/>
        </w:rPr>
      </w:pPr>
      <w:hyperlink w:anchor="_Toc88829762" w:history="1">
        <w:r w:rsidR="00566CAC" w:rsidRPr="00E675FC">
          <w:rPr>
            <w:rStyle w:val="Hyperlink"/>
          </w:rPr>
          <w:t>File Naming Convention (amend)</w:t>
        </w:r>
        <w:r w:rsidR="00566CAC">
          <w:rPr>
            <w:webHidden/>
          </w:rPr>
          <w:tab/>
        </w:r>
        <w:r w:rsidR="00566CAC">
          <w:rPr>
            <w:webHidden/>
          </w:rPr>
          <w:fldChar w:fldCharType="begin"/>
        </w:r>
        <w:r w:rsidR="00566CAC">
          <w:rPr>
            <w:webHidden/>
          </w:rPr>
          <w:instrText xml:space="preserve"> PAGEREF _Toc88829762 \h </w:instrText>
        </w:r>
        <w:r w:rsidR="00566CAC">
          <w:rPr>
            <w:webHidden/>
          </w:rPr>
        </w:r>
        <w:r w:rsidR="00566CAC">
          <w:rPr>
            <w:webHidden/>
          </w:rPr>
          <w:fldChar w:fldCharType="separate"/>
        </w:r>
        <w:r w:rsidR="00566CAC">
          <w:rPr>
            <w:webHidden/>
          </w:rPr>
          <w:t>7</w:t>
        </w:r>
        <w:r w:rsidR="00566CAC">
          <w:rPr>
            <w:webHidden/>
          </w:rPr>
          <w:fldChar w:fldCharType="end"/>
        </w:r>
      </w:hyperlink>
    </w:p>
    <w:p w14:paraId="130DEE62" w14:textId="1002BAAE" w:rsidR="00566CAC" w:rsidRDefault="004C482C">
      <w:pPr>
        <w:pStyle w:val="TOC2"/>
        <w:rPr>
          <w:rFonts w:asciiTheme="minorHAnsi" w:eastAsiaTheme="minorEastAsia" w:hAnsiTheme="minorHAnsi" w:cstheme="minorBidi"/>
          <w:sz w:val="22"/>
          <w:szCs w:val="22"/>
          <w:lang w:eastAsia="en-AU"/>
        </w:rPr>
      </w:pPr>
      <w:hyperlink w:anchor="_Toc88829763" w:history="1">
        <w:r w:rsidR="00566CAC" w:rsidRPr="00E675FC">
          <w:rPr>
            <w:rStyle w:val="Hyperlink"/>
          </w:rPr>
          <w:t>File Structure (amend)</w:t>
        </w:r>
        <w:r w:rsidR="00566CAC">
          <w:rPr>
            <w:webHidden/>
          </w:rPr>
          <w:tab/>
        </w:r>
        <w:r w:rsidR="00566CAC">
          <w:rPr>
            <w:webHidden/>
          </w:rPr>
          <w:fldChar w:fldCharType="begin"/>
        </w:r>
        <w:r w:rsidR="00566CAC">
          <w:rPr>
            <w:webHidden/>
          </w:rPr>
          <w:instrText xml:space="preserve"> PAGEREF _Toc88829763 \h </w:instrText>
        </w:r>
        <w:r w:rsidR="00566CAC">
          <w:rPr>
            <w:webHidden/>
          </w:rPr>
        </w:r>
        <w:r w:rsidR="00566CAC">
          <w:rPr>
            <w:webHidden/>
          </w:rPr>
          <w:fldChar w:fldCharType="separate"/>
        </w:r>
        <w:r w:rsidR="00566CAC">
          <w:rPr>
            <w:webHidden/>
          </w:rPr>
          <w:t>8</w:t>
        </w:r>
        <w:r w:rsidR="00566CAC">
          <w:rPr>
            <w:webHidden/>
          </w:rPr>
          <w:fldChar w:fldCharType="end"/>
        </w:r>
      </w:hyperlink>
    </w:p>
    <w:p w14:paraId="187ED2A3" w14:textId="7F42FCC7" w:rsidR="00566CAC" w:rsidRDefault="004C482C">
      <w:pPr>
        <w:pStyle w:val="TOC1"/>
        <w:rPr>
          <w:rFonts w:asciiTheme="minorHAnsi" w:eastAsiaTheme="minorEastAsia" w:hAnsiTheme="minorHAnsi" w:cstheme="minorBidi"/>
          <w:b w:val="0"/>
          <w:sz w:val="22"/>
          <w:szCs w:val="22"/>
          <w:lang w:eastAsia="en-AU"/>
        </w:rPr>
      </w:pPr>
      <w:hyperlink w:anchor="_Toc88829764" w:history="1">
        <w:r w:rsidR="00566CAC" w:rsidRPr="00E675FC">
          <w:rPr>
            <w:rStyle w:val="Hyperlink"/>
          </w:rPr>
          <w:t>Section 6 - Valdiation Reports and Validations</w:t>
        </w:r>
        <w:r w:rsidR="00566CAC">
          <w:rPr>
            <w:webHidden/>
          </w:rPr>
          <w:tab/>
        </w:r>
        <w:r w:rsidR="00566CAC">
          <w:rPr>
            <w:webHidden/>
          </w:rPr>
          <w:fldChar w:fldCharType="begin"/>
        </w:r>
        <w:r w:rsidR="00566CAC">
          <w:rPr>
            <w:webHidden/>
          </w:rPr>
          <w:instrText xml:space="preserve"> PAGEREF _Toc88829764 \h </w:instrText>
        </w:r>
        <w:r w:rsidR="00566CAC">
          <w:rPr>
            <w:webHidden/>
          </w:rPr>
        </w:r>
        <w:r w:rsidR="00566CAC">
          <w:rPr>
            <w:webHidden/>
          </w:rPr>
          <w:fldChar w:fldCharType="separate"/>
        </w:r>
        <w:r w:rsidR="00566CAC">
          <w:rPr>
            <w:webHidden/>
          </w:rPr>
          <w:t>9</w:t>
        </w:r>
        <w:r w:rsidR="00566CAC">
          <w:rPr>
            <w:webHidden/>
          </w:rPr>
          <w:fldChar w:fldCharType="end"/>
        </w:r>
      </w:hyperlink>
    </w:p>
    <w:p w14:paraId="1C1714DB" w14:textId="5463710F" w:rsidR="007173CA" w:rsidRDefault="00AD784C" w:rsidP="00D079AA">
      <w:pPr>
        <w:pStyle w:val="Body"/>
      </w:pPr>
      <w:r>
        <w:fldChar w:fldCharType="end"/>
      </w:r>
    </w:p>
    <w:p w14:paraId="3C87E475" w14:textId="77777777" w:rsidR="00580394" w:rsidRPr="00B519CD" w:rsidRDefault="00580394" w:rsidP="007173CA">
      <w:pPr>
        <w:pStyle w:val="Body"/>
        <w:sectPr w:rsidR="00580394" w:rsidRPr="00B519CD" w:rsidSect="002C5B7C">
          <w:footerReference w:type="default" r:id="rId21"/>
          <w:pgSz w:w="11906" w:h="16838" w:code="9"/>
          <w:pgMar w:top="1701" w:right="1304" w:bottom="1418" w:left="1304" w:header="680" w:footer="851" w:gutter="0"/>
          <w:cols w:space="340"/>
          <w:docGrid w:linePitch="360"/>
        </w:sectPr>
      </w:pPr>
    </w:p>
    <w:p w14:paraId="29D1E1F8" w14:textId="77777777" w:rsidR="00DF745A" w:rsidRDefault="00DF745A" w:rsidP="00DF745A">
      <w:pPr>
        <w:pStyle w:val="Heading1"/>
      </w:pPr>
      <w:bookmarkStart w:id="0" w:name="_Toc51939356"/>
      <w:bookmarkStart w:id="1" w:name="_Toc88829753"/>
      <w:bookmarkStart w:id="2" w:name="_Toc51938683"/>
      <w:r>
        <w:lastRenderedPageBreak/>
        <w:t>Executive Summary</w:t>
      </w:r>
      <w:bookmarkEnd w:id="0"/>
      <w:bookmarkEnd w:id="1"/>
    </w:p>
    <w:p w14:paraId="73D6ADF9" w14:textId="503E72A8" w:rsidR="00DF745A" w:rsidRDefault="00DF745A" w:rsidP="00DF745A">
      <w:pPr>
        <w:pStyle w:val="DHHSbody"/>
      </w:pPr>
      <w:r>
        <w:t xml:space="preserve">The revisions for the </w:t>
      </w:r>
      <w:r w:rsidR="0095339C">
        <w:t>Victorian Emergency Minimum Dataset (VEMD)</w:t>
      </w:r>
      <w:r>
        <w:t xml:space="preserve"> for 2022-23 are summarised below:</w:t>
      </w:r>
    </w:p>
    <w:p w14:paraId="0DDD2338" w14:textId="2F14C5CE" w:rsidR="00DF745A" w:rsidRDefault="00DD7D54" w:rsidP="003736DC">
      <w:pPr>
        <w:pStyle w:val="Bullet1"/>
      </w:pPr>
      <w:r>
        <w:t xml:space="preserve">Amend </w:t>
      </w:r>
      <w:r w:rsidR="00964B7C">
        <w:t xml:space="preserve">compensable status </w:t>
      </w:r>
      <w:r>
        <w:t>and associated validation</w:t>
      </w:r>
      <w:r w:rsidR="00566CAC">
        <w:t>s</w:t>
      </w:r>
    </w:p>
    <w:p w14:paraId="31334179" w14:textId="77777777" w:rsidR="00951C6C" w:rsidRPr="00E25E96" w:rsidRDefault="00951C6C" w:rsidP="00951C6C">
      <w:pPr>
        <w:pStyle w:val="Bullet1"/>
      </w:pPr>
      <w:r w:rsidRPr="00E25E96">
        <w:t>Amend reporting guide for Sex</w:t>
      </w:r>
    </w:p>
    <w:p w14:paraId="745A4F4F" w14:textId="2A8ABF12" w:rsidR="003736DC" w:rsidRDefault="003736DC" w:rsidP="00BC048C">
      <w:pPr>
        <w:pStyle w:val="Bullet1"/>
      </w:pPr>
      <w:r>
        <w:t>Add a new validation</w:t>
      </w:r>
      <w:bookmarkStart w:id="3" w:name="_Toc51939357"/>
      <w:r w:rsidR="00964B7C">
        <w:t xml:space="preserve"> for ambulance handover date/times</w:t>
      </w:r>
    </w:p>
    <w:p w14:paraId="779CD543" w14:textId="7E433BCE" w:rsidR="00DF745A" w:rsidRDefault="00DF745A" w:rsidP="003736DC">
      <w:pPr>
        <w:pStyle w:val="Heading1"/>
      </w:pPr>
      <w:bookmarkStart w:id="4" w:name="_Toc88829754"/>
      <w:r>
        <w:t>Introduction</w:t>
      </w:r>
      <w:bookmarkEnd w:id="3"/>
      <w:bookmarkEnd w:id="4"/>
    </w:p>
    <w:p w14:paraId="56AE54D6" w14:textId="40256933" w:rsidR="00DF745A" w:rsidRDefault="00DF745A" w:rsidP="00DF745A">
      <w:pPr>
        <w:pStyle w:val="Body"/>
      </w:pPr>
      <w:r>
        <w:t>Each year the Department of Health review</w:t>
      </w:r>
      <w:r w:rsidR="00EF6C9D">
        <w:t>s</w:t>
      </w:r>
      <w:r>
        <w:t xml:space="preserve"> the </w:t>
      </w:r>
      <w:r w:rsidR="0095339C">
        <w:t>VEMD</w:t>
      </w:r>
      <w:r>
        <w:t xml:space="preserve"> to ensure that the data collection supports the department’s business objectives, including national reporting obligations, and reflects changes in hospital funding and service provision arrangements for the coming financial year.</w:t>
      </w:r>
    </w:p>
    <w:p w14:paraId="78F98C5A" w14:textId="18232B7F" w:rsidR="00DF745A" w:rsidRDefault="00DF745A" w:rsidP="00DF745A">
      <w:pPr>
        <w:pStyle w:val="Body"/>
      </w:pPr>
      <w:r>
        <w:t>Comments provided by the health sector in response to Proposals for revisions to the</w:t>
      </w:r>
      <w:r w:rsidR="0095339C">
        <w:t xml:space="preserve"> VEMD</w:t>
      </w:r>
      <w:r>
        <w:t xml:space="preserve"> for 2022-23 have been considered, and where possible, suggestions have been accommodated, resulting in changes to or withdrawal of some proposals.</w:t>
      </w:r>
    </w:p>
    <w:p w14:paraId="188A4724" w14:textId="77777777" w:rsidR="00DF745A" w:rsidRDefault="00DF745A" w:rsidP="00DF745A">
      <w:pPr>
        <w:pStyle w:val="Body"/>
      </w:pPr>
      <w:r>
        <w:t>The revisions set out in this document are complete as at the date of publication. Where further changes are required during the year, for example to reference files such as the postcode locality file, data validation rules or supporting documentation, these will be advised via the HDSS Bulletin.</w:t>
      </w:r>
    </w:p>
    <w:p w14:paraId="0BD80008" w14:textId="64388BBD" w:rsidR="00DF745A" w:rsidRDefault="00DF745A" w:rsidP="00DF745A">
      <w:pPr>
        <w:pStyle w:val="Body"/>
      </w:pPr>
      <w:r>
        <w:t xml:space="preserve">An updated </w:t>
      </w:r>
      <w:r w:rsidR="0095339C">
        <w:t>VEMD</w:t>
      </w:r>
      <w:r>
        <w:t xml:space="preserve"> manual will be published in due course. Until then, the current </w:t>
      </w:r>
      <w:r w:rsidR="0095339C">
        <w:t>VEMD</w:t>
      </w:r>
      <w:r>
        <w:t xml:space="preserve"> manual and subsequent HDSS Bulletins, together with this document, form the data submission specifications for 2022-23.</w:t>
      </w:r>
    </w:p>
    <w:p w14:paraId="7885DF1C" w14:textId="13FAA83D" w:rsidR="00DF745A" w:rsidRPr="00DF745A" w:rsidRDefault="00DF745A" w:rsidP="00DF745A">
      <w:pPr>
        <w:pStyle w:val="Body"/>
        <w:rPr>
          <w:i/>
        </w:rPr>
      </w:pPr>
      <w:r>
        <w:t xml:space="preserve">Victorian health services must ensure their software can create a submission file in accordance with the revised specifications and ensure reporting capability is achieved to maintain compliance with reporting timeframes set out in the relevant Department of Health and Human Services policy and funding guidelines or the </w:t>
      </w:r>
      <w:r w:rsidRPr="00DF745A">
        <w:rPr>
          <w:i/>
        </w:rPr>
        <w:t>Health Services (Health Service Establishments) Regulations 2013.</w:t>
      </w:r>
    </w:p>
    <w:p w14:paraId="567CAA80" w14:textId="77777777" w:rsidR="00DF745A" w:rsidRDefault="00DF745A" w:rsidP="00DF745A">
      <w:pPr>
        <w:pStyle w:val="Heading2"/>
      </w:pPr>
      <w:bookmarkStart w:id="5" w:name="_Toc51939358"/>
      <w:bookmarkStart w:id="6" w:name="_Toc88829755"/>
      <w:r>
        <w:t>Orientation to this document</w:t>
      </w:r>
      <w:bookmarkEnd w:id="5"/>
      <w:bookmarkEnd w:id="6"/>
    </w:p>
    <w:p w14:paraId="07A5C7B8" w14:textId="77777777" w:rsidR="00DF745A" w:rsidRDefault="00DF745A" w:rsidP="00DF745A">
      <w:pPr>
        <w:pStyle w:val="Bullet1"/>
      </w:pPr>
      <w:r>
        <w:t>New data elements are marked as (new).</w:t>
      </w:r>
    </w:p>
    <w:p w14:paraId="7DEBA1CD" w14:textId="69E5699E" w:rsidR="00DF745A" w:rsidRDefault="00DF745A" w:rsidP="00DF745A">
      <w:pPr>
        <w:pStyle w:val="Bullet1"/>
      </w:pPr>
      <w:r>
        <w:t xml:space="preserve">Changes to existing data elements are </w:t>
      </w:r>
      <w:r w:rsidRPr="00DF745A">
        <w:rPr>
          <w:highlight w:val="green"/>
        </w:rPr>
        <w:t>highlighted in green</w:t>
      </w:r>
    </w:p>
    <w:p w14:paraId="53AB2C02" w14:textId="77777777" w:rsidR="00DF745A" w:rsidRDefault="00DF745A" w:rsidP="00DF745A">
      <w:pPr>
        <w:pStyle w:val="Bullet1"/>
      </w:pPr>
      <w:r>
        <w:t xml:space="preserve">Redundant values and definitions relating to existing elements are </w:t>
      </w:r>
      <w:r w:rsidRPr="00C416C0">
        <w:rPr>
          <w:strike/>
        </w:rPr>
        <w:t>struck through</w:t>
      </w:r>
      <w:r>
        <w:t>.</w:t>
      </w:r>
    </w:p>
    <w:p w14:paraId="68C4305A" w14:textId="77777777" w:rsidR="00DF745A" w:rsidRDefault="00DF745A" w:rsidP="00DF745A">
      <w:pPr>
        <w:pStyle w:val="Bullet1"/>
      </w:pPr>
      <w:r>
        <w:t xml:space="preserve">Comments relating only to the proposal document appear in </w:t>
      </w:r>
      <w:r w:rsidRPr="00C416C0">
        <w:rPr>
          <w:i/>
          <w:iCs/>
        </w:rPr>
        <w:t>[square brackets and italics].</w:t>
      </w:r>
    </w:p>
    <w:p w14:paraId="497FCE8D" w14:textId="2CC1BC0A" w:rsidR="00DF745A" w:rsidRDefault="00DF745A" w:rsidP="00DF745A">
      <w:pPr>
        <w:pStyle w:val="Bullet1"/>
      </w:pPr>
      <w:r>
        <w:t xml:space="preserve">New validations are marked ### if number has not yet been allocated </w:t>
      </w:r>
    </w:p>
    <w:p w14:paraId="4723D99A" w14:textId="77777777" w:rsidR="00DF745A" w:rsidRDefault="00DF745A" w:rsidP="00DF745A">
      <w:pPr>
        <w:pStyle w:val="Bullet1"/>
      </w:pPr>
      <w:r>
        <w:t xml:space="preserve">Validations to be changed are marked * when listed as part of a data element or below a validation table. </w:t>
      </w:r>
    </w:p>
    <w:p w14:paraId="455FD5BE" w14:textId="77777777" w:rsidR="00DF745A" w:rsidRDefault="00DF745A" w:rsidP="00DF745A">
      <w:pPr>
        <w:pStyle w:val="Bullet1"/>
      </w:pPr>
      <w:r>
        <w:t>Changes are shown under the appropriate manual section headings</w:t>
      </w:r>
    </w:p>
    <w:p w14:paraId="0897A9FA" w14:textId="19E98FC4" w:rsidR="00DF745A" w:rsidRDefault="00DF745A" w:rsidP="00DF745A">
      <w:pPr>
        <w:pStyle w:val="Heading1"/>
      </w:pPr>
      <w:bookmarkStart w:id="7" w:name="_Toc51939359"/>
      <w:bookmarkStart w:id="8" w:name="_Toc88829756"/>
      <w:r>
        <w:lastRenderedPageBreak/>
        <w:t>Outcome of proposals</w:t>
      </w:r>
      <w:bookmarkEnd w:id="7"/>
      <w:bookmarkEnd w:id="8"/>
    </w:p>
    <w:p w14:paraId="303D0E5F" w14:textId="2D78DED2" w:rsidR="007F011F" w:rsidRDefault="00D87BFF" w:rsidP="007F011F">
      <w:pPr>
        <w:pStyle w:val="Body"/>
      </w:pPr>
      <w:r>
        <w:t>The outcome of the eight proposals for change to the VEMD 2022-23 is below:</w:t>
      </w:r>
    </w:p>
    <w:p w14:paraId="41D60B56" w14:textId="49EB0BF4" w:rsidR="004F5908" w:rsidRPr="00483875" w:rsidRDefault="004F5908" w:rsidP="004F5908">
      <w:pPr>
        <w:pStyle w:val="Body"/>
        <w:rPr>
          <w:b/>
          <w:bCs/>
        </w:rPr>
      </w:pPr>
      <w:r w:rsidRPr="00483875">
        <w:rPr>
          <w:b/>
          <w:bCs/>
        </w:rPr>
        <w:t>Proposal 1- New data element Gender and amend reporting guide for Sex</w:t>
      </w:r>
    </w:p>
    <w:p w14:paraId="1B113BC7" w14:textId="77777777" w:rsidR="00243B72" w:rsidRDefault="00243B72" w:rsidP="00243B72">
      <w:pPr>
        <w:pStyle w:val="Body"/>
      </w:pPr>
      <w:r>
        <w:t xml:space="preserve">Not recommended for implementation in 2022-23. Provide guidance/standards for collecting info. </w:t>
      </w:r>
    </w:p>
    <w:p w14:paraId="7F2F06BF" w14:textId="77777777" w:rsidR="00243B72" w:rsidRDefault="00243B72" w:rsidP="00243B72">
      <w:pPr>
        <w:pStyle w:val="Body"/>
      </w:pPr>
      <w:r>
        <w:t>Undertake further work in 2022, with the intent to implement collection of gender in 2023-24.</w:t>
      </w:r>
    </w:p>
    <w:p w14:paraId="1341DBDB" w14:textId="77C5D299" w:rsidR="00243B72" w:rsidRDefault="00243B72" w:rsidP="00243B72">
      <w:pPr>
        <w:pStyle w:val="Body"/>
      </w:pPr>
      <w:r>
        <w:t>The proposal to modify the reporting guide for Sex proceeds</w:t>
      </w:r>
      <w:r w:rsidR="00964B7C">
        <w:t>.</w:t>
      </w:r>
    </w:p>
    <w:p w14:paraId="6F26E2C1" w14:textId="36667276" w:rsidR="004F5908" w:rsidRPr="00483875" w:rsidRDefault="004F5908" w:rsidP="00243B72">
      <w:pPr>
        <w:pStyle w:val="Body"/>
        <w:rPr>
          <w:b/>
          <w:bCs/>
        </w:rPr>
      </w:pPr>
      <w:r w:rsidRPr="00483875">
        <w:rPr>
          <w:b/>
          <w:bCs/>
        </w:rPr>
        <w:t>Proposal 2 - Potentially postpone the adoption of the IHPA ICD-10-AM Principal diagnosis short list to 1 July 2023</w:t>
      </w:r>
    </w:p>
    <w:p w14:paraId="4CA528CD" w14:textId="11B099A0" w:rsidR="004F5908" w:rsidRPr="00483875" w:rsidRDefault="004F5908" w:rsidP="007F011F">
      <w:pPr>
        <w:pStyle w:val="Body"/>
      </w:pPr>
      <w:r w:rsidRPr="00483875">
        <w:t>Withdrawn by proposer</w:t>
      </w:r>
      <w:r w:rsidR="00964B7C">
        <w:t>.</w:t>
      </w:r>
    </w:p>
    <w:p w14:paraId="4406DD27" w14:textId="345A315D" w:rsidR="00D87BFF" w:rsidRPr="00483875" w:rsidRDefault="00D87BFF" w:rsidP="004F5908">
      <w:pPr>
        <w:pStyle w:val="Body"/>
        <w:rPr>
          <w:b/>
          <w:bCs/>
        </w:rPr>
      </w:pPr>
      <w:r w:rsidRPr="00483875">
        <w:rPr>
          <w:b/>
          <w:bCs/>
        </w:rPr>
        <w:t>Proposal 3 - Mandate reporting of compensable status for private hospitals</w:t>
      </w:r>
    </w:p>
    <w:p w14:paraId="52C6DCD0" w14:textId="3F024DFD" w:rsidR="00243B72" w:rsidRDefault="00243B72" w:rsidP="004F5908">
      <w:pPr>
        <w:pStyle w:val="Body"/>
      </w:pPr>
      <w:r w:rsidRPr="00CA1D94">
        <w:t>The proposal proceeds, implementation</w:t>
      </w:r>
      <w:r>
        <w:t xml:space="preserve"> in 2022-23</w:t>
      </w:r>
      <w:r w:rsidR="00964B7C">
        <w:t>.</w:t>
      </w:r>
    </w:p>
    <w:p w14:paraId="565F0A5E" w14:textId="49D6DC1B" w:rsidR="00D87BFF" w:rsidRPr="00483875" w:rsidRDefault="00D87BFF" w:rsidP="004F5908">
      <w:pPr>
        <w:pStyle w:val="Body"/>
        <w:rPr>
          <w:b/>
          <w:bCs/>
        </w:rPr>
      </w:pPr>
      <w:r w:rsidRPr="00483875">
        <w:rPr>
          <w:b/>
          <w:bCs/>
        </w:rPr>
        <w:t>Proposal 4 - Add a new validation for ambulance handover</w:t>
      </w:r>
    </w:p>
    <w:p w14:paraId="49BDC49D" w14:textId="5676CBF5" w:rsidR="00243B72" w:rsidRDefault="00243B72" w:rsidP="004F5908">
      <w:pPr>
        <w:pStyle w:val="Body"/>
      </w:pPr>
      <w:r w:rsidRPr="00CA1D94">
        <w:t>The proposal proceeds, implementation</w:t>
      </w:r>
      <w:r>
        <w:t xml:space="preserve"> in 2022-23</w:t>
      </w:r>
      <w:r w:rsidR="00964B7C">
        <w:t>.</w:t>
      </w:r>
    </w:p>
    <w:p w14:paraId="49E9ABB0" w14:textId="265C9B47" w:rsidR="00483875" w:rsidRPr="00483875" w:rsidRDefault="00483875" w:rsidP="004F5908">
      <w:pPr>
        <w:pStyle w:val="Body"/>
        <w:rPr>
          <w:b/>
          <w:bCs/>
        </w:rPr>
      </w:pPr>
      <w:r w:rsidRPr="00483875">
        <w:rPr>
          <w:b/>
          <w:bCs/>
        </w:rPr>
        <w:t>Proposal 5 - Change VEMD data submission timelines</w:t>
      </w:r>
    </w:p>
    <w:p w14:paraId="33731771" w14:textId="40019618" w:rsidR="00483875" w:rsidRPr="00483875" w:rsidRDefault="00483875" w:rsidP="004F5908">
      <w:pPr>
        <w:pStyle w:val="Body"/>
        <w:rPr>
          <w:b/>
          <w:bCs/>
        </w:rPr>
      </w:pPr>
      <w:r w:rsidRPr="00483875">
        <w:t>At the first Annual Changes Governance Committee meeting, it was decided that the proposal will not proceed to the next phase of the process</w:t>
      </w:r>
      <w:r w:rsidRPr="00483875">
        <w:rPr>
          <w:b/>
          <w:bCs/>
        </w:rPr>
        <w:t xml:space="preserve">. </w:t>
      </w:r>
    </w:p>
    <w:p w14:paraId="6843A668" w14:textId="27278DAE" w:rsidR="00D87BFF" w:rsidRPr="00483875" w:rsidRDefault="00D87BFF" w:rsidP="004F5908">
      <w:pPr>
        <w:pStyle w:val="Body"/>
        <w:rPr>
          <w:b/>
          <w:bCs/>
        </w:rPr>
      </w:pPr>
      <w:r w:rsidRPr="00483875">
        <w:rPr>
          <w:b/>
          <w:bCs/>
        </w:rPr>
        <w:t>Proposal 6 - VEMD description of injury event field length extension</w:t>
      </w:r>
    </w:p>
    <w:p w14:paraId="478398DB" w14:textId="17E7DC54" w:rsidR="004F5908" w:rsidRPr="00483875" w:rsidRDefault="004F5908" w:rsidP="007F011F">
      <w:pPr>
        <w:pStyle w:val="Body"/>
      </w:pPr>
      <w:r w:rsidRPr="00483875">
        <w:t>Withdrawn by proposer</w:t>
      </w:r>
      <w:r w:rsidR="00964B7C">
        <w:t>.</w:t>
      </w:r>
    </w:p>
    <w:p w14:paraId="42D8B551" w14:textId="4615CAC0" w:rsidR="00D87BFF" w:rsidRPr="00483875" w:rsidRDefault="00D87BFF" w:rsidP="004F5908">
      <w:pPr>
        <w:pStyle w:val="Body"/>
        <w:rPr>
          <w:b/>
          <w:bCs/>
        </w:rPr>
      </w:pPr>
      <w:r w:rsidRPr="00483875">
        <w:rPr>
          <w:b/>
          <w:bCs/>
        </w:rPr>
        <w:t>Proposal 7 - Add mental health related diagnosis codes to library field</w:t>
      </w:r>
    </w:p>
    <w:p w14:paraId="4D0FF959" w14:textId="34FC528A" w:rsidR="004F5908" w:rsidRPr="00483875" w:rsidRDefault="004F5908" w:rsidP="007F011F">
      <w:pPr>
        <w:pStyle w:val="Body"/>
      </w:pPr>
      <w:r w:rsidRPr="00483875">
        <w:t>Withdrawn by proposer</w:t>
      </w:r>
      <w:r w:rsidR="00964B7C">
        <w:t>.</w:t>
      </w:r>
    </w:p>
    <w:p w14:paraId="3523C61D" w14:textId="44438723" w:rsidR="00D87BFF" w:rsidRPr="00483875" w:rsidRDefault="00D87BFF" w:rsidP="004F5908">
      <w:pPr>
        <w:pStyle w:val="Body"/>
        <w:rPr>
          <w:b/>
          <w:bCs/>
        </w:rPr>
      </w:pPr>
      <w:r w:rsidRPr="00483875">
        <w:rPr>
          <w:b/>
          <w:bCs/>
        </w:rPr>
        <w:t>Proposal 8 - Restrictive Interventions under the future Mental Health and Wellbeing Act</w:t>
      </w:r>
    </w:p>
    <w:p w14:paraId="6DA41EE8" w14:textId="4EF751AC" w:rsidR="004F5908" w:rsidRDefault="004F5908" w:rsidP="007F011F">
      <w:pPr>
        <w:pStyle w:val="Body"/>
      </w:pPr>
      <w:r w:rsidRPr="00483875">
        <w:t>Withdrawn by proposer</w:t>
      </w:r>
      <w:r w:rsidR="00964B7C">
        <w:t>.</w:t>
      </w:r>
    </w:p>
    <w:p w14:paraId="113EAC13" w14:textId="2C5C0ADA" w:rsidR="00243B72" w:rsidRPr="00243B72" w:rsidRDefault="00243B72" w:rsidP="007F011F">
      <w:pPr>
        <w:pStyle w:val="Body"/>
        <w:rPr>
          <w:b/>
          <w:bCs/>
        </w:rPr>
      </w:pPr>
      <w:r w:rsidRPr="00243B72">
        <w:rPr>
          <w:b/>
          <w:bCs/>
        </w:rPr>
        <w:t>Implement the National Emergency Department Principal Diagnosis Short List</w:t>
      </w:r>
    </w:p>
    <w:p w14:paraId="4DE661FA" w14:textId="31E21ABC" w:rsidR="00DD7D54" w:rsidRDefault="00243B72" w:rsidP="007F011F">
      <w:pPr>
        <w:pStyle w:val="Body"/>
      </w:pPr>
      <w:r>
        <w:t xml:space="preserve">Proposal </w:t>
      </w:r>
      <w:r w:rsidR="00DD7D54">
        <w:t>originally scheduled to be implemented in 202</w:t>
      </w:r>
      <w:r w:rsidR="00EF6C9D">
        <w:t>0</w:t>
      </w:r>
      <w:r w:rsidR="00DD7D54">
        <w:t>-2</w:t>
      </w:r>
      <w:r w:rsidR="00EF6C9D">
        <w:t>1</w:t>
      </w:r>
      <w:r w:rsidR="00DD7D54">
        <w:t>, has been deferred for a further year. Implementation is now scheduled for 2023-24.</w:t>
      </w:r>
    </w:p>
    <w:p w14:paraId="3D608807" w14:textId="77777777" w:rsidR="00DF745A" w:rsidRDefault="00DF745A" w:rsidP="00DF745A">
      <w:pPr>
        <w:pStyle w:val="Body"/>
      </w:pPr>
      <w:r>
        <w:br w:type="page"/>
      </w:r>
    </w:p>
    <w:p w14:paraId="3B4F54D4" w14:textId="45A6328E" w:rsidR="00DF745A" w:rsidRDefault="00DF745A" w:rsidP="00DF745A">
      <w:pPr>
        <w:pStyle w:val="Heading1"/>
      </w:pPr>
      <w:bookmarkStart w:id="9" w:name="_Toc51939360"/>
      <w:bookmarkStart w:id="10" w:name="_Toc88829757"/>
      <w:r>
        <w:lastRenderedPageBreak/>
        <w:t>Specifications for changes for 202</w:t>
      </w:r>
      <w:r w:rsidR="00D87BFF">
        <w:t>2</w:t>
      </w:r>
      <w:r>
        <w:t>-2</w:t>
      </w:r>
      <w:bookmarkEnd w:id="9"/>
      <w:r w:rsidR="00D87BFF">
        <w:t>3</w:t>
      </w:r>
      <w:bookmarkEnd w:id="10"/>
    </w:p>
    <w:p w14:paraId="6C946193" w14:textId="3F9F5672" w:rsidR="00DF745A" w:rsidRDefault="00DF745A" w:rsidP="00E632D3">
      <w:pPr>
        <w:pStyle w:val="Heading1"/>
      </w:pPr>
      <w:bookmarkStart w:id="11" w:name="_Toc51939363"/>
      <w:bookmarkStart w:id="12" w:name="_Toc88829758"/>
      <w:r>
        <w:t>Section 3</w:t>
      </w:r>
      <w:bookmarkEnd w:id="11"/>
      <w:r w:rsidR="00E632D3">
        <w:t xml:space="preserve"> - Data Definitions</w:t>
      </w:r>
      <w:bookmarkEnd w:id="12"/>
    </w:p>
    <w:p w14:paraId="273F85D4" w14:textId="77777777" w:rsidR="009B6DB2" w:rsidRPr="00C63074" w:rsidRDefault="009B6DB2" w:rsidP="009B6DB2">
      <w:pPr>
        <w:pStyle w:val="Heading2"/>
      </w:pPr>
      <w:bookmarkStart w:id="13" w:name="_Toc43800517"/>
      <w:bookmarkStart w:id="14" w:name="_Toc73342931"/>
      <w:bookmarkStart w:id="15" w:name="_Toc84323931"/>
      <w:bookmarkStart w:id="16" w:name="_Toc88829759"/>
      <w:r w:rsidRPr="00C63074">
        <w:t>Compensable Status</w:t>
      </w:r>
      <w:bookmarkEnd w:id="13"/>
      <w:bookmarkEnd w:id="14"/>
      <w:r>
        <w:t xml:space="preserve"> (amend)</w:t>
      </w:r>
      <w:bookmarkEnd w:id="15"/>
      <w:bookmarkEnd w:id="16"/>
    </w:p>
    <w:p w14:paraId="4AFDEDD5" w14:textId="77777777" w:rsidR="009B6DB2" w:rsidRPr="00C63074" w:rsidRDefault="009B6DB2" w:rsidP="009B6DB2">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9B6DB2" w:rsidRPr="00C63074" w14:paraId="4CFA8D67" w14:textId="77777777" w:rsidTr="00BC048C">
        <w:tc>
          <w:tcPr>
            <w:tcW w:w="2127" w:type="dxa"/>
          </w:tcPr>
          <w:p w14:paraId="0A99D9BA" w14:textId="77777777" w:rsidR="009B6DB2" w:rsidRPr="00C63074" w:rsidRDefault="009B6DB2" w:rsidP="00BC048C">
            <w:pPr>
              <w:rPr>
                <w:b/>
                <w:bCs/>
              </w:rPr>
            </w:pPr>
            <w:r w:rsidRPr="00C63074">
              <w:rPr>
                <w:b/>
                <w:bCs/>
              </w:rPr>
              <w:t>Definition</w:t>
            </w:r>
          </w:p>
        </w:tc>
        <w:tc>
          <w:tcPr>
            <w:tcW w:w="7229" w:type="dxa"/>
          </w:tcPr>
          <w:p w14:paraId="4B4263C6" w14:textId="77777777" w:rsidR="009B6DB2" w:rsidRPr="00C63074" w:rsidRDefault="009B6DB2" w:rsidP="00BC048C">
            <w:r w:rsidRPr="00C63074">
              <w:t>Whether or not a patient is a compensable patient.</w:t>
            </w:r>
          </w:p>
        </w:tc>
      </w:tr>
      <w:tr w:rsidR="009B6DB2" w:rsidRPr="00C63074" w14:paraId="307628B1" w14:textId="77777777" w:rsidTr="00BC048C">
        <w:tc>
          <w:tcPr>
            <w:tcW w:w="2127" w:type="dxa"/>
          </w:tcPr>
          <w:p w14:paraId="430F8687" w14:textId="77777777" w:rsidR="009B6DB2" w:rsidRPr="00C63074" w:rsidRDefault="009B6DB2" w:rsidP="00BC048C">
            <w:pPr>
              <w:rPr>
                <w:b/>
                <w:bCs/>
              </w:rPr>
            </w:pPr>
            <w:r w:rsidRPr="00C63074">
              <w:rPr>
                <w:b/>
                <w:bCs/>
              </w:rPr>
              <w:t>Reported by</w:t>
            </w:r>
          </w:p>
        </w:tc>
        <w:tc>
          <w:tcPr>
            <w:tcW w:w="7229" w:type="dxa"/>
          </w:tcPr>
          <w:p w14:paraId="45A8C847" w14:textId="77777777" w:rsidR="009B6DB2" w:rsidRPr="00FA5C29" w:rsidRDefault="009B6DB2" w:rsidP="00BC048C">
            <w:pPr>
              <w:rPr>
                <w:strike/>
              </w:rPr>
            </w:pPr>
            <w:r w:rsidRPr="00FA5C29">
              <w:rPr>
                <w:strike/>
              </w:rPr>
              <w:t>Public hospitals</w:t>
            </w:r>
          </w:p>
          <w:p w14:paraId="77182075" w14:textId="77777777" w:rsidR="009B6DB2" w:rsidRDefault="009B6DB2" w:rsidP="00BC048C">
            <w:pPr>
              <w:rPr>
                <w:strike/>
              </w:rPr>
            </w:pPr>
            <w:r w:rsidRPr="00FA5C29">
              <w:rPr>
                <w:strike/>
              </w:rPr>
              <w:t>Private hospitals, optional</w:t>
            </w:r>
          </w:p>
          <w:p w14:paraId="73A23272" w14:textId="77777777" w:rsidR="009B6DB2" w:rsidRPr="00FA5C29" w:rsidRDefault="009B6DB2" w:rsidP="00BC048C">
            <w:r w:rsidRPr="00FA5C29">
              <w:rPr>
                <w:highlight w:val="green"/>
              </w:rPr>
              <w:t>All Victorian hospitals (public and private)</w:t>
            </w:r>
            <w:r w:rsidRPr="00FA5C29">
              <w:t xml:space="preserve"> </w:t>
            </w:r>
          </w:p>
        </w:tc>
      </w:tr>
    </w:tbl>
    <w:p w14:paraId="4003C9B8" w14:textId="77777777" w:rsidR="009B6DB2" w:rsidRDefault="009B6DB2" w:rsidP="009B6DB2">
      <w:pPr>
        <w:pStyle w:val="Body"/>
      </w:pPr>
      <w:r>
        <w:t>[</w:t>
      </w:r>
      <w:r w:rsidRPr="00944983">
        <w:rPr>
          <w:i/>
          <w:iCs/>
        </w:rPr>
        <w:t>No change to rem</w:t>
      </w:r>
      <w:r>
        <w:rPr>
          <w:i/>
          <w:iCs/>
        </w:rPr>
        <w:t>a</w:t>
      </w:r>
      <w:r w:rsidRPr="00944983">
        <w:rPr>
          <w:i/>
          <w:iCs/>
        </w:rPr>
        <w:t>inder of item</w:t>
      </w:r>
      <w:r>
        <w:t>]</w:t>
      </w:r>
    </w:p>
    <w:p w14:paraId="6A25C9F0" w14:textId="77777777" w:rsidR="00E632D3" w:rsidRPr="00566CAC" w:rsidRDefault="00E632D3" w:rsidP="00E632D3">
      <w:pPr>
        <w:pStyle w:val="Heading2"/>
      </w:pPr>
      <w:bookmarkStart w:id="17" w:name="_Toc73342968"/>
      <w:bookmarkStart w:id="18" w:name="_Toc84323927"/>
      <w:bookmarkStart w:id="19" w:name="_Toc88829760"/>
      <w:r w:rsidRPr="00566CAC">
        <w:t>Sex</w:t>
      </w:r>
      <w:bookmarkEnd w:id="17"/>
      <w:r w:rsidRPr="00566CAC">
        <w:t xml:space="preserve"> (amend)</w:t>
      </w:r>
      <w:bookmarkEnd w:id="18"/>
      <w:bookmarkEnd w:id="19"/>
    </w:p>
    <w:p w14:paraId="33E81940" w14:textId="77777777" w:rsidR="00E632D3" w:rsidRPr="00566CAC" w:rsidRDefault="00E632D3" w:rsidP="00E632D3">
      <w:pPr>
        <w:pStyle w:val="VEMDSubheadingnotTOC"/>
      </w:pPr>
      <w:r w:rsidRPr="00566CAC">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E632D3" w:rsidRPr="00566CAC" w14:paraId="38CBD703" w14:textId="77777777" w:rsidTr="00BC048C">
        <w:tc>
          <w:tcPr>
            <w:tcW w:w="2127" w:type="dxa"/>
          </w:tcPr>
          <w:p w14:paraId="6A1D6891" w14:textId="77777777" w:rsidR="00E632D3" w:rsidRPr="00566CAC" w:rsidRDefault="00E632D3" w:rsidP="00BC048C">
            <w:pPr>
              <w:rPr>
                <w:b/>
                <w:bCs/>
              </w:rPr>
            </w:pPr>
            <w:r w:rsidRPr="00566CAC">
              <w:rPr>
                <w:b/>
                <w:bCs/>
              </w:rPr>
              <w:t>Definition</w:t>
            </w:r>
          </w:p>
        </w:tc>
        <w:tc>
          <w:tcPr>
            <w:tcW w:w="7229" w:type="dxa"/>
          </w:tcPr>
          <w:p w14:paraId="054164FC" w14:textId="77777777" w:rsidR="00E632D3" w:rsidRPr="00566CAC" w:rsidRDefault="00E632D3" w:rsidP="00BC048C">
            <w:r w:rsidRPr="00566CAC">
              <w:t>The sex of the person</w:t>
            </w:r>
          </w:p>
        </w:tc>
      </w:tr>
      <w:tr w:rsidR="00E632D3" w:rsidRPr="00566CAC" w14:paraId="15ADF382" w14:textId="77777777" w:rsidTr="00BC048C">
        <w:tc>
          <w:tcPr>
            <w:tcW w:w="2127" w:type="dxa"/>
          </w:tcPr>
          <w:p w14:paraId="7F046228" w14:textId="77777777" w:rsidR="00E632D3" w:rsidRPr="00566CAC" w:rsidRDefault="00E632D3" w:rsidP="00BC048C">
            <w:pPr>
              <w:rPr>
                <w:b/>
                <w:bCs/>
              </w:rPr>
            </w:pPr>
            <w:r w:rsidRPr="00566CAC">
              <w:rPr>
                <w:b/>
                <w:bCs/>
              </w:rPr>
              <w:t>Reported by</w:t>
            </w:r>
          </w:p>
        </w:tc>
        <w:tc>
          <w:tcPr>
            <w:tcW w:w="7229" w:type="dxa"/>
          </w:tcPr>
          <w:p w14:paraId="66369117" w14:textId="77777777" w:rsidR="00E632D3" w:rsidRPr="00566CAC" w:rsidRDefault="00E632D3" w:rsidP="00BC048C">
            <w:r w:rsidRPr="00566CAC">
              <w:t>Public hospitals</w:t>
            </w:r>
          </w:p>
          <w:p w14:paraId="5669033C" w14:textId="77777777" w:rsidR="00E632D3" w:rsidRPr="00566CAC" w:rsidRDefault="00E632D3" w:rsidP="00BC048C">
            <w:r w:rsidRPr="00566CAC">
              <w:t>Private hospitals, optional</w:t>
            </w:r>
          </w:p>
        </w:tc>
      </w:tr>
      <w:tr w:rsidR="00E632D3" w:rsidRPr="00566CAC" w14:paraId="4FBB99F7" w14:textId="77777777" w:rsidTr="00BC048C">
        <w:tc>
          <w:tcPr>
            <w:tcW w:w="2127" w:type="dxa"/>
          </w:tcPr>
          <w:p w14:paraId="4D638C7B" w14:textId="77777777" w:rsidR="00E632D3" w:rsidRPr="00566CAC" w:rsidRDefault="00E632D3" w:rsidP="00BC048C">
            <w:pPr>
              <w:rPr>
                <w:b/>
                <w:bCs/>
              </w:rPr>
            </w:pPr>
            <w:r w:rsidRPr="00566CAC">
              <w:rPr>
                <w:b/>
                <w:bCs/>
              </w:rPr>
              <w:t>Reported for</w:t>
            </w:r>
          </w:p>
        </w:tc>
        <w:tc>
          <w:tcPr>
            <w:tcW w:w="7229" w:type="dxa"/>
          </w:tcPr>
          <w:p w14:paraId="7F1124BE" w14:textId="77777777" w:rsidR="00E632D3" w:rsidRPr="00566CAC" w:rsidRDefault="00E632D3" w:rsidP="00BC048C">
            <w:r w:rsidRPr="00566CAC">
              <w:t>Every Emergency Department presentation.</w:t>
            </w:r>
          </w:p>
        </w:tc>
      </w:tr>
      <w:tr w:rsidR="00E632D3" w:rsidRPr="00566CAC" w14:paraId="7F653E3E" w14:textId="77777777" w:rsidTr="00BC048C">
        <w:tc>
          <w:tcPr>
            <w:tcW w:w="2127" w:type="dxa"/>
          </w:tcPr>
          <w:p w14:paraId="6B0E65D4" w14:textId="77777777" w:rsidR="00E632D3" w:rsidRPr="00566CAC" w:rsidRDefault="00E632D3" w:rsidP="00BC048C">
            <w:pPr>
              <w:rPr>
                <w:b/>
                <w:bCs/>
              </w:rPr>
            </w:pPr>
            <w:r w:rsidRPr="00566CAC">
              <w:rPr>
                <w:b/>
                <w:bCs/>
              </w:rPr>
              <w:t>Code set</w:t>
            </w:r>
          </w:p>
        </w:tc>
        <w:tc>
          <w:tcPr>
            <w:tcW w:w="7229" w:type="dxa"/>
          </w:tcPr>
          <w:p w14:paraId="226572B3" w14:textId="77777777" w:rsidR="00E632D3" w:rsidRPr="00566CAC" w:rsidRDefault="00E632D3" w:rsidP="00BC048C">
            <w:pPr>
              <w:rPr>
                <w:b/>
                <w:bCs/>
              </w:rPr>
            </w:pPr>
            <w:r w:rsidRPr="00566CAC">
              <w:rPr>
                <w:b/>
                <w:bCs/>
              </w:rPr>
              <w:t>Code</w:t>
            </w:r>
            <w:r w:rsidRPr="00566CAC">
              <w:rPr>
                <w:b/>
                <w:bCs/>
              </w:rPr>
              <w:tab/>
              <w:t>Descriptor</w:t>
            </w:r>
          </w:p>
          <w:p w14:paraId="28EDFA18" w14:textId="77777777" w:rsidR="00E632D3" w:rsidRPr="00566CAC" w:rsidRDefault="00E632D3" w:rsidP="00BC048C">
            <w:r w:rsidRPr="00566CAC">
              <w:t>1</w:t>
            </w:r>
            <w:r w:rsidRPr="00566CAC">
              <w:tab/>
              <w:t>Male</w:t>
            </w:r>
          </w:p>
          <w:p w14:paraId="4CA045FB" w14:textId="77777777" w:rsidR="00E632D3" w:rsidRPr="00566CAC" w:rsidRDefault="00E632D3" w:rsidP="00BC048C">
            <w:r w:rsidRPr="00566CAC">
              <w:t>2</w:t>
            </w:r>
            <w:r w:rsidRPr="00566CAC">
              <w:tab/>
              <w:t>Female</w:t>
            </w:r>
          </w:p>
          <w:p w14:paraId="3BA9912A" w14:textId="77777777" w:rsidR="00E632D3" w:rsidRPr="00566CAC" w:rsidRDefault="00E632D3" w:rsidP="00BC048C">
            <w:r w:rsidRPr="00566CAC">
              <w:t>3</w:t>
            </w:r>
            <w:r w:rsidRPr="00566CAC">
              <w:tab/>
              <w:t xml:space="preserve">Indeterminate </w:t>
            </w:r>
          </w:p>
          <w:p w14:paraId="7332D012" w14:textId="77777777" w:rsidR="00E632D3" w:rsidRPr="00566CAC" w:rsidRDefault="00E632D3" w:rsidP="00BC048C">
            <w:r w:rsidRPr="00566CAC">
              <w:t>4</w:t>
            </w:r>
            <w:r w:rsidRPr="00566CAC">
              <w:tab/>
              <w:t>Other</w:t>
            </w:r>
          </w:p>
        </w:tc>
      </w:tr>
      <w:tr w:rsidR="00E632D3" w:rsidRPr="00C63074" w14:paraId="38BB8901" w14:textId="77777777" w:rsidTr="00BC048C">
        <w:tc>
          <w:tcPr>
            <w:tcW w:w="2127" w:type="dxa"/>
          </w:tcPr>
          <w:p w14:paraId="6A11CC87" w14:textId="77777777" w:rsidR="00E632D3" w:rsidRPr="00566CAC" w:rsidRDefault="00E632D3" w:rsidP="00BC048C">
            <w:pPr>
              <w:rPr>
                <w:b/>
                <w:bCs/>
              </w:rPr>
            </w:pPr>
            <w:r w:rsidRPr="00566CAC">
              <w:rPr>
                <w:b/>
                <w:bCs/>
              </w:rPr>
              <w:t>Reporting guide</w:t>
            </w:r>
          </w:p>
        </w:tc>
        <w:tc>
          <w:tcPr>
            <w:tcW w:w="7229" w:type="dxa"/>
          </w:tcPr>
          <w:p w14:paraId="47E0488F" w14:textId="77777777" w:rsidR="00E632D3" w:rsidRPr="00566CAC" w:rsidRDefault="00E632D3" w:rsidP="00BC048C">
            <w:r w:rsidRPr="00566CAC">
              <w:t>A person’s sex is usually described as either being male or female. Some people may have both male and female characteristics. Sex is assigned at birth and is relatively fixed.</w:t>
            </w:r>
          </w:p>
          <w:p w14:paraId="024C76E9" w14:textId="2D7F3C65" w:rsidR="00E632D3" w:rsidRPr="00566CAC" w:rsidRDefault="00E632D3" w:rsidP="00BC048C">
            <w:r w:rsidRPr="00566CAC">
              <w:t xml:space="preserve">A person’s sex may change during their lifetime as a result of procedures known alternatively as sex change, gender reassignment or transgender reassignment.  However, throughout the process, which may be over a considerable period of time, </w:t>
            </w:r>
            <w:r w:rsidRPr="009C7972">
              <w:rPr>
                <w:strike/>
              </w:rPr>
              <w:t>a person will identify with a specific gender allowing</w:t>
            </w:r>
            <w:r w:rsidRPr="00566CAC">
              <w:t xml:space="preserve"> sex </w:t>
            </w:r>
            <w:r w:rsidR="009C7972" w:rsidRPr="009C7972">
              <w:rPr>
                <w:highlight w:val="green"/>
              </w:rPr>
              <w:t>could</w:t>
            </w:r>
            <w:r w:rsidR="009C7972">
              <w:t xml:space="preserve"> </w:t>
            </w:r>
            <w:r w:rsidRPr="009C7972">
              <w:rPr>
                <w:strike/>
              </w:rPr>
              <w:t>to clearly</w:t>
            </w:r>
            <w:r w:rsidRPr="00566CAC">
              <w:t xml:space="preserve"> be recorded as either Male or Female.</w:t>
            </w:r>
          </w:p>
          <w:p w14:paraId="12FC739B" w14:textId="77777777" w:rsidR="00E632D3" w:rsidRPr="00566CAC" w:rsidRDefault="00E632D3" w:rsidP="00BC048C">
            <w:pPr>
              <w:rPr>
                <w:strike/>
              </w:rPr>
            </w:pPr>
            <w:r w:rsidRPr="00566CAC">
              <w:rPr>
                <w:strike/>
              </w:rPr>
              <w:t>In some cases, an individual may choose to report their gender when sex is being requested.</w:t>
            </w:r>
          </w:p>
          <w:p w14:paraId="5837C017" w14:textId="154BAB6F" w:rsidR="00E632D3" w:rsidRPr="00566CAC" w:rsidRDefault="00E632D3" w:rsidP="00BC048C">
            <w:pPr>
              <w:rPr>
                <w:b/>
              </w:rPr>
            </w:pPr>
            <w:r w:rsidRPr="00566CAC">
              <w:rPr>
                <w:b/>
              </w:rPr>
              <w:t xml:space="preserve">3 </w:t>
            </w:r>
            <w:r w:rsidRPr="00566CAC">
              <w:rPr>
                <w:b/>
              </w:rPr>
              <w:tab/>
              <w:t>Indeterminate</w:t>
            </w:r>
          </w:p>
          <w:p w14:paraId="6DD114CF" w14:textId="77777777" w:rsidR="00E632D3" w:rsidRPr="00566CAC" w:rsidRDefault="00E632D3" w:rsidP="00BC048C">
            <w:r w:rsidRPr="00566CAC">
              <w:t xml:space="preserve">Code ‘3 – Indeterminate’ should be used for infants with ambiguous genitalia, where the biological sex, even following genetic testing, cannot </w:t>
            </w:r>
            <w:r w:rsidRPr="00566CAC">
              <w:lastRenderedPageBreak/>
              <w:t xml:space="preserve">be determined.  This code should not generally be used on data collection forms completed by the respondent. </w:t>
            </w:r>
          </w:p>
          <w:p w14:paraId="09183CF8" w14:textId="77777777" w:rsidR="00E632D3" w:rsidRPr="00566CAC" w:rsidRDefault="00E632D3" w:rsidP="00BC048C">
            <w:r w:rsidRPr="00566CAC">
              <w:t>Code 3 can only be used for infants aged less than 90 days.</w:t>
            </w:r>
          </w:p>
          <w:p w14:paraId="01E79BA3" w14:textId="77777777" w:rsidR="00E632D3" w:rsidRPr="00566CAC" w:rsidRDefault="00E632D3" w:rsidP="00BC048C">
            <w:pPr>
              <w:rPr>
                <w:b/>
              </w:rPr>
            </w:pPr>
            <w:r w:rsidRPr="00566CAC">
              <w:rPr>
                <w:b/>
              </w:rPr>
              <w:t xml:space="preserve">4 </w:t>
            </w:r>
            <w:r w:rsidRPr="00566CAC">
              <w:rPr>
                <w:b/>
              </w:rPr>
              <w:tab/>
              <w:t>Other</w:t>
            </w:r>
          </w:p>
          <w:p w14:paraId="2D4A6FC4" w14:textId="77777777" w:rsidR="00E632D3" w:rsidRPr="00566CAC" w:rsidRDefault="00E632D3" w:rsidP="00BC048C">
            <w:r w:rsidRPr="00566CAC">
              <w:t>Includes:</w:t>
            </w:r>
          </w:p>
          <w:p w14:paraId="1BAE8AD9" w14:textId="77777777" w:rsidR="00E632D3" w:rsidRPr="00566CAC" w:rsidRDefault="00E632D3" w:rsidP="00E632D3">
            <w:pPr>
              <w:numPr>
                <w:ilvl w:val="0"/>
                <w:numId w:val="9"/>
              </w:numPr>
            </w:pPr>
            <w:r w:rsidRPr="00566CAC">
              <w:t xml:space="preserve">An intersex person, who because of a genetic condition was born with reproductive organs or sex chromosomes that are not exclusively male or female </w:t>
            </w:r>
            <w:r w:rsidRPr="006E5424">
              <w:rPr>
                <w:strike/>
              </w:rPr>
              <w:t>and who identifies as being neither male nor female</w:t>
            </w:r>
          </w:p>
          <w:p w14:paraId="12116CBE" w14:textId="77777777" w:rsidR="00E632D3" w:rsidRPr="006E5424" w:rsidRDefault="00E632D3" w:rsidP="00E632D3">
            <w:pPr>
              <w:numPr>
                <w:ilvl w:val="0"/>
                <w:numId w:val="9"/>
              </w:numPr>
              <w:rPr>
                <w:strike/>
              </w:rPr>
            </w:pPr>
            <w:r w:rsidRPr="006E5424">
              <w:rPr>
                <w:strike/>
              </w:rPr>
              <w:t xml:space="preserve">A non-intersex person who identifies as neither male nor female </w:t>
            </w:r>
          </w:p>
          <w:p w14:paraId="41857A8F" w14:textId="77777777" w:rsidR="00E632D3" w:rsidRPr="00C63074" w:rsidRDefault="00E632D3" w:rsidP="00BC048C">
            <w:r w:rsidRPr="00566CAC">
              <w:t>Excludes: Transgender, transsexual and chromosomally indeterminate individuals who identify with a particular sex (male or female).</w:t>
            </w:r>
          </w:p>
        </w:tc>
      </w:tr>
    </w:tbl>
    <w:p w14:paraId="13702D4E" w14:textId="6E41B20D" w:rsidR="00DF745A" w:rsidRDefault="009B6DB2" w:rsidP="00DF745A">
      <w:pPr>
        <w:pStyle w:val="DHHSbody"/>
        <w:rPr>
          <w:rStyle w:val="BodyChar"/>
          <w:i/>
          <w:iCs/>
        </w:rPr>
      </w:pPr>
      <w:r w:rsidRPr="009B6DB2">
        <w:rPr>
          <w:rStyle w:val="BodyChar"/>
          <w:i/>
          <w:iCs/>
        </w:rPr>
        <w:lastRenderedPageBreak/>
        <w:t>[</w:t>
      </w:r>
      <w:r>
        <w:rPr>
          <w:rStyle w:val="BodyChar"/>
          <w:i/>
          <w:iCs/>
        </w:rPr>
        <w:t>N</w:t>
      </w:r>
      <w:r w:rsidRPr="009B6DB2">
        <w:rPr>
          <w:rStyle w:val="BodyChar"/>
          <w:i/>
          <w:iCs/>
        </w:rPr>
        <w:t>o change to reminder of item]</w:t>
      </w:r>
    </w:p>
    <w:p w14:paraId="6958A038" w14:textId="3A3616D1" w:rsidR="009B6DB2" w:rsidRDefault="009B6DB2" w:rsidP="009B6DB2">
      <w:pPr>
        <w:pStyle w:val="Heading1"/>
      </w:pPr>
      <w:bookmarkStart w:id="20" w:name="_Toc88829761"/>
      <w:r>
        <w:t>Section 5 - Compilat</w:t>
      </w:r>
      <w:r w:rsidR="00964B7C">
        <w:t>i</w:t>
      </w:r>
      <w:r>
        <w:t>on and submission</w:t>
      </w:r>
      <w:bookmarkEnd w:id="20"/>
    </w:p>
    <w:p w14:paraId="2C0D37DF" w14:textId="000FB200" w:rsidR="009B6DB2" w:rsidRPr="00C63074" w:rsidRDefault="009B6DB2" w:rsidP="009B6DB2">
      <w:pPr>
        <w:pStyle w:val="Heading2"/>
      </w:pPr>
      <w:bookmarkStart w:id="21" w:name="_Toc43800580"/>
      <w:bookmarkStart w:id="22" w:name="_Toc73342994"/>
      <w:bookmarkStart w:id="23" w:name="_Toc88829762"/>
      <w:r w:rsidRPr="00C63074">
        <w:t>File Naming Convention</w:t>
      </w:r>
      <w:bookmarkEnd w:id="21"/>
      <w:bookmarkEnd w:id="22"/>
      <w:r w:rsidR="00BC048C">
        <w:t xml:space="preserve"> (amend)</w:t>
      </w:r>
      <w:bookmarkEnd w:id="23"/>
    </w:p>
    <w:p w14:paraId="12253092" w14:textId="77777777" w:rsidR="009B6DB2" w:rsidRPr="00C63074" w:rsidRDefault="009B6DB2" w:rsidP="009B6DB2">
      <w:pPr>
        <w:pStyle w:val="Body"/>
      </w:pPr>
      <w:r w:rsidRPr="00C63074">
        <w:t>Every file submitted to the VEMD must be named as follows:</w:t>
      </w:r>
    </w:p>
    <w:tbl>
      <w:tblPr>
        <w:tblStyle w:val="TableGrid"/>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2410"/>
        <w:gridCol w:w="567"/>
        <w:gridCol w:w="4252"/>
      </w:tblGrid>
      <w:tr w:rsidR="009B6DB2" w:rsidRPr="00C63074" w14:paraId="136AD8EB" w14:textId="77777777" w:rsidTr="00BC048C">
        <w:tc>
          <w:tcPr>
            <w:tcW w:w="2547" w:type="dxa"/>
            <w:tcBorders>
              <w:bottom w:val="single" w:sz="4" w:space="0" w:color="BFBFBF" w:themeColor="background1" w:themeShade="BF"/>
            </w:tcBorders>
          </w:tcPr>
          <w:p w14:paraId="37C4FA40" w14:textId="77777777" w:rsidR="009B6DB2" w:rsidRPr="00C63074" w:rsidRDefault="009B6DB2" w:rsidP="00BC048C">
            <w:pPr>
              <w:pStyle w:val="Tablecolhead"/>
            </w:pPr>
            <w:r w:rsidRPr="00C63074">
              <w:t>File naming convention</w:t>
            </w:r>
          </w:p>
        </w:tc>
        <w:tc>
          <w:tcPr>
            <w:tcW w:w="2410" w:type="dxa"/>
            <w:tcBorders>
              <w:right w:val="nil"/>
            </w:tcBorders>
          </w:tcPr>
          <w:p w14:paraId="1AC13F58" w14:textId="77777777" w:rsidR="009B6DB2" w:rsidRPr="00C63074" w:rsidRDefault="009B6DB2" w:rsidP="00BC048C">
            <w:r w:rsidRPr="00C63074">
              <w:t>AAAABnna.txt</w:t>
            </w:r>
          </w:p>
        </w:tc>
        <w:tc>
          <w:tcPr>
            <w:tcW w:w="567" w:type="dxa"/>
            <w:tcBorders>
              <w:left w:val="nil"/>
              <w:right w:val="nil"/>
            </w:tcBorders>
          </w:tcPr>
          <w:p w14:paraId="02A7E17F" w14:textId="77777777" w:rsidR="009B6DB2" w:rsidRPr="00C63074" w:rsidRDefault="009B6DB2" w:rsidP="00BC048C"/>
        </w:tc>
        <w:tc>
          <w:tcPr>
            <w:tcW w:w="4252" w:type="dxa"/>
            <w:tcBorders>
              <w:left w:val="nil"/>
            </w:tcBorders>
          </w:tcPr>
          <w:p w14:paraId="7D828665" w14:textId="77777777" w:rsidR="009B6DB2" w:rsidRPr="00C63074" w:rsidRDefault="009B6DB2" w:rsidP="00BC048C"/>
        </w:tc>
      </w:tr>
      <w:tr w:rsidR="009B6DB2" w:rsidRPr="00C63074" w14:paraId="6AA94E51" w14:textId="77777777" w:rsidTr="00BC048C">
        <w:tc>
          <w:tcPr>
            <w:tcW w:w="2547" w:type="dxa"/>
            <w:tcBorders>
              <w:bottom w:val="nil"/>
            </w:tcBorders>
          </w:tcPr>
          <w:p w14:paraId="05105C1B" w14:textId="77777777" w:rsidR="009B6DB2" w:rsidRPr="00C63074" w:rsidRDefault="009B6DB2" w:rsidP="00BC048C">
            <w:pPr>
              <w:pStyle w:val="Tablecolhead"/>
            </w:pPr>
            <w:r w:rsidRPr="00C63074">
              <w:t>Where</w:t>
            </w:r>
          </w:p>
        </w:tc>
        <w:tc>
          <w:tcPr>
            <w:tcW w:w="2410" w:type="dxa"/>
          </w:tcPr>
          <w:p w14:paraId="5FAA3C24" w14:textId="77777777" w:rsidR="009B6DB2" w:rsidRPr="00C63074" w:rsidRDefault="009B6DB2" w:rsidP="00BC048C">
            <w:pPr>
              <w:rPr>
                <w:b/>
                <w:bCs/>
              </w:rPr>
            </w:pPr>
            <w:r w:rsidRPr="00C63074">
              <w:t>AAAA</w:t>
            </w:r>
          </w:p>
          <w:p w14:paraId="20D22418" w14:textId="77777777" w:rsidR="009B6DB2" w:rsidRPr="00C63074" w:rsidRDefault="009B6DB2" w:rsidP="00BC048C">
            <w:r w:rsidRPr="00C63074">
              <w:t>Example 9999</w:t>
            </w:r>
          </w:p>
        </w:tc>
        <w:tc>
          <w:tcPr>
            <w:tcW w:w="567" w:type="dxa"/>
          </w:tcPr>
          <w:p w14:paraId="38BF7F97" w14:textId="77777777" w:rsidR="009B6DB2" w:rsidRPr="00C63074" w:rsidRDefault="009B6DB2" w:rsidP="00BC048C">
            <w:pPr>
              <w:jc w:val="center"/>
            </w:pPr>
            <w:r w:rsidRPr="00C63074">
              <w:t>=</w:t>
            </w:r>
          </w:p>
        </w:tc>
        <w:tc>
          <w:tcPr>
            <w:tcW w:w="4252" w:type="dxa"/>
          </w:tcPr>
          <w:p w14:paraId="258E99A6" w14:textId="77777777" w:rsidR="009B6DB2" w:rsidRPr="00C63074" w:rsidRDefault="009B6DB2" w:rsidP="00BC048C">
            <w:r w:rsidRPr="00C63074">
              <w:t>Campus Code</w:t>
            </w:r>
          </w:p>
        </w:tc>
      </w:tr>
      <w:tr w:rsidR="009B6DB2" w:rsidRPr="00C63074" w14:paraId="2C5836E6" w14:textId="77777777" w:rsidTr="00BC048C">
        <w:tc>
          <w:tcPr>
            <w:tcW w:w="2547" w:type="dxa"/>
            <w:tcBorders>
              <w:top w:val="nil"/>
              <w:bottom w:val="nil"/>
            </w:tcBorders>
          </w:tcPr>
          <w:p w14:paraId="7C2E7188" w14:textId="77777777" w:rsidR="009B6DB2" w:rsidRPr="00C63074" w:rsidRDefault="009B6DB2" w:rsidP="00BC048C">
            <w:pPr>
              <w:pStyle w:val="Body"/>
            </w:pPr>
          </w:p>
        </w:tc>
        <w:tc>
          <w:tcPr>
            <w:tcW w:w="2410" w:type="dxa"/>
          </w:tcPr>
          <w:p w14:paraId="1CC67521" w14:textId="77777777" w:rsidR="009B6DB2" w:rsidRDefault="009B6DB2" w:rsidP="00BC048C">
            <w:r w:rsidRPr="00C63074">
              <w:t>B</w:t>
            </w:r>
          </w:p>
          <w:p w14:paraId="04883D3F" w14:textId="05242C1E" w:rsidR="009B6DB2" w:rsidRPr="00C63074" w:rsidRDefault="009B6DB2" w:rsidP="00BC048C">
            <w:r>
              <w:t xml:space="preserve">Example </w:t>
            </w:r>
            <w:r w:rsidR="00EF6C9D">
              <w:t>7</w:t>
            </w:r>
          </w:p>
        </w:tc>
        <w:tc>
          <w:tcPr>
            <w:tcW w:w="567" w:type="dxa"/>
          </w:tcPr>
          <w:p w14:paraId="79A24D96" w14:textId="77777777" w:rsidR="009B6DB2" w:rsidRPr="00C63074" w:rsidRDefault="009B6DB2" w:rsidP="00BC048C">
            <w:pPr>
              <w:jc w:val="center"/>
            </w:pPr>
            <w:r w:rsidRPr="00C63074">
              <w:t>=</w:t>
            </w:r>
          </w:p>
        </w:tc>
        <w:tc>
          <w:tcPr>
            <w:tcW w:w="4252" w:type="dxa"/>
          </w:tcPr>
          <w:p w14:paraId="62875A11" w14:textId="77777777" w:rsidR="009B6DB2" w:rsidRPr="00C63074" w:rsidRDefault="009B6DB2" w:rsidP="00BC048C">
            <w:r w:rsidRPr="00C63074">
              <w:t>Version of the dataset</w:t>
            </w:r>
          </w:p>
          <w:p w14:paraId="7D9731A3" w14:textId="0CA9C19A" w:rsidR="009B6DB2" w:rsidRPr="00C63074" w:rsidRDefault="009B6DB2" w:rsidP="00BC048C">
            <w:r w:rsidRPr="00C63074">
              <w:t>(</w:t>
            </w:r>
            <w:r w:rsidRPr="006E5424">
              <w:rPr>
                <w:strike/>
              </w:rPr>
              <w:t>20</w:t>
            </w:r>
            <w:r w:rsidRPr="009B6DB2">
              <w:rPr>
                <w:strike/>
              </w:rPr>
              <w:t>21-22</w:t>
            </w:r>
            <w:r w:rsidR="006E5424" w:rsidRPr="006E5424">
              <w:t>20</w:t>
            </w:r>
            <w:r>
              <w:t>22-23</w:t>
            </w:r>
            <w:r w:rsidRPr="00C63074">
              <w:t xml:space="preserve"> is version </w:t>
            </w:r>
            <w:r w:rsidRPr="009B6DB2">
              <w:rPr>
                <w:strike/>
              </w:rPr>
              <w:t>26</w:t>
            </w:r>
            <w:r>
              <w:t xml:space="preserve"> </w:t>
            </w:r>
            <w:r w:rsidRPr="009B6DB2">
              <w:rPr>
                <w:highlight w:val="green"/>
              </w:rPr>
              <w:t>27</w:t>
            </w:r>
            <w:r w:rsidRPr="00C63074">
              <w:t>: code ‘</w:t>
            </w:r>
            <w:r w:rsidRPr="009B6DB2">
              <w:rPr>
                <w:strike/>
              </w:rPr>
              <w:t>6</w:t>
            </w:r>
            <w:r w:rsidRPr="009B6DB2">
              <w:rPr>
                <w:highlight w:val="green"/>
              </w:rPr>
              <w:t>7</w:t>
            </w:r>
            <w:r w:rsidRPr="00C63074">
              <w:t>’ will be used)</w:t>
            </w:r>
          </w:p>
        </w:tc>
      </w:tr>
      <w:tr w:rsidR="009B6DB2" w:rsidRPr="00C63074" w14:paraId="34AF6570" w14:textId="77777777" w:rsidTr="00BC048C">
        <w:tc>
          <w:tcPr>
            <w:tcW w:w="2547" w:type="dxa"/>
            <w:tcBorders>
              <w:top w:val="nil"/>
              <w:bottom w:val="nil"/>
            </w:tcBorders>
          </w:tcPr>
          <w:p w14:paraId="4F3ED29F" w14:textId="77777777" w:rsidR="009B6DB2" w:rsidRPr="00C63074" w:rsidRDefault="009B6DB2" w:rsidP="00BC048C">
            <w:pPr>
              <w:pStyle w:val="Body"/>
            </w:pPr>
          </w:p>
        </w:tc>
        <w:tc>
          <w:tcPr>
            <w:tcW w:w="2410" w:type="dxa"/>
          </w:tcPr>
          <w:p w14:paraId="3822F906" w14:textId="77777777" w:rsidR="009B6DB2" w:rsidRDefault="009B6DB2" w:rsidP="00BC048C">
            <w:r>
              <w:t>n</w:t>
            </w:r>
            <w:r w:rsidRPr="00C63074">
              <w:t>n</w:t>
            </w:r>
          </w:p>
          <w:p w14:paraId="30B83E29" w14:textId="7AB06790" w:rsidR="009B6DB2" w:rsidRPr="00C63074" w:rsidRDefault="009B6DB2" w:rsidP="00BC048C">
            <w:r>
              <w:t>Example 0</w:t>
            </w:r>
            <w:r w:rsidR="00EF6C9D">
              <w:t>8</w:t>
            </w:r>
          </w:p>
        </w:tc>
        <w:tc>
          <w:tcPr>
            <w:tcW w:w="567" w:type="dxa"/>
          </w:tcPr>
          <w:p w14:paraId="273582B6" w14:textId="77777777" w:rsidR="009B6DB2" w:rsidRPr="00C63074" w:rsidRDefault="009B6DB2" w:rsidP="00BC048C">
            <w:pPr>
              <w:jc w:val="center"/>
            </w:pPr>
            <w:r w:rsidRPr="00C63074">
              <w:t>=</w:t>
            </w:r>
          </w:p>
        </w:tc>
        <w:tc>
          <w:tcPr>
            <w:tcW w:w="4252" w:type="dxa"/>
          </w:tcPr>
          <w:p w14:paraId="4AE45576" w14:textId="40FFE29F" w:rsidR="009B6DB2" w:rsidRPr="00C63074" w:rsidRDefault="009B6DB2" w:rsidP="00BC048C">
            <w:r w:rsidRPr="00C63074">
              <w:t>Month of submission (example 0</w:t>
            </w:r>
            <w:r w:rsidR="00EF6C9D">
              <w:t>8</w:t>
            </w:r>
            <w:r w:rsidRPr="00C63074">
              <w:t xml:space="preserve">= </w:t>
            </w:r>
            <w:r w:rsidR="00EF6C9D">
              <w:t>August</w:t>
            </w:r>
            <w:r w:rsidRPr="00C63074">
              <w:t>)</w:t>
            </w:r>
          </w:p>
        </w:tc>
      </w:tr>
      <w:tr w:rsidR="009B6DB2" w:rsidRPr="00C63074" w14:paraId="7823B234" w14:textId="77777777" w:rsidTr="00BC048C">
        <w:tc>
          <w:tcPr>
            <w:tcW w:w="2547" w:type="dxa"/>
            <w:tcBorders>
              <w:top w:val="nil"/>
              <w:bottom w:val="single" w:sz="4" w:space="0" w:color="BFBFBF" w:themeColor="background1" w:themeShade="BF"/>
            </w:tcBorders>
          </w:tcPr>
          <w:p w14:paraId="47D33DCC" w14:textId="77777777" w:rsidR="009B6DB2" w:rsidRPr="00C63074" w:rsidRDefault="009B6DB2" w:rsidP="00BC048C">
            <w:pPr>
              <w:pStyle w:val="Body"/>
            </w:pPr>
          </w:p>
        </w:tc>
        <w:tc>
          <w:tcPr>
            <w:tcW w:w="2410" w:type="dxa"/>
            <w:tcBorders>
              <w:bottom w:val="single" w:sz="4" w:space="0" w:color="BFBFBF" w:themeColor="background1" w:themeShade="BF"/>
            </w:tcBorders>
          </w:tcPr>
          <w:p w14:paraId="0DF69939" w14:textId="77777777" w:rsidR="009B6DB2" w:rsidRDefault="009B6DB2" w:rsidP="00BC048C">
            <w:r>
              <w:t>a</w:t>
            </w:r>
          </w:p>
          <w:p w14:paraId="4860D894" w14:textId="77777777" w:rsidR="009B6DB2" w:rsidRPr="00C63074" w:rsidRDefault="009B6DB2" w:rsidP="00BC048C">
            <w:r>
              <w:t>Example a</w:t>
            </w:r>
          </w:p>
          <w:p w14:paraId="46617A6F" w14:textId="77777777" w:rsidR="009B6DB2" w:rsidRPr="00C63074" w:rsidRDefault="009B6DB2" w:rsidP="00BC048C"/>
        </w:tc>
        <w:tc>
          <w:tcPr>
            <w:tcW w:w="567" w:type="dxa"/>
            <w:tcBorders>
              <w:bottom w:val="single" w:sz="4" w:space="0" w:color="BFBFBF" w:themeColor="background1" w:themeShade="BF"/>
            </w:tcBorders>
          </w:tcPr>
          <w:p w14:paraId="24A2D7E8" w14:textId="77777777" w:rsidR="009B6DB2" w:rsidRPr="00C63074" w:rsidRDefault="009B6DB2" w:rsidP="00BC048C">
            <w:pPr>
              <w:jc w:val="center"/>
            </w:pPr>
            <w:r w:rsidRPr="00C63074">
              <w:t>=</w:t>
            </w:r>
          </w:p>
        </w:tc>
        <w:tc>
          <w:tcPr>
            <w:tcW w:w="4252" w:type="dxa"/>
            <w:tcBorders>
              <w:bottom w:val="single" w:sz="4" w:space="0" w:color="BFBFBF" w:themeColor="background1" w:themeShade="BF"/>
            </w:tcBorders>
          </w:tcPr>
          <w:p w14:paraId="1641A21F" w14:textId="77777777" w:rsidR="009B6DB2" w:rsidRPr="00C63074" w:rsidRDefault="009B6DB2" w:rsidP="00BC048C">
            <w:r w:rsidRPr="00C63074">
              <w:t>Data submission indicator</w:t>
            </w:r>
          </w:p>
          <w:p w14:paraId="6EF533A2" w14:textId="7AA8EDA4" w:rsidR="009B6DB2" w:rsidRPr="00C63074" w:rsidRDefault="009B6DB2" w:rsidP="00BC048C">
            <w:r w:rsidRPr="00C63074">
              <w:t>1</w:t>
            </w:r>
            <w:r w:rsidRPr="00C63074">
              <w:rPr>
                <w:vertAlign w:val="superscript"/>
              </w:rPr>
              <w:t>st</w:t>
            </w:r>
            <w:r w:rsidRPr="00C63074">
              <w:t xml:space="preserve"> </w:t>
            </w:r>
            <w:r w:rsidR="00EF6C9D">
              <w:t>August</w:t>
            </w:r>
            <w:r w:rsidRPr="00C63074">
              <w:t xml:space="preserve"> submission 0</w:t>
            </w:r>
            <w:r w:rsidR="00EF6C9D">
              <w:t>8</w:t>
            </w:r>
            <w:r w:rsidRPr="00C63074">
              <w:t>a</w:t>
            </w:r>
          </w:p>
          <w:p w14:paraId="4FCACCC8" w14:textId="59C051F6" w:rsidR="009B6DB2" w:rsidRPr="00C63074" w:rsidRDefault="009B6DB2" w:rsidP="00BC048C">
            <w:r w:rsidRPr="00C63074">
              <w:t>2</w:t>
            </w:r>
            <w:r w:rsidRPr="00C63074">
              <w:rPr>
                <w:vertAlign w:val="superscript"/>
              </w:rPr>
              <w:t>nd</w:t>
            </w:r>
            <w:r w:rsidRPr="00C63074">
              <w:t xml:space="preserve"> </w:t>
            </w:r>
            <w:r w:rsidR="00EF6C9D">
              <w:t>August</w:t>
            </w:r>
            <w:r w:rsidRPr="00C63074">
              <w:t xml:space="preserve"> submission 0</w:t>
            </w:r>
            <w:r w:rsidR="00EF6C9D">
              <w:t>8</w:t>
            </w:r>
            <w:r w:rsidRPr="00C63074">
              <w:t>b</w:t>
            </w:r>
          </w:p>
          <w:p w14:paraId="321EE31B" w14:textId="3A1E2812" w:rsidR="009B6DB2" w:rsidRPr="00C63074" w:rsidRDefault="009B6DB2" w:rsidP="00BC048C">
            <w:r w:rsidRPr="00C63074">
              <w:t>3</w:t>
            </w:r>
            <w:r w:rsidRPr="00C63074">
              <w:rPr>
                <w:vertAlign w:val="superscript"/>
              </w:rPr>
              <w:t>rd</w:t>
            </w:r>
            <w:r w:rsidRPr="00C63074">
              <w:t xml:space="preserve"> </w:t>
            </w:r>
            <w:r w:rsidR="00EF6C9D">
              <w:t>August</w:t>
            </w:r>
            <w:r w:rsidRPr="00C63074">
              <w:t xml:space="preserve"> submission 0</w:t>
            </w:r>
            <w:r w:rsidR="00EF6C9D">
              <w:t>8</w:t>
            </w:r>
            <w:r w:rsidRPr="00C63074">
              <w:t>c</w:t>
            </w:r>
          </w:p>
          <w:p w14:paraId="65FB6377" w14:textId="77777777" w:rsidR="009B6DB2" w:rsidRPr="00C63074" w:rsidRDefault="009B6DB2" w:rsidP="00BC048C">
            <w:r w:rsidRPr="00C63074">
              <w:t>Must be sequential with no gaps commencing with ‘a’ for the first submission of the month</w:t>
            </w:r>
            <w:r>
              <w:t>.</w:t>
            </w:r>
          </w:p>
        </w:tc>
      </w:tr>
      <w:tr w:rsidR="009B6DB2" w:rsidRPr="00C63074" w14:paraId="07444284" w14:textId="77777777" w:rsidTr="00BC048C">
        <w:tc>
          <w:tcPr>
            <w:tcW w:w="2547" w:type="dxa"/>
            <w:tcBorders>
              <w:right w:val="nil"/>
            </w:tcBorders>
          </w:tcPr>
          <w:p w14:paraId="0C787D43" w14:textId="7F265FDF" w:rsidR="009B6DB2" w:rsidRPr="00C63074" w:rsidRDefault="009B6DB2" w:rsidP="00BC048C">
            <w:pPr>
              <w:pStyle w:val="Tablecolhead"/>
            </w:pPr>
            <w:r w:rsidRPr="00C63074">
              <w:t>Extract: 9999</w:t>
            </w:r>
            <w:r>
              <w:t>7</w:t>
            </w:r>
            <w:r w:rsidRPr="00C63074">
              <w:t>0</w:t>
            </w:r>
            <w:r w:rsidR="00EF6C9D">
              <w:t>8</w:t>
            </w:r>
            <w:r w:rsidRPr="00C63074">
              <w:t>a.txt</w:t>
            </w:r>
          </w:p>
        </w:tc>
        <w:tc>
          <w:tcPr>
            <w:tcW w:w="2410" w:type="dxa"/>
            <w:tcBorders>
              <w:left w:val="nil"/>
              <w:right w:val="nil"/>
            </w:tcBorders>
          </w:tcPr>
          <w:p w14:paraId="056A3D4C" w14:textId="77777777" w:rsidR="009B6DB2" w:rsidRPr="00C63074" w:rsidRDefault="009B6DB2" w:rsidP="00BC048C">
            <w:pPr>
              <w:pStyle w:val="Body"/>
            </w:pPr>
          </w:p>
        </w:tc>
        <w:tc>
          <w:tcPr>
            <w:tcW w:w="567" w:type="dxa"/>
            <w:tcBorders>
              <w:left w:val="nil"/>
              <w:right w:val="nil"/>
            </w:tcBorders>
          </w:tcPr>
          <w:p w14:paraId="57BE4ACC" w14:textId="77777777" w:rsidR="009B6DB2" w:rsidRPr="00C63074" w:rsidRDefault="009B6DB2" w:rsidP="00BC048C">
            <w:pPr>
              <w:pStyle w:val="Body"/>
            </w:pPr>
          </w:p>
        </w:tc>
        <w:tc>
          <w:tcPr>
            <w:tcW w:w="4252" w:type="dxa"/>
            <w:tcBorders>
              <w:left w:val="nil"/>
            </w:tcBorders>
          </w:tcPr>
          <w:p w14:paraId="3A486B2C" w14:textId="77777777" w:rsidR="009B6DB2" w:rsidRPr="00C63074" w:rsidRDefault="009B6DB2" w:rsidP="00BC048C">
            <w:pPr>
              <w:pStyle w:val="Body"/>
            </w:pPr>
          </w:p>
        </w:tc>
      </w:tr>
    </w:tbl>
    <w:p w14:paraId="46FE7CF9" w14:textId="77777777" w:rsidR="009B6DB2" w:rsidRPr="009B6DB2" w:rsidRDefault="009B6DB2" w:rsidP="009B6DB2">
      <w:pPr>
        <w:pStyle w:val="Body"/>
      </w:pPr>
    </w:p>
    <w:p w14:paraId="648866DE" w14:textId="5911E8B8" w:rsidR="000B4DE7" w:rsidRPr="00C63074" w:rsidRDefault="000B4DE7" w:rsidP="000B4DE7">
      <w:pPr>
        <w:pStyle w:val="Heading2"/>
      </w:pPr>
      <w:bookmarkStart w:id="24" w:name="_Toc43800581"/>
      <w:bookmarkStart w:id="25" w:name="_Toc73342995"/>
      <w:bookmarkStart w:id="26" w:name="_Toc88829763"/>
      <w:r w:rsidRPr="00C63074">
        <w:lastRenderedPageBreak/>
        <w:t>File Structure</w:t>
      </w:r>
      <w:bookmarkEnd w:id="24"/>
      <w:bookmarkEnd w:id="25"/>
      <w:r w:rsidR="00BC048C">
        <w:t xml:space="preserve"> (amend)</w:t>
      </w:r>
      <w:bookmarkEnd w:id="26"/>
    </w:p>
    <w:p w14:paraId="5FDF2D03" w14:textId="77777777" w:rsidR="000B4DE7" w:rsidRPr="00C63074" w:rsidRDefault="000B4DE7" w:rsidP="000B4DE7">
      <w:pPr>
        <w:pStyle w:val="Body"/>
      </w:pPr>
      <w:r w:rsidRPr="00C63074">
        <w:t xml:space="preserve">The file structure details the sequence, length, type and layout of data items to be submitted to the VEMD. </w:t>
      </w:r>
    </w:p>
    <w:p w14:paraId="0FCEA82E" w14:textId="77777777" w:rsidR="000B4DE7" w:rsidRPr="00C63074" w:rsidRDefault="000B4DE7" w:rsidP="000B4DE7">
      <w:pPr>
        <w:pStyle w:val="Body"/>
      </w:pPr>
      <w:r w:rsidRPr="00C63074">
        <w:t>File Structure Notes:</w:t>
      </w:r>
    </w:p>
    <w:p w14:paraId="0616A942" w14:textId="77777777" w:rsidR="000B4DE7" w:rsidRPr="00C63074" w:rsidRDefault="000B4DE7" w:rsidP="000B4DE7">
      <w:pPr>
        <w:pStyle w:val="Bullet1"/>
      </w:pPr>
      <w:r w:rsidRPr="00C63074">
        <w:t>All fields are data type text</w:t>
      </w:r>
    </w:p>
    <w:p w14:paraId="2E67F376" w14:textId="77777777" w:rsidR="000B4DE7" w:rsidRPr="00C63074" w:rsidRDefault="000B4DE7" w:rsidP="000B4DE7">
      <w:pPr>
        <w:pStyle w:val="Bullet1"/>
      </w:pPr>
      <w:r w:rsidRPr="00C63074">
        <w:t>All alpha characters must be in UPPERCASE (optional for Description of Injury Event)</w:t>
      </w:r>
    </w:p>
    <w:p w14:paraId="64F3CF54" w14:textId="77777777" w:rsidR="000B4DE7" w:rsidRPr="00C63074" w:rsidRDefault="000B4DE7" w:rsidP="000B4DE7">
      <w:pPr>
        <w:pStyle w:val="Bullet1"/>
      </w:pPr>
      <w:r w:rsidRPr="00C63074">
        <w:t>Do not zero fill items unless specified.</w:t>
      </w:r>
    </w:p>
    <w:p w14:paraId="7865C512" w14:textId="77777777" w:rsidR="000B4DE7" w:rsidRPr="00C63074" w:rsidRDefault="000B4DE7" w:rsidP="000B4DE7">
      <w:pPr>
        <w:pStyle w:val="Bullet1"/>
      </w:pPr>
      <w:r w:rsidRPr="00C63074">
        <w:t>Time must be in 24-hour format (0000 to 2359)</w:t>
      </w:r>
    </w:p>
    <w:p w14:paraId="73463188" w14:textId="77777777" w:rsidR="000B4DE7" w:rsidRPr="00C63074" w:rsidRDefault="000B4DE7" w:rsidP="000B4DE7">
      <w:pPr>
        <w:pStyle w:val="Bullet1"/>
      </w:pPr>
      <w:r w:rsidRPr="00C63074">
        <w:t>Padding fields with space characters (either to the left or right) is unnecessary.</w:t>
      </w:r>
    </w:p>
    <w:p w14:paraId="66E7211F" w14:textId="77777777" w:rsidR="000B4DE7" w:rsidRPr="00C63074" w:rsidRDefault="000B4DE7" w:rsidP="000B4DE7">
      <w:pPr>
        <w:pStyle w:val="VEMDSubheadingnotTOC"/>
      </w:pPr>
      <w:r w:rsidRPr="00C63074">
        <w:t>Mandatory items</w:t>
      </w:r>
    </w:p>
    <w:p w14:paraId="4BEE7FB2" w14:textId="77777777" w:rsidR="000B4DE7" w:rsidRPr="00C63074" w:rsidRDefault="000B4DE7" w:rsidP="000B4DE7">
      <w:pPr>
        <w:pStyle w:val="Body"/>
      </w:pPr>
      <w:r w:rsidRPr="00C63074">
        <w:t>See Table 2 (Key for Public and Private) for the conditions under which they become mandatory.</w:t>
      </w:r>
    </w:p>
    <w:p w14:paraId="4C4D0A0A" w14:textId="77777777" w:rsidR="000B4DE7" w:rsidRPr="00C63074" w:rsidRDefault="000B4DE7" w:rsidP="000B4DE7">
      <w:pPr>
        <w:pStyle w:val="VEMDSubheadingnotTOC"/>
      </w:pPr>
      <w:r w:rsidRPr="00C63074">
        <w:t>Table 1- Data Item Format</w:t>
      </w:r>
    </w:p>
    <w:tbl>
      <w:tblPr>
        <w:tblStyle w:val="TableGrid"/>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689"/>
        <w:gridCol w:w="1248"/>
        <w:gridCol w:w="1296"/>
        <w:gridCol w:w="1283"/>
        <w:gridCol w:w="2835"/>
      </w:tblGrid>
      <w:tr w:rsidR="000B4DE7" w:rsidRPr="00C63074" w14:paraId="4431D712" w14:textId="77777777" w:rsidTr="00BC048C">
        <w:trPr>
          <w:tblHeader/>
        </w:trPr>
        <w:tc>
          <w:tcPr>
            <w:tcW w:w="2689" w:type="dxa"/>
          </w:tcPr>
          <w:p w14:paraId="428701D7" w14:textId="77777777" w:rsidR="000B4DE7" w:rsidRPr="00C63074" w:rsidRDefault="000B4DE7" w:rsidP="00BC048C">
            <w:pPr>
              <w:pStyle w:val="Tablecolhead"/>
            </w:pPr>
            <w:r w:rsidRPr="00C63074">
              <w:t>Data Item</w:t>
            </w:r>
          </w:p>
        </w:tc>
        <w:tc>
          <w:tcPr>
            <w:tcW w:w="1248" w:type="dxa"/>
          </w:tcPr>
          <w:p w14:paraId="505E77A3" w14:textId="77777777" w:rsidR="000B4DE7" w:rsidRPr="00C63074" w:rsidRDefault="000B4DE7" w:rsidP="00BC048C">
            <w:pPr>
              <w:pStyle w:val="Tablecolhead"/>
            </w:pPr>
            <w:r w:rsidRPr="00C63074">
              <w:t>Public</w:t>
            </w:r>
          </w:p>
        </w:tc>
        <w:tc>
          <w:tcPr>
            <w:tcW w:w="1296" w:type="dxa"/>
          </w:tcPr>
          <w:p w14:paraId="53207C95" w14:textId="77777777" w:rsidR="000B4DE7" w:rsidRPr="00C63074" w:rsidRDefault="000B4DE7" w:rsidP="00BC048C">
            <w:pPr>
              <w:pStyle w:val="Tablecolhead"/>
            </w:pPr>
            <w:r w:rsidRPr="00C63074">
              <w:t>Private</w:t>
            </w:r>
          </w:p>
        </w:tc>
        <w:tc>
          <w:tcPr>
            <w:tcW w:w="1283" w:type="dxa"/>
          </w:tcPr>
          <w:p w14:paraId="20584E33" w14:textId="77777777" w:rsidR="000B4DE7" w:rsidRPr="00C63074" w:rsidRDefault="000B4DE7" w:rsidP="00BC048C">
            <w:pPr>
              <w:pStyle w:val="Tablecolhead"/>
            </w:pPr>
            <w:r w:rsidRPr="00C63074">
              <w:t>Max Character</w:t>
            </w:r>
          </w:p>
        </w:tc>
        <w:tc>
          <w:tcPr>
            <w:tcW w:w="2835" w:type="dxa"/>
          </w:tcPr>
          <w:p w14:paraId="76BCCDD8" w14:textId="77777777" w:rsidR="000B4DE7" w:rsidRPr="00C63074" w:rsidRDefault="000B4DE7" w:rsidP="00BC048C">
            <w:pPr>
              <w:pStyle w:val="Tablecolhead"/>
            </w:pPr>
            <w:r w:rsidRPr="00C63074">
              <w:t>Layout/code set</w:t>
            </w:r>
          </w:p>
        </w:tc>
      </w:tr>
      <w:tr w:rsidR="000B4DE7" w:rsidRPr="00C63074" w14:paraId="623100E2" w14:textId="77777777" w:rsidTr="00BC048C">
        <w:tc>
          <w:tcPr>
            <w:tcW w:w="2689" w:type="dxa"/>
          </w:tcPr>
          <w:p w14:paraId="4714B444" w14:textId="77777777" w:rsidR="000B4DE7" w:rsidRPr="00C63074" w:rsidRDefault="000B4DE7" w:rsidP="00BC048C">
            <w:r w:rsidRPr="00C63074">
              <w:t>Campus Code</w:t>
            </w:r>
          </w:p>
        </w:tc>
        <w:tc>
          <w:tcPr>
            <w:tcW w:w="1248" w:type="dxa"/>
          </w:tcPr>
          <w:p w14:paraId="00546FAC" w14:textId="77777777" w:rsidR="000B4DE7" w:rsidRPr="00C63074" w:rsidRDefault="000B4DE7" w:rsidP="00BC048C">
            <w:r w:rsidRPr="00C63074">
              <w:t>1</w:t>
            </w:r>
          </w:p>
        </w:tc>
        <w:tc>
          <w:tcPr>
            <w:tcW w:w="1296" w:type="dxa"/>
          </w:tcPr>
          <w:p w14:paraId="424CBA3A" w14:textId="77777777" w:rsidR="000B4DE7" w:rsidRPr="00C63074" w:rsidRDefault="000B4DE7" w:rsidP="00BC048C">
            <w:r w:rsidRPr="00C63074">
              <w:t>1</w:t>
            </w:r>
          </w:p>
        </w:tc>
        <w:tc>
          <w:tcPr>
            <w:tcW w:w="1283" w:type="dxa"/>
          </w:tcPr>
          <w:p w14:paraId="14912B60" w14:textId="77777777" w:rsidR="000B4DE7" w:rsidRPr="00C63074" w:rsidRDefault="000B4DE7" w:rsidP="00BC048C">
            <w:r w:rsidRPr="00C63074">
              <w:t>4</w:t>
            </w:r>
          </w:p>
        </w:tc>
        <w:tc>
          <w:tcPr>
            <w:tcW w:w="2835" w:type="dxa"/>
          </w:tcPr>
          <w:p w14:paraId="2039BDBF" w14:textId="77777777" w:rsidR="000B4DE7" w:rsidRPr="00C63074" w:rsidRDefault="000B4DE7" w:rsidP="00BC048C">
            <w:r w:rsidRPr="00C63074">
              <w:t>XXXX</w:t>
            </w:r>
          </w:p>
        </w:tc>
      </w:tr>
      <w:tr w:rsidR="000B4DE7" w:rsidRPr="00C63074" w14:paraId="3B7E7B2D" w14:textId="77777777" w:rsidTr="00BC048C">
        <w:tc>
          <w:tcPr>
            <w:tcW w:w="2689" w:type="dxa"/>
          </w:tcPr>
          <w:p w14:paraId="0CFBB64C" w14:textId="77777777" w:rsidR="000B4DE7" w:rsidRPr="00C63074" w:rsidRDefault="000B4DE7" w:rsidP="00BC048C">
            <w:r w:rsidRPr="00C63074">
              <w:t>Unique Key</w:t>
            </w:r>
          </w:p>
        </w:tc>
        <w:tc>
          <w:tcPr>
            <w:tcW w:w="1248" w:type="dxa"/>
          </w:tcPr>
          <w:p w14:paraId="2F8D2D12" w14:textId="77777777" w:rsidR="000B4DE7" w:rsidRPr="00C63074" w:rsidRDefault="000B4DE7" w:rsidP="00BC048C">
            <w:r w:rsidRPr="00C63074">
              <w:t>1</w:t>
            </w:r>
          </w:p>
        </w:tc>
        <w:tc>
          <w:tcPr>
            <w:tcW w:w="1296" w:type="dxa"/>
          </w:tcPr>
          <w:p w14:paraId="5606CC80" w14:textId="77777777" w:rsidR="000B4DE7" w:rsidRPr="00C63074" w:rsidRDefault="000B4DE7" w:rsidP="00BC048C">
            <w:r w:rsidRPr="00C63074">
              <w:t>1</w:t>
            </w:r>
          </w:p>
        </w:tc>
        <w:tc>
          <w:tcPr>
            <w:tcW w:w="1283" w:type="dxa"/>
          </w:tcPr>
          <w:p w14:paraId="5DE036D8" w14:textId="77777777" w:rsidR="000B4DE7" w:rsidRPr="00C63074" w:rsidRDefault="000B4DE7" w:rsidP="00BC048C">
            <w:r w:rsidRPr="00C63074">
              <w:t>9</w:t>
            </w:r>
          </w:p>
        </w:tc>
        <w:tc>
          <w:tcPr>
            <w:tcW w:w="2835" w:type="dxa"/>
          </w:tcPr>
          <w:p w14:paraId="7DA4EF55" w14:textId="77777777" w:rsidR="000B4DE7" w:rsidRPr="00C63074" w:rsidRDefault="000B4DE7" w:rsidP="00BC048C">
            <w:r w:rsidRPr="00C63074">
              <w:t>XXXXXXXXX</w:t>
            </w:r>
          </w:p>
        </w:tc>
      </w:tr>
      <w:tr w:rsidR="000B4DE7" w:rsidRPr="00C63074" w14:paraId="4A245F9C" w14:textId="77777777" w:rsidTr="00BC048C">
        <w:tc>
          <w:tcPr>
            <w:tcW w:w="2689" w:type="dxa"/>
          </w:tcPr>
          <w:p w14:paraId="7E484B61" w14:textId="77777777" w:rsidR="000B4DE7" w:rsidRPr="00C63074" w:rsidRDefault="000B4DE7" w:rsidP="00BC048C">
            <w:r w:rsidRPr="00C63074">
              <w:t>Patient Identifier</w:t>
            </w:r>
          </w:p>
        </w:tc>
        <w:tc>
          <w:tcPr>
            <w:tcW w:w="1248" w:type="dxa"/>
          </w:tcPr>
          <w:p w14:paraId="3680C6DE" w14:textId="77777777" w:rsidR="000B4DE7" w:rsidRPr="00C63074" w:rsidRDefault="000B4DE7" w:rsidP="00BC048C">
            <w:r w:rsidRPr="00C63074">
              <w:t>1</w:t>
            </w:r>
          </w:p>
        </w:tc>
        <w:tc>
          <w:tcPr>
            <w:tcW w:w="1296" w:type="dxa"/>
          </w:tcPr>
          <w:p w14:paraId="055A0B98" w14:textId="77777777" w:rsidR="000B4DE7" w:rsidRPr="00C63074" w:rsidRDefault="000B4DE7" w:rsidP="00BC048C">
            <w:r w:rsidRPr="00C63074">
              <w:t>1</w:t>
            </w:r>
          </w:p>
        </w:tc>
        <w:tc>
          <w:tcPr>
            <w:tcW w:w="1283" w:type="dxa"/>
          </w:tcPr>
          <w:p w14:paraId="6A7B6AA2" w14:textId="77777777" w:rsidR="000B4DE7" w:rsidRPr="00C63074" w:rsidRDefault="000B4DE7" w:rsidP="00BC048C">
            <w:r w:rsidRPr="00C63074">
              <w:t>10</w:t>
            </w:r>
          </w:p>
        </w:tc>
        <w:tc>
          <w:tcPr>
            <w:tcW w:w="2835" w:type="dxa"/>
          </w:tcPr>
          <w:p w14:paraId="1BB6AD55" w14:textId="77777777" w:rsidR="000B4DE7" w:rsidRPr="00C63074" w:rsidRDefault="000B4DE7" w:rsidP="00BC048C">
            <w:r w:rsidRPr="00C63074">
              <w:t>XXXXXXXXXX</w:t>
            </w:r>
          </w:p>
        </w:tc>
      </w:tr>
      <w:tr w:rsidR="000B4DE7" w:rsidRPr="00C63074" w14:paraId="56EAB069" w14:textId="77777777" w:rsidTr="00BC048C">
        <w:tc>
          <w:tcPr>
            <w:tcW w:w="2689" w:type="dxa"/>
          </w:tcPr>
          <w:p w14:paraId="7074B351" w14:textId="77777777" w:rsidR="000B4DE7" w:rsidRPr="00C63074" w:rsidRDefault="000B4DE7" w:rsidP="00BC048C">
            <w:r w:rsidRPr="00C63074">
              <w:t>Medicare Number</w:t>
            </w:r>
          </w:p>
        </w:tc>
        <w:tc>
          <w:tcPr>
            <w:tcW w:w="1248" w:type="dxa"/>
          </w:tcPr>
          <w:p w14:paraId="48102DDA" w14:textId="77777777" w:rsidR="000B4DE7" w:rsidRPr="00C63074" w:rsidRDefault="000B4DE7" w:rsidP="00BC048C">
            <w:r w:rsidRPr="00C63074">
              <w:t>3</w:t>
            </w:r>
          </w:p>
        </w:tc>
        <w:tc>
          <w:tcPr>
            <w:tcW w:w="1296" w:type="dxa"/>
          </w:tcPr>
          <w:p w14:paraId="2FBBCEC0" w14:textId="77777777" w:rsidR="000B4DE7" w:rsidRPr="00C63074" w:rsidRDefault="000B4DE7" w:rsidP="00BC048C">
            <w:r w:rsidRPr="00C63074">
              <w:t>2</w:t>
            </w:r>
          </w:p>
        </w:tc>
        <w:tc>
          <w:tcPr>
            <w:tcW w:w="1283" w:type="dxa"/>
          </w:tcPr>
          <w:p w14:paraId="52F76B53" w14:textId="77777777" w:rsidR="000B4DE7" w:rsidRPr="00C63074" w:rsidRDefault="000B4DE7" w:rsidP="00BC048C">
            <w:r w:rsidRPr="00C63074">
              <w:t>11 or blank</w:t>
            </w:r>
          </w:p>
        </w:tc>
        <w:tc>
          <w:tcPr>
            <w:tcW w:w="2835" w:type="dxa"/>
          </w:tcPr>
          <w:p w14:paraId="78DD253E" w14:textId="77777777" w:rsidR="000B4DE7" w:rsidRPr="00C63074" w:rsidRDefault="000B4DE7" w:rsidP="00BC048C">
            <w:r w:rsidRPr="00C63074">
              <w:t>NNNNNNNNNNN or blank</w:t>
            </w:r>
          </w:p>
        </w:tc>
      </w:tr>
      <w:tr w:rsidR="000B4DE7" w:rsidRPr="00C63074" w14:paraId="07AB2617" w14:textId="77777777" w:rsidTr="00BC048C">
        <w:tc>
          <w:tcPr>
            <w:tcW w:w="2689" w:type="dxa"/>
          </w:tcPr>
          <w:p w14:paraId="047E93C6" w14:textId="77777777" w:rsidR="000B4DE7" w:rsidRPr="00C63074" w:rsidRDefault="000B4DE7" w:rsidP="00BC048C">
            <w:r w:rsidRPr="00C63074">
              <w:t>Medicare Suffix</w:t>
            </w:r>
          </w:p>
        </w:tc>
        <w:tc>
          <w:tcPr>
            <w:tcW w:w="1248" w:type="dxa"/>
          </w:tcPr>
          <w:p w14:paraId="06F7CE6D" w14:textId="77777777" w:rsidR="000B4DE7" w:rsidRPr="00C63074" w:rsidRDefault="000B4DE7" w:rsidP="00BC048C">
            <w:r w:rsidRPr="00C63074">
              <w:t>1</w:t>
            </w:r>
          </w:p>
        </w:tc>
        <w:tc>
          <w:tcPr>
            <w:tcW w:w="1296" w:type="dxa"/>
          </w:tcPr>
          <w:p w14:paraId="6BB6E79D" w14:textId="77777777" w:rsidR="000B4DE7" w:rsidRPr="00C63074" w:rsidRDefault="000B4DE7" w:rsidP="00BC048C">
            <w:r w:rsidRPr="00C63074">
              <w:t>2</w:t>
            </w:r>
          </w:p>
        </w:tc>
        <w:tc>
          <w:tcPr>
            <w:tcW w:w="1283" w:type="dxa"/>
          </w:tcPr>
          <w:p w14:paraId="62E05ED4" w14:textId="77777777" w:rsidR="000B4DE7" w:rsidRPr="00C63074" w:rsidRDefault="000B4DE7" w:rsidP="00BC048C">
            <w:r w:rsidRPr="00C63074">
              <w:t>3</w:t>
            </w:r>
          </w:p>
        </w:tc>
        <w:tc>
          <w:tcPr>
            <w:tcW w:w="2835" w:type="dxa"/>
          </w:tcPr>
          <w:p w14:paraId="54A2E154" w14:textId="77777777" w:rsidR="000B4DE7" w:rsidRPr="00C63074" w:rsidRDefault="000B4DE7" w:rsidP="00BC048C">
            <w:r w:rsidRPr="00C63074">
              <w:t>XXX</w:t>
            </w:r>
          </w:p>
        </w:tc>
      </w:tr>
      <w:tr w:rsidR="000B4DE7" w:rsidRPr="00C63074" w14:paraId="71CE9726" w14:textId="77777777" w:rsidTr="00BC048C">
        <w:tc>
          <w:tcPr>
            <w:tcW w:w="2689" w:type="dxa"/>
          </w:tcPr>
          <w:p w14:paraId="4BE0FA46" w14:textId="77777777" w:rsidR="000B4DE7" w:rsidRPr="00C63074" w:rsidRDefault="000B4DE7" w:rsidP="00BC048C">
            <w:r w:rsidRPr="00C63074">
              <w:t>DVA Number</w:t>
            </w:r>
          </w:p>
        </w:tc>
        <w:tc>
          <w:tcPr>
            <w:tcW w:w="1248" w:type="dxa"/>
          </w:tcPr>
          <w:p w14:paraId="10EE38EF" w14:textId="77777777" w:rsidR="000B4DE7" w:rsidRPr="00C63074" w:rsidRDefault="000B4DE7" w:rsidP="00BC048C">
            <w:r w:rsidRPr="00C63074">
              <w:t>14</w:t>
            </w:r>
          </w:p>
        </w:tc>
        <w:tc>
          <w:tcPr>
            <w:tcW w:w="1296" w:type="dxa"/>
          </w:tcPr>
          <w:p w14:paraId="1E0AD2B6" w14:textId="77777777" w:rsidR="000B4DE7" w:rsidRPr="00C63074" w:rsidRDefault="000B4DE7" w:rsidP="00BC048C">
            <w:r w:rsidRPr="00C63074">
              <w:t>2</w:t>
            </w:r>
          </w:p>
        </w:tc>
        <w:tc>
          <w:tcPr>
            <w:tcW w:w="1283" w:type="dxa"/>
          </w:tcPr>
          <w:p w14:paraId="20425833" w14:textId="77777777" w:rsidR="000B4DE7" w:rsidRPr="00C63074" w:rsidRDefault="000B4DE7" w:rsidP="00BC048C">
            <w:r w:rsidRPr="00C63074">
              <w:t>9</w:t>
            </w:r>
          </w:p>
        </w:tc>
        <w:tc>
          <w:tcPr>
            <w:tcW w:w="2835" w:type="dxa"/>
          </w:tcPr>
          <w:p w14:paraId="2C3E6C54" w14:textId="77777777" w:rsidR="000B4DE7" w:rsidRPr="00C63074" w:rsidRDefault="000B4DE7" w:rsidP="00BC048C">
            <w:r w:rsidRPr="00C63074">
              <w:t>See Section 3</w:t>
            </w:r>
          </w:p>
        </w:tc>
      </w:tr>
      <w:tr w:rsidR="000B4DE7" w:rsidRPr="00C63074" w14:paraId="3B0338CA" w14:textId="77777777" w:rsidTr="00BC048C">
        <w:tc>
          <w:tcPr>
            <w:tcW w:w="2689" w:type="dxa"/>
          </w:tcPr>
          <w:p w14:paraId="1D897555" w14:textId="77777777" w:rsidR="000B4DE7" w:rsidRPr="00C63074" w:rsidRDefault="000B4DE7" w:rsidP="00BC048C">
            <w:r w:rsidRPr="00C63074">
              <w:t>Sex</w:t>
            </w:r>
          </w:p>
        </w:tc>
        <w:tc>
          <w:tcPr>
            <w:tcW w:w="1248" w:type="dxa"/>
          </w:tcPr>
          <w:p w14:paraId="3D670057" w14:textId="77777777" w:rsidR="000B4DE7" w:rsidRPr="00C63074" w:rsidRDefault="000B4DE7" w:rsidP="00BC048C">
            <w:r w:rsidRPr="00C63074">
              <w:t>1</w:t>
            </w:r>
          </w:p>
        </w:tc>
        <w:tc>
          <w:tcPr>
            <w:tcW w:w="1296" w:type="dxa"/>
          </w:tcPr>
          <w:p w14:paraId="3384E7DE" w14:textId="77777777" w:rsidR="000B4DE7" w:rsidRPr="00C63074" w:rsidRDefault="000B4DE7" w:rsidP="00BC048C">
            <w:r w:rsidRPr="00C63074">
              <w:t>2</w:t>
            </w:r>
          </w:p>
        </w:tc>
        <w:tc>
          <w:tcPr>
            <w:tcW w:w="1283" w:type="dxa"/>
          </w:tcPr>
          <w:p w14:paraId="0CBFF676" w14:textId="77777777" w:rsidR="000B4DE7" w:rsidRPr="00C63074" w:rsidRDefault="000B4DE7" w:rsidP="00BC048C">
            <w:r w:rsidRPr="00C63074">
              <w:t>1</w:t>
            </w:r>
          </w:p>
        </w:tc>
        <w:tc>
          <w:tcPr>
            <w:tcW w:w="2835" w:type="dxa"/>
          </w:tcPr>
          <w:p w14:paraId="3B5EB2EE" w14:textId="77777777" w:rsidR="000B4DE7" w:rsidRPr="00C63074" w:rsidRDefault="000B4DE7" w:rsidP="00BC048C">
            <w:r w:rsidRPr="00C63074">
              <w:t>1, 2, 3, 4</w:t>
            </w:r>
          </w:p>
        </w:tc>
      </w:tr>
      <w:tr w:rsidR="000B4DE7" w:rsidRPr="00C63074" w14:paraId="3E1B3364" w14:textId="77777777" w:rsidTr="00BC048C">
        <w:tc>
          <w:tcPr>
            <w:tcW w:w="2689" w:type="dxa"/>
          </w:tcPr>
          <w:p w14:paraId="05A67F8B" w14:textId="77777777" w:rsidR="000B4DE7" w:rsidRPr="00C63074" w:rsidRDefault="000B4DE7" w:rsidP="00BC048C">
            <w:r w:rsidRPr="00C63074">
              <w:t>Date of Birth</w:t>
            </w:r>
          </w:p>
        </w:tc>
        <w:tc>
          <w:tcPr>
            <w:tcW w:w="1248" w:type="dxa"/>
          </w:tcPr>
          <w:p w14:paraId="5F77A906" w14:textId="77777777" w:rsidR="000B4DE7" w:rsidRPr="00C63074" w:rsidRDefault="000B4DE7" w:rsidP="00BC048C">
            <w:r w:rsidRPr="00C63074">
              <w:t>1</w:t>
            </w:r>
          </w:p>
        </w:tc>
        <w:tc>
          <w:tcPr>
            <w:tcW w:w="1296" w:type="dxa"/>
          </w:tcPr>
          <w:p w14:paraId="0C9C277F" w14:textId="77777777" w:rsidR="000B4DE7" w:rsidRPr="00C63074" w:rsidRDefault="000B4DE7" w:rsidP="00BC048C">
            <w:r w:rsidRPr="00C63074">
              <w:t>1</w:t>
            </w:r>
          </w:p>
        </w:tc>
        <w:tc>
          <w:tcPr>
            <w:tcW w:w="1283" w:type="dxa"/>
          </w:tcPr>
          <w:p w14:paraId="5DA3DE38" w14:textId="77777777" w:rsidR="000B4DE7" w:rsidRPr="00C63074" w:rsidRDefault="000B4DE7" w:rsidP="00BC048C">
            <w:r w:rsidRPr="00C63074">
              <w:t>8</w:t>
            </w:r>
          </w:p>
        </w:tc>
        <w:tc>
          <w:tcPr>
            <w:tcW w:w="2835" w:type="dxa"/>
          </w:tcPr>
          <w:p w14:paraId="7290F530" w14:textId="77777777" w:rsidR="000B4DE7" w:rsidRPr="00C63074" w:rsidRDefault="000B4DE7" w:rsidP="00BC048C">
            <w:r w:rsidRPr="00C63074">
              <w:t>DDMMYYYY</w:t>
            </w:r>
          </w:p>
        </w:tc>
      </w:tr>
      <w:tr w:rsidR="000B4DE7" w:rsidRPr="00C63074" w14:paraId="5A50689A" w14:textId="77777777" w:rsidTr="00BC048C">
        <w:tc>
          <w:tcPr>
            <w:tcW w:w="2689" w:type="dxa"/>
          </w:tcPr>
          <w:p w14:paraId="348F4E08" w14:textId="77777777" w:rsidR="000B4DE7" w:rsidRPr="00C63074" w:rsidRDefault="000B4DE7" w:rsidP="00BC048C">
            <w:r w:rsidRPr="00C63074">
              <w:t>Date of Birth Accuracy Code</w:t>
            </w:r>
          </w:p>
        </w:tc>
        <w:tc>
          <w:tcPr>
            <w:tcW w:w="1248" w:type="dxa"/>
          </w:tcPr>
          <w:p w14:paraId="78B1666A" w14:textId="77777777" w:rsidR="000B4DE7" w:rsidRPr="00C63074" w:rsidRDefault="000B4DE7" w:rsidP="00BC048C">
            <w:r w:rsidRPr="00C63074">
              <w:t>1</w:t>
            </w:r>
          </w:p>
        </w:tc>
        <w:tc>
          <w:tcPr>
            <w:tcW w:w="1296" w:type="dxa"/>
          </w:tcPr>
          <w:p w14:paraId="48B2E4B9" w14:textId="77777777" w:rsidR="000B4DE7" w:rsidRPr="00C63074" w:rsidRDefault="000B4DE7" w:rsidP="00BC048C">
            <w:r w:rsidRPr="00C63074">
              <w:t>2</w:t>
            </w:r>
          </w:p>
        </w:tc>
        <w:tc>
          <w:tcPr>
            <w:tcW w:w="1283" w:type="dxa"/>
          </w:tcPr>
          <w:p w14:paraId="11FD5C8F" w14:textId="77777777" w:rsidR="000B4DE7" w:rsidRPr="00C63074" w:rsidRDefault="000B4DE7" w:rsidP="00BC048C">
            <w:r w:rsidRPr="00C63074">
              <w:t>3</w:t>
            </w:r>
          </w:p>
        </w:tc>
        <w:tc>
          <w:tcPr>
            <w:tcW w:w="2835" w:type="dxa"/>
          </w:tcPr>
          <w:p w14:paraId="3FD49B23" w14:textId="77777777" w:rsidR="000B4DE7" w:rsidRPr="00C63074" w:rsidRDefault="000B4DE7" w:rsidP="00BC048C">
            <w:r w:rsidRPr="00C63074">
              <w:t>XXX</w:t>
            </w:r>
          </w:p>
        </w:tc>
      </w:tr>
      <w:tr w:rsidR="000B4DE7" w:rsidRPr="00C63074" w14:paraId="01B90747" w14:textId="77777777" w:rsidTr="00BC048C">
        <w:tc>
          <w:tcPr>
            <w:tcW w:w="2689" w:type="dxa"/>
          </w:tcPr>
          <w:p w14:paraId="59C9C272" w14:textId="77777777" w:rsidR="000B4DE7" w:rsidRPr="00C63074" w:rsidRDefault="000B4DE7" w:rsidP="00BC048C">
            <w:r w:rsidRPr="00C63074">
              <w:t>Country of Birth</w:t>
            </w:r>
          </w:p>
        </w:tc>
        <w:tc>
          <w:tcPr>
            <w:tcW w:w="1248" w:type="dxa"/>
          </w:tcPr>
          <w:p w14:paraId="2C357BD6" w14:textId="77777777" w:rsidR="000B4DE7" w:rsidRPr="00C63074" w:rsidRDefault="000B4DE7" w:rsidP="00BC048C">
            <w:r w:rsidRPr="00C63074">
              <w:t>1</w:t>
            </w:r>
          </w:p>
        </w:tc>
        <w:tc>
          <w:tcPr>
            <w:tcW w:w="1296" w:type="dxa"/>
          </w:tcPr>
          <w:p w14:paraId="1ADC9437" w14:textId="77777777" w:rsidR="000B4DE7" w:rsidRPr="00C63074" w:rsidRDefault="000B4DE7" w:rsidP="00BC048C">
            <w:r w:rsidRPr="00C63074">
              <w:t>2</w:t>
            </w:r>
          </w:p>
        </w:tc>
        <w:tc>
          <w:tcPr>
            <w:tcW w:w="1283" w:type="dxa"/>
          </w:tcPr>
          <w:p w14:paraId="1B2EC2CC" w14:textId="77777777" w:rsidR="000B4DE7" w:rsidRPr="00C63074" w:rsidRDefault="000B4DE7" w:rsidP="00BC048C">
            <w:r w:rsidRPr="00C63074">
              <w:t>4</w:t>
            </w:r>
          </w:p>
        </w:tc>
        <w:tc>
          <w:tcPr>
            <w:tcW w:w="2835" w:type="dxa"/>
          </w:tcPr>
          <w:p w14:paraId="6BF3C427" w14:textId="77777777" w:rsidR="000B4DE7" w:rsidRPr="00C63074" w:rsidRDefault="000B4DE7" w:rsidP="00BC048C">
            <w:r w:rsidRPr="00C63074">
              <w:t>XXXX</w:t>
            </w:r>
          </w:p>
        </w:tc>
      </w:tr>
      <w:tr w:rsidR="000B4DE7" w:rsidRPr="00C63074" w14:paraId="5DB4D42D" w14:textId="77777777" w:rsidTr="00BC048C">
        <w:tc>
          <w:tcPr>
            <w:tcW w:w="2689" w:type="dxa"/>
          </w:tcPr>
          <w:p w14:paraId="3258F30E" w14:textId="77777777" w:rsidR="000B4DE7" w:rsidRPr="00C63074" w:rsidRDefault="000B4DE7" w:rsidP="00BC048C">
            <w:r w:rsidRPr="00C63074">
              <w:t>Indigenous Status</w:t>
            </w:r>
          </w:p>
        </w:tc>
        <w:tc>
          <w:tcPr>
            <w:tcW w:w="1248" w:type="dxa"/>
          </w:tcPr>
          <w:p w14:paraId="197125C6" w14:textId="77777777" w:rsidR="000B4DE7" w:rsidRPr="00C63074" w:rsidRDefault="000B4DE7" w:rsidP="00BC048C">
            <w:r w:rsidRPr="00C63074">
              <w:t>1</w:t>
            </w:r>
          </w:p>
        </w:tc>
        <w:tc>
          <w:tcPr>
            <w:tcW w:w="1296" w:type="dxa"/>
          </w:tcPr>
          <w:p w14:paraId="24C2E490" w14:textId="77777777" w:rsidR="000B4DE7" w:rsidRPr="00C63074" w:rsidRDefault="000B4DE7" w:rsidP="00BC048C">
            <w:r w:rsidRPr="00C63074">
              <w:t>2</w:t>
            </w:r>
          </w:p>
        </w:tc>
        <w:tc>
          <w:tcPr>
            <w:tcW w:w="1283" w:type="dxa"/>
          </w:tcPr>
          <w:p w14:paraId="63C734AA" w14:textId="77777777" w:rsidR="000B4DE7" w:rsidRPr="00C63074" w:rsidRDefault="000B4DE7" w:rsidP="00BC048C">
            <w:r w:rsidRPr="00C63074">
              <w:t>1</w:t>
            </w:r>
          </w:p>
        </w:tc>
        <w:tc>
          <w:tcPr>
            <w:tcW w:w="2835" w:type="dxa"/>
          </w:tcPr>
          <w:p w14:paraId="6C3C3B1E" w14:textId="77777777" w:rsidR="000B4DE7" w:rsidRPr="00C63074" w:rsidRDefault="000B4DE7" w:rsidP="00BC048C">
            <w:r w:rsidRPr="00C63074">
              <w:t>1, 2, 3, 4, 8, 9</w:t>
            </w:r>
          </w:p>
        </w:tc>
      </w:tr>
      <w:tr w:rsidR="000B4DE7" w:rsidRPr="00C63074" w14:paraId="2DD5B5FE" w14:textId="77777777" w:rsidTr="00BC048C">
        <w:tc>
          <w:tcPr>
            <w:tcW w:w="2689" w:type="dxa"/>
          </w:tcPr>
          <w:p w14:paraId="7D3C99EF" w14:textId="77777777" w:rsidR="000B4DE7" w:rsidRPr="00C63074" w:rsidRDefault="000B4DE7" w:rsidP="00BC048C">
            <w:r w:rsidRPr="00C63074">
              <w:t>Interpreter Required</w:t>
            </w:r>
          </w:p>
        </w:tc>
        <w:tc>
          <w:tcPr>
            <w:tcW w:w="1248" w:type="dxa"/>
          </w:tcPr>
          <w:p w14:paraId="18EA72FE" w14:textId="77777777" w:rsidR="000B4DE7" w:rsidRPr="00C63074" w:rsidRDefault="000B4DE7" w:rsidP="00BC048C">
            <w:r w:rsidRPr="00C63074">
              <w:t>1</w:t>
            </w:r>
          </w:p>
        </w:tc>
        <w:tc>
          <w:tcPr>
            <w:tcW w:w="1296" w:type="dxa"/>
          </w:tcPr>
          <w:p w14:paraId="754A35D7" w14:textId="77777777" w:rsidR="000B4DE7" w:rsidRPr="00C63074" w:rsidRDefault="000B4DE7" w:rsidP="00BC048C">
            <w:r w:rsidRPr="00C63074">
              <w:t>2</w:t>
            </w:r>
          </w:p>
        </w:tc>
        <w:tc>
          <w:tcPr>
            <w:tcW w:w="1283" w:type="dxa"/>
          </w:tcPr>
          <w:p w14:paraId="3B006275" w14:textId="77777777" w:rsidR="000B4DE7" w:rsidRPr="00C63074" w:rsidRDefault="000B4DE7" w:rsidP="00BC048C">
            <w:r w:rsidRPr="00C63074">
              <w:t>1</w:t>
            </w:r>
          </w:p>
        </w:tc>
        <w:tc>
          <w:tcPr>
            <w:tcW w:w="2835" w:type="dxa"/>
          </w:tcPr>
          <w:p w14:paraId="18CDE4F8" w14:textId="77777777" w:rsidR="000B4DE7" w:rsidRPr="00C63074" w:rsidRDefault="000B4DE7" w:rsidP="00BC048C">
            <w:r w:rsidRPr="00C63074">
              <w:t>1, 2, 9</w:t>
            </w:r>
          </w:p>
        </w:tc>
      </w:tr>
      <w:tr w:rsidR="000B4DE7" w:rsidRPr="00C63074" w14:paraId="3C9A489E" w14:textId="77777777" w:rsidTr="00BC048C">
        <w:tc>
          <w:tcPr>
            <w:tcW w:w="2689" w:type="dxa"/>
          </w:tcPr>
          <w:p w14:paraId="7AB39814" w14:textId="77777777" w:rsidR="000B4DE7" w:rsidRPr="00C63074" w:rsidRDefault="000B4DE7" w:rsidP="00BC048C">
            <w:r w:rsidRPr="00C63074">
              <w:t>Preferred Language</w:t>
            </w:r>
          </w:p>
        </w:tc>
        <w:tc>
          <w:tcPr>
            <w:tcW w:w="1248" w:type="dxa"/>
          </w:tcPr>
          <w:p w14:paraId="56DE2A0E" w14:textId="77777777" w:rsidR="000B4DE7" w:rsidRPr="00C63074" w:rsidRDefault="000B4DE7" w:rsidP="00BC048C">
            <w:r w:rsidRPr="00C63074">
              <w:t>1</w:t>
            </w:r>
          </w:p>
        </w:tc>
        <w:tc>
          <w:tcPr>
            <w:tcW w:w="1296" w:type="dxa"/>
          </w:tcPr>
          <w:p w14:paraId="24003F6B" w14:textId="77777777" w:rsidR="000B4DE7" w:rsidRPr="00C63074" w:rsidRDefault="000B4DE7" w:rsidP="00BC048C">
            <w:r w:rsidRPr="00C63074">
              <w:t>2</w:t>
            </w:r>
          </w:p>
        </w:tc>
        <w:tc>
          <w:tcPr>
            <w:tcW w:w="1283" w:type="dxa"/>
          </w:tcPr>
          <w:p w14:paraId="388DA7AA" w14:textId="77777777" w:rsidR="000B4DE7" w:rsidRPr="00C63074" w:rsidRDefault="000B4DE7" w:rsidP="00BC048C">
            <w:r w:rsidRPr="00C63074">
              <w:t>4</w:t>
            </w:r>
          </w:p>
        </w:tc>
        <w:tc>
          <w:tcPr>
            <w:tcW w:w="2835" w:type="dxa"/>
          </w:tcPr>
          <w:p w14:paraId="2D65FCA6" w14:textId="77777777" w:rsidR="000B4DE7" w:rsidRPr="00C63074" w:rsidRDefault="000B4DE7" w:rsidP="00BC048C">
            <w:r w:rsidRPr="00C63074">
              <w:t>XXXX</w:t>
            </w:r>
          </w:p>
        </w:tc>
      </w:tr>
      <w:tr w:rsidR="000B4DE7" w:rsidRPr="00C63074" w14:paraId="3AC7B6F5" w14:textId="77777777" w:rsidTr="00BC048C">
        <w:tc>
          <w:tcPr>
            <w:tcW w:w="2689" w:type="dxa"/>
          </w:tcPr>
          <w:p w14:paraId="05E0A6D9" w14:textId="77777777" w:rsidR="000B4DE7" w:rsidRPr="00C63074" w:rsidRDefault="000B4DE7" w:rsidP="00BC048C">
            <w:r w:rsidRPr="00C63074">
              <w:t>Locality</w:t>
            </w:r>
          </w:p>
        </w:tc>
        <w:tc>
          <w:tcPr>
            <w:tcW w:w="1248" w:type="dxa"/>
          </w:tcPr>
          <w:p w14:paraId="166D9752" w14:textId="77777777" w:rsidR="000B4DE7" w:rsidRPr="00C63074" w:rsidRDefault="000B4DE7" w:rsidP="00BC048C">
            <w:r w:rsidRPr="00C63074">
              <w:t>1</w:t>
            </w:r>
          </w:p>
        </w:tc>
        <w:tc>
          <w:tcPr>
            <w:tcW w:w="1296" w:type="dxa"/>
          </w:tcPr>
          <w:p w14:paraId="0552D905" w14:textId="77777777" w:rsidR="000B4DE7" w:rsidRPr="00C63074" w:rsidRDefault="000B4DE7" w:rsidP="00BC048C">
            <w:r w:rsidRPr="00C63074">
              <w:t>2</w:t>
            </w:r>
          </w:p>
        </w:tc>
        <w:tc>
          <w:tcPr>
            <w:tcW w:w="1283" w:type="dxa"/>
          </w:tcPr>
          <w:p w14:paraId="565C3915" w14:textId="77777777" w:rsidR="000B4DE7" w:rsidRPr="00C63074" w:rsidRDefault="000B4DE7" w:rsidP="00BC048C">
            <w:r w:rsidRPr="00C63074">
              <w:t>22</w:t>
            </w:r>
          </w:p>
        </w:tc>
        <w:tc>
          <w:tcPr>
            <w:tcW w:w="2835" w:type="dxa"/>
          </w:tcPr>
          <w:p w14:paraId="2B06B12C" w14:textId="77777777" w:rsidR="000B4DE7" w:rsidRPr="00C63074" w:rsidRDefault="000B4DE7" w:rsidP="00BC048C">
            <w:r w:rsidRPr="00C63074">
              <w:t>XXXXXXXXXXXXXXXXXXXXXX</w:t>
            </w:r>
          </w:p>
        </w:tc>
      </w:tr>
      <w:tr w:rsidR="000B4DE7" w:rsidRPr="00C63074" w14:paraId="007C4AA3" w14:textId="77777777" w:rsidTr="00BC048C">
        <w:tc>
          <w:tcPr>
            <w:tcW w:w="2689" w:type="dxa"/>
          </w:tcPr>
          <w:p w14:paraId="1AC2A3E8" w14:textId="77777777" w:rsidR="000B4DE7" w:rsidRPr="00C63074" w:rsidRDefault="000B4DE7" w:rsidP="00BC048C">
            <w:r w:rsidRPr="00C63074">
              <w:t>Postcode</w:t>
            </w:r>
          </w:p>
        </w:tc>
        <w:tc>
          <w:tcPr>
            <w:tcW w:w="1248" w:type="dxa"/>
          </w:tcPr>
          <w:p w14:paraId="3816B906" w14:textId="77777777" w:rsidR="000B4DE7" w:rsidRPr="00C63074" w:rsidRDefault="000B4DE7" w:rsidP="00BC048C">
            <w:r w:rsidRPr="00C63074">
              <w:t>1</w:t>
            </w:r>
          </w:p>
        </w:tc>
        <w:tc>
          <w:tcPr>
            <w:tcW w:w="1296" w:type="dxa"/>
          </w:tcPr>
          <w:p w14:paraId="5AC4E86E" w14:textId="77777777" w:rsidR="000B4DE7" w:rsidRPr="00C63074" w:rsidRDefault="000B4DE7" w:rsidP="00BC048C">
            <w:r w:rsidRPr="00C63074">
              <w:t>2</w:t>
            </w:r>
          </w:p>
        </w:tc>
        <w:tc>
          <w:tcPr>
            <w:tcW w:w="1283" w:type="dxa"/>
          </w:tcPr>
          <w:p w14:paraId="4F15A837" w14:textId="77777777" w:rsidR="000B4DE7" w:rsidRPr="00C63074" w:rsidRDefault="000B4DE7" w:rsidP="00BC048C">
            <w:r w:rsidRPr="00C63074">
              <w:t>4</w:t>
            </w:r>
          </w:p>
        </w:tc>
        <w:tc>
          <w:tcPr>
            <w:tcW w:w="2835" w:type="dxa"/>
          </w:tcPr>
          <w:p w14:paraId="0CE3212C" w14:textId="77777777" w:rsidR="000B4DE7" w:rsidRPr="00C63074" w:rsidRDefault="000B4DE7" w:rsidP="00BC048C">
            <w:r w:rsidRPr="00C63074">
              <w:t>NNNN</w:t>
            </w:r>
          </w:p>
        </w:tc>
      </w:tr>
      <w:tr w:rsidR="000B4DE7" w:rsidRPr="00C63074" w14:paraId="4A19AF45" w14:textId="77777777" w:rsidTr="00BC048C">
        <w:tc>
          <w:tcPr>
            <w:tcW w:w="2689" w:type="dxa"/>
          </w:tcPr>
          <w:p w14:paraId="3B4804CA" w14:textId="77777777" w:rsidR="000B4DE7" w:rsidRPr="00C63074" w:rsidRDefault="000B4DE7" w:rsidP="00BC048C">
            <w:r w:rsidRPr="00C63074">
              <w:t>Type of Usual Accommodation</w:t>
            </w:r>
          </w:p>
        </w:tc>
        <w:tc>
          <w:tcPr>
            <w:tcW w:w="1248" w:type="dxa"/>
          </w:tcPr>
          <w:p w14:paraId="54EC8E5A" w14:textId="77777777" w:rsidR="000B4DE7" w:rsidRPr="00C63074" w:rsidRDefault="000B4DE7" w:rsidP="00BC048C">
            <w:r w:rsidRPr="00C63074">
              <w:t>1</w:t>
            </w:r>
          </w:p>
        </w:tc>
        <w:tc>
          <w:tcPr>
            <w:tcW w:w="1296" w:type="dxa"/>
          </w:tcPr>
          <w:p w14:paraId="121DF741" w14:textId="77777777" w:rsidR="000B4DE7" w:rsidRPr="00C63074" w:rsidRDefault="000B4DE7" w:rsidP="00BC048C">
            <w:r w:rsidRPr="00C63074">
              <w:t>2</w:t>
            </w:r>
          </w:p>
        </w:tc>
        <w:tc>
          <w:tcPr>
            <w:tcW w:w="1283" w:type="dxa"/>
          </w:tcPr>
          <w:p w14:paraId="22A322F3" w14:textId="77777777" w:rsidR="000B4DE7" w:rsidRPr="00C63074" w:rsidRDefault="000B4DE7" w:rsidP="00BC048C">
            <w:r w:rsidRPr="00C63074">
              <w:t>2</w:t>
            </w:r>
          </w:p>
        </w:tc>
        <w:tc>
          <w:tcPr>
            <w:tcW w:w="2835" w:type="dxa"/>
          </w:tcPr>
          <w:p w14:paraId="67808FCE" w14:textId="77777777" w:rsidR="000B4DE7" w:rsidRPr="00C63074" w:rsidRDefault="000B4DE7" w:rsidP="00BC048C">
            <w:r w:rsidRPr="00C63074">
              <w:t>1, 2, 3, 4, 5, 6, 7, 8, 9, 10, 11, 18, 19</w:t>
            </w:r>
          </w:p>
        </w:tc>
      </w:tr>
      <w:tr w:rsidR="000B4DE7" w:rsidRPr="00C63074" w14:paraId="6496638D" w14:textId="77777777" w:rsidTr="00BC048C">
        <w:tc>
          <w:tcPr>
            <w:tcW w:w="2689" w:type="dxa"/>
          </w:tcPr>
          <w:p w14:paraId="5665D750" w14:textId="77777777" w:rsidR="000B4DE7" w:rsidRPr="00C63074" w:rsidRDefault="000B4DE7" w:rsidP="00BC048C">
            <w:r w:rsidRPr="00C63074">
              <w:t>Arrival Transport Mode</w:t>
            </w:r>
          </w:p>
        </w:tc>
        <w:tc>
          <w:tcPr>
            <w:tcW w:w="1248" w:type="dxa"/>
          </w:tcPr>
          <w:p w14:paraId="1C01EB76" w14:textId="77777777" w:rsidR="000B4DE7" w:rsidRPr="00C63074" w:rsidRDefault="000B4DE7" w:rsidP="00BC048C">
            <w:r w:rsidRPr="00C63074">
              <w:t>18</w:t>
            </w:r>
          </w:p>
        </w:tc>
        <w:tc>
          <w:tcPr>
            <w:tcW w:w="1296" w:type="dxa"/>
          </w:tcPr>
          <w:p w14:paraId="10B2C7B7" w14:textId="77777777" w:rsidR="000B4DE7" w:rsidRPr="00C63074" w:rsidRDefault="000B4DE7" w:rsidP="00BC048C">
            <w:r w:rsidRPr="00C63074">
              <w:t>1</w:t>
            </w:r>
          </w:p>
        </w:tc>
        <w:tc>
          <w:tcPr>
            <w:tcW w:w="1283" w:type="dxa"/>
          </w:tcPr>
          <w:p w14:paraId="35A473A6" w14:textId="77777777" w:rsidR="000B4DE7" w:rsidRPr="00C63074" w:rsidRDefault="000B4DE7" w:rsidP="00BC048C">
            <w:r w:rsidRPr="00C63074">
              <w:t>2</w:t>
            </w:r>
          </w:p>
        </w:tc>
        <w:tc>
          <w:tcPr>
            <w:tcW w:w="2835" w:type="dxa"/>
          </w:tcPr>
          <w:p w14:paraId="00F57BAE" w14:textId="77777777" w:rsidR="000B4DE7" w:rsidRPr="00C63074" w:rsidRDefault="000B4DE7" w:rsidP="00BC048C">
            <w:r w:rsidRPr="00C63074">
              <w:t>1, 2, 3, 6, 8, 9, 10, 11, 99 or blank</w:t>
            </w:r>
          </w:p>
        </w:tc>
      </w:tr>
      <w:tr w:rsidR="000B4DE7" w:rsidRPr="00C63074" w14:paraId="3F1C5854" w14:textId="77777777" w:rsidTr="00BC048C">
        <w:tc>
          <w:tcPr>
            <w:tcW w:w="2689" w:type="dxa"/>
          </w:tcPr>
          <w:p w14:paraId="787611E7" w14:textId="77777777" w:rsidR="000B4DE7" w:rsidRPr="00C63074" w:rsidRDefault="000B4DE7" w:rsidP="00BC048C">
            <w:r w:rsidRPr="00C63074">
              <w:lastRenderedPageBreak/>
              <w:t>Referred By</w:t>
            </w:r>
          </w:p>
        </w:tc>
        <w:tc>
          <w:tcPr>
            <w:tcW w:w="1248" w:type="dxa"/>
          </w:tcPr>
          <w:p w14:paraId="6499D5FC" w14:textId="77777777" w:rsidR="000B4DE7" w:rsidRPr="00C63074" w:rsidRDefault="000B4DE7" w:rsidP="00BC048C">
            <w:r w:rsidRPr="00C63074">
              <w:t>1</w:t>
            </w:r>
          </w:p>
        </w:tc>
        <w:tc>
          <w:tcPr>
            <w:tcW w:w="1296" w:type="dxa"/>
          </w:tcPr>
          <w:p w14:paraId="7CB3032E" w14:textId="77777777" w:rsidR="000B4DE7" w:rsidRPr="00C63074" w:rsidRDefault="000B4DE7" w:rsidP="00BC048C">
            <w:r w:rsidRPr="00C63074">
              <w:t>2</w:t>
            </w:r>
          </w:p>
        </w:tc>
        <w:tc>
          <w:tcPr>
            <w:tcW w:w="1283" w:type="dxa"/>
          </w:tcPr>
          <w:p w14:paraId="7A8DE55B" w14:textId="77777777" w:rsidR="000B4DE7" w:rsidRPr="00C63074" w:rsidRDefault="000B4DE7" w:rsidP="00BC048C">
            <w:r w:rsidRPr="00C63074">
              <w:t>2</w:t>
            </w:r>
          </w:p>
        </w:tc>
        <w:tc>
          <w:tcPr>
            <w:tcW w:w="2835" w:type="dxa"/>
          </w:tcPr>
          <w:p w14:paraId="30A4D8C2" w14:textId="77777777" w:rsidR="000B4DE7" w:rsidRPr="00C63074" w:rsidRDefault="000B4DE7" w:rsidP="00BC048C">
            <w:r w:rsidRPr="00C63074">
              <w:t>0, 1, 2, 4, 6,14,15,16,17,18, 19, 20, 21, 22</w:t>
            </w:r>
          </w:p>
        </w:tc>
      </w:tr>
      <w:tr w:rsidR="000B4DE7" w:rsidRPr="00C63074" w14:paraId="24378B72" w14:textId="77777777" w:rsidTr="00BC048C">
        <w:tc>
          <w:tcPr>
            <w:tcW w:w="2689" w:type="dxa"/>
          </w:tcPr>
          <w:p w14:paraId="3D755DCA" w14:textId="77777777" w:rsidR="000B4DE7" w:rsidRPr="00C63074" w:rsidRDefault="000B4DE7" w:rsidP="00BC048C">
            <w:r w:rsidRPr="00C63074">
              <w:t>Transfer Source</w:t>
            </w:r>
          </w:p>
        </w:tc>
        <w:tc>
          <w:tcPr>
            <w:tcW w:w="1248" w:type="dxa"/>
          </w:tcPr>
          <w:p w14:paraId="5A9BEEF7" w14:textId="77777777" w:rsidR="000B4DE7" w:rsidRPr="00C63074" w:rsidRDefault="000B4DE7" w:rsidP="00BC048C">
            <w:r w:rsidRPr="00C63074">
              <w:t>4</w:t>
            </w:r>
          </w:p>
        </w:tc>
        <w:tc>
          <w:tcPr>
            <w:tcW w:w="1296" w:type="dxa"/>
          </w:tcPr>
          <w:p w14:paraId="2B2B58BE" w14:textId="77777777" w:rsidR="000B4DE7" w:rsidRPr="00C63074" w:rsidRDefault="000B4DE7" w:rsidP="00BC048C">
            <w:r w:rsidRPr="00C63074">
              <w:t>2</w:t>
            </w:r>
          </w:p>
        </w:tc>
        <w:tc>
          <w:tcPr>
            <w:tcW w:w="1283" w:type="dxa"/>
          </w:tcPr>
          <w:p w14:paraId="38F830CA" w14:textId="77777777" w:rsidR="000B4DE7" w:rsidRPr="00C63074" w:rsidRDefault="000B4DE7" w:rsidP="00BC048C">
            <w:r w:rsidRPr="00C63074">
              <w:t>4</w:t>
            </w:r>
          </w:p>
        </w:tc>
        <w:tc>
          <w:tcPr>
            <w:tcW w:w="2835" w:type="dxa"/>
          </w:tcPr>
          <w:p w14:paraId="24747EF7" w14:textId="77777777" w:rsidR="000B4DE7" w:rsidRPr="00C63074" w:rsidRDefault="000B4DE7" w:rsidP="00BC048C">
            <w:r w:rsidRPr="00C63074">
              <w:t>XXXX or blank</w:t>
            </w:r>
          </w:p>
        </w:tc>
      </w:tr>
      <w:tr w:rsidR="000B4DE7" w:rsidRPr="00C63074" w14:paraId="1D911EFA" w14:textId="77777777" w:rsidTr="00BC048C">
        <w:tc>
          <w:tcPr>
            <w:tcW w:w="2689" w:type="dxa"/>
          </w:tcPr>
          <w:p w14:paraId="01ED535C" w14:textId="77777777" w:rsidR="000B4DE7" w:rsidRPr="00C63074" w:rsidRDefault="000B4DE7" w:rsidP="00BC048C">
            <w:r w:rsidRPr="00C63074">
              <w:t>Type of Visit</w:t>
            </w:r>
          </w:p>
        </w:tc>
        <w:tc>
          <w:tcPr>
            <w:tcW w:w="1248" w:type="dxa"/>
          </w:tcPr>
          <w:p w14:paraId="08A393B8" w14:textId="77777777" w:rsidR="000B4DE7" w:rsidRPr="00C63074" w:rsidRDefault="000B4DE7" w:rsidP="00BC048C">
            <w:r w:rsidRPr="00C63074">
              <w:t>1</w:t>
            </w:r>
          </w:p>
        </w:tc>
        <w:tc>
          <w:tcPr>
            <w:tcW w:w="1296" w:type="dxa"/>
          </w:tcPr>
          <w:p w14:paraId="06669C2B" w14:textId="77777777" w:rsidR="000B4DE7" w:rsidRPr="00C63074" w:rsidRDefault="000B4DE7" w:rsidP="00BC048C">
            <w:r w:rsidRPr="00C63074">
              <w:t>1</w:t>
            </w:r>
          </w:p>
        </w:tc>
        <w:tc>
          <w:tcPr>
            <w:tcW w:w="1283" w:type="dxa"/>
          </w:tcPr>
          <w:p w14:paraId="2981C912" w14:textId="77777777" w:rsidR="000B4DE7" w:rsidRPr="00C63074" w:rsidRDefault="000B4DE7" w:rsidP="00BC048C">
            <w:r w:rsidRPr="00C63074">
              <w:t>2</w:t>
            </w:r>
          </w:p>
        </w:tc>
        <w:tc>
          <w:tcPr>
            <w:tcW w:w="2835" w:type="dxa"/>
          </w:tcPr>
          <w:p w14:paraId="730B8F9B" w14:textId="77777777" w:rsidR="000B4DE7" w:rsidRPr="00C63074" w:rsidRDefault="000B4DE7" w:rsidP="00BC048C">
            <w:r w:rsidRPr="00C63074">
              <w:t>1, 2, 8, 10</w:t>
            </w:r>
          </w:p>
        </w:tc>
      </w:tr>
      <w:tr w:rsidR="000B4DE7" w:rsidRPr="00C63074" w14:paraId="0FBC4EBA" w14:textId="77777777" w:rsidTr="00BC048C">
        <w:tc>
          <w:tcPr>
            <w:tcW w:w="2689" w:type="dxa"/>
          </w:tcPr>
          <w:p w14:paraId="635E256D" w14:textId="77777777" w:rsidR="000B4DE7" w:rsidRPr="00C63074" w:rsidRDefault="000B4DE7" w:rsidP="00BC048C">
            <w:r w:rsidRPr="00C63074">
              <w:t>Compensable Status</w:t>
            </w:r>
          </w:p>
        </w:tc>
        <w:tc>
          <w:tcPr>
            <w:tcW w:w="1248" w:type="dxa"/>
          </w:tcPr>
          <w:p w14:paraId="2DCEA0D0" w14:textId="77777777" w:rsidR="000B4DE7" w:rsidRPr="00C63074" w:rsidRDefault="000B4DE7" w:rsidP="00BC048C">
            <w:r w:rsidRPr="00C63074">
              <w:t>1</w:t>
            </w:r>
          </w:p>
        </w:tc>
        <w:tc>
          <w:tcPr>
            <w:tcW w:w="1296" w:type="dxa"/>
          </w:tcPr>
          <w:p w14:paraId="6AFC19B6" w14:textId="6D7C8A4C" w:rsidR="000B4DE7" w:rsidRPr="000B4DE7" w:rsidRDefault="000B4DE7" w:rsidP="00BC048C">
            <w:pPr>
              <w:rPr>
                <w:strike/>
              </w:rPr>
            </w:pPr>
            <w:r w:rsidRPr="000B4DE7">
              <w:rPr>
                <w:strike/>
              </w:rPr>
              <w:t>2</w:t>
            </w:r>
            <w:r w:rsidRPr="000B4DE7">
              <w:rPr>
                <w:highlight w:val="green"/>
              </w:rPr>
              <w:t>1</w:t>
            </w:r>
          </w:p>
        </w:tc>
        <w:tc>
          <w:tcPr>
            <w:tcW w:w="1283" w:type="dxa"/>
          </w:tcPr>
          <w:p w14:paraId="64734643" w14:textId="77777777" w:rsidR="000B4DE7" w:rsidRPr="00C63074" w:rsidRDefault="000B4DE7" w:rsidP="00BC048C">
            <w:r w:rsidRPr="00C63074">
              <w:t>1</w:t>
            </w:r>
          </w:p>
        </w:tc>
        <w:tc>
          <w:tcPr>
            <w:tcW w:w="2835" w:type="dxa"/>
          </w:tcPr>
          <w:p w14:paraId="355B6EF4" w14:textId="77777777" w:rsidR="000B4DE7" w:rsidRPr="00C63074" w:rsidRDefault="000B4DE7" w:rsidP="00BC048C">
            <w:r w:rsidRPr="00C63074">
              <w:t>1, 2, 3, 4, 5, 6, 7</w:t>
            </w:r>
          </w:p>
        </w:tc>
      </w:tr>
    </w:tbl>
    <w:p w14:paraId="20623CAA" w14:textId="277D0AF4" w:rsidR="009B6DB2" w:rsidRPr="000B4DE7" w:rsidRDefault="000B4DE7" w:rsidP="009B6DB2">
      <w:pPr>
        <w:pStyle w:val="Body"/>
        <w:rPr>
          <w:i/>
          <w:iCs/>
        </w:rPr>
      </w:pPr>
      <w:r w:rsidRPr="000B4DE7">
        <w:rPr>
          <w:i/>
          <w:iCs/>
        </w:rPr>
        <w:t>[No change to reminder of item]</w:t>
      </w:r>
    </w:p>
    <w:p w14:paraId="65EA20FF" w14:textId="6C6E54BC" w:rsidR="000B4DE7" w:rsidRDefault="000B4DE7" w:rsidP="000B4DE7">
      <w:pPr>
        <w:pStyle w:val="Heading1"/>
      </w:pPr>
      <w:bookmarkStart w:id="27" w:name="_Toc88829764"/>
      <w:bookmarkStart w:id="28" w:name="_Toc43800614"/>
      <w:r>
        <w:t xml:space="preserve">Section 6 - </w:t>
      </w:r>
      <w:r w:rsidR="00E43FE1">
        <w:t>Validation</w:t>
      </w:r>
      <w:r>
        <w:t xml:space="preserve"> Reports and Validations</w:t>
      </w:r>
      <w:bookmarkEnd w:id="27"/>
    </w:p>
    <w:p w14:paraId="18B1241E" w14:textId="07998EC3" w:rsidR="000B4DE7" w:rsidRDefault="000B4DE7" w:rsidP="000B4DE7">
      <w:pPr>
        <w:pStyle w:val="VEMDSubheadingnotTOC"/>
      </w:pPr>
      <w:r w:rsidRPr="00C63074">
        <w:t>E079</w:t>
      </w:r>
      <w:r w:rsidRPr="00C63074">
        <w:tab/>
        <w:t xml:space="preserve">Compensable Status and DVA Number </w:t>
      </w:r>
      <w:r w:rsidR="005003AE">
        <w:t>c</w:t>
      </w:r>
      <w:r w:rsidRPr="00C63074">
        <w:t xml:space="preserve">ombination </w:t>
      </w:r>
      <w:r w:rsidR="005003AE">
        <w:t>i</w:t>
      </w:r>
      <w:r w:rsidRPr="00C63074">
        <w:t>nvalid</w:t>
      </w:r>
      <w:bookmarkEnd w:id="28"/>
      <w:r>
        <w:t xml:space="preserve"> (amend)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0B4DE7" w:rsidRPr="00C63074" w14:paraId="4C646BAE" w14:textId="77777777" w:rsidTr="00BC048C">
        <w:tc>
          <w:tcPr>
            <w:tcW w:w="1560" w:type="dxa"/>
          </w:tcPr>
          <w:p w14:paraId="4C7BDBB5" w14:textId="77777777" w:rsidR="000B4DE7" w:rsidRPr="00C63074" w:rsidRDefault="000B4DE7" w:rsidP="00BC048C">
            <w:pPr>
              <w:rPr>
                <w:b/>
              </w:rPr>
            </w:pPr>
            <w:r w:rsidRPr="00C63074">
              <w:rPr>
                <w:b/>
              </w:rPr>
              <w:t>Effect</w:t>
            </w:r>
          </w:p>
        </w:tc>
        <w:tc>
          <w:tcPr>
            <w:tcW w:w="7507" w:type="dxa"/>
          </w:tcPr>
          <w:p w14:paraId="46A894E2" w14:textId="77777777" w:rsidR="000B4DE7" w:rsidRPr="00C63074" w:rsidRDefault="000B4DE7" w:rsidP="00BC048C">
            <w:r w:rsidRPr="00C63074">
              <w:t>REJECTION</w:t>
            </w:r>
          </w:p>
        </w:tc>
      </w:tr>
      <w:tr w:rsidR="000B4DE7" w:rsidRPr="00C63074" w14:paraId="7186F891" w14:textId="77777777" w:rsidTr="00BC048C">
        <w:tc>
          <w:tcPr>
            <w:tcW w:w="1560" w:type="dxa"/>
          </w:tcPr>
          <w:p w14:paraId="4383DA49" w14:textId="77777777" w:rsidR="000B4DE7" w:rsidRPr="00C63074" w:rsidRDefault="000B4DE7" w:rsidP="00BC048C">
            <w:pPr>
              <w:rPr>
                <w:b/>
              </w:rPr>
            </w:pPr>
            <w:r w:rsidRPr="00C63074">
              <w:rPr>
                <w:b/>
              </w:rPr>
              <w:t>Problem</w:t>
            </w:r>
          </w:p>
        </w:tc>
        <w:tc>
          <w:tcPr>
            <w:tcW w:w="7507" w:type="dxa"/>
          </w:tcPr>
          <w:p w14:paraId="3250C268" w14:textId="120EE7C2" w:rsidR="000B4DE7" w:rsidRDefault="000B4DE7" w:rsidP="00BC048C">
            <w:r w:rsidRPr="000B4DE7">
              <w:rPr>
                <w:highlight w:val="green"/>
              </w:rPr>
              <w:t xml:space="preserve">The </w:t>
            </w:r>
            <w:r w:rsidR="00A31E31">
              <w:rPr>
                <w:highlight w:val="green"/>
              </w:rPr>
              <w:t>c</w:t>
            </w:r>
            <w:r w:rsidR="007F011F">
              <w:rPr>
                <w:highlight w:val="green"/>
              </w:rPr>
              <w:t>ampus</w:t>
            </w:r>
            <w:r w:rsidRPr="000B4DE7">
              <w:rPr>
                <w:highlight w:val="green"/>
              </w:rPr>
              <w:t xml:space="preserve"> is a </w:t>
            </w:r>
            <w:r w:rsidR="00A31E31">
              <w:rPr>
                <w:highlight w:val="green"/>
              </w:rPr>
              <w:t>p</w:t>
            </w:r>
            <w:r w:rsidRPr="000B4DE7">
              <w:rPr>
                <w:highlight w:val="green"/>
              </w:rPr>
              <w:t xml:space="preserve">ublic </w:t>
            </w:r>
            <w:r w:rsidR="00A31E31">
              <w:rPr>
                <w:highlight w:val="green"/>
              </w:rPr>
              <w:t>h</w:t>
            </w:r>
            <w:r w:rsidRPr="000B4DE7">
              <w:rPr>
                <w:highlight w:val="green"/>
              </w:rPr>
              <w:t>ospital and:</w:t>
            </w:r>
            <w:r>
              <w:t xml:space="preserve"> </w:t>
            </w:r>
          </w:p>
          <w:p w14:paraId="345A07D3" w14:textId="3952A355" w:rsidR="000B4DE7" w:rsidRPr="00C63074" w:rsidRDefault="000B4DE7" w:rsidP="000B4DE7">
            <w:pPr>
              <w:pStyle w:val="ListParagraph"/>
              <w:numPr>
                <w:ilvl w:val="0"/>
                <w:numId w:val="40"/>
              </w:numPr>
            </w:pPr>
            <w:r w:rsidRPr="00C63074">
              <w:t>Compensable Status is ‘2 - Department of Veterans’ Affairs’, but there is no DVA number; OR</w:t>
            </w:r>
          </w:p>
          <w:p w14:paraId="7CEAF34E" w14:textId="77777777" w:rsidR="000B4DE7" w:rsidRPr="00C63074" w:rsidRDefault="000B4DE7" w:rsidP="000B4DE7">
            <w:pPr>
              <w:pStyle w:val="ListParagraph"/>
              <w:numPr>
                <w:ilvl w:val="0"/>
                <w:numId w:val="40"/>
              </w:numPr>
            </w:pPr>
            <w:r w:rsidRPr="00C63074">
              <w:t>The Compensable Status code is not ‘2 - Department of Veterans’ Affairs’, but a DVA number is reported.</w:t>
            </w:r>
          </w:p>
          <w:p w14:paraId="5C84E661" w14:textId="77777777" w:rsidR="000B4DE7" w:rsidRPr="00C63074" w:rsidRDefault="000B4DE7" w:rsidP="000B4DE7">
            <w:pPr>
              <w:pStyle w:val="ListParagraph"/>
              <w:numPr>
                <w:ilvl w:val="0"/>
                <w:numId w:val="40"/>
              </w:numPr>
            </w:pPr>
            <w:r w:rsidRPr="00C63074">
              <w:t>A DVA number must only be reported for each DVA compensable patient.</w:t>
            </w:r>
          </w:p>
        </w:tc>
      </w:tr>
      <w:tr w:rsidR="000B4DE7" w:rsidRPr="00C63074" w14:paraId="4E7C5750" w14:textId="77777777" w:rsidTr="00BC048C">
        <w:tc>
          <w:tcPr>
            <w:tcW w:w="1560" w:type="dxa"/>
          </w:tcPr>
          <w:p w14:paraId="61FAD101" w14:textId="77777777" w:rsidR="000B4DE7" w:rsidRPr="00C63074" w:rsidRDefault="000B4DE7" w:rsidP="00BC048C">
            <w:pPr>
              <w:rPr>
                <w:b/>
              </w:rPr>
            </w:pPr>
            <w:r w:rsidRPr="00C63074">
              <w:rPr>
                <w:b/>
              </w:rPr>
              <w:t>Remedy</w:t>
            </w:r>
          </w:p>
        </w:tc>
        <w:tc>
          <w:tcPr>
            <w:tcW w:w="7507" w:type="dxa"/>
          </w:tcPr>
          <w:p w14:paraId="6E30F6CA" w14:textId="77777777" w:rsidR="000B4DE7" w:rsidRPr="00C63074" w:rsidRDefault="000B4DE7" w:rsidP="00BC048C">
            <w:r w:rsidRPr="00C63074">
              <w:t>Check whether patient is DVA compensable.</w:t>
            </w:r>
          </w:p>
          <w:p w14:paraId="6778A502" w14:textId="77777777" w:rsidR="000B4DE7" w:rsidRPr="00C63074" w:rsidRDefault="000B4DE7" w:rsidP="00BC048C">
            <w:r w:rsidRPr="00C63074">
              <w:t>If the patient is DVA, the compensable status must be ‘2’ and a valid DVA number must be submitted.</w:t>
            </w:r>
          </w:p>
          <w:p w14:paraId="1A5F20DC" w14:textId="77777777" w:rsidR="000B4DE7" w:rsidRPr="00C63074" w:rsidRDefault="000B4DE7" w:rsidP="00BC048C">
            <w:pPr>
              <w:rPr>
                <w:b/>
                <w:bCs/>
              </w:rPr>
            </w:pPr>
            <w:r w:rsidRPr="00C63074">
              <w:t>If the patient is not a DVA patient, correct the Compensable Status and ensure the DVA number item is blank.</w:t>
            </w:r>
          </w:p>
        </w:tc>
      </w:tr>
      <w:tr w:rsidR="000B4DE7" w:rsidRPr="00C63074" w14:paraId="03C9AAB8" w14:textId="77777777" w:rsidTr="00BC048C">
        <w:tc>
          <w:tcPr>
            <w:tcW w:w="1560" w:type="dxa"/>
          </w:tcPr>
          <w:p w14:paraId="132E652B" w14:textId="77777777" w:rsidR="000B4DE7" w:rsidRPr="00C63074" w:rsidRDefault="000B4DE7" w:rsidP="00BC048C">
            <w:pPr>
              <w:rPr>
                <w:b/>
              </w:rPr>
            </w:pPr>
            <w:r w:rsidRPr="00C63074">
              <w:rPr>
                <w:b/>
              </w:rPr>
              <w:t>See</w:t>
            </w:r>
          </w:p>
        </w:tc>
        <w:tc>
          <w:tcPr>
            <w:tcW w:w="7507" w:type="dxa"/>
          </w:tcPr>
          <w:p w14:paraId="75EBD292" w14:textId="77777777" w:rsidR="000B4DE7" w:rsidRPr="00C63074" w:rsidRDefault="000B4DE7" w:rsidP="00BC048C">
            <w:r w:rsidRPr="00C63074">
              <w:t>Section 3:</w:t>
            </w:r>
            <w:r w:rsidRPr="00C63074">
              <w:tab/>
              <w:t>Compensable Status</w:t>
            </w:r>
          </w:p>
          <w:p w14:paraId="72FA34D4" w14:textId="77777777" w:rsidR="000B4DE7" w:rsidRPr="00C63074" w:rsidRDefault="000B4DE7" w:rsidP="00BC048C">
            <w:pPr>
              <w:pStyle w:val="Body"/>
              <w:rPr>
                <w:b/>
                <w:bCs/>
              </w:rPr>
            </w:pPr>
            <w:r>
              <w:tab/>
            </w:r>
            <w:r>
              <w:tab/>
            </w:r>
            <w:r w:rsidRPr="00C63074">
              <w:t>DVA Number</w:t>
            </w:r>
          </w:p>
        </w:tc>
      </w:tr>
    </w:tbl>
    <w:p w14:paraId="189D55B4" w14:textId="3A62D70E" w:rsidR="000B4DE7" w:rsidRPr="00C63074" w:rsidRDefault="000B4DE7" w:rsidP="000B4DE7">
      <w:pPr>
        <w:pStyle w:val="VEMDSubheadingnotTOC"/>
      </w:pPr>
      <w:bookmarkStart w:id="29" w:name="_Toc43800637"/>
      <w:r w:rsidRPr="00C63074">
        <w:t>E145</w:t>
      </w:r>
      <w:r w:rsidRPr="00C63074">
        <w:tab/>
        <w:t xml:space="preserve">Compensable Status </w:t>
      </w:r>
      <w:r w:rsidR="005003AE">
        <w:t>i</w:t>
      </w:r>
      <w:r w:rsidRPr="00C63074">
        <w:t>nvalid</w:t>
      </w:r>
      <w:bookmarkEnd w:id="29"/>
      <w:r>
        <w:t xml:space="preserve"> (change to functionality only)</w:t>
      </w:r>
    </w:p>
    <w:p w14:paraId="61A9CAF6" w14:textId="608FD549" w:rsidR="000B4DE7" w:rsidRPr="00C63074" w:rsidRDefault="000B4DE7" w:rsidP="000B4DE7">
      <w:pPr>
        <w:pStyle w:val="VEMDSubheadingnotTOC"/>
      </w:pPr>
      <w:bookmarkStart w:id="30" w:name="_Toc43800719"/>
      <w:r w:rsidRPr="00C63074">
        <w:t>E404</w:t>
      </w:r>
      <w:r w:rsidRPr="00C63074">
        <w:tab/>
        <w:t>Compensable Status and Given Name combination invalid</w:t>
      </w:r>
      <w:bookmarkEnd w:id="30"/>
      <w:r w:rsidRPr="00C63074">
        <w:t xml:space="preserve"> </w:t>
      </w:r>
      <w:r>
        <w:t>(amend)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0B4DE7" w:rsidRPr="00C63074" w14:paraId="1BDFAA82" w14:textId="77777777" w:rsidTr="00BC048C">
        <w:tc>
          <w:tcPr>
            <w:tcW w:w="1418" w:type="dxa"/>
          </w:tcPr>
          <w:p w14:paraId="49DC1EAD" w14:textId="77777777" w:rsidR="000B4DE7" w:rsidRPr="00B45F26" w:rsidRDefault="000B4DE7" w:rsidP="00BC048C">
            <w:pPr>
              <w:pStyle w:val="Tabletext"/>
              <w:rPr>
                <w:b/>
                <w:bCs/>
              </w:rPr>
            </w:pPr>
            <w:r w:rsidRPr="00B45F26">
              <w:rPr>
                <w:b/>
                <w:bCs/>
              </w:rPr>
              <w:t>Effect</w:t>
            </w:r>
          </w:p>
        </w:tc>
        <w:tc>
          <w:tcPr>
            <w:tcW w:w="7649" w:type="dxa"/>
          </w:tcPr>
          <w:p w14:paraId="1C91AE7D" w14:textId="77777777" w:rsidR="000B4DE7" w:rsidRPr="00C63074" w:rsidRDefault="000B4DE7" w:rsidP="00BC048C">
            <w:pPr>
              <w:pStyle w:val="Tabletext"/>
            </w:pPr>
            <w:r w:rsidRPr="00C63074">
              <w:t>REJECTION</w:t>
            </w:r>
          </w:p>
        </w:tc>
      </w:tr>
      <w:tr w:rsidR="000B4DE7" w:rsidRPr="00C63074" w14:paraId="37A5DE00" w14:textId="77777777" w:rsidTr="00BC048C">
        <w:tc>
          <w:tcPr>
            <w:tcW w:w="1418" w:type="dxa"/>
          </w:tcPr>
          <w:p w14:paraId="6E9D006F" w14:textId="77777777" w:rsidR="000B4DE7" w:rsidRPr="00B45F26" w:rsidRDefault="000B4DE7" w:rsidP="00BC048C">
            <w:pPr>
              <w:pStyle w:val="Tabletext"/>
              <w:rPr>
                <w:b/>
                <w:bCs/>
              </w:rPr>
            </w:pPr>
            <w:r w:rsidRPr="00B45F26">
              <w:rPr>
                <w:b/>
                <w:bCs/>
              </w:rPr>
              <w:t>Problem</w:t>
            </w:r>
          </w:p>
        </w:tc>
        <w:tc>
          <w:tcPr>
            <w:tcW w:w="7649" w:type="dxa"/>
          </w:tcPr>
          <w:p w14:paraId="18269FE8" w14:textId="5B3E5A23" w:rsidR="000B4DE7" w:rsidRPr="00C63074" w:rsidRDefault="000B4DE7" w:rsidP="00BC048C">
            <w:pPr>
              <w:pStyle w:val="Tabletext"/>
            </w:pPr>
            <w:r w:rsidRPr="000B4DE7">
              <w:rPr>
                <w:highlight w:val="green"/>
              </w:rPr>
              <w:t xml:space="preserve">The </w:t>
            </w:r>
            <w:r w:rsidR="00A31E31">
              <w:rPr>
                <w:highlight w:val="green"/>
              </w:rPr>
              <w:t>c</w:t>
            </w:r>
            <w:r w:rsidR="007F011F">
              <w:rPr>
                <w:highlight w:val="green"/>
              </w:rPr>
              <w:t>ampus</w:t>
            </w:r>
            <w:r w:rsidRPr="000B4DE7">
              <w:rPr>
                <w:highlight w:val="green"/>
              </w:rPr>
              <w:t xml:space="preserve"> is a </w:t>
            </w:r>
            <w:r w:rsidR="00A31E31">
              <w:rPr>
                <w:highlight w:val="green"/>
              </w:rPr>
              <w:t>p</w:t>
            </w:r>
            <w:r w:rsidRPr="000B4DE7">
              <w:rPr>
                <w:highlight w:val="green"/>
              </w:rPr>
              <w:t xml:space="preserve">ublic </w:t>
            </w:r>
            <w:r w:rsidR="00A31E31">
              <w:rPr>
                <w:highlight w:val="green"/>
              </w:rPr>
              <w:t>h</w:t>
            </w:r>
            <w:r w:rsidRPr="000B4DE7">
              <w:rPr>
                <w:highlight w:val="green"/>
              </w:rPr>
              <w:t>ospital and</w:t>
            </w:r>
            <w:r>
              <w:t xml:space="preserve"> e</w:t>
            </w:r>
            <w:r w:rsidRPr="00C63074">
              <w:t>ither:</w:t>
            </w:r>
          </w:p>
          <w:p w14:paraId="1CD14B3E" w14:textId="77777777" w:rsidR="000B4DE7" w:rsidRPr="00C63074" w:rsidRDefault="000B4DE7" w:rsidP="000B4DE7">
            <w:pPr>
              <w:pStyle w:val="Tabletext"/>
              <w:numPr>
                <w:ilvl w:val="0"/>
                <w:numId w:val="41"/>
              </w:numPr>
            </w:pPr>
            <w:r w:rsidRPr="00C63074">
              <w:t>Compensable Status is ‘2 - Department of Veterans’ Affairs’, but there is no valid Given Name; OR</w:t>
            </w:r>
          </w:p>
          <w:p w14:paraId="244059B3" w14:textId="77777777" w:rsidR="000B4DE7" w:rsidRPr="00C63074" w:rsidRDefault="000B4DE7" w:rsidP="000B4DE7">
            <w:pPr>
              <w:pStyle w:val="Tabletext"/>
              <w:numPr>
                <w:ilvl w:val="0"/>
                <w:numId w:val="41"/>
              </w:numPr>
            </w:pPr>
            <w:r w:rsidRPr="00C63074">
              <w:t>The Compensable Status code is not ‘2 - Department of Veterans’ Affairs’, but a Given Name is reported.</w:t>
            </w:r>
          </w:p>
          <w:p w14:paraId="53BDE924" w14:textId="77777777" w:rsidR="000B4DE7" w:rsidRPr="00C63074" w:rsidRDefault="000B4DE7" w:rsidP="00BC048C">
            <w:pPr>
              <w:pStyle w:val="Tabletext"/>
            </w:pPr>
            <w:r w:rsidRPr="00C63074">
              <w:t>A Given Name must only be reported for each DVA compensable patient.</w:t>
            </w:r>
          </w:p>
        </w:tc>
      </w:tr>
      <w:tr w:rsidR="000B4DE7" w:rsidRPr="00C63074" w14:paraId="4F08B7BC" w14:textId="77777777" w:rsidTr="00BC048C">
        <w:tc>
          <w:tcPr>
            <w:tcW w:w="1418" w:type="dxa"/>
          </w:tcPr>
          <w:p w14:paraId="71426A42" w14:textId="77777777" w:rsidR="000B4DE7" w:rsidRPr="00B45F26" w:rsidRDefault="000B4DE7" w:rsidP="00BC048C">
            <w:pPr>
              <w:pStyle w:val="Tabletext"/>
              <w:rPr>
                <w:b/>
                <w:bCs/>
              </w:rPr>
            </w:pPr>
            <w:r w:rsidRPr="00B45F26">
              <w:rPr>
                <w:b/>
                <w:bCs/>
              </w:rPr>
              <w:t>Remedy</w:t>
            </w:r>
          </w:p>
        </w:tc>
        <w:tc>
          <w:tcPr>
            <w:tcW w:w="7649" w:type="dxa"/>
          </w:tcPr>
          <w:p w14:paraId="1BF35207" w14:textId="77777777" w:rsidR="000B4DE7" w:rsidRPr="00C63074" w:rsidRDefault="000B4DE7" w:rsidP="00BC048C">
            <w:pPr>
              <w:pStyle w:val="Tabletext"/>
            </w:pPr>
            <w:r w:rsidRPr="00C63074">
              <w:t>Check whether patient is DVA compensable.</w:t>
            </w:r>
          </w:p>
          <w:p w14:paraId="609E8752" w14:textId="77777777" w:rsidR="000B4DE7" w:rsidRPr="00C63074" w:rsidRDefault="000B4DE7" w:rsidP="00BC048C">
            <w:pPr>
              <w:pStyle w:val="Tabletext"/>
            </w:pPr>
            <w:r w:rsidRPr="00C63074">
              <w:lastRenderedPageBreak/>
              <w:t>If the patient is DVA, the compensable status must be ‘2’ and a valid Given Name must be submitted.</w:t>
            </w:r>
          </w:p>
          <w:p w14:paraId="3CBA3825" w14:textId="77777777" w:rsidR="000B4DE7" w:rsidRPr="00C63074" w:rsidRDefault="000B4DE7" w:rsidP="00BC048C">
            <w:pPr>
              <w:pStyle w:val="Tabletext"/>
            </w:pPr>
            <w:r w:rsidRPr="00C63074">
              <w:t>If the patient is not a DVA patient, correct the Compensable Status and ensure the Given Name is blank.</w:t>
            </w:r>
          </w:p>
        </w:tc>
      </w:tr>
      <w:tr w:rsidR="000B4DE7" w:rsidRPr="00C63074" w14:paraId="4D208D2C" w14:textId="77777777" w:rsidTr="00BC048C">
        <w:tc>
          <w:tcPr>
            <w:tcW w:w="1418" w:type="dxa"/>
          </w:tcPr>
          <w:p w14:paraId="1C7D8E67" w14:textId="77777777" w:rsidR="000B4DE7" w:rsidRPr="00B45F26" w:rsidRDefault="000B4DE7" w:rsidP="00BC048C">
            <w:pPr>
              <w:pStyle w:val="Tabletext"/>
              <w:rPr>
                <w:b/>
                <w:bCs/>
              </w:rPr>
            </w:pPr>
            <w:r w:rsidRPr="00B45F26">
              <w:rPr>
                <w:b/>
                <w:bCs/>
              </w:rPr>
              <w:lastRenderedPageBreak/>
              <w:t>See</w:t>
            </w:r>
          </w:p>
        </w:tc>
        <w:tc>
          <w:tcPr>
            <w:tcW w:w="7649" w:type="dxa"/>
          </w:tcPr>
          <w:p w14:paraId="17CCB680" w14:textId="77777777" w:rsidR="000B4DE7" w:rsidRPr="00C63074" w:rsidRDefault="000B4DE7" w:rsidP="00BC048C">
            <w:pPr>
              <w:pStyle w:val="Tabletext"/>
            </w:pPr>
            <w:r w:rsidRPr="00C63074">
              <w:t>Section 3:</w:t>
            </w:r>
            <w:r w:rsidRPr="00C63074">
              <w:tab/>
              <w:t>Compensable Status</w:t>
            </w:r>
          </w:p>
          <w:p w14:paraId="2381FF01" w14:textId="299E55BF" w:rsidR="000B4DE7" w:rsidRPr="00C63074" w:rsidRDefault="000B4DE7" w:rsidP="00BC048C">
            <w:pPr>
              <w:pStyle w:val="Tabletext"/>
            </w:pPr>
            <w:r>
              <w:tab/>
            </w:r>
            <w:r>
              <w:tab/>
            </w:r>
            <w:r w:rsidRPr="00C63074">
              <w:t>Given Name</w:t>
            </w:r>
          </w:p>
        </w:tc>
      </w:tr>
    </w:tbl>
    <w:p w14:paraId="0188F015" w14:textId="5F65C52A" w:rsidR="000B4DE7" w:rsidRPr="00C63074" w:rsidRDefault="000B4DE7" w:rsidP="000B4DE7">
      <w:pPr>
        <w:pStyle w:val="VEMDSubheadingnotTOC"/>
      </w:pPr>
      <w:bookmarkStart w:id="31" w:name="_Toc43800720"/>
      <w:r w:rsidRPr="00C63074">
        <w:t>E405</w:t>
      </w:r>
      <w:r w:rsidRPr="00C63074">
        <w:tab/>
        <w:t>Compensable Status and Family Name combination invalid</w:t>
      </w:r>
      <w:bookmarkEnd w:id="31"/>
      <w:r w:rsidRPr="00C63074">
        <w:t xml:space="preserve"> </w:t>
      </w:r>
      <w:r>
        <w:t>(amend)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0B4DE7" w:rsidRPr="00C63074" w14:paraId="1C18E6BC" w14:textId="77777777" w:rsidTr="00BC048C">
        <w:tc>
          <w:tcPr>
            <w:tcW w:w="1418" w:type="dxa"/>
          </w:tcPr>
          <w:p w14:paraId="7D6F0189" w14:textId="77777777" w:rsidR="000B4DE7" w:rsidRPr="00B45F26" w:rsidRDefault="000B4DE7" w:rsidP="00BC048C">
            <w:pPr>
              <w:pStyle w:val="Tabletext"/>
              <w:rPr>
                <w:b/>
                <w:bCs/>
              </w:rPr>
            </w:pPr>
            <w:r w:rsidRPr="00B45F26">
              <w:rPr>
                <w:b/>
                <w:bCs/>
              </w:rPr>
              <w:t>Effect</w:t>
            </w:r>
          </w:p>
        </w:tc>
        <w:tc>
          <w:tcPr>
            <w:tcW w:w="7649" w:type="dxa"/>
          </w:tcPr>
          <w:p w14:paraId="269ACF8C" w14:textId="77777777" w:rsidR="000B4DE7" w:rsidRPr="00C63074" w:rsidRDefault="000B4DE7" w:rsidP="00BC048C">
            <w:r w:rsidRPr="00C63074">
              <w:t>REJECTION</w:t>
            </w:r>
          </w:p>
        </w:tc>
      </w:tr>
      <w:tr w:rsidR="000B4DE7" w:rsidRPr="00C63074" w14:paraId="174C0834" w14:textId="77777777" w:rsidTr="00BC048C">
        <w:tc>
          <w:tcPr>
            <w:tcW w:w="1418" w:type="dxa"/>
          </w:tcPr>
          <w:p w14:paraId="0258689B" w14:textId="77777777" w:rsidR="000B4DE7" w:rsidRPr="00B45F26" w:rsidRDefault="000B4DE7" w:rsidP="00BC048C">
            <w:pPr>
              <w:pStyle w:val="Tabletext"/>
              <w:rPr>
                <w:b/>
                <w:bCs/>
              </w:rPr>
            </w:pPr>
            <w:r w:rsidRPr="00B45F26">
              <w:rPr>
                <w:b/>
                <w:bCs/>
              </w:rPr>
              <w:t>Problem</w:t>
            </w:r>
          </w:p>
        </w:tc>
        <w:tc>
          <w:tcPr>
            <w:tcW w:w="7649" w:type="dxa"/>
          </w:tcPr>
          <w:p w14:paraId="14B1BF87" w14:textId="3A2D7A07" w:rsidR="000B4DE7" w:rsidRPr="00C63074" w:rsidRDefault="000B4DE7" w:rsidP="00BC048C">
            <w:pPr>
              <w:pStyle w:val="Tabletext"/>
            </w:pPr>
            <w:r w:rsidRPr="000B4DE7">
              <w:rPr>
                <w:highlight w:val="green"/>
              </w:rPr>
              <w:t xml:space="preserve">The </w:t>
            </w:r>
            <w:r w:rsidR="00A31E31">
              <w:rPr>
                <w:highlight w:val="green"/>
              </w:rPr>
              <w:t>c</w:t>
            </w:r>
            <w:r w:rsidR="007F011F">
              <w:rPr>
                <w:highlight w:val="green"/>
              </w:rPr>
              <w:t>ampus</w:t>
            </w:r>
            <w:r w:rsidRPr="000B4DE7">
              <w:rPr>
                <w:highlight w:val="green"/>
              </w:rPr>
              <w:t xml:space="preserve"> is a </w:t>
            </w:r>
            <w:r w:rsidR="00A31E31">
              <w:rPr>
                <w:highlight w:val="green"/>
              </w:rPr>
              <w:t>p</w:t>
            </w:r>
            <w:r w:rsidRPr="000B4DE7">
              <w:rPr>
                <w:highlight w:val="green"/>
              </w:rPr>
              <w:t xml:space="preserve">ublic </w:t>
            </w:r>
            <w:r w:rsidR="00A31E31">
              <w:rPr>
                <w:highlight w:val="green"/>
              </w:rPr>
              <w:t>h</w:t>
            </w:r>
            <w:r w:rsidRPr="000B4DE7">
              <w:rPr>
                <w:highlight w:val="green"/>
              </w:rPr>
              <w:t>ospital and</w:t>
            </w:r>
            <w:r>
              <w:t xml:space="preserve"> e</w:t>
            </w:r>
            <w:r w:rsidRPr="00C63074">
              <w:t>ither:</w:t>
            </w:r>
          </w:p>
          <w:p w14:paraId="020D60E3" w14:textId="77777777" w:rsidR="000B4DE7" w:rsidRPr="00C63074" w:rsidRDefault="000B4DE7" w:rsidP="00BC048C">
            <w:pPr>
              <w:pStyle w:val="Tablebullet1"/>
            </w:pPr>
            <w:r w:rsidRPr="00C63074">
              <w:t>Compensable Status is ‘2 - Department of Veterans’ Affairs’, but there is no Family Name; OR</w:t>
            </w:r>
          </w:p>
          <w:p w14:paraId="564A897A" w14:textId="77777777" w:rsidR="000B4DE7" w:rsidRPr="00C63074" w:rsidRDefault="000B4DE7" w:rsidP="00BC048C">
            <w:pPr>
              <w:pStyle w:val="Tablebullet1"/>
            </w:pPr>
            <w:r w:rsidRPr="00C63074">
              <w:t>The Compensable Status code is not ‘2 - Department of Veterans’ Affairs’, but a Family Name is reported.</w:t>
            </w:r>
          </w:p>
          <w:p w14:paraId="04890330" w14:textId="77777777" w:rsidR="000B4DE7" w:rsidRPr="00C63074" w:rsidRDefault="000B4DE7" w:rsidP="00BC048C">
            <w:pPr>
              <w:pStyle w:val="Tabletext"/>
            </w:pPr>
            <w:r w:rsidRPr="00C63074">
              <w:t>A Family Name must only be reported for each DVA compensable patient.</w:t>
            </w:r>
          </w:p>
        </w:tc>
      </w:tr>
      <w:tr w:rsidR="000B4DE7" w:rsidRPr="00C63074" w14:paraId="4042E14B" w14:textId="77777777" w:rsidTr="00BC048C">
        <w:tc>
          <w:tcPr>
            <w:tcW w:w="1418" w:type="dxa"/>
          </w:tcPr>
          <w:p w14:paraId="5AE37C78" w14:textId="77777777" w:rsidR="000B4DE7" w:rsidRPr="00B45F26" w:rsidRDefault="000B4DE7" w:rsidP="00BC048C">
            <w:pPr>
              <w:pStyle w:val="Tabletext"/>
              <w:rPr>
                <w:b/>
                <w:bCs/>
              </w:rPr>
            </w:pPr>
            <w:r w:rsidRPr="00B45F26">
              <w:rPr>
                <w:b/>
                <w:bCs/>
              </w:rPr>
              <w:t>Remedy</w:t>
            </w:r>
          </w:p>
        </w:tc>
        <w:tc>
          <w:tcPr>
            <w:tcW w:w="7649" w:type="dxa"/>
          </w:tcPr>
          <w:p w14:paraId="642AEFAB" w14:textId="77777777" w:rsidR="000B4DE7" w:rsidRPr="00C63074" w:rsidRDefault="000B4DE7" w:rsidP="00BC048C">
            <w:pPr>
              <w:pStyle w:val="Tabletext"/>
            </w:pPr>
            <w:r w:rsidRPr="00C63074">
              <w:t>Check whether patient is DVA compensable.</w:t>
            </w:r>
          </w:p>
          <w:p w14:paraId="5E39586C" w14:textId="77777777" w:rsidR="000B4DE7" w:rsidRPr="00C63074" w:rsidRDefault="000B4DE7" w:rsidP="00BC048C">
            <w:pPr>
              <w:pStyle w:val="Tabletext"/>
            </w:pPr>
            <w:r w:rsidRPr="00C63074">
              <w:t>If the patient is DVA, the compensable status must be ‘2’ and a valid Given Name must be submitted.</w:t>
            </w:r>
          </w:p>
          <w:p w14:paraId="59021740" w14:textId="77777777" w:rsidR="000B4DE7" w:rsidRPr="00C63074" w:rsidRDefault="000B4DE7" w:rsidP="00BC048C">
            <w:pPr>
              <w:pStyle w:val="Tabletext"/>
            </w:pPr>
            <w:r w:rsidRPr="00C63074">
              <w:t>If the patient is not a DVA patient, correct the Compensable Status and ensure the Given Name is blank.</w:t>
            </w:r>
          </w:p>
        </w:tc>
      </w:tr>
      <w:tr w:rsidR="000B4DE7" w:rsidRPr="00C63074" w14:paraId="012843E8" w14:textId="77777777" w:rsidTr="00BC048C">
        <w:tc>
          <w:tcPr>
            <w:tcW w:w="1418" w:type="dxa"/>
          </w:tcPr>
          <w:p w14:paraId="60C9DB6D" w14:textId="77777777" w:rsidR="000B4DE7" w:rsidRPr="00B45F26" w:rsidRDefault="000B4DE7" w:rsidP="00BC048C">
            <w:pPr>
              <w:pStyle w:val="Tabletext"/>
              <w:rPr>
                <w:b/>
                <w:bCs/>
              </w:rPr>
            </w:pPr>
            <w:r w:rsidRPr="00B45F26">
              <w:rPr>
                <w:b/>
                <w:bCs/>
              </w:rPr>
              <w:t>See</w:t>
            </w:r>
          </w:p>
        </w:tc>
        <w:tc>
          <w:tcPr>
            <w:tcW w:w="7649" w:type="dxa"/>
          </w:tcPr>
          <w:p w14:paraId="3AF3D4FE" w14:textId="77777777" w:rsidR="000B4DE7" w:rsidRPr="00C63074" w:rsidRDefault="000B4DE7" w:rsidP="00BC048C">
            <w:pPr>
              <w:pStyle w:val="Tabletext"/>
            </w:pPr>
            <w:r w:rsidRPr="00C63074">
              <w:t>Section 3:</w:t>
            </w:r>
            <w:r w:rsidRPr="00C63074">
              <w:tab/>
              <w:t>Compensable Status</w:t>
            </w:r>
          </w:p>
          <w:p w14:paraId="373ED96F" w14:textId="1C2BABE5" w:rsidR="000B4DE7" w:rsidRPr="00C63074" w:rsidRDefault="000B4DE7" w:rsidP="00BC048C">
            <w:pPr>
              <w:pStyle w:val="Tabletext"/>
            </w:pPr>
            <w:r>
              <w:tab/>
            </w:r>
            <w:r>
              <w:tab/>
            </w:r>
            <w:r w:rsidRPr="00C63074">
              <w:t>Family Name</w:t>
            </w:r>
          </w:p>
        </w:tc>
      </w:tr>
    </w:tbl>
    <w:p w14:paraId="7B5D7C70" w14:textId="36984E0B" w:rsidR="000B4DE7" w:rsidRDefault="007F011F" w:rsidP="000B4DE7">
      <w:pPr>
        <w:pStyle w:val="VEMDSubheadingnotTOC"/>
      </w:pPr>
      <w:r>
        <w:t>E413 Ambulance Handover date/time and Departure date/time invalid</w:t>
      </w:r>
      <w:r w:rsidR="00BC048C">
        <w:t xml:space="preserve"> (new)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507"/>
      </w:tblGrid>
      <w:tr w:rsidR="007F011F" w:rsidRPr="00C63074" w14:paraId="676408E9" w14:textId="77777777" w:rsidTr="00BC048C">
        <w:tc>
          <w:tcPr>
            <w:tcW w:w="1560" w:type="dxa"/>
          </w:tcPr>
          <w:p w14:paraId="42675DFF" w14:textId="77777777" w:rsidR="007F011F" w:rsidRPr="00C63074" w:rsidRDefault="007F011F" w:rsidP="00BC048C">
            <w:pPr>
              <w:rPr>
                <w:b/>
              </w:rPr>
            </w:pPr>
            <w:r w:rsidRPr="00C63074">
              <w:rPr>
                <w:b/>
              </w:rPr>
              <w:t>Effect</w:t>
            </w:r>
          </w:p>
        </w:tc>
        <w:tc>
          <w:tcPr>
            <w:tcW w:w="7507" w:type="dxa"/>
          </w:tcPr>
          <w:p w14:paraId="128DDD00" w14:textId="77777777" w:rsidR="007F011F" w:rsidRPr="00C63074" w:rsidRDefault="007F011F" w:rsidP="00BC048C">
            <w:r w:rsidRPr="00C63074">
              <w:t>REJECTION</w:t>
            </w:r>
          </w:p>
        </w:tc>
      </w:tr>
      <w:tr w:rsidR="007F011F" w:rsidRPr="00C63074" w14:paraId="6C6A7BA4" w14:textId="77777777" w:rsidTr="00BC048C">
        <w:tc>
          <w:tcPr>
            <w:tcW w:w="1560" w:type="dxa"/>
          </w:tcPr>
          <w:p w14:paraId="03B6D087" w14:textId="77777777" w:rsidR="007F011F" w:rsidRPr="00C63074" w:rsidRDefault="007F011F" w:rsidP="00BC048C">
            <w:pPr>
              <w:rPr>
                <w:b/>
              </w:rPr>
            </w:pPr>
            <w:r w:rsidRPr="00C63074">
              <w:rPr>
                <w:b/>
              </w:rPr>
              <w:t>Problem</w:t>
            </w:r>
          </w:p>
        </w:tc>
        <w:tc>
          <w:tcPr>
            <w:tcW w:w="7507" w:type="dxa"/>
          </w:tcPr>
          <w:p w14:paraId="176A8484" w14:textId="77777777" w:rsidR="007F011F" w:rsidRPr="00C63074" w:rsidRDefault="007F011F" w:rsidP="00BC048C">
            <w:pPr>
              <w:pStyle w:val="Tabletext"/>
            </w:pPr>
            <w:r w:rsidRPr="00C63074">
              <w:t xml:space="preserve">The </w:t>
            </w:r>
            <w:r>
              <w:t>Ambulance Handover Complete Date/Time is more than 24 hours after the Departure date/time</w:t>
            </w:r>
            <w:r w:rsidRPr="00C63074">
              <w:t xml:space="preserve"> OR</w:t>
            </w:r>
            <w:r>
              <w:t xml:space="preserve"> </w:t>
            </w:r>
            <w:r w:rsidRPr="00C63074">
              <w:t xml:space="preserve">Ambulance </w:t>
            </w:r>
            <w:r>
              <w:t>Handover Complete D</w:t>
            </w:r>
            <w:r w:rsidRPr="00C63074">
              <w:t>ate/</w:t>
            </w:r>
            <w:r>
              <w:t>T</w:t>
            </w:r>
            <w:r w:rsidRPr="00C63074">
              <w:t>ime is more than 10 days before Departure Date/Time</w:t>
            </w:r>
          </w:p>
        </w:tc>
      </w:tr>
      <w:tr w:rsidR="007F011F" w:rsidRPr="00C63074" w14:paraId="349349AC" w14:textId="77777777" w:rsidTr="00BC048C">
        <w:tc>
          <w:tcPr>
            <w:tcW w:w="1560" w:type="dxa"/>
          </w:tcPr>
          <w:p w14:paraId="4C162B8D" w14:textId="77777777" w:rsidR="007F011F" w:rsidRPr="00C63074" w:rsidRDefault="007F011F" w:rsidP="00BC048C">
            <w:pPr>
              <w:rPr>
                <w:b/>
              </w:rPr>
            </w:pPr>
            <w:r w:rsidRPr="00C63074">
              <w:rPr>
                <w:b/>
              </w:rPr>
              <w:t>Remedy</w:t>
            </w:r>
          </w:p>
        </w:tc>
        <w:tc>
          <w:tcPr>
            <w:tcW w:w="7507" w:type="dxa"/>
          </w:tcPr>
          <w:p w14:paraId="0991AC7F" w14:textId="77777777" w:rsidR="007F011F" w:rsidRPr="00C63074" w:rsidRDefault="007F011F" w:rsidP="00BC048C">
            <w:pPr>
              <w:rPr>
                <w:b/>
                <w:bCs/>
              </w:rPr>
            </w:pPr>
            <w:r w:rsidRPr="00C63074">
              <w:t xml:space="preserve">Check the </w:t>
            </w:r>
            <w:r>
              <w:t>Ambulance Handover Completed date/time and the Departure date/time. Correct and re-submit the record.</w:t>
            </w:r>
            <w:r w:rsidRPr="00C63074">
              <w:t xml:space="preserve"> </w:t>
            </w:r>
          </w:p>
        </w:tc>
      </w:tr>
      <w:tr w:rsidR="007F011F" w:rsidRPr="00C63074" w14:paraId="4A7CEBE0" w14:textId="77777777" w:rsidTr="00BC048C">
        <w:tc>
          <w:tcPr>
            <w:tcW w:w="1560" w:type="dxa"/>
          </w:tcPr>
          <w:p w14:paraId="117E148B" w14:textId="77777777" w:rsidR="007F011F" w:rsidRPr="00C63074" w:rsidRDefault="007F011F" w:rsidP="00BC048C">
            <w:pPr>
              <w:rPr>
                <w:b/>
              </w:rPr>
            </w:pPr>
            <w:r w:rsidRPr="00C63074">
              <w:rPr>
                <w:b/>
              </w:rPr>
              <w:t>See</w:t>
            </w:r>
          </w:p>
        </w:tc>
        <w:tc>
          <w:tcPr>
            <w:tcW w:w="7507" w:type="dxa"/>
          </w:tcPr>
          <w:p w14:paraId="2CE6CFCB" w14:textId="77777777" w:rsidR="007F011F" w:rsidRDefault="007F011F" w:rsidP="00BC048C">
            <w:pPr>
              <w:pStyle w:val="Body"/>
            </w:pPr>
            <w:r w:rsidRPr="00C63074">
              <w:t>Section 2:</w:t>
            </w:r>
            <w:r w:rsidRPr="00C63074">
              <w:tab/>
              <w:t>Date/</w:t>
            </w:r>
            <w:r>
              <w:t>t</w:t>
            </w:r>
            <w:r w:rsidRPr="00C63074">
              <w:t xml:space="preserve">ime </w:t>
            </w:r>
            <w:r>
              <w:t>f</w:t>
            </w:r>
            <w:r w:rsidRPr="00C63074">
              <w:t>ields</w:t>
            </w:r>
          </w:p>
          <w:p w14:paraId="2DBE7A89" w14:textId="77777777" w:rsidR="007F011F" w:rsidRDefault="007F011F" w:rsidP="00BC048C">
            <w:pPr>
              <w:pStyle w:val="Body"/>
            </w:pPr>
            <w:r>
              <w:tab/>
            </w:r>
            <w:r>
              <w:tab/>
              <w:t>Ambulance Handover Complete</w:t>
            </w:r>
          </w:p>
          <w:p w14:paraId="7F6FA0CC" w14:textId="77777777" w:rsidR="007F011F" w:rsidRDefault="007F011F" w:rsidP="00BC048C">
            <w:pPr>
              <w:pStyle w:val="Body"/>
            </w:pPr>
            <w:r w:rsidRPr="00C63074">
              <w:t>Section 3:</w:t>
            </w:r>
            <w:r w:rsidRPr="00C63074">
              <w:tab/>
            </w:r>
            <w:r>
              <w:t>Ambulance Handover Complete date/time</w:t>
            </w:r>
          </w:p>
          <w:p w14:paraId="7878B9CD" w14:textId="77777777" w:rsidR="007F011F" w:rsidRPr="00C63074" w:rsidRDefault="007F011F" w:rsidP="00BC048C">
            <w:pPr>
              <w:pStyle w:val="Body"/>
              <w:rPr>
                <w:b/>
                <w:bCs/>
              </w:rPr>
            </w:pPr>
            <w:r>
              <w:tab/>
            </w:r>
            <w:r>
              <w:tab/>
              <w:t>Departure date/time</w:t>
            </w:r>
            <w:r>
              <w:tab/>
            </w:r>
            <w:r>
              <w:tab/>
            </w:r>
          </w:p>
        </w:tc>
      </w:tr>
      <w:bookmarkEnd w:id="2"/>
    </w:tbl>
    <w:p w14:paraId="4AFEBE28" w14:textId="77777777" w:rsidR="00DF745A" w:rsidRDefault="00DF745A" w:rsidP="002846BA">
      <w:pPr>
        <w:pStyle w:val="Heading1"/>
      </w:pPr>
    </w:p>
    <w:sectPr w:rsidR="00DF745A" w:rsidSect="002C5B7C">
      <w:headerReference w:type="even" r:id="rId22"/>
      <w:headerReference w:type="default" r:id="rId23"/>
      <w:footerReference w:type="even" r:id="rId24"/>
      <w:footerReference w:type="default" r:id="rId25"/>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21CEF" w14:textId="77777777" w:rsidR="00BC048C" w:rsidRDefault="00BC048C">
      <w:r>
        <w:separator/>
      </w:r>
    </w:p>
    <w:p w14:paraId="30FCE460" w14:textId="77777777" w:rsidR="00BC048C" w:rsidRDefault="00BC048C"/>
  </w:endnote>
  <w:endnote w:type="continuationSeparator" w:id="0">
    <w:p w14:paraId="46004C57" w14:textId="77777777" w:rsidR="00BC048C" w:rsidRDefault="00BC048C">
      <w:r>
        <w:continuationSeparator/>
      </w:r>
    </w:p>
    <w:p w14:paraId="147D9208" w14:textId="77777777" w:rsidR="00BC048C" w:rsidRDefault="00BC04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95C44" w14:textId="77777777" w:rsidR="00BC048C" w:rsidRDefault="00BC048C">
    <w:pPr>
      <w:pStyle w:val="Footer"/>
    </w:pPr>
    <w:r>
      <w:rPr>
        <w:noProof/>
      </w:rPr>
      <mc:AlternateContent>
        <mc:Choice Requires="wps">
          <w:drawing>
            <wp:anchor distT="0" distB="0" distL="114300" distR="114300" simplePos="0" relativeHeight="251687935" behindDoc="0" locked="0" layoutInCell="0" allowOverlap="1" wp14:anchorId="3838EEDD" wp14:editId="7B30729E">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99385" w14:textId="77777777" w:rsidR="00BC048C" w:rsidRPr="00EB4BC7" w:rsidRDefault="00BC048C"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38EEDD"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4A499385" w14:textId="77777777" w:rsidR="00BC048C" w:rsidRPr="00EB4BC7" w:rsidRDefault="00BC048C"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0DC48" w14:textId="77777777" w:rsidR="00BC048C" w:rsidRDefault="00BC048C">
    <w:pPr>
      <w:pStyle w:val="Footer"/>
    </w:pPr>
    <w:r>
      <w:rPr>
        <w:noProof/>
        <w:lang w:eastAsia="en-AU"/>
      </w:rPr>
      <mc:AlternateContent>
        <mc:Choice Requires="wps">
          <w:drawing>
            <wp:anchor distT="0" distB="0" distL="114300" distR="114300" simplePos="0" relativeHeight="251685887" behindDoc="0" locked="0" layoutInCell="0" allowOverlap="1" wp14:anchorId="0CAA0B8A" wp14:editId="72897596">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C862BE" w14:textId="77777777" w:rsidR="00BC048C" w:rsidRPr="00EB4BC7" w:rsidRDefault="00BC048C"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AA0B8A"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Ad3QjqrQIAAEwFAAAOAAAA&#10;AAAAAAAAAAAAAC4CAABkcnMvZTJvRG9jLnhtbFBLAQItABQABgAIAAAAIQAvkEiX4AAAAAsBAAAP&#10;AAAAAAAAAAAAAAAAAAcFAABkcnMvZG93bnJldi54bWxQSwUGAAAAAAQABADzAAAAFAYAAAAA&#10;" o:allowincell="f" filled="f" stroked="f" strokeweight=".5pt">
              <v:textbox inset=",0,,0">
                <w:txbxContent>
                  <w:p w14:paraId="28C862BE" w14:textId="77777777" w:rsidR="00BC048C" w:rsidRPr="00EB4BC7" w:rsidRDefault="00BC048C"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F540AE" w14:textId="77777777" w:rsidR="00BC048C" w:rsidRDefault="00BC048C">
    <w:pPr>
      <w:pStyle w:val="Footer"/>
    </w:pPr>
    <w:r>
      <w:rPr>
        <w:noProof/>
      </w:rPr>
      <mc:AlternateContent>
        <mc:Choice Requires="wps">
          <w:drawing>
            <wp:anchor distT="0" distB="0" distL="114300" distR="114300" simplePos="0" relativeHeight="251686143" behindDoc="0" locked="0" layoutInCell="0" allowOverlap="1" wp14:anchorId="1E70EE23" wp14:editId="6D6C64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10A47" w14:textId="77777777" w:rsidR="00BC048C" w:rsidRPr="00EB4BC7" w:rsidRDefault="00BC048C"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70EE23"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2F310A47" w14:textId="77777777" w:rsidR="00BC048C" w:rsidRPr="00EB4BC7" w:rsidRDefault="00BC048C"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0B8FB" w14:textId="77777777" w:rsidR="00BC048C" w:rsidRDefault="00BC048C">
    <w:pPr>
      <w:pStyle w:val="Footer"/>
    </w:pPr>
    <w:r>
      <w:rPr>
        <w:noProof/>
      </w:rPr>
      <mc:AlternateContent>
        <mc:Choice Requires="wps">
          <w:drawing>
            <wp:anchor distT="0" distB="0" distL="114300" distR="114300" simplePos="0" relativeHeight="251688191" behindDoc="0" locked="0" layoutInCell="0" allowOverlap="1" wp14:anchorId="72677729" wp14:editId="06535550">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C5968E" w14:textId="77777777" w:rsidR="00BC048C" w:rsidRPr="00EB4BC7" w:rsidRDefault="00BC048C"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677729"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AGLtAcsAIAAEwFAAAO&#10;AAAAAAAAAAAAAAAAAC4CAABkcnMvZTJvRG9jLnhtbFBLAQItABQABgAIAAAAIQAvkEiX4AAAAAsB&#10;AAAPAAAAAAAAAAAAAAAAAAoFAABkcnMvZG93bnJldi54bWxQSwUGAAAAAAQABADzAAAAFwYAAAAA&#10;" o:allowincell="f" filled="f" stroked="f" strokeweight=".5pt">
              <v:textbox inset=",0,,0">
                <w:txbxContent>
                  <w:p w14:paraId="24C5968E" w14:textId="77777777" w:rsidR="00BC048C" w:rsidRPr="00EB4BC7" w:rsidRDefault="00BC048C"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715111" w14:textId="77777777" w:rsidR="00BC048C" w:rsidRDefault="00BC048C" w:rsidP="005F5A0E">
    <w:pPr>
      <w:pStyle w:val="Footer"/>
      <w:jc w:val="left"/>
    </w:pPr>
    <w:r>
      <w:rPr>
        <w:noProof/>
        <w:lang w:eastAsia="en-AU"/>
      </w:rPr>
      <w:drawing>
        <wp:anchor distT="0" distB="0" distL="114300" distR="114300" simplePos="0" relativeHeight="251700736" behindDoc="1" locked="0" layoutInCell="1" allowOverlap="1" wp14:anchorId="6A3793FB" wp14:editId="713503A9">
          <wp:simplePos x="0" y="0"/>
          <wp:positionH relativeFrom="column">
            <wp:posOffset>5016500</wp:posOffset>
          </wp:positionH>
          <wp:positionV relativeFrom="paragraph">
            <wp:posOffset>158750</wp:posOffset>
          </wp:positionV>
          <wp:extent cx="1244600" cy="52143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95616" behindDoc="1" locked="1" layoutInCell="1" allowOverlap="1" wp14:anchorId="19DA70E5" wp14:editId="6C29B677">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93568" behindDoc="0" locked="0" layoutInCell="0" allowOverlap="1" wp14:anchorId="1749D2B1" wp14:editId="062493AA">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10EF63" w14:textId="77777777" w:rsidR="00BC048C" w:rsidRPr="002C5B7C" w:rsidRDefault="00BC048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49D2B1"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bgpn6sQIAAE8FAAAO&#10;AAAAAAAAAAAAAAAAAC4CAABkcnMvZTJvRG9jLnhtbFBLAQItABQABgAIAAAAIQBIDV6a3wAAAAsB&#10;AAAPAAAAAAAAAAAAAAAAAAsFAABkcnMvZG93bnJldi54bWxQSwUGAAAAAAQABADzAAAAFwYAAAAA&#10;" o:allowincell="f" filled="f" stroked="f" strokeweight=".5pt">
              <v:textbox inset=",0,,0">
                <w:txbxContent>
                  <w:p w14:paraId="2D10EF63" w14:textId="77777777" w:rsidR="00BC048C" w:rsidRPr="002C5B7C" w:rsidRDefault="00BC048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C00BF" w14:textId="77777777" w:rsidR="00BC048C" w:rsidRDefault="00BC048C" w:rsidP="005F5A0E">
    <w:pPr>
      <w:pStyle w:val="Footer"/>
      <w:jc w:val="left"/>
    </w:pPr>
    <w:r>
      <w:rPr>
        <w:noProof/>
        <w:lang w:eastAsia="en-AU"/>
      </w:rPr>
      <w:drawing>
        <wp:anchor distT="0" distB="0" distL="114300" distR="114300" simplePos="0" relativeHeight="251702784" behindDoc="1" locked="0" layoutInCell="1" allowOverlap="1" wp14:anchorId="44419F8C" wp14:editId="24929FF1">
          <wp:simplePos x="0" y="0"/>
          <wp:positionH relativeFrom="column">
            <wp:posOffset>4991100</wp:posOffset>
          </wp:positionH>
          <wp:positionV relativeFrom="paragraph">
            <wp:posOffset>158750</wp:posOffset>
          </wp:positionV>
          <wp:extent cx="1244600" cy="5214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88448" behindDoc="0" locked="0" layoutInCell="0" allowOverlap="1" wp14:anchorId="280EB17A" wp14:editId="56BB4F64">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E79689" w14:textId="77777777" w:rsidR="00BC048C" w:rsidRPr="00EB4BC7" w:rsidRDefault="00BC048C"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0EB17A"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8CknzsAIAAE0FAAAO&#10;AAAAAAAAAAAAAAAAAC4CAABkcnMvZTJvRG9jLnhtbFBLAQItABQABgAIAAAAIQAvkEiX4AAAAAsB&#10;AAAPAAAAAAAAAAAAAAAAAAoFAABkcnMvZG93bnJldi54bWxQSwUGAAAAAAQABADzAAAAFwYAAAAA&#10;" o:allowincell="f" filled="f" stroked="f" strokeweight=".5pt">
              <v:textbox inset=",0,,0">
                <w:txbxContent>
                  <w:p w14:paraId="42E79689" w14:textId="77777777" w:rsidR="00BC048C" w:rsidRPr="00EB4BC7" w:rsidRDefault="00BC048C"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96640" behindDoc="1" locked="1" layoutInCell="1" allowOverlap="1" wp14:anchorId="6AE18066" wp14:editId="6807B76C">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07E8D" w14:textId="77777777" w:rsidR="00BC048C" w:rsidRDefault="00BC048C" w:rsidP="00207717">
      <w:pPr>
        <w:spacing w:before="120"/>
      </w:pPr>
      <w:r>
        <w:separator/>
      </w:r>
    </w:p>
  </w:footnote>
  <w:footnote w:type="continuationSeparator" w:id="0">
    <w:p w14:paraId="4D8C2D2B" w14:textId="77777777" w:rsidR="00BC048C" w:rsidRDefault="00BC048C">
      <w:r>
        <w:continuationSeparator/>
      </w:r>
    </w:p>
    <w:p w14:paraId="15ADB133" w14:textId="77777777" w:rsidR="00BC048C" w:rsidRDefault="00BC04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BB790" w14:textId="77777777" w:rsidR="004C482C" w:rsidRDefault="004C48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4B899" w14:textId="77777777" w:rsidR="004C482C" w:rsidRDefault="004C4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9E3FB" w14:textId="77777777" w:rsidR="004C482C" w:rsidRDefault="004C48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6E011" w14:textId="5A9B6194" w:rsidR="00BC048C" w:rsidRDefault="00BC048C">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97664" behindDoc="1" locked="1" layoutInCell="1" allowOverlap="1" wp14:anchorId="45FC8374" wp14:editId="034BC51F">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Pr="00CF6E12">
      <w:t xml:space="preserve"> </w:t>
    </w:r>
    <w:r>
      <w:t>Specifications</w:t>
    </w:r>
    <w:r w:rsidRPr="00CF6E12">
      <w:t xml:space="preserve"> for revision</w:t>
    </w:r>
    <w:r>
      <w:t>s</w:t>
    </w:r>
    <w:r w:rsidRPr="00CF6E12">
      <w:t xml:space="preserve"> to</w:t>
    </w:r>
    <w:r>
      <w:t xml:space="preserve"> VEMD</w:t>
    </w:r>
    <w:r w:rsidRPr="00CF6E12">
      <w:t xml:space="preserve"> for 2022-23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731A4" w14:textId="4E57B321" w:rsidR="00BC048C" w:rsidRPr="0051568D" w:rsidRDefault="00BC048C" w:rsidP="0017674D">
    <w:pPr>
      <w:pStyle w:val="Header"/>
    </w:pPr>
    <w:r>
      <w:t>Specifications</w:t>
    </w:r>
    <w:r w:rsidRPr="00CF6E12">
      <w:t xml:space="preserve"> for revision</w:t>
    </w:r>
    <w:r>
      <w:t>s</w:t>
    </w:r>
    <w:r w:rsidRPr="00CF6E12">
      <w:t xml:space="preserve"> to </w:t>
    </w:r>
    <w:r>
      <w:t>VEMD</w:t>
    </w:r>
    <w:r w:rsidRPr="00CF6E12">
      <w:t xml:space="preserve"> for 2022-23</w:t>
    </w:r>
    <w:r>
      <w:rPr>
        <w:noProof/>
      </w:rPr>
      <w:drawing>
        <wp:anchor distT="0" distB="0" distL="114300" distR="114300" simplePos="0" relativeHeight="251698688" behindDoc="1" locked="1" layoutInCell="1" allowOverlap="1" wp14:anchorId="0CD5F0C9" wp14:editId="0682FD2E">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C1C18"/>
    <w:multiLevelType w:val="hybridMultilevel"/>
    <w:tmpl w:val="07303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0AAE1EBA"/>
    <w:numStyleLink w:val="ZZNumbersloweralpha"/>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3234F71"/>
    <w:multiLevelType w:val="hybridMultilevel"/>
    <w:tmpl w:val="DA2E9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1"/>
  </w:num>
  <w:num w:numId="2">
    <w:abstractNumId w:val="1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7"/>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7"/>
  </w:num>
  <w:num w:numId="25">
    <w:abstractNumId w:val="24"/>
  </w:num>
  <w:num w:numId="26">
    <w:abstractNumId w:val="20"/>
  </w:num>
  <w:num w:numId="27">
    <w:abstractNumId w:val="12"/>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3072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32"/>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B3EDB"/>
    <w:rsid w:val="000B4DE7"/>
    <w:rsid w:val="000B543D"/>
    <w:rsid w:val="000B55F9"/>
    <w:rsid w:val="000B5BF7"/>
    <w:rsid w:val="000B6BC8"/>
    <w:rsid w:val="000C0303"/>
    <w:rsid w:val="000C42EA"/>
    <w:rsid w:val="000C4546"/>
    <w:rsid w:val="000D1242"/>
    <w:rsid w:val="000D2ABA"/>
    <w:rsid w:val="000D79BE"/>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4F3B"/>
    <w:rsid w:val="001A6272"/>
    <w:rsid w:val="001B058F"/>
    <w:rsid w:val="001B6B96"/>
    <w:rsid w:val="001B738B"/>
    <w:rsid w:val="001C09DB"/>
    <w:rsid w:val="001C277E"/>
    <w:rsid w:val="001C2A72"/>
    <w:rsid w:val="001C31B7"/>
    <w:rsid w:val="001C4936"/>
    <w:rsid w:val="001D0B75"/>
    <w:rsid w:val="001D0EBA"/>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3B72"/>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46BA"/>
    <w:rsid w:val="002862F1"/>
    <w:rsid w:val="00286953"/>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25DE"/>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46848"/>
    <w:rsid w:val="00350D38"/>
    <w:rsid w:val="00351B36"/>
    <w:rsid w:val="00357B4E"/>
    <w:rsid w:val="003716FD"/>
    <w:rsid w:val="0037204B"/>
    <w:rsid w:val="003736DC"/>
    <w:rsid w:val="003744CF"/>
    <w:rsid w:val="00374717"/>
    <w:rsid w:val="0037676C"/>
    <w:rsid w:val="00381043"/>
    <w:rsid w:val="003829E5"/>
    <w:rsid w:val="00382CD0"/>
    <w:rsid w:val="00386109"/>
    <w:rsid w:val="00386944"/>
    <w:rsid w:val="00391743"/>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2A4"/>
    <w:rsid w:val="003F5CB9"/>
    <w:rsid w:val="004013C7"/>
    <w:rsid w:val="00401FCF"/>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3875"/>
    <w:rsid w:val="00483968"/>
    <w:rsid w:val="004841BE"/>
    <w:rsid w:val="00484F86"/>
    <w:rsid w:val="00490746"/>
    <w:rsid w:val="00490852"/>
    <w:rsid w:val="0049194E"/>
    <w:rsid w:val="00491C9C"/>
    <w:rsid w:val="00492F30"/>
    <w:rsid w:val="004946F4"/>
    <w:rsid w:val="0049487E"/>
    <w:rsid w:val="004A160D"/>
    <w:rsid w:val="004A3E81"/>
    <w:rsid w:val="004A4195"/>
    <w:rsid w:val="004A5C62"/>
    <w:rsid w:val="004A5CE5"/>
    <w:rsid w:val="004A707D"/>
    <w:rsid w:val="004B0974"/>
    <w:rsid w:val="004B4185"/>
    <w:rsid w:val="004C482C"/>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5908"/>
    <w:rsid w:val="004F6936"/>
    <w:rsid w:val="005003AE"/>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66CAC"/>
    <w:rsid w:val="00572031"/>
    <w:rsid w:val="00572282"/>
    <w:rsid w:val="00573CE3"/>
    <w:rsid w:val="00576E84"/>
    <w:rsid w:val="00580394"/>
    <w:rsid w:val="005809CD"/>
    <w:rsid w:val="00582B8C"/>
    <w:rsid w:val="005860C6"/>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232"/>
    <w:rsid w:val="005E447E"/>
    <w:rsid w:val="005E4FD1"/>
    <w:rsid w:val="005F0775"/>
    <w:rsid w:val="005F0CF5"/>
    <w:rsid w:val="005F21EB"/>
    <w:rsid w:val="005F5A0E"/>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E5424"/>
    <w:rsid w:val="006E7BD2"/>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F011F"/>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04CC"/>
    <w:rsid w:val="008E4376"/>
    <w:rsid w:val="008E7A0A"/>
    <w:rsid w:val="008E7B49"/>
    <w:rsid w:val="008F59F6"/>
    <w:rsid w:val="00900719"/>
    <w:rsid w:val="009017AC"/>
    <w:rsid w:val="00902A9A"/>
    <w:rsid w:val="00904A1C"/>
    <w:rsid w:val="00905030"/>
    <w:rsid w:val="00905F3B"/>
    <w:rsid w:val="00906490"/>
    <w:rsid w:val="009111B2"/>
    <w:rsid w:val="009151F5"/>
    <w:rsid w:val="0091661F"/>
    <w:rsid w:val="00924AE1"/>
    <w:rsid w:val="009269B1"/>
    <w:rsid w:val="0092724D"/>
    <w:rsid w:val="009272B3"/>
    <w:rsid w:val="009315BE"/>
    <w:rsid w:val="009326DD"/>
    <w:rsid w:val="0093338F"/>
    <w:rsid w:val="00937BD9"/>
    <w:rsid w:val="00950E2C"/>
    <w:rsid w:val="00951C6C"/>
    <w:rsid w:val="00951D50"/>
    <w:rsid w:val="009525EB"/>
    <w:rsid w:val="0095339C"/>
    <w:rsid w:val="0095470B"/>
    <w:rsid w:val="00954874"/>
    <w:rsid w:val="0095615A"/>
    <w:rsid w:val="00961400"/>
    <w:rsid w:val="00963646"/>
    <w:rsid w:val="00964B7C"/>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6DB2"/>
    <w:rsid w:val="009B70AA"/>
    <w:rsid w:val="009C245E"/>
    <w:rsid w:val="009C5E77"/>
    <w:rsid w:val="009C7972"/>
    <w:rsid w:val="009C7A7E"/>
    <w:rsid w:val="009D02E8"/>
    <w:rsid w:val="009D51D0"/>
    <w:rsid w:val="009D5AAC"/>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1E31"/>
    <w:rsid w:val="00A32577"/>
    <w:rsid w:val="00A330BB"/>
    <w:rsid w:val="00A37C86"/>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714C"/>
    <w:rsid w:val="00BA29AD"/>
    <w:rsid w:val="00BA33CF"/>
    <w:rsid w:val="00BA3F8D"/>
    <w:rsid w:val="00BB7A10"/>
    <w:rsid w:val="00BC048C"/>
    <w:rsid w:val="00BC60BE"/>
    <w:rsid w:val="00BC7468"/>
    <w:rsid w:val="00BC7D4F"/>
    <w:rsid w:val="00BC7ED7"/>
    <w:rsid w:val="00BD0F28"/>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45B9F"/>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6F40"/>
    <w:rsid w:val="00CD3476"/>
    <w:rsid w:val="00CD6354"/>
    <w:rsid w:val="00CD64DF"/>
    <w:rsid w:val="00CE225F"/>
    <w:rsid w:val="00CE5A7A"/>
    <w:rsid w:val="00CF2F50"/>
    <w:rsid w:val="00CF6198"/>
    <w:rsid w:val="00CF6E12"/>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1DE"/>
    <w:rsid w:val="00D411A2"/>
    <w:rsid w:val="00D4606D"/>
    <w:rsid w:val="00D501ED"/>
    <w:rsid w:val="00D50B9C"/>
    <w:rsid w:val="00D513AF"/>
    <w:rsid w:val="00D52D73"/>
    <w:rsid w:val="00D52E58"/>
    <w:rsid w:val="00D56B20"/>
    <w:rsid w:val="00D578B3"/>
    <w:rsid w:val="00D618F4"/>
    <w:rsid w:val="00D63636"/>
    <w:rsid w:val="00D714CC"/>
    <w:rsid w:val="00D75EA7"/>
    <w:rsid w:val="00D81ADF"/>
    <w:rsid w:val="00D81F21"/>
    <w:rsid w:val="00D864F2"/>
    <w:rsid w:val="00D87BFF"/>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D7D54"/>
    <w:rsid w:val="00DE2D04"/>
    <w:rsid w:val="00DE3250"/>
    <w:rsid w:val="00DE6028"/>
    <w:rsid w:val="00DE6C85"/>
    <w:rsid w:val="00DE7706"/>
    <w:rsid w:val="00DE78A3"/>
    <w:rsid w:val="00DF1A71"/>
    <w:rsid w:val="00DF50FC"/>
    <w:rsid w:val="00DF68C7"/>
    <w:rsid w:val="00DF731A"/>
    <w:rsid w:val="00DF745A"/>
    <w:rsid w:val="00E06B75"/>
    <w:rsid w:val="00E074D0"/>
    <w:rsid w:val="00E11332"/>
    <w:rsid w:val="00E11352"/>
    <w:rsid w:val="00E170DC"/>
    <w:rsid w:val="00E17546"/>
    <w:rsid w:val="00E210B5"/>
    <w:rsid w:val="00E25473"/>
    <w:rsid w:val="00E261B3"/>
    <w:rsid w:val="00E26818"/>
    <w:rsid w:val="00E27FFC"/>
    <w:rsid w:val="00E30B15"/>
    <w:rsid w:val="00E33237"/>
    <w:rsid w:val="00E40181"/>
    <w:rsid w:val="00E43FE1"/>
    <w:rsid w:val="00E54950"/>
    <w:rsid w:val="00E55FB3"/>
    <w:rsid w:val="00E56A01"/>
    <w:rsid w:val="00E629A1"/>
    <w:rsid w:val="00E632D3"/>
    <w:rsid w:val="00E6794C"/>
    <w:rsid w:val="00E71591"/>
    <w:rsid w:val="00E71CEB"/>
    <w:rsid w:val="00E7474F"/>
    <w:rsid w:val="00E80DE3"/>
    <w:rsid w:val="00E82C55"/>
    <w:rsid w:val="00E8787E"/>
    <w:rsid w:val="00E92AC3"/>
    <w:rsid w:val="00EA2F6A"/>
    <w:rsid w:val="00EB00E0"/>
    <w:rsid w:val="00EB05D5"/>
    <w:rsid w:val="00EB4BC7"/>
    <w:rsid w:val="00EB56B9"/>
    <w:rsid w:val="00EC059F"/>
    <w:rsid w:val="00EC1F24"/>
    <w:rsid w:val="00EC22F6"/>
    <w:rsid w:val="00EC3DB9"/>
    <w:rsid w:val="00ED5B9B"/>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EF6C9D"/>
    <w:rsid w:val="00F0063D"/>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334D"/>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1F6E"/>
    <w:rsid w:val="00FB4769"/>
    <w:rsid w:val="00FB4CDA"/>
    <w:rsid w:val="00FB6481"/>
    <w:rsid w:val="00FB6D36"/>
    <w:rsid w:val="00FB7A50"/>
    <w:rsid w:val="00FC0965"/>
    <w:rsid w:val="00FC0F81"/>
    <w:rsid w:val="00FC252F"/>
    <w:rsid w:val="00FC395C"/>
    <w:rsid w:val="00FC5E8E"/>
    <w:rsid w:val="00FD1751"/>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11A579F"/>
  <w15:docId w15:val="{942BB5C3-313B-424D-99F9-36A117C38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link w:val="DHHSbodyChar"/>
    <w:rsid w:val="00CF6E12"/>
  </w:style>
  <w:style w:type="paragraph" w:customStyle="1" w:styleId="DHHSbullet1">
    <w:name w:val="DHHS bullet 1"/>
    <w:basedOn w:val="DHHSbody"/>
    <w:rsid w:val="00286953"/>
    <w:pPr>
      <w:tabs>
        <w:tab w:val="num" w:pos="397"/>
      </w:tabs>
      <w:spacing w:after="40"/>
      <w:ind w:left="397" w:hanging="397"/>
    </w:pPr>
  </w:style>
  <w:style w:type="paragraph" w:customStyle="1" w:styleId="DHHSbullet2">
    <w:name w:val="DHHS bullet 2"/>
    <w:basedOn w:val="DHHSbody"/>
    <w:uiPriority w:val="2"/>
    <w:rsid w:val="00286953"/>
    <w:pPr>
      <w:tabs>
        <w:tab w:val="num" w:pos="794"/>
      </w:tabs>
      <w:spacing w:after="40"/>
      <w:ind w:left="794" w:hanging="397"/>
    </w:pPr>
  </w:style>
  <w:style w:type="character" w:customStyle="1" w:styleId="DHHSbodyChar">
    <w:name w:val="DHHS body Char"/>
    <w:basedOn w:val="DefaultParagraphFont"/>
    <w:link w:val="DHHSbody"/>
    <w:rsid w:val="00CF6E12"/>
    <w:rPr>
      <w:rFonts w:ascii="Arial" w:eastAsia="Times" w:hAnsi="Arial"/>
      <w:sz w:val="21"/>
      <w:lang w:eastAsia="en-US"/>
    </w:rPr>
  </w:style>
  <w:style w:type="paragraph" w:customStyle="1" w:styleId="VEMDSubheadingnotTOC">
    <w:name w:val="VEMD Sub heading not TOC"/>
    <w:basedOn w:val="Normal"/>
    <w:qFormat/>
    <w:rsid w:val="00E632D3"/>
    <w:pPr>
      <w:spacing w:before="120"/>
    </w:pPr>
    <w:rPr>
      <w:rFonts w:eastAsia="Times"/>
      <w:b/>
      <w:bCs/>
      <w:sz w:val="22"/>
    </w:rPr>
  </w:style>
  <w:style w:type="paragraph" w:styleId="ListParagraph">
    <w:name w:val="List Paragraph"/>
    <w:basedOn w:val="Normal"/>
    <w:uiPriority w:val="72"/>
    <w:semiHidden/>
    <w:qFormat/>
    <w:rsid w:val="000B4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2.health.vic.gov.au/hospitals-and-health-services/data-reporting/health-data-standards-systems/annual-chang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mailto:HDSS.Helpdesk@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theme" Target="theme/theme1.xml"/></Relationships>
</file>

<file path=word/_rels/foot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0" ma:contentTypeDescription="Create a new document." ma:contentTypeScope="" ma:versionID="ab4ff58293ac3fb69baeaf6a6806353d">
  <xsd:schema xmlns:xsd="http://www.w3.org/2001/XMLSchema" xmlns:xs="http://www.w3.org/2001/XMLSchema" xmlns:p="http://schemas.microsoft.com/office/2006/metadata/properties" xmlns:ns2="6371cb4f-6914-47b5-91ad-9d8989e82aef" xmlns:ns3="5ef5d2a5-5e0a-4ee3-8ef3-5bcda44265f1" targetNamespace="http://schemas.microsoft.com/office/2006/metadata/properties" ma:root="true" ma:fieldsID="a285110f9e634dc26c59a1393f20547e" ns2:_="" ns3:_="">
    <xsd:import namespace="6371cb4f-6914-47b5-91ad-9d8989e82aef"/>
    <xsd:import namespace="5ef5d2a5-5e0a-4ee3-8ef3-5bcda44265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51D4A-C5F7-4F3C-ABCE-138744461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5ef5d2a5-5e0a-4ee3-8ef3-5bcda44265f1"/>
    <ds:schemaRef ds:uri="6371cb4f-6914-47b5-91ad-9d8989e82aef"/>
    <ds:schemaRef ds:uri="http://www.w3.org/XML/1998/namespace"/>
    <ds:schemaRef ds:uri="http://purl.org/dc/elements/1.1/"/>
  </ds:schemaRefs>
</ds:datastoreItem>
</file>

<file path=customXml/itemProps4.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10</Pages>
  <Words>1863</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Specifications for revisions to Victorian Emergency Minimum Dataset (VEMD) for 2022-23</vt:lpstr>
    </vt:vector>
  </TitlesOfParts>
  <Company>Victoria State Government, Department of Health</Company>
  <LinksUpToDate>false</LinksUpToDate>
  <CharactersWithSpaces>12459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for revisions to Victorian Emergency Minimum Dataset (VEMD) for 2022-23</dc:title>
  <dc:subject>Specifications for revisions to Victorian Emergency Minimum Dataset (VEMD) for 2022-23</dc:subject>
  <dc:creator>Health and System Performance Reporting</dc:creator>
  <cp:keywords>HDSS, Specifications for revisions VEMD 2022-23</cp:keywords>
  <cp:lastModifiedBy>Janet Cunningham (Health)</cp:lastModifiedBy>
  <cp:revision>26</cp:revision>
  <cp:lastPrinted>2021-01-29T05:27:00Z</cp:lastPrinted>
  <dcterms:created xsi:type="dcterms:W3CDTF">2021-11-24T20:47:00Z</dcterms:created>
  <dcterms:modified xsi:type="dcterms:W3CDTF">2021-12-23T23:16:00Z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2700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TemplateVersion">
    <vt:i4>1</vt:i4>
  </property>
  <property fmtid="{D5CDD505-2E9C-101B-9397-08002B2CF9AE}" pid="13" name="Category">
    <vt:lpwstr>Report</vt:lpwstr>
  </property>
  <property fmtid="{D5CDD505-2E9C-101B-9397-08002B2CF9AE}" pid="14" name="WebPage">
    <vt:lpwstr>https://dhhsvicgovau.sharepoint.com/:w:/s/health/EcCdxoQtkoZJoXn6lektW3QBAD6Bt_2RdAEQpTUn2-aiAQ, https://dhhsvicgovau.sharepoint.com/:w:/s/health/EcCdxoQtkoZJoXn6lektW3QBAD6Bt_2RdAEQpTUn2-aiAQ</vt:lpwstr>
  </property>
  <property fmtid="{D5CDD505-2E9C-101B-9397-08002B2CF9AE}" pid="15" name="_MarkAsFinal">
    <vt:lpwstr>true</vt:lpwstr>
  </property>
  <property fmtid="{D5CDD505-2E9C-101B-9397-08002B2CF9AE}" pid="16" name="Days before next review">
    <vt:r8>365</vt:r8>
  </property>
  <property fmtid="{D5CDD505-2E9C-101B-9397-08002B2CF9AE}" pid="17" name="MSIP_Label_43e64453-338c-4f93-8a4d-0039a0a41f2a_Enabled">
    <vt:lpwstr>true</vt:lpwstr>
  </property>
  <property fmtid="{D5CDD505-2E9C-101B-9397-08002B2CF9AE}" pid="18" name="MSIP_Label_43e64453-338c-4f93-8a4d-0039a0a41f2a_SetDate">
    <vt:lpwstr>2021-12-23T23:16:45Z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63f486b4-8569-4046-8df0-77b8936f4c9d</vt:lpwstr>
  </property>
  <property fmtid="{D5CDD505-2E9C-101B-9397-08002B2CF9AE}" pid="23" name="MSIP_Label_43e64453-338c-4f93-8a4d-0039a0a41f2a_ContentBits">
    <vt:lpwstr>2</vt:lpwstr>
  </property>
</Properties>
</file>