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D0397F" w:rsidRDefault="00904AB4" w:rsidP="00EC40D5">
      <w:pPr>
        <w:pStyle w:val="Sectionbreakfirstpage"/>
      </w:pPr>
      <w:r w:rsidRPr="00D0397F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D0397F" w:rsidRDefault="00A62D44" w:rsidP="00EC40D5">
      <w:pPr>
        <w:pStyle w:val="Sectionbreakfirstpage"/>
        <w:sectPr w:rsidR="00A62D44" w:rsidRPr="00D0397F" w:rsidSect="007824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304" w:right="851" w:bottom="1134" w:left="851" w:header="68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D0397F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4BC8CC6E" w:rsidR="003B5733" w:rsidRPr="00D0397F" w:rsidRDefault="00E43E8D" w:rsidP="003B5733">
            <w:pPr>
              <w:pStyle w:val="Documenttitle"/>
            </w:pPr>
            <w:r w:rsidRPr="00E43E8D">
              <w:t xml:space="preserve">Hospital travel plan toolkit for </w:t>
            </w:r>
            <w:r>
              <w:t>V</w:t>
            </w:r>
            <w:r w:rsidRPr="00E43E8D">
              <w:t>ictorian health services</w:t>
            </w:r>
            <w:r>
              <w:t xml:space="preserve"> (overview)</w:t>
            </w:r>
          </w:p>
        </w:tc>
      </w:tr>
      <w:tr w:rsidR="003B5733" w:rsidRPr="00D0397F" w14:paraId="374209AB" w14:textId="77777777" w:rsidTr="00B07FF7">
        <w:tc>
          <w:tcPr>
            <w:tcW w:w="10348" w:type="dxa"/>
          </w:tcPr>
          <w:p w14:paraId="4D9DBBFF" w14:textId="42709A40" w:rsidR="003B5733" w:rsidRPr="00D0397F" w:rsidRDefault="00E43E8D" w:rsidP="00906BC7">
            <w:pPr>
              <w:pStyle w:val="Documentsubtitle"/>
            </w:pPr>
            <w:r>
              <w:t>0</w:t>
            </w:r>
            <w:r w:rsidR="005D1FDD" w:rsidRPr="00D0397F">
              <w:t>.</w:t>
            </w:r>
            <w:r>
              <w:t>0</w:t>
            </w:r>
            <w:r w:rsidR="00CF268D" w:rsidRPr="00D0397F">
              <w:t xml:space="preserve"> – Sustainable </w:t>
            </w:r>
            <w:r w:rsidR="00FB3D0D" w:rsidRPr="00D0397F">
              <w:t>transport in health care</w:t>
            </w:r>
          </w:p>
        </w:tc>
      </w:tr>
      <w:tr w:rsidR="003B5733" w:rsidRPr="00D0397F" w14:paraId="05B176CC" w14:textId="77777777" w:rsidTr="00B07FF7">
        <w:tc>
          <w:tcPr>
            <w:tcW w:w="10348" w:type="dxa"/>
          </w:tcPr>
          <w:p w14:paraId="7B79AB67" w14:textId="4C7D9A42" w:rsidR="003B5733" w:rsidRPr="00D0397F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D0397F" w:rsidRDefault="00AD784C" w:rsidP="002365B4">
      <w:pPr>
        <w:pStyle w:val="TOCheadingfactsheet"/>
      </w:pPr>
      <w:r w:rsidRPr="00D0397F">
        <w:t>Contents</w:t>
      </w:r>
    </w:p>
    <w:p w14:paraId="5943FC91" w14:textId="47BB9A66" w:rsidR="003816ED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D0397F">
        <w:fldChar w:fldCharType="begin"/>
      </w:r>
      <w:r w:rsidRPr="00D0397F">
        <w:instrText xml:space="preserve"> TOC \h \z \t "Heading 1,1,Heading 2,2" </w:instrText>
      </w:r>
      <w:r w:rsidRPr="00D0397F">
        <w:fldChar w:fldCharType="separate"/>
      </w:r>
      <w:hyperlink w:anchor="_Toc110433651" w:history="1">
        <w:r w:rsidR="003816ED" w:rsidRPr="00123998">
          <w:rPr>
            <w:rStyle w:val="Hyperlink"/>
          </w:rPr>
          <w:t>Introduction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_Toc110433651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1</w:t>
        </w:r>
        <w:r w:rsidR="003816ED">
          <w:rPr>
            <w:webHidden/>
          </w:rPr>
          <w:fldChar w:fldCharType="end"/>
        </w:r>
      </w:hyperlink>
    </w:p>
    <w:p w14:paraId="203D3A11" w14:textId="4D4F20EB" w:rsidR="003816ED" w:rsidRDefault="00D8658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0433652" w:history="1">
        <w:r w:rsidR="003816ED" w:rsidRPr="00123998">
          <w:rPr>
            <w:rStyle w:val="Hyperlink"/>
          </w:rPr>
          <w:t>The steps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_Toc110433652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2</w:t>
        </w:r>
        <w:r w:rsidR="003816ED">
          <w:rPr>
            <w:webHidden/>
          </w:rPr>
          <w:fldChar w:fldCharType="end"/>
        </w:r>
      </w:hyperlink>
    </w:p>
    <w:p w14:paraId="67E96D86" w14:textId="6AB7DA61" w:rsidR="003816ED" w:rsidRDefault="00D8658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0433653" w:history="1">
        <w:r w:rsidR="003816ED" w:rsidRPr="00123998">
          <w:rPr>
            <w:rStyle w:val="Hyperlink"/>
          </w:rPr>
          <w:t>Step 1: Analysis and assessment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_Toc110433653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2</w:t>
        </w:r>
        <w:r w:rsidR="003816ED">
          <w:rPr>
            <w:webHidden/>
          </w:rPr>
          <w:fldChar w:fldCharType="end"/>
        </w:r>
      </w:hyperlink>
    </w:p>
    <w:p w14:paraId="011B953C" w14:textId="124BAAD2" w:rsidR="003816ED" w:rsidRDefault="00D8658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0433654" w:history="1">
        <w:r w:rsidR="003816ED" w:rsidRPr="00123998">
          <w:rPr>
            <w:rStyle w:val="Hyperlink"/>
          </w:rPr>
          <w:t>Step 2: Select travel plan level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_Toc110433654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2</w:t>
        </w:r>
        <w:r w:rsidR="003816ED">
          <w:rPr>
            <w:webHidden/>
          </w:rPr>
          <w:fldChar w:fldCharType="end"/>
        </w:r>
      </w:hyperlink>
    </w:p>
    <w:p w14:paraId="1A38D353" w14:textId="5E594D56" w:rsidR="003816ED" w:rsidRDefault="00D8658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0433655" w:history="1">
        <w:r w:rsidR="003816ED" w:rsidRPr="00123998">
          <w:rPr>
            <w:rStyle w:val="Hyperlink"/>
          </w:rPr>
          <w:t>Step 3: Review and confirm objectives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_Toc110433655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3</w:t>
        </w:r>
        <w:r w:rsidR="003816ED">
          <w:rPr>
            <w:webHidden/>
          </w:rPr>
          <w:fldChar w:fldCharType="end"/>
        </w:r>
      </w:hyperlink>
    </w:p>
    <w:p w14:paraId="110FD74C" w14:textId="07969A84" w:rsidR="003816ED" w:rsidRDefault="00D8658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0433656" w:history="1">
        <w:r w:rsidR="003816ED" w:rsidRPr="00123998">
          <w:rPr>
            <w:rStyle w:val="Hyperlink"/>
          </w:rPr>
          <w:t>Step 4: Identify travel plan actions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_Toc110433656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3</w:t>
        </w:r>
        <w:r w:rsidR="003816ED">
          <w:rPr>
            <w:webHidden/>
          </w:rPr>
          <w:fldChar w:fldCharType="end"/>
        </w:r>
      </w:hyperlink>
    </w:p>
    <w:p w14:paraId="27C329CF" w14:textId="1B9A191A" w:rsidR="003816ED" w:rsidRDefault="00D8658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0433657" w:history="1">
        <w:r w:rsidR="003816ED" w:rsidRPr="00123998">
          <w:rPr>
            <w:rStyle w:val="Hyperlink"/>
          </w:rPr>
          <w:t>Step 5: Implement actions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_Toc110433657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3</w:t>
        </w:r>
        <w:r w:rsidR="003816ED">
          <w:rPr>
            <w:webHidden/>
          </w:rPr>
          <w:fldChar w:fldCharType="end"/>
        </w:r>
      </w:hyperlink>
    </w:p>
    <w:p w14:paraId="0527A5F5" w14:textId="6EC4ACF2" w:rsidR="003816ED" w:rsidRDefault="00D8658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0433658" w:history="1">
        <w:r w:rsidR="003816ED" w:rsidRPr="00123998">
          <w:rPr>
            <w:rStyle w:val="Hyperlink"/>
          </w:rPr>
          <w:t>Step 6: Evaluate progress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_Toc110433658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4</w:t>
        </w:r>
        <w:r w:rsidR="003816ED">
          <w:rPr>
            <w:webHidden/>
          </w:rPr>
          <w:fldChar w:fldCharType="end"/>
        </w:r>
      </w:hyperlink>
    </w:p>
    <w:p w14:paraId="5D16693A" w14:textId="6B4EF994" w:rsidR="003816ED" w:rsidRDefault="00D8658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0433659" w:history="1">
        <w:r w:rsidR="003816ED" w:rsidRPr="00123998">
          <w:rPr>
            <w:rStyle w:val="Hyperlink"/>
          </w:rPr>
          <w:t>How long will this take?</w:t>
        </w:r>
        <w:r w:rsidR="003816ED">
          <w:rPr>
            <w:webHidden/>
          </w:rPr>
          <w:tab/>
        </w:r>
        <w:r w:rsidR="003816ED">
          <w:rPr>
            <w:webHidden/>
          </w:rPr>
          <w:fldChar w:fldCharType="begin"/>
        </w:r>
        <w:r w:rsidR="003816ED">
          <w:rPr>
            <w:webHidden/>
          </w:rPr>
          <w:instrText xml:space="preserve"> PAGEREF _Toc110433659 \h </w:instrText>
        </w:r>
        <w:r w:rsidR="003816ED">
          <w:rPr>
            <w:webHidden/>
          </w:rPr>
        </w:r>
        <w:r w:rsidR="003816ED">
          <w:rPr>
            <w:webHidden/>
          </w:rPr>
          <w:fldChar w:fldCharType="separate"/>
        </w:r>
        <w:r w:rsidR="003816ED">
          <w:rPr>
            <w:webHidden/>
          </w:rPr>
          <w:t>4</w:t>
        </w:r>
        <w:r w:rsidR="003816ED">
          <w:rPr>
            <w:webHidden/>
          </w:rPr>
          <w:fldChar w:fldCharType="end"/>
        </w:r>
      </w:hyperlink>
    </w:p>
    <w:p w14:paraId="1D8C2CF5" w14:textId="3FCFC7A0" w:rsidR="007173CA" w:rsidRPr="00D0397F" w:rsidRDefault="00AD784C" w:rsidP="00D079AA">
      <w:pPr>
        <w:pStyle w:val="Body"/>
      </w:pPr>
      <w:r w:rsidRPr="00D0397F">
        <w:fldChar w:fldCharType="end"/>
      </w:r>
    </w:p>
    <w:p w14:paraId="25A57086" w14:textId="77777777" w:rsidR="00580394" w:rsidRPr="00D0397F" w:rsidRDefault="00580394" w:rsidP="007173CA">
      <w:pPr>
        <w:pStyle w:val="Body"/>
        <w:sectPr w:rsidR="00580394" w:rsidRPr="00D0397F" w:rsidSect="007824C2">
          <w:headerReference w:type="default" r:id="rId18"/>
          <w:type w:val="continuous"/>
          <w:pgSz w:w="11906" w:h="16838" w:code="9"/>
          <w:pgMar w:top="1304" w:right="851" w:bottom="1134" w:left="851" w:header="680" w:footer="851" w:gutter="0"/>
          <w:cols w:space="340"/>
          <w:docGrid w:linePitch="360"/>
        </w:sectPr>
      </w:pPr>
    </w:p>
    <w:p w14:paraId="3BB380F5" w14:textId="2FFC257B" w:rsidR="004D587B" w:rsidRDefault="00CD210D" w:rsidP="004D587B">
      <w:pPr>
        <w:pStyle w:val="Heading1"/>
      </w:pPr>
      <w:bookmarkStart w:id="0" w:name="_Toc110433651"/>
      <w:r>
        <w:t>Introduction</w:t>
      </w:r>
      <w:bookmarkEnd w:id="0"/>
    </w:p>
    <w:p w14:paraId="32ACAE9F" w14:textId="1B6FB662" w:rsidR="00E43E8D" w:rsidRPr="00E43E8D" w:rsidRDefault="00E43E8D" w:rsidP="00E43E8D">
      <w:pPr>
        <w:pStyle w:val="Body"/>
      </w:pPr>
      <w:r w:rsidRPr="00E43E8D">
        <w:t>The Department of Health has developed th</w:t>
      </w:r>
      <w:r w:rsidR="00F47AD6">
        <w:t xml:space="preserve">e </w:t>
      </w:r>
      <w:r w:rsidR="00F47AD6" w:rsidRPr="00CE4A5B">
        <w:rPr>
          <w:i/>
          <w:iCs/>
        </w:rPr>
        <w:t>Hospital travel plan</w:t>
      </w:r>
      <w:r w:rsidRPr="00CE4A5B">
        <w:rPr>
          <w:i/>
          <w:iCs/>
        </w:rPr>
        <w:t xml:space="preserve"> toolkit</w:t>
      </w:r>
      <w:r w:rsidRPr="00E43E8D">
        <w:t xml:space="preserve"> to </w:t>
      </w:r>
      <w:r w:rsidR="00F47AD6">
        <w:t>help</w:t>
      </w:r>
      <w:r w:rsidR="00F47AD6" w:rsidRPr="00E43E8D">
        <w:t xml:space="preserve"> </w:t>
      </w:r>
      <w:r w:rsidRPr="00E43E8D">
        <w:t xml:space="preserve">health services put sustainable travel plans in place for metropolitan and large regional hospitals by 2023, as </w:t>
      </w:r>
      <w:r>
        <w:t>part of</w:t>
      </w:r>
      <w:r w:rsidRPr="00E43E8D">
        <w:t xml:space="preserve"> the </w:t>
      </w:r>
      <w:r w:rsidR="00C6305A">
        <w:t>d</w:t>
      </w:r>
      <w:r w:rsidRPr="00E43E8D">
        <w:t xml:space="preserve">epartment’s </w:t>
      </w:r>
      <w:r w:rsidRPr="00EB7879">
        <w:rPr>
          <w:i/>
          <w:iCs/>
        </w:rPr>
        <w:t xml:space="preserve">Environmental </w:t>
      </w:r>
      <w:r w:rsidR="00C6305A" w:rsidRPr="00EB7879">
        <w:rPr>
          <w:i/>
          <w:iCs/>
        </w:rPr>
        <w:t>sustainability strategy</w:t>
      </w:r>
      <w:r w:rsidRPr="00E43E8D">
        <w:t>.</w:t>
      </w:r>
    </w:p>
    <w:p w14:paraId="7DC2A40F" w14:textId="7F43D1C6" w:rsidR="00E43E8D" w:rsidRPr="00E43E8D" w:rsidRDefault="00E43E8D" w:rsidP="00E43E8D">
      <w:pPr>
        <w:pStyle w:val="Body"/>
      </w:pPr>
      <w:r w:rsidRPr="00E43E8D">
        <w:t xml:space="preserve">A workplace travel plan identifies actions an organisation can </w:t>
      </w:r>
      <w:r w:rsidR="00C6305A">
        <w:t>implement</w:t>
      </w:r>
      <w:r w:rsidRPr="00E43E8D">
        <w:t xml:space="preserve"> </w:t>
      </w:r>
      <w:r w:rsidR="00C6305A">
        <w:t xml:space="preserve">that </w:t>
      </w:r>
      <w:r w:rsidRPr="00E43E8D">
        <w:t>make sustainable transport options (</w:t>
      </w:r>
      <w:r w:rsidR="00F47AD6">
        <w:t xml:space="preserve">such as </w:t>
      </w:r>
      <w:r w:rsidRPr="00E43E8D">
        <w:t>walking, cycling, public transport and carpooling) easier to use and helps to reduce the amount of drive-alone commuting by staff.</w:t>
      </w:r>
    </w:p>
    <w:p w14:paraId="3EFC8D52" w14:textId="67D39815" w:rsidR="00CD210D" w:rsidRDefault="00E43E8D" w:rsidP="00E43E8D">
      <w:pPr>
        <w:pStyle w:val="Body"/>
      </w:pPr>
      <w:r w:rsidRPr="00E43E8D">
        <w:t xml:space="preserve">Do you want to prepare a sustainable travel plan for your hospital? This overview explains the steps involved in developing a travel plan and how to use the resources in this toolkit </w:t>
      </w:r>
      <w:r w:rsidR="00F47AD6">
        <w:t>designed</w:t>
      </w:r>
      <w:r w:rsidRPr="00E43E8D">
        <w:t xml:space="preserve"> help you at each step.</w:t>
      </w:r>
    </w:p>
    <w:p w14:paraId="1CCEE9C5" w14:textId="77777777" w:rsidR="00CE4A5B" w:rsidRDefault="00CE4A5B">
      <w:pPr>
        <w:spacing w:after="0" w:line="240" w:lineRule="auto"/>
        <w:rPr>
          <w:rFonts w:eastAsia="MS Gothic" w:cs="Arial"/>
          <w:bCs/>
          <w:color w:val="201547"/>
          <w:kern w:val="32"/>
          <w:sz w:val="40"/>
          <w:szCs w:val="40"/>
        </w:rPr>
      </w:pPr>
      <w:r>
        <w:br w:type="page"/>
      </w:r>
    </w:p>
    <w:p w14:paraId="47F69404" w14:textId="64FEC4C0" w:rsidR="00CD210D" w:rsidRDefault="00CD210D" w:rsidP="00CD210D">
      <w:pPr>
        <w:pStyle w:val="Heading1"/>
      </w:pPr>
      <w:bookmarkStart w:id="1" w:name="_Toc110433652"/>
      <w:r>
        <w:lastRenderedPageBreak/>
        <w:t xml:space="preserve">The </w:t>
      </w:r>
      <w:r w:rsidR="00E43E8D">
        <w:t>steps</w:t>
      </w:r>
      <w:bookmarkEnd w:id="1"/>
    </w:p>
    <w:p w14:paraId="1C67086E" w14:textId="77777777" w:rsidR="00E50C7C" w:rsidRPr="00754BE8" w:rsidRDefault="00E50C7C" w:rsidP="00E50C7C">
      <w:pPr>
        <w:pStyle w:val="Heading2"/>
      </w:pPr>
      <w:bookmarkStart w:id="2" w:name="_Toc110433653"/>
      <w:r w:rsidRPr="00754BE8">
        <w:t>Step 1: Analysis and assessment</w:t>
      </w:r>
      <w:bookmarkEnd w:id="2"/>
    </w:p>
    <w:p w14:paraId="37BB223A" w14:textId="5BC71ED1" w:rsidR="00E50C7C" w:rsidRDefault="00E50C7C" w:rsidP="00013216">
      <w:pPr>
        <w:pStyle w:val="Body"/>
      </w:pPr>
      <w:r w:rsidRPr="00C05CBE">
        <w:t>Assess the opportunity for change in travel options, site travel issues, and organisation’s capacity</w:t>
      </w:r>
      <w:r w:rsidR="00013216">
        <w:t>:</w:t>
      </w:r>
    </w:p>
    <w:p w14:paraId="652A80DE" w14:textId="70FE4089" w:rsidR="00CE4A5B" w:rsidRDefault="00CE4A5B" w:rsidP="00CE4A5B">
      <w:pPr>
        <w:pStyle w:val="Bullet1"/>
      </w:pPr>
      <w:r>
        <w:t>Desktop analysis of travel options, site audit of access, facilities and access.</w:t>
      </w:r>
    </w:p>
    <w:p w14:paraId="00F61571" w14:textId="02D2EDED" w:rsidR="00013216" w:rsidRDefault="00CE4A5B" w:rsidP="00CE4A5B">
      <w:pPr>
        <w:pStyle w:val="Bullet1"/>
      </w:pPr>
      <w:r>
        <w:t>Internal stakeholder discussions, travel survey analysis and report.</w:t>
      </w:r>
    </w:p>
    <w:p w14:paraId="5AEE52B6" w14:textId="77777777" w:rsidR="00E50C7C" w:rsidRDefault="00E50C7C" w:rsidP="00E50C7C">
      <w:pPr>
        <w:pStyle w:val="Heading3"/>
      </w:pPr>
      <w:r w:rsidRPr="00E43E8D">
        <w:t>Resources for this step</w:t>
      </w:r>
    </w:p>
    <w:p w14:paraId="043B4DC6" w14:textId="77777777" w:rsidR="00E50C7C" w:rsidRPr="00C05CBE" w:rsidRDefault="00E50C7C" w:rsidP="00E50C7C">
      <w:pPr>
        <w:pStyle w:val="Bullet1"/>
      </w:pPr>
      <w:r w:rsidRPr="00C05CBE">
        <w:t>Travel plan assessment tool</w:t>
      </w:r>
      <w:r>
        <w:t xml:space="preserve"> (2.0)</w:t>
      </w:r>
    </w:p>
    <w:p w14:paraId="722362E5" w14:textId="77777777" w:rsidR="00E50C7C" w:rsidRPr="00C05CBE" w:rsidRDefault="00E50C7C" w:rsidP="00E50C7C">
      <w:pPr>
        <w:pStyle w:val="Bullet1"/>
      </w:pPr>
      <w:r w:rsidRPr="00C05CBE">
        <w:t xml:space="preserve">Site </w:t>
      </w:r>
      <w:r>
        <w:t xml:space="preserve">access </w:t>
      </w:r>
      <w:r w:rsidRPr="00C05CBE">
        <w:t>audit template</w:t>
      </w:r>
      <w:r>
        <w:t xml:space="preserve"> (2.1)</w:t>
      </w:r>
    </w:p>
    <w:p w14:paraId="5295CD59" w14:textId="77777777" w:rsidR="00E50C7C" w:rsidRPr="00C05CBE" w:rsidRDefault="00E50C7C" w:rsidP="00E50C7C">
      <w:pPr>
        <w:pStyle w:val="Bullet1"/>
      </w:pPr>
      <w:r w:rsidRPr="00C05CBE">
        <w:t xml:space="preserve">Staff </w:t>
      </w:r>
      <w:r>
        <w:t xml:space="preserve">home </w:t>
      </w:r>
      <w:r w:rsidRPr="00C05CBE">
        <w:t>location analysis</w:t>
      </w:r>
      <w:r>
        <w:t xml:space="preserve"> (2.2)</w:t>
      </w:r>
    </w:p>
    <w:p w14:paraId="57F3A75F" w14:textId="77777777" w:rsidR="00E50C7C" w:rsidRPr="00C05CBE" w:rsidRDefault="00E50C7C" w:rsidP="00E50C7C">
      <w:pPr>
        <w:pStyle w:val="Bullet1"/>
      </w:pPr>
      <w:r>
        <w:t>s</w:t>
      </w:r>
      <w:r w:rsidRPr="00C05CBE">
        <w:t xml:space="preserve">taff travel survey templates (simple </w:t>
      </w:r>
      <w:r>
        <w:t>and</w:t>
      </w:r>
      <w:r w:rsidRPr="00C05CBE">
        <w:t xml:space="preserve"> comprehensive)</w:t>
      </w:r>
      <w:r>
        <w:t xml:space="preserve"> (2.3, 2.5)</w:t>
      </w:r>
    </w:p>
    <w:p w14:paraId="3968D1C3" w14:textId="77777777" w:rsidR="00E50C7C" w:rsidRDefault="00E50C7C" w:rsidP="00E50C7C">
      <w:pPr>
        <w:pStyle w:val="Bullet1"/>
      </w:pPr>
      <w:r w:rsidRPr="00C05CBE">
        <w:t>S</w:t>
      </w:r>
      <w:r>
        <w:t>taff travel s</w:t>
      </w:r>
      <w:r w:rsidRPr="00C05CBE">
        <w:t xml:space="preserve">urvey </w:t>
      </w:r>
      <w:r>
        <w:t xml:space="preserve">implementation </w:t>
      </w:r>
      <w:r w:rsidRPr="00C05CBE">
        <w:t xml:space="preserve">guide </w:t>
      </w:r>
      <w:r>
        <w:t>(2.4)</w:t>
      </w:r>
    </w:p>
    <w:p w14:paraId="0543EF0C" w14:textId="77777777" w:rsidR="00E50C7C" w:rsidRPr="00C05CBE" w:rsidRDefault="00E50C7C" w:rsidP="00E50C7C">
      <w:pPr>
        <w:pStyle w:val="Bullet1"/>
      </w:pPr>
      <w:r>
        <w:t>E</w:t>
      </w:r>
      <w:r w:rsidRPr="00C05CBE">
        <w:t xml:space="preserve">xample </w:t>
      </w:r>
      <w:r>
        <w:t xml:space="preserve">staff travel survey implementation </w:t>
      </w:r>
      <w:r w:rsidRPr="00C05CBE">
        <w:t>plan</w:t>
      </w:r>
      <w:r>
        <w:t xml:space="preserve"> (2.6)</w:t>
      </w:r>
    </w:p>
    <w:p w14:paraId="1A366499" w14:textId="77777777" w:rsidR="00E50C7C" w:rsidRPr="00C05CBE" w:rsidRDefault="00E50C7C" w:rsidP="00E50C7C">
      <w:pPr>
        <w:pStyle w:val="Bullet1"/>
      </w:pPr>
      <w:r w:rsidRPr="00C05CBE">
        <w:t>Stakeholder engagement matrix</w:t>
      </w:r>
      <w:r>
        <w:t xml:space="preserve"> (2.7)</w:t>
      </w:r>
    </w:p>
    <w:p w14:paraId="33BDEEC4" w14:textId="77777777" w:rsidR="00E50C7C" w:rsidRPr="00C05CBE" w:rsidRDefault="00E50C7C" w:rsidP="00E50C7C">
      <w:pPr>
        <w:pStyle w:val="Bullet1"/>
      </w:pPr>
      <w:r w:rsidRPr="00C13CBB">
        <w:t>Example staff travel survey communications copy</w:t>
      </w:r>
      <w:r>
        <w:t xml:space="preserve"> (2.8)</w:t>
      </w:r>
    </w:p>
    <w:p w14:paraId="187D9CFD" w14:textId="77777777" w:rsidR="00E50C7C" w:rsidRPr="00C05CBE" w:rsidRDefault="00E50C7C" w:rsidP="00E50C7C">
      <w:pPr>
        <w:pStyle w:val="Bullet1"/>
      </w:pPr>
      <w:r w:rsidRPr="00C05CBE">
        <w:t xml:space="preserve">Stakeholder </w:t>
      </w:r>
      <w:r>
        <w:t xml:space="preserve">travel survey </w:t>
      </w:r>
      <w:r w:rsidRPr="00C05CBE">
        <w:t>briefing pack</w:t>
      </w:r>
      <w:r>
        <w:t xml:space="preserve"> example (2.9)</w:t>
      </w:r>
    </w:p>
    <w:p w14:paraId="25FC49D6" w14:textId="77777777" w:rsidR="00E50C7C" w:rsidRDefault="00E50C7C" w:rsidP="00E50C7C">
      <w:pPr>
        <w:pStyle w:val="Bullet1"/>
      </w:pPr>
      <w:r>
        <w:t>Example comprehensive s</w:t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erve"> (2.10)</w:t>
      </w:r>
    </w:p>
    <w:p w14:paraId="5AA96BDC" w14:textId="77777777" w:rsidR="00E50C7C" w:rsidRPr="00C05CBE" w:rsidRDefault="00E50C7C" w:rsidP="00E50C7C">
      <w:pPr>
        <w:pStyle w:val="Bullet1"/>
      </w:pPr>
      <w:r w:rsidRPr="00F940E1">
        <w:t>Tips for running a focus group</w:t>
      </w:r>
      <w:r>
        <w:t xml:space="preserve"> (2.11)</w:t>
      </w:r>
    </w:p>
    <w:p w14:paraId="211CE2BD" w14:textId="77777777" w:rsidR="00E50C7C" w:rsidRPr="00C05CBE" w:rsidRDefault="00E50C7C" w:rsidP="00E50C7C">
      <w:pPr>
        <w:pStyle w:val="Heading2"/>
      </w:pPr>
      <w:bookmarkStart w:id="3" w:name="_Toc110433654"/>
      <w:r w:rsidRPr="00C05CBE">
        <w:t>Step 2: Select travel plan level</w:t>
      </w:r>
      <w:bookmarkEnd w:id="3"/>
    </w:p>
    <w:p w14:paraId="2FBF73A4" w14:textId="5661267A" w:rsidR="00013216" w:rsidRPr="00C05CBE" w:rsidRDefault="00013216" w:rsidP="00013216">
      <w:pPr>
        <w:pStyle w:val="Bullet1"/>
        <w:rPr>
          <w:b/>
          <w:bCs/>
        </w:rPr>
      </w:pPr>
      <w:r w:rsidRPr="00DA6911">
        <w:rPr>
          <w:rStyle w:val="BodyChar"/>
        </w:rPr>
        <w:t xml:space="preserve">Select </w:t>
      </w:r>
      <w:r w:rsidR="00FF377E">
        <w:rPr>
          <w:rStyle w:val="BodyChar"/>
        </w:rPr>
        <w:t xml:space="preserve">the </w:t>
      </w:r>
      <w:r w:rsidRPr="00DA6911">
        <w:rPr>
          <w:rStyle w:val="BodyChar"/>
        </w:rPr>
        <w:t>most relevant travel plan level for your site</w:t>
      </w:r>
      <w:r>
        <w:rPr>
          <w:b/>
          <w:bCs/>
        </w:rPr>
        <w:t>.</w:t>
      </w:r>
    </w:p>
    <w:p w14:paraId="6C333410" w14:textId="26DB9027" w:rsidR="00E50C7C" w:rsidRDefault="00E50C7C" w:rsidP="00E50C7C">
      <w:pPr>
        <w:pStyle w:val="Bullet1"/>
      </w:pPr>
      <w:r w:rsidRPr="00C05CBE">
        <w:rPr>
          <w:b/>
          <w:bCs/>
        </w:rPr>
        <w:t xml:space="preserve">Identify resources </w:t>
      </w:r>
      <w:r w:rsidRPr="00C05CBE">
        <w:t>that your organisation has available to support the plan (staff time and budget)</w:t>
      </w:r>
      <w:r w:rsidR="00013216">
        <w:t>.</w:t>
      </w:r>
    </w:p>
    <w:p w14:paraId="44AE24B8" w14:textId="77777777" w:rsidR="00E50C7C" w:rsidRDefault="00E50C7C" w:rsidP="00E50C7C">
      <w:pPr>
        <w:pStyle w:val="Heading3"/>
      </w:pPr>
      <w:r w:rsidRPr="00E43E8D">
        <w:t>Resources for this step</w:t>
      </w:r>
    </w:p>
    <w:p w14:paraId="306F8276" w14:textId="77777777" w:rsidR="00E50C7C" w:rsidRPr="00C05CBE" w:rsidRDefault="00E50C7C" w:rsidP="00E50C7C">
      <w:pPr>
        <w:pStyle w:val="Bullet1"/>
      </w:pPr>
      <w:r w:rsidRPr="00C05CBE">
        <w:t>Travel plan assessment tool</w:t>
      </w:r>
      <w:r>
        <w:t xml:space="preserve"> (2.0)</w:t>
      </w:r>
    </w:p>
    <w:p w14:paraId="40ECBCB6" w14:textId="77777777" w:rsidR="00E50C7C" w:rsidRPr="00C05CBE" w:rsidRDefault="00E50C7C" w:rsidP="00E50C7C">
      <w:pPr>
        <w:pStyle w:val="Bullet1"/>
      </w:pPr>
      <w:r w:rsidRPr="00C05CBE">
        <w:t xml:space="preserve">Site </w:t>
      </w:r>
      <w:r>
        <w:t xml:space="preserve">access </w:t>
      </w:r>
      <w:r w:rsidRPr="00C05CBE">
        <w:t>audit template</w:t>
      </w:r>
      <w:r>
        <w:t xml:space="preserve"> (2.1)</w:t>
      </w:r>
    </w:p>
    <w:p w14:paraId="551075C5" w14:textId="77777777" w:rsidR="00E50C7C" w:rsidRPr="00C05CBE" w:rsidRDefault="00E50C7C" w:rsidP="00E50C7C">
      <w:pPr>
        <w:pStyle w:val="Bullet1"/>
      </w:pPr>
      <w:r w:rsidRPr="00C05CBE">
        <w:t xml:space="preserve">Staff </w:t>
      </w:r>
      <w:r>
        <w:t xml:space="preserve">home </w:t>
      </w:r>
      <w:r w:rsidRPr="00C05CBE">
        <w:t>location analysis</w:t>
      </w:r>
      <w:r>
        <w:t xml:space="preserve"> (2.2)</w:t>
      </w:r>
    </w:p>
    <w:p w14:paraId="7382F6BB" w14:textId="77777777" w:rsidR="00E50C7C" w:rsidRPr="00C05CBE" w:rsidRDefault="00E50C7C" w:rsidP="00E50C7C">
      <w:pPr>
        <w:pStyle w:val="Bullet1"/>
      </w:pPr>
      <w:r>
        <w:t>s</w:t>
      </w:r>
      <w:r w:rsidRPr="00C05CBE">
        <w:t xml:space="preserve">taff travel survey templates (simple </w:t>
      </w:r>
      <w:r>
        <w:t>and</w:t>
      </w:r>
      <w:r w:rsidRPr="00C05CBE">
        <w:t xml:space="preserve"> comprehensive)</w:t>
      </w:r>
      <w:r>
        <w:t xml:space="preserve"> (2.3, 2.5)</w:t>
      </w:r>
    </w:p>
    <w:p w14:paraId="024060EB" w14:textId="77777777" w:rsidR="00E50C7C" w:rsidRDefault="00E50C7C" w:rsidP="00E50C7C">
      <w:pPr>
        <w:pStyle w:val="Bullet1"/>
      </w:pPr>
      <w:r w:rsidRPr="00C05CBE">
        <w:t>S</w:t>
      </w:r>
      <w:r>
        <w:t>taff travel s</w:t>
      </w:r>
      <w:r w:rsidRPr="00C05CBE">
        <w:t xml:space="preserve">urvey </w:t>
      </w:r>
      <w:r>
        <w:t xml:space="preserve">implementation </w:t>
      </w:r>
      <w:r w:rsidRPr="00C05CBE">
        <w:t xml:space="preserve">guide </w:t>
      </w:r>
      <w:r>
        <w:t>(2.4)</w:t>
      </w:r>
    </w:p>
    <w:p w14:paraId="7AD2C9F2" w14:textId="77777777" w:rsidR="00E50C7C" w:rsidRPr="00C05CBE" w:rsidRDefault="00E50C7C" w:rsidP="00E50C7C">
      <w:pPr>
        <w:pStyle w:val="Bullet1"/>
      </w:pPr>
      <w:r>
        <w:t>E</w:t>
      </w:r>
      <w:r w:rsidRPr="00C05CBE">
        <w:t xml:space="preserve">xample </w:t>
      </w:r>
      <w:r>
        <w:t xml:space="preserve">staff travel survey implementation </w:t>
      </w:r>
      <w:r w:rsidRPr="00C05CBE">
        <w:t>plan</w:t>
      </w:r>
      <w:r>
        <w:t xml:space="preserve"> (2.6)</w:t>
      </w:r>
    </w:p>
    <w:p w14:paraId="039A3A10" w14:textId="77777777" w:rsidR="00E50C7C" w:rsidRPr="00C05CBE" w:rsidRDefault="00E50C7C" w:rsidP="00E50C7C">
      <w:pPr>
        <w:pStyle w:val="Bullet1"/>
      </w:pPr>
      <w:r w:rsidRPr="00C05CBE">
        <w:t>Stakeholder engagement matrix</w:t>
      </w:r>
      <w:r>
        <w:t xml:space="preserve"> (2.7)</w:t>
      </w:r>
    </w:p>
    <w:p w14:paraId="4EB226A4" w14:textId="77777777" w:rsidR="00E50C7C" w:rsidRPr="00C05CBE" w:rsidRDefault="00E50C7C" w:rsidP="00E50C7C">
      <w:pPr>
        <w:pStyle w:val="Bullet1"/>
      </w:pPr>
      <w:r w:rsidRPr="00C13CBB">
        <w:t>Example staff travel survey communications copy</w:t>
      </w:r>
      <w:r>
        <w:t xml:space="preserve"> (2.8)</w:t>
      </w:r>
    </w:p>
    <w:p w14:paraId="23814F93" w14:textId="77777777" w:rsidR="00E50C7C" w:rsidRPr="00C05CBE" w:rsidRDefault="00E50C7C" w:rsidP="00E50C7C">
      <w:pPr>
        <w:pStyle w:val="Bullet1"/>
      </w:pPr>
      <w:r w:rsidRPr="00C05CBE">
        <w:t xml:space="preserve">Stakeholder </w:t>
      </w:r>
      <w:r>
        <w:t xml:space="preserve">travel survey </w:t>
      </w:r>
      <w:r w:rsidRPr="00C05CBE">
        <w:t>briefing pack</w:t>
      </w:r>
      <w:r>
        <w:t xml:space="preserve"> example (2.9)</w:t>
      </w:r>
    </w:p>
    <w:p w14:paraId="32D686C1" w14:textId="77777777" w:rsidR="00E50C7C" w:rsidRDefault="00E50C7C" w:rsidP="00E50C7C">
      <w:pPr>
        <w:pStyle w:val="Bullet1"/>
      </w:pPr>
      <w:r>
        <w:t>Example comprehensive s</w:t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erve"> (2.10)</w:t>
      </w:r>
    </w:p>
    <w:p w14:paraId="34AF5073" w14:textId="151ADD38" w:rsidR="00E50C7C" w:rsidRDefault="00E50C7C" w:rsidP="00E50C7C">
      <w:pPr>
        <w:pStyle w:val="Bullet1"/>
      </w:pPr>
      <w:r w:rsidRPr="00F940E1">
        <w:t>Tips for running a focus group</w:t>
      </w:r>
      <w:r>
        <w:t xml:space="preserve"> (2.11)</w:t>
      </w:r>
    </w:p>
    <w:p w14:paraId="5D91692F" w14:textId="77777777" w:rsidR="00E50C7C" w:rsidRPr="00C05CBE" w:rsidRDefault="00E50C7C" w:rsidP="00E50C7C">
      <w:pPr>
        <w:pStyle w:val="Bullet1"/>
      </w:pPr>
      <w:r>
        <w:t>Example travel plan objectives and targets</w:t>
      </w:r>
      <w:r w:rsidRPr="00C05CBE">
        <w:t xml:space="preserve"> </w:t>
      </w:r>
      <w:r>
        <w:t>(3.0)</w:t>
      </w:r>
    </w:p>
    <w:p w14:paraId="2E7D171A" w14:textId="77777777" w:rsidR="00E50C7C" w:rsidRPr="00C05CBE" w:rsidRDefault="00E50C7C" w:rsidP="00E50C7C">
      <w:pPr>
        <w:pStyle w:val="Bullet1"/>
      </w:pPr>
      <w:r w:rsidRPr="00C05CBE">
        <w:t>Hospital travel plan case studies</w:t>
      </w:r>
      <w:r>
        <w:t xml:space="preserve"> (1.1)</w:t>
      </w:r>
    </w:p>
    <w:p w14:paraId="42A56145" w14:textId="2459EFDD" w:rsidR="00E50C7C" w:rsidRPr="00C05CBE" w:rsidRDefault="00E50C7C" w:rsidP="00E50C7C">
      <w:pPr>
        <w:pStyle w:val="Bullet1"/>
      </w:pPr>
      <w:r w:rsidRPr="00C05CBE">
        <w:t>Travel plan resources</w:t>
      </w:r>
      <w:r>
        <w:t xml:space="preserve"> (1.2)</w:t>
      </w:r>
    </w:p>
    <w:p w14:paraId="78829911" w14:textId="77777777" w:rsidR="00CE4A5B" w:rsidRDefault="00CE4A5B">
      <w:pPr>
        <w:spacing w:after="0" w:line="240" w:lineRule="auto"/>
        <w:rPr>
          <w:b/>
          <w:color w:val="53565A"/>
          <w:sz w:val="32"/>
          <w:szCs w:val="28"/>
        </w:rPr>
      </w:pPr>
      <w:r>
        <w:br w:type="page"/>
      </w:r>
    </w:p>
    <w:p w14:paraId="03614DFD" w14:textId="48EAF33F" w:rsidR="00E50C7C" w:rsidRPr="00C05CBE" w:rsidRDefault="00E50C7C" w:rsidP="00E50C7C">
      <w:pPr>
        <w:pStyle w:val="Heading2"/>
      </w:pPr>
      <w:bookmarkStart w:id="4" w:name="_Toc110433655"/>
      <w:r w:rsidRPr="00C05CBE">
        <w:lastRenderedPageBreak/>
        <w:t>Step 3: Review and confirm objectives</w:t>
      </w:r>
      <w:bookmarkEnd w:id="4"/>
    </w:p>
    <w:p w14:paraId="46F9A645" w14:textId="3AFFBBD7" w:rsidR="00E50C7C" w:rsidRDefault="00E50C7C" w:rsidP="00056A8E">
      <w:pPr>
        <w:pStyle w:val="Body"/>
      </w:pPr>
      <w:r w:rsidRPr="00C05CBE">
        <w:rPr>
          <w:b/>
          <w:bCs/>
        </w:rPr>
        <w:t>Set</w:t>
      </w:r>
      <w:r w:rsidRPr="00C05CBE">
        <w:t xml:space="preserve"> </w:t>
      </w:r>
      <w:r w:rsidRPr="00C05CBE">
        <w:rPr>
          <w:b/>
          <w:bCs/>
        </w:rPr>
        <w:t>targets</w:t>
      </w:r>
      <w:r w:rsidRPr="00C05CBE">
        <w:t xml:space="preserve"> linked to objectives</w:t>
      </w:r>
      <w:r>
        <w:t>.</w:t>
      </w:r>
    </w:p>
    <w:p w14:paraId="4E645BB2" w14:textId="77777777" w:rsidR="00E50C7C" w:rsidRDefault="00E50C7C" w:rsidP="00E50C7C">
      <w:pPr>
        <w:pStyle w:val="Heading3"/>
      </w:pPr>
      <w:r w:rsidRPr="00E43E8D">
        <w:t>Resources for this step</w:t>
      </w:r>
    </w:p>
    <w:p w14:paraId="21CD00E2" w14:textId="77777777" w:rsidR="00E50C7C" w:rsidRPr="00C05CBE" w:rsidRDefault="00E50C7C" w:rsidP="00E50C7C">
      <w:pPr>
        <w:pStyle w:val="Bullet1"/>
      </w:pPr>
      <w:r>
        <w:t>Example travel plan objectives and targets</w:t>
      </w:r>
      <w:r w:rsidRPr="00C05CBE">
        <w:t xml:space="preserve"> </w:t>
      </w:r>
      <w:r>
        <w:t>(3.0)</w:t>
      </w:r>
    </w:p>
    <w:p w14:paraId="50A795EC" w14:textId="77777777" w:rsidR="00E50C7C" w:rsidRPr="00C05CBE" w:rsidRDefault="00E50C7C" w:rsidP="00E50C7C">
      <w:pPr>
        <w:pStyle w:val="Bullet1"/>
      </w:pPr>
      <w:r w:rsidRPr="00C05CBE">
        <w:t>Hospital travel plan case studies</w:t>
      </w:r>
      <w:r>
        <w:t xml:space="preserve"> (1.1)</w:t>
      </w:r>
    </w:p>
    <w:p w14:paraId="482F64F0" w14:textId="77777777" w:rsidR="00E50C7C" w:rsidRPr="007F335C" w:rsidRDefault="00E50C7C" w:rsidP="00E50C7C">
      <w:pPr>
        <w:pStyle w:val="Bullet1"/>
      </w:pPr>
      <w:r w:rsidRPr="00C05CBE">
        <w:t>Travel plan resources</w:t>
      </w:r>
      <w:r>
        <w:t xml:space="preserve"> (1.2)</w:t>
      </w:r>
    </w:p>
    <w:p w14:paraId="726C8A38" w14:textId="11305BF1" w:rsidR="00E50C7C" w:rsidRDefault="00E50C7C" w:rsidP="00E50C7C">
      <w:pPr>
        <w:pStyle w:val="Heading2"/>
      </w:pPr>
      <w:bookmarkStart w:id="5" w:name="_Toc110433656"/>
      <w:r w:rsidRPr="00C05CBE">
        <w:t>Step 4: Identify travel plan actions</w:t>
      </w:r>
      <w:bookmarkEnd w:id="5"/>
    </w:p>
    <w:p w14:paraId="0743EF9E" w14:textId="56CEE498" w:rsidR="00013216" w:rsidRPr="00013216" w:rsidRDefault="00013216" w:rsidP="00013216">
      <w:pPr>
        <w:pStyle w:val="Body"/>
      </w:pPr>
      <w:r w:rsidRPr="00CF5E02">
        <w:rPr>
          <w:rStyle w:val="Strong"/>
        </w:rPr>
        <w:t>Set priorities and timeframe</w:t>
      </w:r>
      <w:r w:rsidRPr="00FB18B6">
        <w:t xml:space="preserve"> to implement actions</w:t>
      </w:r>
      <w:r>
        <w:t>:</w:t>
      </w:r>
    </w:p>
    <w:p w14:paraId="7EC752B3" w14:textId="7D64385A" w:rsidR="00013216" w:rsidRPr="00013216" w:rsidRDefault="00013216" w:rsidP="00013216">
      <w:pPr>
        <w:pStyle w:val="Bullet1"/>
      </w:pPr>
      <w:r w:rsidRPr="00013216">
        <w:t>Select and prioritise travel plan actions from spreadsheet</w:t>
      </w:r>
      <w:r>
        <w:t>.</w:t>
      </w:r>
    </w:p>
    <w:p w14:paraId="3FBCA2ED" w14:textId="46E44572" w:rsidR="00013216" w:rsidRPr="00013216" w:rsidRDefault="00013216" w:rsidP="00013216">
      <w:pPr>
        <w:pStyle w:val="Bullet1"/>
      </w:pPr>
      <w:r w:rsidRPr="00013216">
        <w:t xml:space="preserve">Prepare travel plan strategic document </w:t>
      </w:r>
      <w:r>
        <w:t>–</w:t>
      </w:r>
      <w:r w:rsidRPr="00013216">
        <w:t xml:space="preserve"> linking analysis and assessment to actions</w:t>
      </w:r>
      <w:r>
        <w:t>.</w:t>
      </w:r>
    </w:p>
    <w:p w14:paraId="42C3285A" w14:textId="190526E9" w:rsidR="00013216" w:rsidRPr="00013216" w:rsidRDefault="00013216" w:rsidP="00013216">
      <w:pPr>
        <w:pStyle w:val="Bullet1"/>
      </w:pPr>
      <w:r w:rsidRPr="00013216">
        <w:t>Gain commitment for plan: Agree roles, responsibilities and timelines</w:t>
      </w:r>
      <w:r>
        <w:t>.</w:t>
      </w:r>
    </w:p>
    <w:p w14:paraId="18A75A4B" w14:textId="77777777" w:rsidR="00E50C7C" w:rsidRDefault="00E50C7C" w:rsidP="00E50C7C">
      <w:pPr>
        <w:pStyle w:val="Heading3"/>
      </w:pPr>
      <w:r w:rsidRPr="00E43E8D">
        <w:t>Resources for this step</w:t>
      </w:r>
    </w:p>
    <w:p w14:paraId="26188818" w14:textId="77777777" w:rsidR="00E50C7C" w:rsidRPr="00C05CBE" w:rsidRDefault="00E50C7C" w:rsidP="00E50C7C">
      <w:pPr>
        <w:pStyle w:val="Bullet1"/>
      </w:pPr>
      <w:r w:rsidRPr="00C05CBE">
        <w:t xml:space="preserve">Interpreting results </w:t>
      </w:r>
      <w:r>
        <w:t>and</w:t>
      </w:r>
      <w:r w:rsidRPr="00C05CBE">
        <w:t xml:space="preserve"> identifying actions</w:t>
      </w:r>
      <w:r>
        <w:t xml:space="preserve"> (3.3)</w:t>
      </w:r>
    </w:p>
    <w:p w14:paraId="1629C654" w14:textId="77777777" w:rsidR="00E50C7C" w:rsidRPr="00C05CBE" w:rsidRDefault="00E50C7C" w:rsidP="00E50C7C">
      <w:pPr>
        <w:pStyle w:val="Bullet1"/>
      </w:pPr>
      <w:r w:rsidRPr="00C05CBE">
        <w:t xml:space="preserve">Travel plan actions </w:t>
      </w:r>
      <w:r>
        <w:t>template (3.1)</w:t>
      </w:r>
    </w:p>
    <w:p w14:paraId="5BAA548A" w14:textId="77777777" w:rsidR="00E50C7C" w:rsidRPr="00C05CBE" w:rsidRDefault="00E50C7C" w:rsidP="00E50C7C">
      <w:pPr>
        <w:pStyle w:val="Bullet1"/>
      </w:pPr>
      <w:r w:rsidRPr="00C05CBE">
        <w:t xml:space="preserve">Hospital travel plan </w:t>
      </w:r>
      <w:r>
        <w:t xml:space="preserve">strategic presentation </w:t>
      </w:r>
      <w:r w:rsidRPr="00C05CBE">
        <w:t>template</w:t>
      </w:r>
      <w:r>
        <w:t xml:space="preserve"> (3.2)</w:t>
      </w:r>
    </w:p>
    <w:p w14:paraId="307A0BAC" w14:textId="77777777" w:rsidR="00E50C7C" w:rsidRPr="00C05CBE" w:rsidRDefault="00E50C7C" w:rsidP="00E50C7C">
      <w:pPr>
        <w:pStyle w:val="Bullet1"/>
      </w:pPr>
      <w:r w:rsidRPr="00C05CBE">
        <w:t>Hospital travel plan case studies</w:t>
      </w:r>
      <w:r>
        <w:t xml:space="preserve"> (1.1)</w:t>
      </w:r>
    </w:p>
    <w:p w14:paraId="551EA1A5" w14:textId="77777777" w:rsidR="00E50C7C" w:rsidRPr="00C05CBE" w:rsidRDefault="00E50C7C" w:rsidP="00E50C7C">
      <w:pPr>
        <w:pStyle w:val="Bullet1"/>
      </w:pPr>
      <w:r w:rsidRPr="00C05CBE">
        <w:t>Travel plan resources</w:t>
      </w:r>
      <w:r>
        <w:t xml:space="preserve"> (1.2)</w:t>
      </w:r>
    </w:p>
    <w:p w14:paraId="40AF249F" w14:textId="77777777" w:rsidR="00E50C7C" w:rsidRPr="00C05CBE" w:rsidRDefault="00E50C7C" w:rsidP="00E50C7C">
      <w:pPr>
        <w:pStyle w:val="Heading2"/>
      </w:pPr>
      <w:bookmarkStart w:id="6" w:name="_Toc110433657"/>
      <w:r w:rsidRPr="00C05CBE">
        <w:t>Step 5: Implement actions</w:t>
      </w:r>
      <w:bookmarkEnd w:id="6"/>
      <w:r w:rsidRPr="00C05CBE">
        <w:t xml:space="preserve"> </w:t>
      </w:r>
    </w:p>
    <w:p w14:paraId="1A1CB4B7" w14:textId="237AC209" w:rsidR="00E50C7C" w:rsidRDefault="00E50C7C" w:rsidP="00056A8E">
      <w:pPr>
        <w:pStyle w:val="Body"/>
      </w:pPr>
      <w:r w:rsidRPr="00C05CBE">
        <w:t>Address organisational factors for success as part of the implementation</w:t>
      </w:r>
      <w:r w:rsidR="00056A8E">
        <w:t>.</w:t>
      </w:r>
    </w:p>
    <w:p w14:paraId="7A02718B" w14:textId="77777777" w:rsidR="00E50C7C" w:rsidRDefault="00E50C7C" w:rsidP="00E50C7C">
      <w:pPr>
        <w:pStyle w:val="Heading3"/>
      </w:pPr>
      <w:r w:rsidRPr="00E43E8D">
        <w:t>Resources for this step</w:t>
      </w:r>
    </w:p>
    <w:p w14:paraId="116BFA0A" w14:textId="77777777" w:rsidR="00E50C7C" w:rsidRPr="00C05CBE" w:rsidRDefault="00E50C7C" w:rsidP="00E50C7C">
      <w:pPr>
        <w:pStyle w:val="Bullet1"/>
      </w:pPr>
      <w:r w:rsidRPr="00C05CBE">
        <w:t xml:space="preserve">Travel plan actions </w:t>
      </w:r>
      <w:r>
        <w:t>template (3.1)</w:t>
      </w:r>
      <w:r w:rsidRPr="00C05CBE">
        <w:t xml:space="preserve"> explanation</w:t>
      </w:r>
      <w:r>
        <w:t xml:space="preserve"> and </w:t>
      </w:r>
      <w:r w:rsidRPr="00C05CBE">
        <w:t>notes</w:t>
      </w:r>
    </w:p>
    <w:p w14:paraId="76641BA9" w14:textId="77777777" w:rsidR="00E50C7C" w:rsidRPr="00C05CBE" w:rsidRDefault="00E50C7C" w:rsidP="00E50C7C">
      <w:pPr>
        <w:pStyle w:val="Bullet1"/>
      </w:pPr>
      <w:r w:rsidRPr="00C05CBE">
        <w:t xml:space="preserve">Travel plan resources </w:t>
      </w:r>
      <w:r>
        <w:t xml:space="preserve">(1.2) </w:t>
      </w:r>
      <w:r w:rsidRPr="00C05CBE">
        <w:t xml:space="preserve">to help </w:t>
      </w:r>
      <w:r>
        <w:t>implement</w:t>
      </w:r>
      <w:r w:rsidRPr="00C05CBE">
        <w:t xml:space="preserve"> different actions</w:t>
      </w:r>
    </w:p>
    <w:p w14:paraId="79860DEA" w14:textId="77777777" w:rsidR="00E50C7C" w:rsidRPr="00C05CBE" w:rsidRDefault="00E50C7C" w:rsidP="00E50C7C">
      <w:pPr>
        <w:pStyle w:val="Bullet1"/>
      </w:pPr>
      <w:r w:rsidRPr="00C05CBE">
        <w:t>Hospital travel plan case studies</w:t>
      </w:r>
      <w:r>
        <w:t xml:space="preserve"> (1.1)</w:t>
      </w:r>
    </w:p>
    <w:p w14:paraId="26D0BD06" w14:textId="77777777" w:rsidR="00E50C7C" w:rsidRPr="00C05CBE" w:rsidRDefault="00E50C7C" w:rsidP="00E50C7C">
      <w:pPr>
        <w:pStyle w:val="Bullet1"/>
      </w:pPr>
      <w:r w:rsidRPr="00C05CBE">
        <w:t>‘How to get to…’ webpage examples</w:t>
      </w:r>
      <w:r>
        <w:t xml:space="preserve"> (4.1)</w:t>
      </w:r>
    </w:p>
    <w:p w14:paraId="30F06220" w14:textId="77777777" w:rsidR="00E50C7C" w:rsidRPr="00C05CBE" w:rsidRDefault="00E50C7C" w:rsidP="00E50C7C">
      <w:pPr>
        <w:pStyle w:val="Bullet1"/>
      </w:pPr>
      <w:r w:rsidRPr="00C05CBE">
        <w:t>Example transport access guide</w:t>
      </w:r>
      <w:r>
        <w:t xml:space="preserve"> (4.2)</w:t>
      </w:r>
    </w:p>
    <w:p w14:paraId="10F14264" w14:textId="77777777" w:rsidR="00E50C7C" w:rsidRPr="00C05CBE" w:rsidRDefault="00E50C7C" w:rsidP="00E50C7C">
      <w:pPr>
        <w:pStyle w:val="Bullet1"/>
      </w:pPr>
      <w:r w:rsidRPr="00C05CBE">
        <w:t>Creat</w:t>
      </w:r>
      <w:r>
        <w:t>e</w:t>
      </w:r>
      <w:r w:rsidRPr="00C05CBE">
        <w:t xml:space="preserve"> a transport access guide</w:t>
      </w:r>
      <w:r>
        <w:t xml:space="preserve"> (4.3)</w:t>
      </w:r>
    </w:p>
    <w:p w14:paraId="128CA4DD" w14:textId="77777777" w:rsidR="00E50C7C" w:rsidRPr="00C05CBE" w:rsidRDefault="00E50C7C" w:rsidP="00E50C7C">
      <w:pPr>
        <w:pStyle w:val="Bullet1"/>
      </w:pPr>
      <w:r w:rsidRPr="0087652D">
        <w:t>High quality end-of-trip facilities at The Alfred: case study</w:t>
      </w:r>
      <w:r>
        <w:t xml:space="preserve"> (4.4)</w:t>
      </w:r>
    </w:p>
    <w:p w14:paraId="389D5E0B" w14:textId="77777777" w:rsidR="00E50C7C" w:rsidRPr="00C05CBE" w:rsidRDefault="00E50C7C" w:rsidP="00E50C7C">
      <w:pPr>
        <w:pStyle w:val="Bullet1"/>
      </w:pPr>
      <w:r w:rsidRPr="00C05CBE">
        <w:t>Myki Commuter Club example policy</w:t>
      </w:r>
      <w:r>
        <w:t xml:space="preserve"> (4.5)</w:t>
      </w:r>
    </w:p>
    <w:p w14:paraId="082DA8D6" w14:textId="77777777" w:rsidR="00E50C7C" w:rsidRPr="00C05CBE" w:rsidRDefault="00E50C7C" w:rsidP="00E50C7C">
      <w:pPr>
        <w:pStyle w:val="Bullet1"/>
      </w:pPr>
      <w:r w:rsidRPr="00C05CBE">
        <w:t>Carpooling program summary guide</w:t>
      </w:r>
      <w:r>
        <w:t xml:space="preserve"> (4.6)</w:t>
      </w:r>
    </w:p>
    <w:p w14:paraId="5AB2CF3D" w14:textId="77777777" w:rsidR="00E50C7C" w:rsidRPr="00C05CBE" w:rsidRDefault="00E50C7C" w:rsidP="00E50C7C">
      <w:pPr>
        <w:pStyle w:val="Bullet1"/>
      </w:pPr>
      <w:r>
        <w:t>Example priority c</w:t>
      </w:r>
      <w:r w:rsidRPr="00C05CBE">
        <w:t xml:space="preserve">ar parking policy </w:t>
      </w:r>
      <w:r>
        <w:t>(4.7)</w:t>
      </w:r>
    </w:p>
    <w:p w14:paraId="2D859DC6" w14:textId="46690927" w:rsidR="00E50C7C" w:rsidRPr="00C05CBE" w:rsidRDefault="00E50C7C" w:rsidP="00E50C7C">
      <w:pPr>
        <w:pStyle w:val="Bullet1"/>
      </w:pPr>
      <w:r w:rsidRPr="00C05CBE">
        <w:t>Simple staff travel survey</w:t>
      </w:r>
      <w:r>
        <w:t xml:space="preserve"> template (2.3)</w:t>
      </w:r>
    </w:p>
    <w:p w14:paraId="6CA9D332" w14:textId="77777777" w:rsidR="00CE4A5B" w:rsidRDefault="00CE4A5B">
      <w:pPr>
        <w:spacing w:after="0" w:line="240" w:lineRule="auto"/>
        <w:rPr>
          <w:b/>
          <w:color w:val="53565A"/>
          <w:sz w:val="32"/>
          <w:szCs w:val="28"/>
        </w:rPr>
      </w:pPr>
      <w:r>
        <w:br w:type="page"/>
      </w:r>
    </w:p>
    <w:p w14:paraId="5A4D98DC" w14:textId="45371191" w:rsidR="00E50C7C" w:rsidRPr="00C05CBE" w:rsidRDefault="00E50C7C" w:rsidP="00E50C7C">
      <w:pPr>
        <w:pStyle w:val="Heading2"/>
      </w:pPr>
      <w:bookmarkStart w:id="7" w:name="_Toc110433658"/>
      <w:r w:rsidRPr="00C05CBE">
        <w:lastRenderedPageBreak/>
        <w:t>Step 6: Evaluate progress</w:t>
      </w:r>
      <w:bookmarkEnd w:id="7"/>
    </w:p>
    <w:p w14:paraId="79CF2FBB" w14:textId="127251BA" w:rsidR="00E50C7C" w:rsidRDefault="00E50C7C" w:rsidP="00056A8E">
      <w:pPr>
        <w:pStyle w:val="Body"/>
      </w:pPr>
      <w:r w:rsidRPr="00C05CBE">
        <w:t xml:space="preserve">Review </w:t>
      </w:r>
      <w:r>
        <w:t>and</w:t>
      </w:r>
      <w:r w:rsidRPr="00C05CBE">
        <w:t xml:space="preserve"> confirm objectives and further actions</w:t>
      </w:r>
      <w:r w:rsidR="00056A8E">
        <w:t>.</w:t>
      </w:r>
    </w:p>
    <w:p w14:paraId="383F9072" w14:textId="77777777" w:rsidR="00E50C7C" w:rsidRDefault="00E50C7C" w:rsidP="00E50C7C">
      <w:pPr>
        <w:pStyle w:val="Heading3"/>
      </w:pPr>
      <w:r w:rsidRPr="00E43E8D">
        <w:t>Resources for this step</w:t>
      </w:r>
    </w:p>
    <w:p w14:paraId="3C11ADF1" w14:textId="77777777" w:rsidR="00E50C7C" w:rsidRPr="00C05CBE" w:rsidRDefault="00E50C7C" w:rsidP="00E50C7C">
      <w:pPr>
        <w:pStyle w:val="Bullet1"/>
      </w:pPr>
      <w:r w:rsidRPr="00C05CBE">
        <w:t xml:space="preserve">Travel plan actions </w:t>
      </w:r>
      <w:r>
        <w:t>template (3.1)</w:t>
      </w:r>
      <w:r w:rsidRPr="00C05CBE">
        <w:t xml:space="preserve"> explanation</w:t>
      </w:r>
      <w:r>
        <w:t xml:space="preserve"> and </w:t>
      </w:r>
      <w:r w:rsidRPr="00C05CBE">
        <w:t>notes</w:t>
      </w:r>
    </w:p>
    <w:p w14:paraId="0D4ACFA5" w14:textId="77777777" w:rsidR="00E50C7C" w:rsidRPr="00C05CBE" w:rsidRDefault="00E50C7C" w:rsidP="00E50C7C">
      <w:pPr>
        <w:pStyle w:val="Bullet1"/>
      </w:pPr>
      <w:r w:rsidRPr="00C05CBE">
        <w:t xml:space="preserve">Travel plan resources </w:t>
      </w:r>
      <w:r>
        <w:t xml:space="preserve">(1.2) </w:t>
      </w:r>
      <w:r w:rsidRPr="00C05CBE">
        <w:t xml:space="preserve">to help </w:t>
      </w:r>
      <w:r>
        <w:t>implement</w:t>
      </w:r>
      <w:r w:rsidRPr="00C05CBE">
        <w:t xml:space="preserve"> different actions</w:t>
      </w:r>
    </w:p>
    <w:p w14:paraId="0A0C9F4C" w14:textId="77777777" w:rsidR="00E50C7C" w:rsidRPr="00C05CBE" w:rsidRDefault="00E50C7C" w:rsidP="00E50C7C">
      <w:pPr>
        <w:pStyle w:val="Bullet1"/>
      </w:pPr>
      <w:r w:rsidRPr="00C05CBE">
        <w:t>Hospital travel plan case studies</w:t>
      </w:r>
      <w:r>
        <w:t xml:space="preserve"> (1.1)</w:t>
      </w:r>
    </w:p>
    <w:p w14:paraId="2147DC7C" w14:textId="77777777" w:rsidR="00E50C7C" w:rsidRPr="00C05CBE" w:rsidRDefault="00E50C7C" w:rsidP="00E50C7C">
      <w:pPr>
        <w:pStyle w:val="Bullet1"/>
      </w:pPr>
      <w:r w:rsidRPr="00C05CBE">
        <w:t>‘How to get to…’ webpage examples</w:t>
      </w:r>
      <w:r>
        <w:t xml:space="preserve"> (4.1)</w:t>
      </w:r>
    </w:p>
    <w:p w14:paraId="5CE24B86" w14:textId="77777777" w:rsidR="00E50C7C" w:rsidRPr="00C05CBE" w:rsidRDefault="00E50C7C" w:rsidP="00E50C7C">
      <w:pPr>
        <w:pStyle w:val="Bullet1"/>
      </w:pPr>
      <w:r w:rsidRPr="00C05CBE">
        <w:t>Example transport access guide</w:t>
      </w:r>
      <w:r>
        <w:t xml:space="preserve"> (4.2)</w:t>
      </w:r>
    </w:p>
    <w:p w14:paraId="707842A5" w14:textId="77777777" w:rsidR="00E50C7C" w:rsidRPr="00C05CBE" w:rsidRDefault="00E50C7C" w:rsidP="00E50C7C">
      <w:pPr>
        <w:pStyle w:val="Bullet1"/>
      </w:pPr>
      <w:r w:rsidRPr="00C05CBE">
        <w:t>Creat</w:t>
      </w:r>
      <w:r>
        <w:t>e</w:t>
      </w:r>
      <w:r w:rsidRPr="00C05CBE">
        <w:t xml:space="preserve"> a transport access guide</w:t>
      </w:r>
      <w:r>
        <w:t xml:space="preserve"> (4.3)</w:t>
      </w:r>
    </w:p>
    <w:p w14:paraId="50A1B485" w14:textId="77777777" w:rsidR="00E50C7C" w:rsidRPr="00C05CBE" w:rsidRDefault="00E50C7C" w:rsidP="00E50C7C">
      <w:pPr>
        <w:pStyle w:val="Bullet1"/>
      </w:pPr>
      <w:r w:rsidRPr="0087652D">
        <w:t>High quality end-of-trip facilities at The Alfred: case study</w:t>
      </w:r>
      <w:r>
        <w:t xml:space="preserve"> (4.4)</w:t>
      </w:r>
    </w:p>
    <w:p w14:paraId="66972077" w14:textId="77777777" w:rsidR="00E50C7C" w:rsidRPr="00C05CBE" w:rsidRDefault="00E50C7C" w:rsidP="00E50C7C">
      <w:pPr>
        <w:pStyle w:val="Bullet1"/>
      </w:pPr>
      <w:r w:rsidRPr="00C05CBE">
        <w:t>Myki Commuter Club example policy</w:t>
      </w:r>
      <w:r>
        <w:t xml:space="preserve"> (4.5)</w:t>
      </w:r>
    </w:p>
    <w:p w14:paraId="4EC56061" w14:textId="77777777" w:rsidR="00E50C7C" w:rsidRPr="00C05CBE" w:rsidRDefault="00E50C7C" w:rsidP="00E50C7C">
      <w:pPr>
        <w:pStyle w:val="Bullet1"/>
      </w:pPr>
      <w:r w:rsidRPr="00C05CBE">
        <w:t>Carpooling program summary guide</w:t>
      </w:r>
      <w:r>
        <w:t xml:space="preserve"> (4.6)</w:t>
      </w:r>
    </w:p>
    <w:p w14:paraId="050F3957" w14:textId="77777777" w:rsidR="00E50C7C" w:rsidRPr="00C05CBE" w:rsidRDefault="00E50C7C" w:rsidP="00E50C7C">
      <w:pPr>
        <w:pStyle w:val="Bullet1"/>
      </w:pPr>
      <w:r>
        <w:t>Example priority c</w:t>
      </w:r>
      <w:r w:rsidRPr="00C05CBE">
        <w:t xml:space="preserve">ar parking policy </w:t>
      </w:r>
      <w:r>
        <w:t>(4.7)</w:t>
      </w:r>
    </w:p>
    <w:p w14:paraId="26C6EB5A" w14:textId="747BA37F" w:rsidR="00E50C7C" w:rsidRPr="00E50C7C" w:rsidRDefault="00E50C7C" w:rsidP="00E50C7C">
      <w:pPr>
        <w:pStyle w:val="Bullet1"/>
      </w:pPr>
      <w:r w:rsidRPr="00C05CBE">
        <w:t>Simple staff travel survey</w:t>
      </w:r>
      <w:r>
        <w:t xml:space="preserve"> template (2.3)</w:t>
      </w:r>
    </w:p>
    <w:p w14:paraId="05934BFE" w14:textId="77777777" w:rsidR="00E43E8D" w:rsidRPr="00E43E8D" w:rsidRDefault="00E43E8D" w:rsidP="00EB7879">
      <w:pPr>
        <w:pStyle w:val="Heading1"/>
      </w:pPr>
      <w:bookmarkStart w:id="8" w:name="_Toc110433659"/>
      <w:r w:rsidRPr="00E43E8D">
        <w:t>How long will this take?</w:t>
      </w:r>
      <w:bookmarkEnd w:id="8"/>
    </w:p>
    <w:p w14:paraId="2BAADAD4" w14:textId="77777777" w:rsidR="00E50C7C" w:rsidRDefault="00E50C7C" w:rsidP="00E50C7C">
      <w:pPr>
        <w:pStyle w:val="Body"/>
      </w:pPr>
      <w:r w:rsidRPr="007923C7">
        <w:t xml:space="preserve">It may take </w:t>
      </w:r>
      <w:r>
        <w:t xml:space="preserve">six to </w:t>
      </w:r>
      <w:r w:rsidRPr="007923C7">
        <w:t>12 months to prepare a travel plan and seek executive endorsement to implement it if the project is an addition to your usual role (at 0.2 EFT).</w:t>
      </w:r>
    </w:p>
    <w:p w14:paraId="5499C5B0" w14:textId="77777777" w:rsidR="00E50C7C" w:rsidRDefault="00E50C7C" w:rsidP="00E50C7C">
      <w:pPr>
        <w:pStyle w:val="Body"/>
      </w:pPr>
      <w:r w:rsidRPr="007923C7">
        <w:t>This includes</w:t>
      </w:r>
      <w:r>
        <w:t>:</w:t>
      </w:r>
    </w:p>
    <w:p w14:paraId="2A41E680" w14:textId="77777777" w:rsidR="00E50C7C" w:rsidRDefault="00E50C7C" w:rsidP="00E50C7C">
      <w:pPr>
        <w:pStyle w:val="Bullet1"/>
      </w:pPr>
      <w:r w:rsidRPr="007923C7">
        <w:t>completing the background analysis</w:t>
      </w:r>
      <w:r>
        <w:t xml:space="preserve"> and </w:t>
      </w:r>
      <w:r w:rsidRPr="007923C7">
        <w:t>staff travel survey</w:t>
      </w:r>
    </w:p>
    <w:p w14:paraId="3D34961D" w14:textId="77777777" w:rsidR="00E50C7C" w:rsidRPr="007923C7" w:rsidRDefault="00E50C7C" w:rsidP="00E50C7C">
      <w:pPr>
        <w:pStyle w:val="Bullet1"/>
      </w:pPr>
      <w:r w:rsidRPr="007923C7">
        <w:t>developing the travel plan actions and priorities.</w:t>
      </w:r>
    </w:p>
    <w:p w14:paraId="0963CB5C" w14:textId="4F348FBB" w:rsidR="00AF176D" w:rsidRPr="00D0397F" w:rsidRDefault="00AF176D" w:rsidP="003202B3">
      <w:pPr>
        <w:pStyle w:val="Bodyaftertablefigure"/>
      </w:pPr>
    </w:p>
    <w:p w14:paraId="0AF9DA81" w14:textId="1440C2C7" w:rsidR="00DE1E91" w:rsidRDefault="00DE1E91" w:rsidP="00DE1E91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19" w:history="1">
        <w:r w:rsidR="007C3806"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2E404E45" w14:textId="77777777" w:rsidR="00DE1E91" w:rsidRDefault="00DE1E91" w:rsidP="00DE1E91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74078AE0" w14:textId="77777777" w:rsidR="00DE1E91" w:rsidRDefault="00DE1E91" w:rsidP="00DE1E91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60679D19" w14:textId="77777777" w:rsidR="00DE1E91" w:rsidRDefault="00DE1E91" w:rsidP="00DE1E91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0202AD50" w14:textId="46CCAE7A" w:rsidR="00DE1E91" w:rsidRDefault="00DE1E91" w:rsidP="00DE1E91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0" w:history="1">
        <w:r w:rsidR="007C3806">
          <w:rPr>
            <w:rStyle w:val="Hyperlink"/>
            <w:rFonts w:eastAsia="Arial" w:cs="Arial"/>
          </w:rPr>
          <w:t>Department of Health website's Sustainability in healthcare section</w:t>
        </w:r>
      </w:hyperlink>
      <w:r>
        <w:rPr>
          <w:rFonts w:eastAsia="Arial" w:cs="Arial"/>
        </w:rPr>
        <w:t xml:space="preserve"> &lt;</w:t>
      </w:r>
      <w:r w:rsidR="002D6263">
        <w:rPr>
          <w:rFonts w:eastAsia="Arial" w:cs="Arial"/>
        </w:rPr>
        <w:t>https://</w:t>
      </w:r>
      <w:r w:rsidRPr="007C3806">
        <w:rPr>
          <w:rFonts w:eastAsia="Arial" w:cs="Arial"/>
        </w:rPr>
        <w:t>www.health.vic.gov.au/sustainability&gt;</w:t>
      </w:r>
    </w:p>
    <w:p w14:paraId="56096008" w14:textId="77777777" w:rsidR="00162CA9" w:rsidRPr="00D0397F" w:rsidRDefault="00162CA9" w:rsidP="00162CA9">
      <w:pPr>
        <w:pStyle w:val="Body"/>
      </w:pPr>
    </w:p>
    <w:sectPr w:rsidR="00162CA9" w:rsidRPr="00D0397F" w:rsidSect="007824C2">
      <w:footerReference w:type="default" r:id="rId21"/>
      <w:type w:val="continuous"/>
      <w:pgSz w:w="11906" w:h="16838" w:code="9"/>
      <w:pgMar w:top="1304" w:right="851" w:bottom="1134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DB44" w14:textId="77777777" w:rsidR="00AD7ADE" w:rsidRDefault="00AD7ADE">
      <w:r>
        <w:separator/>
      </w:r>
    </w:p>
  </w:endnote>
  <w:endnote w:type="continuationSeparator" w:id="0">
    <w:p w14:paraId="53FC7C76" w14:textId="77777777" w:rsidR="00AD7ADE" w:rsidRDefault="00AD7ADE">
      <w:r>
        <w:continuationSeparator/>
      </w:r>
    </w:p>
  </w:endnote>
  <w:endnote w:type="continuationNotice" w:id="1">
    <w:p w14:paraId="5A94B149" w14:textId="77777777" w:rsidR="00AD7ADE" w:rsidRDefault="00AD7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3F30" w14:textId="77777777" w:rsidR="00C34B22" w:rsidRDefault="00C34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82D7524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912D0C2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D530C19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027F" w14:textId="77777777" w:rsidR="00AD7ADE" w:rsidRDefault="00AD7ADE" w:rsidP="002862F1">
      <w:pPr>
        <w:spacing w:before="120"/>
      </w:pPr>
      <w:r>
        <w:separator/>
      </w:r>
    </w:p>
  </w:footnote>
  <w:footnote w:type="continuationSeparator" w:id="0">
    <w:p w14:paraId="201E6B02" w14:textId="77777777" w:rsidR="00AD7ADE" w:rsidRDefault="00AD7ADE">
      <w:r>
        <w:continuationSeparator/>
      </w:r>
    </w:p>
  </w:footnote>
  <w:footnote w:type="continuationNotice" w:id="1">
    <w:p w14:paraId="5EE25D3C" w14:textId="77777777" w:rsidR="00AD7ADE" w:rsidRDefault="00AD7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8471" w14:textId="77777777" w:rsidR="00C34B22" w:rsidRDefault="00C34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9AA8" w14:textId="77777777" w:rsidR="00C34B22" w:rsidRDefault="00C34B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0D71D026" w:rsidR="00E261B3" w:rsidRPr="0051568D" w:rsidRDefault="00E43E8D" w:rsidP="0011701A">
    <w:pPr>
      <w:pStyle w:val="Header"/>
    </w:pPr>
    <w:r w:rsidRPr="00E43E8D">
      <w:t>Hospital travel plan toolkit for Victorian health services (overview)</w:t>
    </w:r>
    <w:r w:rsidR="00FB3D0D">
      <w:t xml:space="preserve">: </w:t>
    </w:r>
    <w:r>
      <w:t>0</w:t>
    </w:r>
    <w:r w:rsidR="008A7273">
      <w:t>.</w:t>
    </w:r>
    <w:r>
      <w:t>0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0445F4"/>
    <w:multiLevelType w:val="multilevel"/>
    <w:tmpl w:val="AE7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0FB2890"/>
    <w:multiLevelType w:val="multilevel"/>
    <w:tmpl w:val="B2E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636EB7"/>
    <w:multiLevelType w:val="multilevel"/>
    <w:tmpl w:val="5E1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4507BC"/>
    <w:multiLevelType w:val="multilevel"/>
    <w:tmpl w:val="B92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B9510A"/>
    <w:multiLevelType w:val="multilevel"/>
    <w:tmpl w:val="5A0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C1ED9"/>
    <w:multiLevelType w:val="multilevel"/>
    <w:tmpl w:val="420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4498D"/>
    <w:multiLevelType w:val="multilevel"/>
    <w:tmpl w:val="CA9EB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01C30"/>
    <w:multiLevelType w:val="multilevel"/>
    <w:tmpl w:val="1B3A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F1A67"/>
    <w:multiLevelType w:val="multilevel"/>
    <w:tmpl w:val="1BD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DC6B20"/>
    <w:multiLevelType w:val="multilevel"/>
    <w:tmpl w:val="0FF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CF6840"/>
    <w:multiLevelType w:val="multilevel"/>
    <w:tmpl w:val="455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327B51"/>
    <w:multiLevelType w:val="multilevel"/>
    <w:tmpl w:val="5E80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A12327"/>
    <w:multiLevelType w:val="multilevel"/>
    <w:tmpl w:val="942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CC6DA8"/>
    <w:multiLevelType w:val="multilevel"/>
    <w:tmpl w:val="3A3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0D364B"/>
    <w:multiLevelType w:val="multilevel"/>
    <w:tmpl w:val="215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E323F8"/>
    <w:multiLevelType w:val="multilevel"/>
    <w:tmpl w:val="179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65712FF"/>
    <w:multiLevelType w:val="multilevel"/>
    <w:tmpl w:val="CBA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CF69FC"/>
    <w:multiLevelType w:val="multilevel"/>
    <w:tmpl w:val="915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8FE1E63"/>
    <w:multiLevelType w:val="multilevel"/>
    <w:tmpl w:val="C30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CD4F40"/>
    <w:multiLevelType w:val="multilevel"/>
    <w:tmpl w:val="3D7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B642E4"/>
    <w:multiLevelType w:val="multilevel"/>
    <w:tmpl w:val="B67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F11BB9"/>
    <w:multiLevelType w:val="multilevel"/>
    <w:tmpl w:val="6C300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5"/>
  </w:num>
  <w:num w:numId="6">
    <w:abstractNumId w:val="1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4"/>
  </w:num>
  <w:num w:numId="12">
    <w:abstractNumId w:val="11"/>
  </w:num>
  <w:num w:numId="13">
    <w:abstractNumId w:val="24"/>
  </w:num>
  <w:num w:numId="14">
    <w:abstractNumId w:val="27"/>
  </w:num>
  <w:num w:numId="15">
    <w:abstractNumId w:val="26"/>
  </w:num>
  <w:num w:numId="16">
    <w:abstractNumId w:val="12"/>
  </w:num>
  <w:num w:numId="17">
    <w:abstractNumId w:val="28"/>
  </w:num>
  <w:num w:numId="18">
    <w:abstractNumId w:val="17"/>
  </w:num>
  <w:num w:numId="19">
    <w:abstractNumId w:val="10"/>
  </w:num>
  <w:num w:numId="20">
    <w:abstractNumId w:val="29"/>
  </w:num>
  <w:num w:numId="21">
    <w:abstractNumId w:val="9"/>
  </w:num>
  <w:num w:numId="22">
    <w:abstractNumId w:val="5"/>
  </w:num>
  <w:num w:numId="23">
    <w:abstractNumId w:val="1"/>
  </w:num>
  <w:num w:numId="24">
    <w:abstractNumId w:val="14"/>
  </w:num>
  <w:num w:numId="25">
    <w:abstractNumId w:val="7"/>
  </w:num>
  <w:num w:numId="26">
    <w:abstractNumId w:val="6"/>
  </w:num>
  <w:num w:numId="27">
    <w:abstractNumId w:val="19"/>
  </w:num>
  <w:num w:numId="28">
    <w:abstractNumId w:val="13"/>
  </w:num>
  <w:num w:numId="29">
    <w:abstractNumId w:val="23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3216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44E0"/>
    <w:rsid w:val="0004536B"/>
    <w:rsid w:val="00046B68"/>
    <w:rsid w:val="000527DD"/>
    <w:rsid w:val="00052B28"/>
    <w:rsid w:val="00056A8E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98B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096"/>
    <w:rsid w:val="0010447F"/>
    <w:rsid w:val="00104FE3"/>
    <w:rsid w:val="0010714F"/>
    <w:rsid w:val="001120C5"/>
    <w:rsid w:val="0011701A"/>
    <w:rsid w:val="00120BD3"/>
    <w:rsid w:val="00120FE2"/>
    <w:rsid w:val="00121FEB"/>
    <w:rsid w:val="00122FEA"/>
    <w:rsid w:val="001232BD"/>
    <w:rsid w:val="00124ED5"/>
    <w:rsid w:val="001276FA"/>
    <w:rsid w:val="0014255B"/>
    <w:rsid w:val="001447B3"/>
    <w:rsid w:val="00147D96"/>
    <w:rsid w:val="00152073"/>
    <w:rsid w:val="00154E2D"/>
    <w:rsid w:val="00156598"/>
    <w:rsid w:val="001603E5"/>
    <w:rsid w:val="001618B6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4339"/>
    <w:rsid w:val="00196C16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2D27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1777D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01C"/>
    <w:rsid w:val="00251343"/>
    <w:rsid w:val="002536A4"/>
    <w:rsid w:val="00254F58"/>
    <w:rsid w:val="002576EE"/>
    <w:rsid w:val="002620BC"/>
    <w:rsid w:val="00262802"/>
    <w:rsid w:val="00263A90"/>
    <w:rsid w:val="00263C1F"/>
    <w:rsid w:val="0026408B"/>
    <w:rsid w:val="00265653"/>
    <w:rsid w:val="002674DC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87F89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D1E0D"/>
    <w:rsid w:val="002D5006"/>
    <w:rsid w:val="002D6263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870"/>
    <w:rsid w:val="0033259D"/>
    <w:rsid w:val="003333D2"/>
    <w:rsid w:val="003406C6"/>
    <w:rsid w:val="003418CC"/>
    <w:rsid w:val="003459BD"/>
    <w:rsid w:val="00345EEF"/>
    <w:rsid w:val="003466EC"/>
    <w:rsid w:val="00350D38"/>
    <w:rsid w:val="00351B36"/>
    <w:rsid w:val="00357B4E"/>
    <w:rsid w:val="0036423F"/>
    <w:rsid w:val="0036621E"/>
    <w:rsid w:val="003716FD"/>
    <w:rsid w:val="0037204B"/>
    <w:rsid w:val="00373890"/>
    <w:rsid w:val="003744CF"/>
    <w:rsid w:val="00374717"/>
    <w:rsid w:val="0037676C"/>
    <w:rsid w:val="00381043"/>
    <w:rsid w:val="003816ED"/>
    <w:rsid w:val="003829E5"/>
    <w:rsid w:val="00386109"/>
    <w:rsid w:val="00386944"/>
    <w:rsid w:val="00387225"/>
    <w:rsid w:val="0039386A"/>
    <w:rsid w:val="003956CC"/>
    <w:rsid w:val="00395C9A"/>
    <w:rsid w:val="00395CF0"/>
    <w:rsid w:val="003A0853"/>
    <w:rsid w:val="003A1283"/>
    <w:rsid w:val="003A6585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852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51DB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D587B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2054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65CDF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0F9A"/>
    <w:rsid w:val="005B1C6D"/>
    <w:rsid w:val="005B21B6"/>
    <w:rsid w:val="005B3A08"/>
    <w:rsid w:val="005B7214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1FDD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4A0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65CE"/>
    <w:rsid w:val="006608D8"/>
    <w:rsid w:val="006621D7"/>
    <w:rsid w:val="0066302A"/>
    <w:rsid w:val="00667770"/>
    <w:rsid w:val="00670597"/>
    <w:rsid w:val="006706D0"/>
    <w:rsid w:val="00677574"/>
    <w:rsid w:val="00682524"/>
    <w:rsid w:val="0068454C"/>
    <w:rsid w:val="006864B1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E2CD0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7B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24C2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4CF8"/>
    <w:rsid w:val="007B589F"/>
    <w:rsid w:val="007B6186"/>
    <w:rsid w:val="007B73BC"/>
    <w:rsid w:val="007C1838"/>
    <w:rsid w:val="007C20B9"/>
    <w:rsid w:val="007C3806"/>
    <w:rsid w:val="007C7301"/>
    <w:rsid w:val="007C7859"/>
    <w:rsid w:val="007C7F28"/>
    <w:rsid w:val="007C7F86"/>
    <w:rsid w:val="007D1466"/>
    <w:rsid w:val="007D2BDE"/>
    <w:rsid w:val="007D2D2A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7F6A52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817"/>
    <w:rsid w:val="00825E66"/>
    <w:rsid w:val="008338A2"/>
    <w:rsid w:val="00835FAF"/>
    <w:rsid w:val="00841AA9"/>
    <w:rsid w:val="00842A2A"/>
    <w:rsid w:val="00844A79"/>
    <w:rsid w:val="008465AD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87C94"/>
    <w:rsid w:val="0089270A"/>
    <w:rsid w:val="00893AF6"/>
    <w:rsid w:val="00894BC4"/>
    <w:rsid w:val="008A28A8"/>
    <w:rsid w:val="008A5B32"/>
    <w:rsid w:val="008A7273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CC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06BC7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47880"/>
    <w:rsid w:val="00950E2C"/>
    <w:rsid w:val="00951D50"/>
    <w:rsid w:val="009525EB"/>
    <w:rsid w:val="0095285F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13C"/>
    <w:rsid w:val="009C5E77"/>
    <w:rsid w:val="009C71C9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50F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5942"/>
    <w:rsid w:val="00AD784C"/>
    <w:rsid w:val="00AD7ADE"/>
    <w:rsid w:val="00AE0FE7"/>
    <w:rsid w:val="00AE126A"/>
    <w:rsid w:val="00AE1BAE"/>
    <w:rsid w:val="00AE3005"/>
    <w:rsid w:val="00AE3BD5"/>
    <w:rsid w:val="00AE4BE7"/>
    <w:rsid w:val="00AE50B4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5FC8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25BF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69AD"/>
    <w:rsid w:val="00C079B8"/>
    <w:rsid w:val="00C10037"/>
    <w:rsid w:val="00C123EA"/>
    <w:rsid w:val="00C12A49"/>
    <w:rsid w:val="00C133EE"/>
    <w:rsid w:val="00C149D0"/>
    <w:rsid w:val="00C215D6"/>
    <w:rsid w:val="00C26588"/>
    <w:rsid w:val="00C27DE9"/>
    <w:rsid w:val="00C32989"/>
    <w:rsid w:val="00C33388"/>
    <w:rsid w:val="00C34B22"/>
    <w:rsid w:val="00C35484"/>
    <w:rsid w:val="00C4173A"/>
    <w:rsid w:val="00C434A5"/>
    <w:rsid w:val="00C50DED"/>
    <w:rsid w:val="00C602FF"/>
    <w:rsid w:val="00C61174"/>
    <w:rsid w:val="00C6148F"/>
    <w:rsid w:val="00C621B1"/>
    <w:rsid w:val="00C62F7A"/>
    <w:rsid w:val="00C6305A"/>
    <w:rsid w:val="00C63B9C"/>
    <w:rsid w:val="00C6682F"/>
    <w:rsid w:val="00C67BF4"/>
    <w:rsid w:val="00C7275E"/>
    <w:rsid w:val="00C74C5D"/>
    <w:rsid w:val="00C863C4"/>
    <w:rsid w:val="00C8746D"/>
    <w:rsid w:val="00C875AF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7A0"/>
    <w:rsid w:val="00CD210D"/>
    <w:rsid w:val="00CD3476"/>
    <w:rsid w:val="00CD64DF"/>
    <w:rsid w:val="00CD7CCA"/>
    <w:rsid w:val="00CE1E8C"/>
    <w:rsid w:val="00CE225F"/>
    <w:rsid w:val="00CE4A5B"/>
    <w:rsid w:val="00CE4CBC"/>
    <w:rsid w:val="00CF268D"/>
    <w:rsid w:val="00CF27FC"/>
    <w:rsid w:val="00CF2F50"/>
    <w:rsid w:val="00CF5E02"/>
    <w:rsid w:val="00CF6198"/>
    <w:rsid w:val="00D02919"/>
    <w:rsid w:val="00D0397F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654"/>
    <w:rsid w:val="00D46C92"/>
    <w:rsid w:val="00D505A7"/>
    <w:rsid w:val="00D50B9C"/>
    <w:rsid w:val="00D52D73"/>
    <w:rsid w:val="00D52E58"/>
    <w:rsid w:val="00D56B20"/>
    <w:rsid w:val="00D578B3"/>
    <w:rsid w:val="00D618F4"/>
    <w:rsid w:val="00D66C9E"/>
    <w:rsid w:val="00D714CC"/>
    <w:rsid w:val="00D75EA7"/>
    <w:rsid w:val="00D80224"/>
    <w:rsid w:val="00D81ADF"/>
    <w:rsid w:val="00D81F21"/>
    <w:rsid w:val="00D864F2"/>
    <w:rsid w:val="00D86582"/>
    <w:rsid w:val="00D92F95"/>
    <w:rsid w:val="00D943F8"/>
    <w:rsid w:val="00D95011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1E91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43E8D"/>
    <w:rsid w:val="00E50C7C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767D9"/>
    <w:rsid w:val="00E7720E"/>
    <w:rsid w:val="00E80DE3"/>
    <w:rsid w:val="00E82C0A"/>
    <w:rsid w:val="00E82C55"/>
    <w:rsid w:val="00E8787E"/>
    <w:rsid w:val="00E91599"/>
    <w:rsid w:val="00E92AC3"/>
    <w:rsid w:val="00EA0BFA"/>
    <w:rsid w:val="00EA1360"/>
    <w:rsid w:val="00EA1555"/>
    <w:rsid w:val="00EA2F6A"/>
    <w:rsid w:val="00EB00E0"/>
    <w:rsid w:val="00EB3BCF"/>
    <w:rsid w:val="00EB7879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50E6"/>
    <w:rsid w:val="00F101B8"/>
    <w:rsid w:val="00F10783"/>
    <w:rsid w:val="00F11037"/>
    <w:rsid w:val="00F16F1B"/>
    <w:rsid w:val="00F250A9"/>
    <w:rsid w:val="00F267AF"/>
    <w:rsid w:val="00F30FF4"/>
    <w:rsid w:val="00F3122E"/>
    <w:rsid w:val="00F32368"/>
    <w:rsid w:val="00F331AD"/>
    <w:rsid w:val="00F33EB7"/>
    <w:rsid w:val="00F35287"/>
    <w:rsid w:val="00F40A70"/>
    <w:rsid w:val="00F41322"/>
    <w:rsid w:val="00F43A37"/>
    <w:rsid w:val="00F43E86"/>
    <w:rsid w:val="00F451AB"/>
    <w:rsid w:val="00F4641B"/>
    <w:rsid w:val="00F46EB8"/>
    <w:rsid w:val="00F47AD6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36D"/>
    <w:rsid w:val="00F64696"/>
    <w:rsid w:val="00F65AA9"/>
    <w:rsid w:val="00F6768F"/>
    <w:rsid w:val="00F67D01"/>
    <w:rsid w:val="00F712D8"/>
    <w:rsid w:val="00F72C2C"/>
    <w:rsid w:val="00F73CC0"/>
    <w:rsid w:val="00F76CAB"/>
    <w:rsid w:val="00F772C6"/>
    <w:rsid w:val="00F815B5"/>
    <w:rsid w:val="00F81DD4"/>
    <w:rsid w:val="00F8284C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377E"/>
    <w:rsid w:val="00FF4DE4"/>
    <w:rsid w:val="00FF4F7D"/>
    <w:rsid w:val="00FF54DF"/>
    <w:rsid w:val="00FF6D9D"/>
    <w:rsid w:val="00FF7DD5"/>
    <w:rsid w:val="27FF6D2D"/>
    <w:rsid w:val="4371BDE1"/>
    <w:rsid w:val="644B28C3"/>
    <w:rsid w:val="6A8E4C2D"/>
    <w:rsid w:val="6E478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3805507D-7F16-45B7-B258-29885A0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8A7273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8A72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op">
    <w:name w:val="eop"/>
    <w:basedOn w:val="DefaultParagraphFont"/>
    <w:rsid w:val="00F7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sustainabil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ustainability@health.vic.gov.au?subject=Sustainable%20transport%20in%20hospit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44283bbd-cbd3-4545-9aa6-8cdecb1b4ebf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5ce0f2b5-5be5-4508-bce9-d7011ece0659"/>
    <ds:schemaRef ds:uri="22b2a996-90f2-4093-9cfd-0e684e15c3c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773EA7-9B8F-4D24-BE49-D2F6AA5D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travel plan toolkit for Victorian health services (overview)</vt:lpstr>
    </vt:vector>
  </TitlesOfParts>
  <Manager/>
  <Company>Victoria State Government, Department of Health</Company>
  <LinksUpToDate>false</LinksUpToDate>
  <CharactersWithSpaces>6414</CharactersWithSpaces>
  <SharedDoc>false</SharedDoc>
  <HyperlinkBase/>
  <HLinks>
    <vt:vector size="48" baseType="variant">
      <vt:variant>
        <vt:i4>8257650</vt:i4>
      </vt:variant>
      <vt:variant>
        <vt:i4>42</vt:i4>
      </vt:variant>
      <vt:variant>
        <vt:i4>0</vt:i4>
      </vt:variant>
      <vt:variant>
        <vt:i4>5</vt:i4>
      </vt:variant>
      <vt:variant>
        <vt:lpwstr>http://www.health.vic.gov.au/sustainability</vt:lpwstr>
      </vt:variant>
      <vt:variant>
        <vt:lpwstr/>
      </vt:variant>
      <vt:variant>
        <vt:i4>6946836</vt:i4>
      </vt:variant>
      <vt:variant>
        <vt:i4>39</vt:i4>
      </vt:variant>
      <vt:variant>
        <vt:i4>0</vt:i4>
      </vt:variant>
      <vt:variant>
        <vt:i4>5</vt:i4>
      </vt:variant>
      <vt:variant>
        <vt:lpwstr>mailto:sustainability@health.vic.gov.au?subject=Sustainable%20transport%20in%20hospitals</vt:lpwstr>
      </vt:variant>
      <vt:variant>
        <vt:lpwstr/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_Toc104399587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_Toc104399586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_Toc104399585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_Toc104399584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_Toc104399583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_Toc104399582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travel plan toolkit for Victorian health services (overview)</dc:title>
  <dc:subject>Sustainable transport in health care</dc:subject>
  <dc:creator>Environment team</dc:creator>
  <cp:keywords>hospital; travel; plan; staff travel survey; overview</cp:keywords>
  <dc:description/>
  <cp:lastModifiedBy>Sarah Bending</cp:lastModifiedBy>
  <cp:revision>2</cp:revision>
  <cp:lastPrinted>2022-05-25T09:32:00Z</cp:lastPrinted>
  <dcterms:created xsi:type="dcterms:W3CDTF">2022-08-03T23:57:00Z</dcterms:created>
  <dcterms:modified xsi:type="dcterms:W3CDTF">2022-08-03T23:57:00Z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efdf5488-3066-4b6c-8fea-9472b8a1f34c_Enabled">
    <vt:lpwstr>true</vt:lpwstr>
  </property>
  <property fmtid="{D5CDD505-2E9C-101B-9397-08002B2CF9AE}" pid="7" name="MSIP_Label_efdf5488-3066-4b6c-8fea-9472b8a1f34c_SetDate">
    <vt:lpwstr>2022-07-28T06:27:17Z</vt:lpwstr>
  </property>
  <property fmtid="{D5CDD505-2E9C-101B-9397-08002B2CF9AE}" pid="8" name="MSIP_Label_efdf5488-3066-4b6c-8fea-9472b8a1f34c_Method">
    <vt:lpwstr>Privileged</vt:lpwstr>
  </property>
  <property fmtid="{D5CDD505-2E9C-101B-9397-08002B2CF9AE}" pid="9" name="MSIP_Label_efdf5488-3066-4b6c-8fea-9472b8a1f34c_Name">
    <vt:lpwstr>efdf5488-3066-4b6c-8fea-9472b8a1f34c</vt:lpwstr>
  </property>
  <property fmtid="{D5CDD505-2E9C-101B-9397-08002B2CF9AE}" pid="10" name="MSIP_Label_efdf5488-3066-4b6c-8fea-9472b8a1f34c_SiteId">
    <vt:lpwstr>c0e0601f-0fac-449c-9c88-a104c4eb9f28</vt:lpwstr>
  </property>
  <property fmtid="{D5CDD505-2E9C-101B-9397-08002B2CF9AE}" pid="11" name="MSIP_Label_efdf5488-3066-4b6c-8fea-9472b8a1f34c_ActionId">
    <vt:lpwstr>a831bdd0-2ba5-4038-bcb3-62f5914c71c2</vt:lpwstr>
  </property>
  <property fmtid="{D5CDD505-2E9C-101B-9397-08002B2CF9AE}" pid="12" name="MSIP_Label_efdf5488-3066-4b6c-8fea-9472b8a1f34c_ContentBits">
    <vt:lpwstr>0</vt:lpwstr>
  </property>
</Properties>
</file>