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A154" w14:textId="77777777" w:rsidR="00056EC4" w:rsidRPr="0080233F" w:rsidRDefault="00E9042A" w:rsidP="00D93EF0">
      <w:pPr>
        <w:pStyle w:val="Body"/>
        <w:rPr>
          <w:rFonts w:cs="Arial"/>
        </w:rPr>
      </w:pPr>
      <w:r w:rsidRPr="0080233F">
        <w:rPr>
          <w:rFonts w:cs="Arial"/>
          <w:noProof/>
        </w:rPr>
        <w:drawing>
          <wp:anchor distT="0" distB="0" distL="114300" distR="114300" simplePos="0" relativeHeight="251658240" behindDoc="1" locked="1" layoutInCell="1" allowOverlap="0" wp14:anchorId="75743441" wp14:editId="30D7E96E">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80233F" w14:paraId="06C6549B" w14:textId="77777777" w:rsidTr="00431F42">
        <w:trPr>
          <w:cantSplit/>
        </w:trPr>
        <w:tc>
          <w:tcPr>
            <w:tcW w:w="0" w:type="auto"/>
            <w:tcMar>
              <w:top w:w="0" w:type="dxa"/>
              <w:left w:w="0" w:type="dxa"/>
              <w:right w:w="0" w:type="dxa"/>
            </w:tcMar>
          </w:tcPr>
          <w:p w14:paraId="249BC44C" w14:textId="08228C01" w:rsidR="00AD784C" w:rsidRPr="0080233F" w:rsidRDefault="00B42FB6" w:rsidP="00B42FB6">
            <w:pPr>
              <w:pStyle w:val="Documenttitle"/>
              <w:rPr>
                <w:rFonts w:cs="Arial"/>
              </w:rPr>
            </w:pPr>
            <w:r w:rsidRPr="0080233F">
              <w:rPr>
                <w:rFonts w:cs="Arial"/>
              </w:rPr>
              <w:t xml:space="preserve">Protocol to support joint management of a COVID-19 </w:t>
            </w:r>
            <w:r w:rsidR="00022A82" w:rsidRPr="0080233F">
              <w:rPr>
                <w:rFonts w:cs="Arial"/>
              </w:rPr>
              <w:t>o</w:t>
            </w:r>
            <w:r w:rsidRPr="0080233F">
              <w:rPr>
                <w:rFonts w:cs="Arial"/>
              </w:rPr>
              <w:t xml:space="preserve">utbreak in </w:t>
            </w:r>
            <w:r w:rsidR="00022A82" w:rsidRPr="0080233F">
              <w:rPr>
                <w:rFonts w:cs="Arial"/>
              </w:rPr>
              <w:t>r</w:t>
            </w:r>
            <w:r w:rsidRPr="0080233F">
              <w:rPr>
                <w:rFonts w:cs="Arial"/>
              </w:rPr>
              <w:t xml:space="preserve">esidential </w:t>
            </w:r>
            <w:r w:rsidR="00022A82" w:rsidRPr="0080233F">
              <w:rPr>
                <w:rFonts w:cs="Arial"/>
              </w:rPr>
              <w:t>a</w:t>
            </w:r>
            <w:r w:rsidRPr="0080233F">
              <w:rPr>
                <w:rFonts w:cs="Arial"/>
              </w:rPr>
              <w:t xml:space="preserve">ged </w:t>
            </w:r>
            <w:r w:rsidR="00022A82" w:rsidRPr="0080233F">
              <w:rPr>
                <w:rFonts w:cs="Arial"/>
              </w:rPr>
              <w:t>c</w:t>
            </w:r>
            <w:r w:rsidRPr="0080233F">
              <w:rPr>
                <w:rFonts w:cs="Arial"/>
              </w:rPr>
              <w:t xml:space="preserve">are </w:t>
            </w:r>
            <w:r w:rsidR="00022A82" w:rsidRPr="0080233F">
              <w:rPr>
                <w:rFonts w:cs="Arial"/>
              </w:rPr>
              <w:t>f</w:t>
            </w:r>
            <w:r w:rsidRPr="0080233F">
              <w:rPr>
                <w:rFonts w:cs="Arial"/>
              </w:rPr>
              <w:t>acilities (RACFs)</w:t>
            </w:r>
            <w:r w:rsidR="008B5BB3" w:rsidRPr="0080233F">
              <w:rPr>
                <w:rFonts w:cs="Arial"/>
              </w:rPr>
              <w:t xml:space="preserve"> </w:t>
            </w:r>
          </w:p>
        </w:tc>
      </w:tr>
      <w:tr w:rsidR="00AD784C" w:rsidRPr="0080233F" w14:paraId="354D4743" w14:textId="77777777" w:rsidTr="00431F42">
        <w:trPr>
          <w:cantSplit/>
        </w:trPr>
        <w:tc>
          <w:tcPr>
            <w:tcW w:w="0" w:type="auto"/>
          </w:tcPr>
          <w:p w14:paraId="01A86C3E" w14:textId="01F685A3" w:rsidR="00386109" w:rsidRPr="0080233F" w:rsidRDefault="00C36987" w:rsidP="009315BE">
            <w:pPr>
              <w:pStyle w:val="Documentsubtitle"/>
              <w:rPr>
                <w:rFonts w:cs="Arial"/>
              </w:rPr>
            </w:pPr>
            <w:r>
              <w:rPr>
                <w:rFonts w:cs="Arial"/>
              </w:rPr>
              <w:t>December</w:t>
            </w:r>
            <w:r w:rsidR="00014E2A" w:rsidRPr="0080233F">
              <w:rPr>
                <w:rFonts w:cs="Arial"/>
              </w:rPr>
              <w:t xml:space="preserve"> </w:t>
            </w:r>
            <w:r w:rsidR="00C85281" w:rsidRPr="0080233F">
              <w:rPr>
                <w:rFonts w:cs="Arial"/>
              </w:rPr>
              <w:t>2022</w:t>
            </w:r>
            <w:r w:rsidR="005821B9">
              <w:rPr>
                <w:rFonts w:cs="Arial"/>
              </w:rPr>
              <w:t xml:space="preserve"> – Version 2</w:t>
            </w:r>
          </w:p>
        </w:tc>
      </w:tr>
      <w:tr w:rsidR="00430393" w:rsidRPr="0080233F" w14:paraId="37F85906" w14:textId="77777777" w:rsidTr="00431F42">
        <w:trPr>
          <w:cantSplit/>
        </w:trPr>
        <w:tc>
          <w:tcPr>
            <w:tcW w:w="0" w:type="auto"/>
          </w:tcPr>
          <w:p w14:paraId="70B3ACC8" w14:textId="77777777" w:rsidR="00430393" w:rsidRPr="0080233F" w:rsidRDefault="0070382B" w:rsidP="00D93EF0">
            <w:pPr>
              <w:pStyle w:val="Bannermarking"/>
              <w:rPr>
                <w:rFonts w:cs="Arial"/>
              </w:rPr>
            </w:pPr>
            <w:r w:rsidRPr="0080233F">
              <w:rPr>
                <w:rFonts w:cs="Arial"/>
              </w:rPr>
              <w:fldChar w:fldCharType="begin"/>
            </w:r>
            <w:r w:rsidRPr="0080233F">
              <w:rPr>
                <w:rFonts w:cs="Arial"/>
              </w:rPr>
              <w:instrText>FILLIN  "Type the protective marking" \d OFFICIAL \o  \* MERGEFORMAT</w:instrText>
            </w:r>
            <w:r w:rsidRPr="0080233F">
              <w:rPr>
                <w:rFonts w:cs="Arial"/>
              </w:rPr>
              <w:fldChar w:fldCharType="separate"/>
            </w:r>
            <w:r w:rsidR="00B42FB6" w:rsidRPr="0080233F">
              <w:rPr>
                <w:rFonts w:cs="Arial"/>
              </w:rPr>
              <w:t>OFFICIAL</w:t>
            </w:r>
            <w:r w:rsidRPr="0080233F">
              <w:rPr>
                <w:rFonts w:cs="Arial"/>
              </w:rPr>
              <w:fldChar w:fldCharType="end"/>
            </w:r>
          </w:p>
        </w:tc>
      </w:tr>
    </w:tbl>
    <w:p w14:paraId="2B257F2A" w14:textId="77777777" w:rsidR="00FE4081" w:rsidRPr="0080233F" w:rsidRDefault="00FE4081" w:rsidP="00D93EF0">
      <w:pPr>
        <w:pStyle w:val="Body"/>
        <w:rPr>
          <w:rFonts w:cs="Arial"/>
        </w:rPr>
        <w:sectPr w:rsidR="00FE4081" w:rsidRPr="0080233F"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88C3583" w14:textId="5B5F55B0" w:rsidR="00431F42" w:rsidRPr="0080233F" w:rsidRDefault="00431F42" w:rsidP="00D93EF0">
      <w:pPr>
        <w:pStyle w:val="Body"/>
        <w:rPr>
          <w:rFonts w:cs="Arial"/>
        </w:rPr>
      </w:pPr>
    </w:p>
    <w:sdt>
      <w:sdtPr>
        <w:rPr>
          <w:rFonts w:ascii="Arial" w:eastAsia="Times New Roman" w:hAnsi="Arial" w:cs="Arial"/>
          <w:color w:val="auto"/>
          <w:sz w:val="21"/>
          <w:szCs w:val="20"/>
          <w:lang w:val="en-AU"/>
        </w:rPr>
        <w:id w:val="-434443326"/>
        <w:docPartObj>
          <w:docPartGallery w:val="Table of Contents"/>
          <w:docPartUnique/>
        </w:docPartObj>
      </w:sdtPr>
      <w:sdtEndPr>
        <w:rPr>
          <w:b/>
          <w:bCs/>
          <w:noProof/>
        </w:rPr>
      </w:sdtEndPr>
      <w:sdtContent>
        <w:p w14:paraId="06FAE920" w14:textId="77777777" w:rsidR="00C85281" w:rsidRPr="0080233F" w:rsidRDefault="00C85281">
          <w:pPr>
            <w:pStyle w:val="TOCHeading"/>
            <w:rPr>
              <w:rFonts w:ascii="Arial" w:hAnsi="Arial" w:cs="Arial"/>
            </w:rPr>
          </w:pPr>
        </w:p>
        <w:p w14:paraId="172F636F" w14:textId="77777777" w:rsidR="00C85281" w:rsidRPr="0080233F" w:rsidRDefault="00C85281">
          <w:pPr>
            <w:spacing w:after="0" w:line="240" w:lineRule="auto"/>
            <w:rPr>
              <w:rFonts w:eastAsiaTheme="majorEastAsia" w:cs="Arial"/>
              <w:color w:val="365F91" w:themeColor="accent1" w:themeShade="BF"/>
              <w:sz w:val="32"/>
              <w:szCs w:val="32"/>
              <w:lang w:val="en-US"/>
            </w:rPr>
          </w:pPr>
          <w:r w:rsidRPr="0080233F">
            <w:rPr>
              <w:rFonts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774009" w:rsidRPr="00BA26F6" w14:paraId="324159A2" w14:textId="77777777" w:rsidTr="002D6405">
            <w:trPr>
              <w:cantSplit/>
              <w:trHeight w:val="7088"/>
            </w:trPr>
            <w:tc>
              <w:tcPr>
                <w:tcW w:w="9288" w:type="dxa"/>
              </w:tcPr>
              <w:p w14:paraId="4C18E281" w14:textId="77777777" w:rsidR="00774009" w:rsidRPr="00A972B0" w:rsidRDefault="00774009" w:rsidP="002D6405">
                <w:pPr>
                  <w:pStyle w:val="Heading4"/>
                  <w:numPr>
                    <w:ilvl w:val="0"/>
                    <w:numId w:val="0"/>
                  </w:numPr>
                </w:pPr>
                <w:bookmarkStart w:id="0" w:name="_Toc103614239"/>
                <w:bookmarkStart w:id="1" w:name="_Toc106718409"/>
                <w:bookmarkStart w:id="2" w:name="_Toc106718546"/>
                <w:r>
                  <w:lastRenderedPageBreak/>
                  <w:t xml:space="preserve">  </w:t>
                </w:r>
                <w:r w:rsidRPr="00A972B0">
                  <w:t>Version history</w:t>
                </w:r>
              </w:p>
              <w:p w14:paraId="71B652F7" w14:textId="77777777" w:rsidR="00774009" w:rsidRDefault="00774009" w:rsidP="002D6405">
                <w:pPr>
                  <w:pStyle w:val="BodyText"/>
                  <w:rPr>
                    <w:b/>
                  </w:rPr>
                </w:pPr>
              </w:p>
              <w:p w14:paraId="7A99C157" w14:textId="77777777" w:rsidR="00774009" w:rsidRDefault="00774009" w:rsidP="002D6405">
                <w:pPr>
                  <w:pStyle w:val="BodyText"/>
                  <w:spacing w:before="7"/>
                  <w:rPr>
                    <w:b/>
                    <w:sz w:val="24"/>
                  </w:rPr>
                </w:pPr>
              </w:p>
              <w:tbl>
                <w:tblPr>
                  <w:tblW w:w="0" w:type="auto"/>
                  <w:tblInd w:w="1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1661"/>
                  <w:gridCol w:w="5237"/>
                  <w:gridCol w:w="2019"/>
                </w:tblGrid>
                <w:tr w:rsidR="00774009" w14:paraId="4F28DBCB" w14:textId="77777777" w:rsidTr="002D6405">
                  <w:trPr>
                    <w:trHeight w:val="369"/>
                  </w:trPr>
                  <w:tc>
                    <w:tcPr>
                      <w:tcW w:w="1661" w:type="dxa"/>
                    </w:tcPr>
                    <w:p w14:paraId="779B314B" w14:textId="77777777" w:rsidR="00774009" w:rsidRDefault="00774009" w:rsidP="002D6405">
                      <w:pPr>
                        <w:pStyle w:val="TableParagraph"/>
                        <w:spacing w:before="76"/>
                        <w:jc w:val="center"/>
                        <w:rPr>
                          <w:b/>
                          <w:sz w:val="20"/>
                        </w:rPr>
                      </w:pPr>
                      <w:r>
                        <w:rPr>
                          <w:b/>
                          <w:sz w:val="20"/>
                        </w:rPr>
                        <w:t>Version</w:t>
                      </w:r>
                      <w:r>
                        <w:rPr>
                          <w:b/>
                          <w:spacing w:val="-2"/>
                          <w:sz w:val="20"/>
                        </w:rPr>
                        <w:t xml:space="preserve"> </w:t>
                      </w:r>
                      <w:r>
                        <w:rPr>
                          <w:b/>
                          <w:sz w:val="20"/>
                        </w:rPr>
                        <w:t>number</w:t>
                      </w:r>
                    </w:p>
                  </w:tc>
                  <w:tc>
                    <w:tcPr>
                      <w:tcW w:w="5237" w:type="dxa"/>
                    </w:tcPr>
                    <w:p w14:paraId="17BF12D8" w14:textId="77777777" w:rsidR="00774009" w:rsidRDefault="00774009" w:rsidP="002D6405">
                      <w:pPr>
                        <w:pStyle w:val="TableParagraph"/>
                        <w:spacing w:before="76"/>
                        <w:ind w:left="107"/>
                        <w:rPr>
                          <w:b/>
                          <w:sz w:val="20"/>
                        </w:rPr>
                      </w:pPr>
                      <w:r>
                        <w:rPr>
                          <w:b/>
                          <w:sz w:val="20"/>
                        </w:rPr>
                        <w:t>Comment</w:t>
                      </w:r>
                    </w:p>
                  </w:tc>
                  <w:tc>
                    <w:tcPr>
                      <w:tcW w:w="2019" w:type="dxa"/>
                    </w:tcPr>
                    <w:p w14:paraId="1842A10B" w14:textId="77777777" w:rsidR="00774009" w:rsidRDefault="00774009" w:rsidP="002D6405">
                      <w:pPr>
                        <w:pStyle w:val="TableParagraph"/>
                        <w:spacing w:before="76"/>
                        <w:ind w:left="106"/>
                        <w:rPr>
                          <w:b/>
                          <w:sz w:val="20"/>
                        </w:rPr>
                      </w:pPr>
                      <w:r>
                        <w:rPr>
                          <w:b/>
                          <w:sz w:val="20"/>
                        </w:rPr>
                        <w:t>Date</w:t>
                      </w:r>
                      <w:r>
                        <w:rPr>
                          <w:b/>
                          <w:spacing w:val="-3"/>
                          <w:sz w:val="20"/>
                        </w:rPr>
                        <w:t xml:space="preserve"> </w:t>
                      </w:r>
                      <w:r>
                        <w:rPr>
                          <w:b/>
                          <w:sz w:val="20"/>
                        </w:rPr>
                        <w:t>of</w:t>
                      </w:r>
                      <w:r>
                        <w:rPr>
                          <w:b/>
                          <w:spacing w:val="-2"/>
                          <w:sz w:val="20"/>
                        </w:rPr>
                        <w:t xml:space="preserve"> </w:t>
                      </w:r>
                      <w:r>
                        <w:rPr>
                          <w:b/>
                          <w:sz w:val="20"/>
                        </w:rPr>
                        <w:t>approval</w:t>
                      </w:r>
                    </w:p>
                  </w:tc>
                </w:tr>
                <w:tr w:rsidR="00774009" w14:paraId="6931D1AE" w14:textId="77777777" w:rsidTr="002D6405">
                  <w:trPr>
                    <w:trHeight w:val="369"/>
                  </w:trPr>
                  <w:tc>
                    <w:tcPr>
                      <w:tcW w:w="1661" w:type="dxa"/>
                    </w:tcPr>
                    <w:p w14:paraId="6D84C872" w14:textId="77777777" w:rsidR="00774009" w:rsidRDefault="00774009" w:rsidP="002D6405">
                      <w:pPr>
                        <w:pStyle w:val="TableParagraph"/>
                        <w:spacing w:before="76"/>
                        <w:rPr>
                          <w:b/>
                          <w:sz w:val="20"/>
                        </w:rPr>
                      </w:pPr>
                      <w:r>
                        <w:rPr>
                          <w:sz w:val="20"/>
                          <w:szCs w:val="20"/>
                        </w:rPr>
                        <w:t xml:space="preserve">    </w:t>
                      </w:r>
                      <w:r w:rsidRPr="00DE2082">
                        <w:rPr>
                          <w:sz w:val="20"/>
                          <w:szCs w:val="20"/>
                        </w:rPr>
                        <w:t>Version 1</w:t>
                      </w:r>
                      <w:r>
                        <w:rPr>
                          <w:sz w:val="20"/>
                          <w:szCs w:val="20"/>
                        </w:rPr>
                        <w:t>.</w:t>
                      </w:r>
                      <w:r w:rsidRPr="00DE2082">
                        <w:rPr>
                          <w:sz w:val="20"/>
                          <w:szCs w:val="20"/>
                        </w:rPr>
                        <w:t>0</w:t>
                      </w:r>
                    </w:p>
                  </w:tc>
                  <w:tc>
                    <w:tcPr>
                      <w:tcW w:w="5237" w:type="dxa"/>
                    </w:tcPr>
                    <w:p w14:paraId="1A0AA51E" w14:textId="77777777" w:rsidR="00774009" w:rsidRPr="00141111" w:rsidRDefault="00774009" w:rsidP="002D6405">
                      <w:pPr>
                        <w:pStyle w:val="TableParagraph"/>
                        <w:spacing w:before="76"/>
                        <w:rPr>
                          <w:bCs/>
                          <w:sz w:val="20"/>
                        </w:rPr>
                      </w:pPr>
                      <w:r>
                        <w:rPr>
                          <w:bCs/>
                          <w:sz w:val="20"/>
                        </w:rPr>
                        <w:t>Original document</w:t>
                      </w:r>
                    </w:p>
                  </w:tc>
                  <w:tc>
                    <w:tcPr>
                      <w:tcW w:w="2019" w:type="dxa"/>
                    </w:tcPr>
                    <w:p w14:paraId="256D325D" w14:textId="77777777" w:rsidR="00774009" w:rsidRPr="008F6700" w:rsidRDefault="00774009" w:rsidP="002D6405">
                      <w:pPr>
                        <w:pStyle w:val="TableParagraph"/>
                        <w:spacing w:before="76"/>
                        <w:ind w:left="106"/>
                        <w:rPr>
                          <w:bCs/>
                          <w:sz w:val="20"/>
                        </w:rPr>
                      </w:pPr>
                      <w:r w:rsidRPr="008F6700">
                        <w:rPr>
                          <w:bCs/>
                          <w:sz w:val="20"/>
                        </w:rPr>
                        <w:t>July 20222</w:t>
                      </w:r>
                    </w:p>
                  </w:tc>
                </w:tr>
                <w:tr w:rsidR="00774009" w14:paraId="24847A2B" w14:textId="77777777" w:rsidTr="002D6405">
                  <w:trPr>
                    <w:trHeight w:val="697"/>
                  </w:trPr>
                  <w:tc>
                    <w:tcPr>
                      <w:tcW w:w="1661" w:type="dxa"/>
                    </w:tcPr>
                    <w:p w14:paraId="3745ED62" w14:textId="77777777" w:rsidR="00774009" w:rsidRPr="008F6700" w:rsidRDefault="00774009" w:rsidP="002D6405">
                      <w:pPr>
                        <w:pStyle w:val="TableParagraph"/>
                        <w:ind w:left="0"/>
                        <w:jc w:val="center"/>
                        <w:rPr>
                          <w:sz w:val="20"/>
                          <w:szCs w:val="20"/>
                        </w:rPr>
                      </w:pPr>
                      <w:r w:rsidRPr="008F6700">
                        <w:rPr>
                          <w:sz w:val="20"/>
                          <w:szCs w:val="20"/>
                        </w:rPr>
                        <w:t>Version 2.0</w:t>
                      </w:r>
                    </w:p>
                  </w:tc>
                  <w:tc>
                    <w:tcPr>
                      <w:tcW w:w="5237" w:type="dxa"/>
                    </w:tcPr>
                    <w:p w14:paraId="10B09508" w14:textId="77777777" w:rsidR="00774009" w:rsidRPr="008F6700" w:rsidRDefault="00774009" w:rsidP="00774009">
                      <w:pPr>
                        <w:spacing w:after="0" w:line="240" w:lineRule="auto"/>
                        <w:textAlignment w:val="baseline"/>
                        <w:rPr>
                          <w:sz w:val="20"/>
                        </w:rPr>
                      </w:pPr>
                      <w:r w:rsidRPr="008F6700">
                        <w:rPr>
                          <w:rFonts w:eastAsia="Arial" w:cs="Arial"/>
                          <w:sz w:val="20"/>
                          <w:szCs w:val="22"/>
                          <w:lang w:val="en-US"/>
                        </w:rPr>
                        <w:t>Updated to reflect the Victorian Aged Care Response Centre (VACRC)</w:t>
                      </w:r>
                      <w:r>
                        <w:rPr>
                          <w:rFonts w:eastAsia="Arial" w:cs="Arial"/>
                          <w:sz w:val="20"/>
                          <w:szCs w:val="22"/>
                          <w:lang w:val="en-US"/>
                        </w:rPr>
                        <w:t xml:space="preserve"> ceasing on</w:t>
                      </w:r>
                      <w:r w:rsidRPr="008F6700">
                        <w:rPr>
                          <w:rFonts w:eastAsia="Arial" w:cs="Arial"/>
                          <w:sz w:val="20"/>
                          <w:szCs w:val="22"/>
                          <w:lang w:val="en-US"/>
                        </w:rPr>
                        <w:t xml:space="preserve"> September 30 2022; and</w:t>
                      </w:r>
                      <w:r>
                        <w:rPr>
                          <w:rFonts w:eastAsia="Arial" w:cs="Arial"/>
                          <w:sz w:val="20"/>
                          <w:szCs w:val="22"/>
                          <w:lang w:val="en-US"/>
                        </w:rPr>
                        <w:t xml:space="preserve"> to reflect </w:t>
                      </w:r>
                      <w:r w:rsidRPr="008F6700">
                        <w:rPr>
                          <w:rFonts w:eastAsia="Arial" w:cs="Arial"/>
                          <w:sz w:val="20"/>
                          <w:szCs w:val="22"/>
                          <w:lang w:val="en-US"/>
                        </w:rPr>
                        <w:t xml:space="preserve">the Pandemic </w:t>
                      </w:r>
                      <w:r w:rsidRPr="008F6700">
                        <w:rPr>
                          <w:sz w:val="20"/>
                        </w:rPr>
                        <w:t>Orders</w:t>
                      </w:r>
                      <w:r>
                        <w:rPr>
                          <w:sz w:val="20"/>
                        </w:rPr>
                        <w:t xml:space="preserve"> lapsing</w:t>
                      </w:r>
                      <w:r w:rsidRPr="008F6700">
                        <w:rPr>
                          <w:sz w:val="20"/>
                        </w:rPr>
                        <w:t xml:space="preserve"> from</w:t>
                      </w:r>
                      <w:r w:rsidRPr="008F6700">
                        <w:rPr>
                          <w:rFonts w:eastAsia="Arial" w:cs="Arial"/>
                          <w:sz w:val="20"/>
                          <w:szCs w:val="22"/>
                          <w:lang w:val="en-US"/>
                        </w:rPr>
                        <w:t xml:space="preserve"> October 13, 2022</w:t>
                      </w:r>
                      <w:r w:rsidRPr="008F6700">
                        <w:rPr>
                          <w:sz w:val="20"/>
                        </w:rPr>
                        <w:t xml:space="preserve">. </w:t>
                      </w:r>
                    </w:p>
                  </w:tc>
                  <w:tc>
                    <w:tcPr>
                      <w:tcW w:w="2019" w:type="dxa"/>
                    </w:tcPr>
                    <w:p w14:paraId="615211DF" w14:textId="77777777" w:rsidR="00774009" w:rsidRPr="00DE2082" w:rsidRDefault="00774009" w:rsidP="002D6405">
                      <w:pPr>
                        <w:pStyle w:val="Body"/>
                        <w:rPr>
                          <w:sz w:val="20"/>
                        </w:rPr>
                      </w:pPr>
                      <w:r>
                        <w:rPr>
                          <w:sz w:val="20"/>
                        </w:rPr>
                        <w:t xml:space="preserve">  11 December 2022</w:t>
                      </w:r>
                    </w:p>
                  </w:tc>
                </w:tr>
              </w:tbl>
              <w:p w14:paraId="094F9B84" w14:textId="77777777" w:rsidR="00774009" w:rsidRDefault="00774009" w:rsidP="002D6405">
                <w:pPr>
                  <w:pStyle w:val="Body"/>
                  <w:rPr>
                    <w:rFonts w:eastAsia="Times New Roman"/>
                    <w:color w:val="87189D"/>
                    <w:sz w:val="24"/>
                    <w:szCs w:val="24"/>
                  </w:rPr>
                </w:pPr>
              </w:p>
              <w:p w14:paraId="4E0DCCE7" w14:textId="77777777" w:rsidR="00774009" w:rsidRDefault="00774009" w:rsidP="002D6405">
                <w:pPr>
                  <w:pStyle w:val="Body"/>
                  <w:rPr>
                    <w:rFonts w:eastAsia="Times New Roman"/>
                    <w:color w:val="87189D"/>
                    <w:sz w:val="24"/>
                    <w:szCs w:val="24"/>
                  </w:rPr>
                </w:pPr>
              </w:p>
              <w:p w14:paraId="027A8B5E" w14:textId="77777777" w:rsidR="00774009" w:rsidRPr="00BA26F6" w:rsidRDefault="00774009" w:rsidP="002D6405">
                <w:pPr>
                  <w:pStyle w:val="Body"/>
                  <w:rPr>
                    <w:rFonts w:eastAsia="Times New Roman"/>
                    <w:color w:val="87189D"/>
                    <w:sz w:val="24"/>
                    <w:szCs w:val="24"/>
                  </w:rPr>
                </w:pPr>
              </w:p>
            </w:tc>
          </w:tr>
          <w:tr w:rsidR="00774009" w14:paraId="703D146D" w14:textId="77777777" w:rsidTr="002D6405">
            <w:trPr>
              <w:cantSplit/>
              <w:trHeight w:val="5103"/>
            </w:trPr>
            <w:tc>
              <w:tcPr>
                <w:tcW w:w="9288" w:type="dxa"/>
                <w:vAlign w:val="bottom"/>
              </w:tcPr>
              <w:p w14:paraId="10EB5487" w14:textId="77777777" w:rsidR="00774009" w:rsidRDefault="00774009" w:rsidP="002D6405">
                <w:pPr>
                  <w:pStyle w:val="Accessibilitypara"/>
                </w:pPr>
              </w:p>
              <w:p w14:paraId="0C875ABB" w14:textId="77777777" w:rsidR="00774009" w:rsidRDefault="00774009" w:rsidP="002D6405">
                <w:pPr>
                  <w:pStyle w:val="Accessibilitypara"/>
                </w:pPr>
              </w:p>
              <w:p w14:paraId="6FE1581F" w14:textId="77777777" w:rsidR="00774009" w:rsidRDefault="00774009" w:rsidP="002D6405">
                <w:pPr>
                  <w:pStyle w:val="Accessibilitypara"/>
                </w:pPr>
              </w:p>
              <w:p w14:paraId="6BC67D2B" w14:textId="77777777" w:rsidR="00774009" w:rsidRDefault="00774009" w:rsidP="002D6405">
                <w:pPr>
                  <w:pStyle w:val="Accessibilitypara"/>
                </w:pPr>
              </w:p>
              <w:p w14:paraId="78C0AB2A" w14:textId="77777777" w:rsidR="00774009" w:rsidRDefault="00774009" w:rsidP="002D6405">
                <w:pPr>
                  <w:pStyle w:val="Accessibilitypara"/>
                </w:pPr>
              </w:p>
              <w:p w14:paraId="10187672" w14:textId="6795CC04" w:rsidR="00774009" w:rsidRPr="0055119B" w:rsidRDefault="00774009" w:rsidP="002D6405">
                <w:pPr>
                  <w:pStyle w:val="Accessibilitypara"/>
                </w:pPr>
                <w:r w:rsidRPr="0055119B">
                  <w:t>To receive this document in another format</w:t>
                </w:r>
                <w:r>
                  <w:t>,</w:t>
                </w:r>
                <w:r w:rsidRPr="0055119B">
                  <w:t xml:space="preserve"> phone</w:t>
                </w:r>
                <w:r w:rsidRPr="00AC22EC">
                  <w:t xml:space="preserve"> 1300 651 160 </w:t>
                </w:r>
                <w:r w:rsidRPr="0055119B">
                  <w:t xml:space="preserve">using the National Relay Service 13 36 77 if required, or email </w:t>
                </w:r>
                <w:hyperlink r:id="rId18" w:tgtFrame="_blank" w:history="1">
                  <w:r w:rsidRPr="007B2600">
                    <w:rPr>
                      <w:rStyle w:val="normaltextrun"/>
                      <w:color w:val="004C97"/>
                      <w:szCs w:val="24"/>
                      <w:u w:val="single"/>
                    </w:rPr>
                    <w:t>mailto:Policyandadvice.outbreakmanagement@health.vic.gov.au</w:t>
                  </w:r>
                </w:hyperlink>
                <w:r w:rsidRPr="007B2600">
                  <w:rPr>
                    <w:rStyle w:val="normaltextrun"/>
                    <w:color w:val="004C97"/>
                    <w:szCs w:val="24"/>
                  </w:rPr>
                  <w:t xml:space="preserve"> </w:t>
                </w:r>
                <w:r w:rsidRPr="007B2600">
                  <w:rPr>
                    <w:rStyle w:val="normaltextrun"/>
                    <w:szCs w:val="24"/>
                  </w:rPr>
                  <w:t>&lt;Policyandadvice.outbreakmanagement@health.vic.gov.au&gt;.</w:t>
                </w:r>
                <w:r w:rsidRPr="007B2600">
                  <w:rPr>
                    <w:rStyle w:val="eop"/>
                    <w:rFonts w:cs="Arial"/>
                    <w:szCs w:val="24"/>
                  </w:rPr>
                  <w:t> </w:t>
                </w:r>
              </w:p>
              <w:p w14:paraId="1584AEAF" w14:textId="77777777" w:rsidR="00774009" w:rsidRDefault="00774009" w:rsidP="002D6405">
                <w:pPr>
                  <w:pStyle w:val="Imprint"/>
                </w:pPr>
                <w:r w:rsidRPr="0055119B">
                  <w:t>Authorised and published by the Victorian Government, 1 Treasury Place, Melbourne.</w:t>
                </w:r>
              </w:p>
              <w:p w14:paraId="1E2E3D0D" w14:textId="77777777" w:rsidR="00774009" w:rsidRPr="0055119B" w:rsidRDefault="00774009" w:rsidP="002D6405">
                <w:pPr>
                  <w:pStyle w:val="Imprint"/>
                </w:pPr>
                <w:r w:rsidRPr="0055119B">
                  <w:t xml:space="preserve">ISBN/ISSN </w:t>
                </w:r>
                <w:r>
                  <w:rPr>
                    <w:rStyle w:val="normaltextrun"/>
                    <w:rFonts w:eastAsia="MS Gothic"/>
                    <w:color w:val="000000"/>
                  </w:rPr>
                  <w:t>978-1-76131-078-2</w:t>
                </w:r>
                <w:r w:rsidRPr="007B2600">
                  <w:rPr>
                    <w:rStyle w:val="normaltextrun"/>
                    <w:color w:val="004C97"/>
                  </w:rPr>
                  <w:t xml:space="preserve"> </w:t>
                </w:r>
                <w:r w:rsidRPr="0055119B">
                  <w:t>(</w:t>
                </w:r>
                <w:r>
                  <w:t>pdf/online/MS word</w:t>
                </w:r>
                <w:r w:rsidRPr="0055119B">
                  <w:t xml:space="preserve">) </w:t>
                </w:r>
              </w:p>
              <w:p w14:paraId="6EE8EE84" w14:textId="77777777" w:rsidR="00774009" w:rsidRPr="0055119B" w:rsidRDefault="00774009" w:rsidP="002D6405">
                <w:pPr>
                  <w:pStyle w:val="Imprint"/>
                </w:pPr>
                <w:r w:rsidRPr="0055119B">
                  <w:t xml:space="preserve">© State of Victoria, Australia, Department </w:t>
                </w:r>
                <w:r w:rsidRPr="001B058F">
                  <w:t xml:space="preserve">of </w:t>
                </w:r>
                <w:r>
                  <w:t>Health</w:t>
                </w:r>
                <w:r w:rsidRPr="0055119B">
                  <w:t xml:space="preserve">, </w:t>
                </w:r>
                <w:r>
                  <w:rPr>
                    <w:color w:val="auto"/>
                  </w:rPr>
                  <w:t>December</w:t>
                </w:r>
                <w:r w:rsidRPr="00AC22EC">
                  <w:rPr>
                    <w:color w:val="auto"/>
                  </w:rPr>
                  <w:t xml:space="preserve"> 2022</w:t>
                </w:r>
              </w:p>
              <w:p w14:paraId="79133323" w14:textId="77777777" w:rsidR="00774009" w:rsidRPr="0055119B" w:rsidRDefault="00774009" w:rsidP="002D6405">
                <w:pPr>
                  <w:pStyle w:val="Imprint"/>
                </w:pPr>
                <w:bookmarkStart w:id="3" w:name="_Hlk62746129"/>
                <w:r w:rsidRPr="0055119B">
                  <w:t xml:space="preserve">Available at </w:t>
                </w:r>
                <w:hyperlink r:id="rId19" w:history="1">
                  <w:r>
                    <w:rPr>
                      <w:rStyle w:val="Hyperlink"/>
                    </w:rPr>
                    <w:t>Respiratory illness management in aged care facilities (health.vic.gov.au)</w:t>
                  </w:r>
                </w:hyperlink>
                <w:r>
                  <w:t xml:space="preserve"> </w:t>
                </w:r>
                <w:r w:rsidRPr="007B2600">
                  <w:rPr>
                    <w:rStyle w:val="normaltextrun"/>
                    <w:color w:val="000000"/>
                  </w:rPr>
                  <w:t>&lt;</w:t>
                </w:r>
                <w:r w:rsidRPr="007B2600">
                  <w:rPr>
                    <w:rStyle w:val="normaltextrun"/>
                    <w:rFonts w:eastAsia="MS Gothic"/>
                  </w:rPr>
                  <w:t>https://www.health.vic.gov.au/infectious-diseases/respiratory-illness-management-in-aged-care-facilities</w:t>
                </w:r>
                <w:r w:rsidRPr="007B2600">
                  <w:rPr>
                    <w:rStyle w:val="normaltextrun"/>
                    <w:color w:val="000000"/>
                  </w:rPr>
                  <w:t>&gt;</w:t>
                </w:r>
                <w:r>
                  <w:rPr>
                    <w:rStyle w:val="normaltextrun"/>
                    <w:color w:val="000000"/>
                  </w:rPr>
                  <w:t>.</w:t>
                </w:r>
                <w:r w:rsidRPr="007B2600">
                  <w:rPr>
                    <w:rStyle w:val="eop"/>
                    <w:rFonts w:cs="Arial"/>
                    <w:color w:val="000000"/>
                  </w:rPr>
                  <w:t> </w:t>
                </w:r>
              </w:p>
              <w:bookmarkEnd w:id="3"/>
              <w:p w14:paraId="709DC936" w14:textId="77777777" w:rsidR="00774009" w:rsidRDefault="00774009" w:rsidP="002D6405">
                <w:pPr>
                  <w:pStyle w:val="Body"/>
                </w:pPr>
              </w:p>
            </w:tc>
          </w:tr>
          <w:tr w:rsidR="00774009" w:rsidRPr="0055119B" w14:paraId="6FF9C3F2" w14:textId="77777777" w:rsidTr="002D6405">
            <w:trPr>
              <w:cantSplit/>
            </w:trPr>
            <w:tc>
              <w:tcPr>
                <w:tcW w:w="9288" w:type="dxa"/>
              </w:tcPr>
              <w:p w14:paraId="72458485" w14:textId="77777777" w:rsidR="00774009" w:rsidRPr="0055119B" w:rsidRDefault="00774009" w:rsidP="002D6405">
                <w:pPr>
                  <w:pStyle w:val="Body"/>
                </w:pPr>
              </w:p>
            </w:tc>
          </w:tr>
        </w:tbl>
        <w:p w14:paraId="5E2840D5" w14:textId="62CE1603" w:rsidR="00660BF1" w:rsidRPr="0080233F" w:rsidRDefault="00CC413F">
          <w:pPr>
            <w:pStyle w:val="TOCHeading"/>
            <w:rPr>
              <w:rStyle w:val="Heading1Char"/>
            </w:rPr>
          </w:pPr>
          <w:bookmarkStart w:id="4" w:name="_Toc122345818"/>
          <w:r w:rsidRPr="0080233F">
            <w:rPr>
              <w:rStyle w:val="Heading1Char"/>
            </w:rPr>
            <w:lastRenderedPageBreak/>
            <w:t>Index</w:t>
          </w:r>
          <w:bookmarkEnd w:id="0"/>
          <w:bookmarkEnd w:id="1"/>
          <w:bookmarkEnd w:id="2"/>
          <w:bookmarkEnd w:id="4"/>
        </w:p>
        <w:p w14:paraId="1106EE58" w14:textId="7D3F5DBF" w:rsidR="00774009" w:rsidRDefault="00660BF1">
          <w:pPr>
            <w:pStyle w:val="TOC1"/>
            <w:rPr>
              <w:rFonts w:asciiTheme="minorHAnsi" w:eastAsiaTheme="minorEastAsia" w:hAnsiTheme="minorHAnsi" w:cstheme="minorBidi"/>
              <w:b w:val="0"/>
              <w:sz w:val="22"/>
              <w:szCs w:val="22"/>
              <w:lang w:eastAsia="en-AU"/>
            </w:rPr>
          </w:pPr>
          <w:r w:rsidRPr="0080233F">
            <w:rPr>
              <w:rFonts w:cs="Arial"/>
            </w:rPr>
            <w:fldChar w:fldCharType="begin"/>
          </w:r>
          <w:r w:rsidRPr="0080233F">
            <w:rPr>
              <w:rFonts w:cs="Arial"/>
            </w:rPr>
            <w:instrText xml:space="preserve"> TOC \o "1-3" \h \z \u </w:instrText>
          </w:r>
          <w:r w:rsidRPr="0080233F">
            <w:rPr>
              <w:rFonts w:cs="Arial"/>
            </w:rPr>
            <w:fldChar w:fldCharType="separate"/>
          </w:r>
          <w:hyperlink w:anchor="_Toc122345818" w:history="1">
            <w:r w:rsidR="00774009" w:rsidRPr="006C4726">
              <w:rPr>
                <w:rStyle w:val="Hyperlink"/>
                <w:lang w:val="en-US"/>
              </w:rPr>
              <w:t>Index</w:t>
            </w:r>
            <w:r w:rsidR="00774009">
              <w:rPr>
                <w:webHidden/>
              </w:rPr>
              <w:tab/>
            </w:r>
            <w:r w:rsidR="00774009">
              <w:rPr>
                <w:webHidden/>
              </w:rPr>
              <w:fldChar w:fldCharType="begin"/>
            </w:r>
            <w:r w:rsidR="00774009">
              <w:rPr>
                <w:webHidden/>
              </w:rPr>
              <w:instrText xml:space="preserve"> PAGEREF _Toc122345818 \h </w:instrText>
            </w:r>
            <w:r w:rsidR="00774009">
              <w:rPr>
                <w:webHidden/>
              </w:rPr>
            </w:r>
            <w:r w:rsidR="00774009">
              <w:rPr>
                <w:webHidden/>
              </w:rPr>
              <w:fldChar w:fldCharType="separate"/>
            </w:r>
            <w:r w:rsidR="00774009">
              <w:rPr>
                <w:webHidden/>
              </w:rPr>
              <w:t>3</w:t>
            </w:r>
            <w:r w:rsidR="00774009">
              <w:rPr>
                <w:webHidden/>
              </w:rPr>
              <w:fldChar w:fldCharType="end"/>
            </w:r>
          </w:hyperlink>
        </w:p>
        <w:p w14:paraId="51F25134" w14:textId="520BE57C" w:rsidR="00774009" w:rsidRDefault="00774009">
          <w:pPr>
            <w:pStyle w:val="TOC1"/>
            <w:tabs>
              <w:tab w:val="left" w:pos="567"/>
            </w:tabs>
            <w:rPr>
              <w:rFonts w:asciiTheme="minorHAnsi" w:eastAsiaTheme="minorEastAsia" w:hAnsiTheme="minorHAnsi" w:cstheme="minorBidi"/>
              <w:b w:val="0"/>
              <w:sz w:val="22"/>
              <w:szCs w:val="22"/>
              <w:lang w:eastAsia="en-AU"/>
            </w:rPr>
          </w:pPr>
          <w:hyperlink w:anchor="_Toc122345819" w:history="1">
            <w:r w:rsidRPr="006C4726">
              <w:rPr>
                <w:rStyle w:val="Hyperlink"/>
              </w:rPr>
              <w:t>1.</w:t>
            </w:r>
            <w:r>
              <w:rPr>
                <w:rFonts w:asciiTheme="minorHAnsi" w:eastAsiaTheme="minorEastAsia" w:hAnsiTheme="minorHAnsi" w:cstheme="minorBidi"/>
                <w:b w:val="0"/>
                <w:sz w:val="22"/>
                <w:szCs w:val="22"/>
                <w:lang w:eastAsia="en-AU"/>
              </w:rPr>
              <w:tab/>
            </w:r>
            <w:r w:rsidRPr="006C4726">
              <w:rPr>
                <w:rStyle w:val="Hyperlink"/>
              </w:rPr>
              <w:t>Introduction</w:t>
            </w:r>
            <w:r>
              <w:rPr>
                <w:webHidden/>
              </w:rPr>
              <w:tab/>
            </w:r>
            <w:r>
              <w:rPr>
                <w:webHidden/>
              </w:rPr>
              <w:fldChar w:fldCharType="begin"/>
            </w:r>
            <w:r>
              <w:rPr>
                <w:webHidden/>
              </w:rPr>
              <w:instrText xml:space="preserve"> PAGEREF _Toc122345819 \h </w:instrText>
            </w:r>
            <w:r>
              <w:rPr>
                <w:webHidden/>
              </w:rPr>
            </w:r>
            <w:r>
              <w:rPr>
                <w:webHidden/>
              </w:rPr>
              <w:fldChar w:fldCharType="separate"/>
            </w:r>
            <w:r>
              <w:rPr>
                <w:webHidden/>
              </w:rPr>
              <w:t>4</w:t>
            </w:r>
            <w:r>
              <w:rPr>
                <w:webHidden/>
              </w:rPr>
              <w:fldChar w:fldCharType="end"/>
            </w:r>
          </w:hyperlink>
        </w:p>
        <w:p w14:paraId="58220A50" w14:textId="3A3533C1" w:rsidR="00774009" w:rsidRDefault="00774009">
          <w:pPr>
            <w:pStyle w:val="TOC2"/>
            <w:tabs>
              <w:tab w:val="left" w:pos="851"/>
            </w:tabs>
            <w:rPr>
              <w:rFonts w:asciiTheme="minorHAnsi" w:eastAsiaTheme="minorEastAsia" w:hAnsiTheme="minorHAnsi" w:cstheme="minorBidi"/>
              <w:sz w:val="22"/>
              <w:szCs w:val="22"/>
              <w:lang w:eastAsia="en-AU"/>
            </w:rPr>
          </w:pPr>
          <w:hyperlink w:anchor="_Toc122345820" w:history="1">
            <w:r w:rsidRPr="006C4726">
              <w:rPr>
                <w:rStyle w:val="Hyperlink"/>
                <w:rFonts w:cs="Arial"/>
              </w:rPr>
              <w:t>1.1.</w:t>
            </w:r>
            <w:r>
              <w:rPr>
                <w:rFonts w:asciiTheme="minorHAnsi" w:eastAsiaTheme="minorEastAsia" w:hAnsiTheme="minorHAnsi" w:cstheme="minorBidi"/>
                <w:sz w:val="22"/>
                <w:szCs w:val="22"/>
                <w:lang w:eastAsia="en-AU"/>
              </w:rPr>
              <w:tab/>
            </w:r>
            <w:r w:rsidRPr="006C4726">
              <w:rPr>
                <w:rStyle w:val="Hyperlink"/>
                <w:rFonts w:cs="Arial"/>
              </w:rPr>
              <w:t>Purpose and Scope</w:t>
            </w:r>
            <w:r>
              <w:rPr>
                <w:webHidden/>
              </w:rPr>
              <w:tab/>
            </w:r>
            <w:r>
              <w:rPr>
                <w:webHidden/>
              </w:rPr>
              <w:fldChar w:fldCharType="begin"/>
            </w:r>
            <w:r>
              <w:rPr>
                <w:webHidden/>
              </w:rPr>
              <w:instrText xml:space="preserve"> PAGEREF _Toc122345820 \h </w:instrText>
            </w:r>
            <w:r>
              <w:rPr>
                <w:webHidden/>
              </w:rPr>
            </w:r>
            <w:r>
              <w:rPr>
                <w:webHidden/>
              </w:rPr>
              <w:fldChar w:fldCharType="separate"/>
            </w:r>
            <w:r>
              <w:rPr>
                <w:webHidden/>
              </w:rPr>
              <w:t>5</w:t>
            </w:r>
            <w:r>
              <w:rPr>
                <w:webHidden/>
              </w:rPr>
              <w:fldChar w:fldCharType="end"/>
            </w:r>
          </w:hyperlink>
        </w:p>
        <w:p w14:paraId="2CF27169" w14:textId="52D78280" w:rsidR="00774009" w:rsidRDefault="00774009">
          <w:pPr>
            <w:pStyle w:val="TOC2"/>
            <w:tabs>
              <w:tab w:val="left" w:pos="851"/>
            </w:tabs>
            <w:rPr>
              <w:rFonts w:asciiTheme="minorHAnsi" w:eastAsiaTheme="minorEastAsia" w:hAnsiTheme="minorHAnsi" w:cstheme="minorBidi"/>
              <w:sz w:val="22"/>
              <w:szCs w:val="22"/>
              <w:lang w:eastAsia="en-AU"/>
            </w:rPr>
          </w:pPr>
          <w:hyperlink w:anchor="_Toc122345821" w:history="1">
            <w:r w:rsidRPr="006C4726">
              <w:rPr>
                <w:rStyle w:val="Hyperlink"/>
                <w:rFonts w:cs="Arial"/>
              </w:rPr>
              <w:t>1.2.</w:t>
            </w:r>
            <w:r>
              <w:rPr>
                <w:rFonts w:asciiTheme="minorHAnsi" w:eastAsiaTheme="minorEastAsia" w:hAnsiTheme="minorHAnsi" w:cstheme="minorBidi"/>
                <w:sz w:val="22"/>
                <w:szCs w:val="22"/>
                <w:lang w:eastAsia="en-AU"/>
              </w:rPr>
              <w:tab/>
            </w:r>
            <w:r w:rsidRPr="006C4726">
              <w:rPr>
                <w:rStyle w:val="Hyperlink"/>
                <w:rFonts w:cs="Arial"/>
              </w:rPr>
              <w:t>Parties</w:t>
            </w:r>
            <w:r>
              <w:rPr>
                <w:webHidden/>
              </w:rPr>
              <w:tab/>
            </w:r>
            <w:r>
              <w:rPr>
                <w:webHidden/>
              </w:rPr>
              <w:fldChar w:fldCharType="begin"/>
            </w:r>
            <w:r>
              <w:rPr>
                <w:webHidden/>
              </w:rPr>
              <w:instrText xml:space="preserve"> PAGEREF _Toc122345821 \h </w:instrText>
            </w:r>
            <w:r>
              <w:rPr>
                <w:webHidden/>
              </w:rPr>
            </w:r>
            <w:r>
              <w:rPr>
                <w:webHidden/>
              </w:rPr>
              <w:fldChar w:fldCharType="separate"/>
            </w:r>
            <w:r>
              <w:rPr>
                <w:webHidden/>
              </w:rPr>
              <w:t>5</w:t>
            </w:r>
            <w:r>
              <w:rPr>
                <w:webHidden/>
              </w:rPr>
              <w:fldChar w:fldCharType="end"/>
            </w:r>
          </w:hyperlink>
        </w:p>
        <w:p w14:paraId="6BF59485" w14:textId="12F7743F" w:rsidR="00774009" w:rsidRDefault="00774009">
          <w:pPr>
            <w:pStyle w:val="TOC2"/>
            <w:tabs>
              <w:tab w:val="left" w:pos="851"/>
            </w:tabs>
            <w:rPr>
              <w:rFonts w:asciiTheme="minorHAnsi" w:eastAsiaTheme="minorEastAsia" w:hAnsiTheme="minorHAnsi" w:cstheme="minorBidi"/>
              <w:sz w:val="22"/>
              <w:szCs w:val="22"/>
              <w:lang w:eastAsia="en-AU"/>
            </w:rPr>
          </w:pPr>
          <w:hyperlink w:anchor="_Toc122345822" w:history="1">
            <w:r w:rsidRPr="006C4726">
              <w:rPr>
                <w:rStyle w:val="Hyperlink"/>
                <w:rFonts w:cs="Arial"/>
              </w:rPr>
              <w:t>1.3.</w:t>
            </w:r>
            <w:r>
              <w:rPr>
                <w:rFonts w:asciiTheme="minorHAnsi" w:eastAsiaTheme="minorEastAsia" w:hAnsiTheme="minorHAnsi" w:cstheme="minorBidi"/>
                <w:sz w:val="22"/>
                <w:szCs w:val="22"/>
                <w:lang w:eastAsia="en-AU"/>
              </w:rPr>
              <w:tab/>
            </w:r>
            <w:r w:rsidRPr="006C4726">
              <w:rPr>
                <w:rStyle w:val="Hyperlink"/>
                <w:rFonts w:cs="Arial"/>
              </w:rPr>
              <w:t>Objectives</w:t>
            </w:r>
            <w:r>
              <w:rPr>
                <w:webHidden/>
              </w:rPr>
              <w:tab/>
            </w:r>
            <w:r>
              <w:rPr>
                <w:webHidden/>
              </w:rPr>
              <w:fldChar w:fldCharType="begin"/>
            </w:r>
            <w:r>
              <w:rPr>
                <w:webHidden/>
              </w:rPr>
              <w:instrText xml:space="preserve"> PAGEREF _Toc122345822 \h </w:instrText>
            </w:r>
            <w:r>
              <w:rPr>
                <w:webHidden/>
              </w:rPr>
            </w:r>
            <w:r>
              <w:rPr>
                <w:webHidden/>
              </w:rPr>
              <w:fldChar w:fldCharType="separate"/>
            </w:r>
            <w:r>
              <w:rPr>
                <w:webHidden/>
              </w:rPr>
              <w:t>5</w:t>
            </w:r>
            <w:r>
              <w:rPr>
                <w:webHidden/>
              </w:rPr>
              <w:fldChar w:fldCharType="end"/>
            </w:r>
          </w:hyperlink>
        </w:p>
        <w:p w14:paraId="474FA82E" w14:textId="2B9EEA4A" w:rsidR="00774009" w:rsidRDefault="00774009">
          <w:pPr>
            <w:pStyle w:val="TOC2"/>
            <w:tabs>
              <w:tab w:val="left" w:pos="851"/>
            </w:tabs>
            <w:rPr>
              <w:rFonts w:asciiTheme="minorHAnsi" w:eastAsiaTheme="minorEastAsia" w:hAnsiTheme="minorHAnsi" w:cstheme="minorBidi"/>
              <w:sz w:val="22"/>
              <w:szCs w:val="22"/>
              <w:lang w:eastAsia="en-AU"/>
            </w:rPr>
          </w:pPr>
          <w:hyperlink w:anchor="_Toc122345823" w:history="1">
            <w:r w:rsidRPr="006C4726">
              <w:rPr>
                <w:rStyle w:val="Hyperlink"/>
                <w:rFonts w:cs="Arial"/>
              </w:rPr>
              <w:t>1.4.</w:t>
            </w:r>
            <w:r>
              <w:rPr>
                <w:rFonts w:asciiTheme="minorHAnsi" w:eastAsiaTheme="minorEastAsia" w:hAnsiTheme="minorHAnsi" w:cstheme="minorBidi"/>
                <w:sz w:val="22"/>
                <w:szCs w:val="22"/>
                <w:lang w:eastAsia="en-AU"/>
              </w:rPr>
              <w:tab/>
            </w:r>
            <w:r w:rsidRPr="006C4726">
              <w:rPr>
                <w:rStyle w:val="Hyperlink"/>
                <w:rFonts w:cs="Arial"/>
              </w:rPr>
              <w:t>Principles</w:t>
            </w:r>
            <w:r>
              <w:rPr>
                <w:webHidden/>
              </w:rPr>
              <w:tab/>
            </w:r>
            <w:r>
              <w:rPr>
                <w:webHidden/>
              </w:rPr>
              <w:fldChar w:fldCharType="begin"/>
            </w:r>
            <w:r>
              <w:rPr>
                <w:webHidden/>
              </w:rPr>
              <w:instrText xml:space="preserve"> PAGEREF _Toc122345823 \h </w:instrText>
            </w:r>
            <w:r>
              <w:rPr>
                <w:webHidden/>
              </w:rPr>
            </w:r>
            <w:r>
              <w:rPr>
                <w:webHidden/>
              </w:rPr>
              <w:fldChar w:fldCharType="separate"/>
            </w:r>
            <w:r>
              <w:rPr>
                <w:webHidden/>
              </w:rPr>
              <w:t>6</w:t>
            </w:r>
            <w:r>
              <w:rPr>
                <w:webHidden/>
              </w:rPr>
              <w:fldChar w:fldCharType="end"/>
            </w:r>
          </w:hyperlink>
        </w:p>
        <w:p w14:paraId="55F3BBE9" w14:textId="7AF39CC8" w:rsidR="00774009" w:rsidRDefault="00774009">
          <w:pPr>
            <w:pStyle w:val="TOC1"/>
            <w:tabs>
              <w:tab w:val="left" w:pos="567"/>
            </w:tabs>
            <w:rPr>
              <w:rFonts w:asciiTheme="minorHAnsi" w:eastAsiaTheme="minorEastAsia" w:hAnsiTheme="minorHAnsi" w:cstheme="minorBidi"/>
              <w:b w:val="0"/>
              <w:sz w:val="22"/>
              <w:szCs w:val="22"/>
              <w:lang w:eastAsia="en-AU"/>
            </w:rPr>
          </w:pPr>
          <w:hyperlink w:anchor="_Toc122345824" w:history="1">
            <w:r w:rsidRPr="006C4726">
              <w:rPr>
                <w:rStyle w:val="Hyperlink"/>
              </w:rPr>
              <w:t>2.</w:t>
            </w:r>
            <w:r>
              <w:rPr>
                <w:rFonts w:asciiTheme="minorHAnsi" w:eastAsiaTheme="minorEastAsia" w:hAnsiTheme="minorHAnsi" w:cstheme="minorBidi"/>
                <w:b w:val="0"/>
                <w:sz w:val="22"/>
                <w:szCs w:val="22"/>
                <w:lang w:eastAsia="en-AU"/>
              </w:rPr>
              <w:tab/>
            </w:r>
            <w:r w:rsidRPr="006C4726">
              <w:rPr>
                <w:rStyle w:val="Hyperlink"/>
              </w:rPr>
              <w:t>Overview of roles and responsibilities of relevant parties</w:t>
            </w:r>
            <w:r>
              <w:rPr>
                <w:webHidden/>
              </w:rPr>
              <w:tab/>
            </w:r>
            <w:r>
              <w:rPr>
                <w:webHidden/>
              </w:rPr>
              <w:fldChar w:fldCharType="begin"/>
            </w:r>
            <w:r>
              <w:rPr>
                <w:webHidden/>
              </w:rPr>
              <w:instrText xml:space="preserve"> PAGEREF _Toc122345824 \h </w:instrText>
            </w:r>
            <w:r>
              <w:rPr>
                <w:webHidden/>
              </w:rPr>
            </w:r>
            <w:r>
              <w:rPr>
                <w:webHidden/>
              </w:rPr>
              <w:fldChar w:fldCharType="separate"/>
            </w:r>
            <w:r>
              <w:rPr>
                <w:webHidden/>
              </w:rPr>
              <w:t>8</w:t>
            </w:r>
            <w:r>
              <w:rPr>
                <w:webHidden/>
              </w:rPr>
              <w:fldChar w:fldCharType="end"/>
            </w:r>
          </w:hyperlink>
        </w:p>
        <w:p w14:paraId="027CB343" w14:textId="7D27C47F" w:rsidR="00774009" w:rsidRDefault="00774009" w:rsidP="00774009">
          <w:pPr>
            <w:pStyle w:val="TOC3"/>
            <w:ind w:left="0"/>
            <w:rPr>
              <w:rFonts w:asciiTheme="minorHAnsi" w:eastAsiaTheme="minorEastAsia" w:hAnsiTheme="minorHAnsi" w:cstheme="minorBidi"/>
              <w:noProof/>
              <w:sz w:val="22"/>
              <w:szCs w:val="22"/>
              <w:lang w:eastAsia="en-AU"/>
            </w:rPr>
          </w:pPr>
          <w:hyperlink w:anchor="_Toc122345825" w:history="1">
            <w:r w:rsidRPr="006C4726">
              <w:rPr>
                <w:rStyle w:val="Hyperlink"/>
                <w:noProof/>
              </w:rPr>
              <w:t xml:space="preserve">2.1 </w:t>
            </w:r>
            <w:r>
              <w:rPr>
                <w:rStyle w:val="Hyperlink"/>
                <w:noProof/>
              </w:rPr>
              <w:t xml:space="preserve">        </w:t>
            </w:r>
            <w:r w:rsidRPr="006C4726">
              <w:rPr>
                <w:rStyle w:val="Hyperlink"/>
                <w:noProof/>
              </w:rPr>
              <w:t>Residential Aged Care Facility</w:t>
            </w:r>
            <w:r>
              <w:rPr>
                <w:noProof/>
                <w:webHidden/>
              </w:rPr>
              <w:tab/>
            </w:r>
            <w:r>
              <w:rPr>
                <w:noProof/>
                <w:webHidden/>
              </w:rPr>
              <w:fldChar w:fldCharType="begin"/>
            </w:r>
            <w:r>
              <w:rPr>
                <w:noProof/>
                <w:webHidden/>
              </w:rPr>
              <w:instrText xml:space="preserve"> PAGEREF _Toc122345825 \h </w:instrText>
            </w:r>
            <w:r>
              <w:rPr>
                <w:noProof/>
                <w:webHidden/>
              </w:rPr>
            </w:r>
            <w:r>
              <w:rPr>
                <w:noProof/>
                <w:webHidden/>
              </w:rPr>
              <w:fldChar w:fldCharType="separate"/>
            </w:r>
            <w:r>
              <w:rPr>
                <w:noProof/>
                <w:webHidden/>
              </w:rPr>
              <w:t>8</w:t>
            </w:r>
            <w:r>
              <w:rPr>
                <w:noProof/>
                <w:webHidden/>
              </w:rPr>
              <w:fldChar w:fldCharType="end"/>
            </w:r>
          </w:hyperlink>
        </w:p>
        <w:p w14:paraId="04F5CE1C" w14:textId="7A179346" w:rsidR="00774009" w:rsidRDefault="00774009" w:rsidP="00774009">
          <w:pPr>
            <w:pStyle w:val="TOC3"/>
            <w:ind w:left="0"/>
            <w:rPr>
              <w:rFonts w:asciiTheme="minorHAnsi" w:eastAsiaTheme="minorEastAsia" w:hAnsiTheme="minorHAnsi" w:cstheme="minorBidi"/>
              <w:noProof/>
              <w:sz w:val="22"/>
              <w:szCs w:val="22"/>
              <w:lang w:eastAsia="en-AU"/>
            </w:rPr>
          </w:pPr>
          <w:hyperlink w:anchor="_Toc122345826" w:history="1">
            <w:r w:rsidRPr="006C4726">
              <w:rPr>
                <w:rStyle w:val="Hyperlink"/>
                <w:noProof/>
              </w:rPr>
              <w:t xml:space="preserve">2.2 </w:t>
            </w:r>
            <w:r>
              <w:rPr>
                <w:rStyle w:val="Hyperlink"/>
                <w:noProof/>
              </w:rPr>
              <w:t xml:space="preserve">        </w:t>
            </w:r>
            <w:r w:rsidRPr="006C4726">
              <w:rPr>
                <w:rStyle w:val="Hyperlink"/>
                <w:noProof/>
              </w:rPr>
              <w:t>Australian Government Department of Health (the Commonwealth)</w:t>
            </w:r>
            <w:r>
              <w:rPr>
                <w:noProof/>
                <w:webHidden/>
              </w:rPr>
              <w:tab/>
            </w:r>
            <w:r>
              <w:rPr>
                <w:noProof/>
                <w:webHidden/>
              </w:rPr>
              <w:fldChar w:fldCharType="begin"/>
            </w:r>
            <w:r>
              <w:rPr>
                <w:noProof/>
                <w:webHidden/>
              </w:rPr>
              <w:instrText xml:space="preserve"> PAGEREF _Toc122345826 \h </w:instrText>
            </w:r>
            <w:r>
              <w:rPr>
                <w:noProof/>
                <w:webHidden/>
              </w:rPr>
            </w:r>
            <w:r>
              <w:rPr>
                <w:noProof/>
                <w:webHidden/>
              </w:rPr>
              <w:fldChar w:fldCharType="separate"/>
            </w:r>
            <w:r>
              <w:rPr>
                <w:noProof/>
                <w:webHidden/>
              </w:rPr>
              <w:t>10</w:t>
            </w:r>
            <w:r>
              <w:rPr>
                <w:noProof/>
                <w:webHidden/>
              </w:rPr>
              <w:fldChar w:fldCharType="end"/>
            </w:r>
          </w:hyperlink>
        </w:p>
        <w:p w14:paraId="64F0C790" w14:textId="25090660" w:rsidR="00774009" w:rsidRDefault="00774009" w:rsidP="00774009">
          <w:pPr>
            <w:pStyle w:val="TOC3"/>
            <w:ind w:left="0"/>
            <w:rPr>
              <w:rFonts w:asciiTheme="minorHAnsi" w:eastAsiaTheme="minorEastAsia" w:hAnsiTheme="minorHAnsi" w:cstheme="minorBidi"/>
              <w:noProof/>
              <w:sz w:val="22"/>
              <w:szCs w:val="22"/>
              <w:lang w:eastAsia="en-AU"/>
            </w:rPr>
          </w:pPr>
          <w:hyperlink w:anchor="_Toc122345827" w:history="1">
            <w:r w:rsidRPr="006C4726">
              <w:rPr>
                <w:rStyle w:val="Hyperlink"/>
                <w:noProof/>
              </w:rPr>
              <w:t xml:space="preserve">2.4 </w:t>
            </w:r>
            <w:r>
              <w:rPr>
                <w:rStyle w:val="Hyperlink"/>
                <w:noProof/>
              </w:rPr>
              <w:t xml:space="preserve">        </w:t>
            </w:r>
            <w:r w:rsidRPr="006C4726">
              <w:rPr>
                <w:rStyle w:val="Hyperlink"/>
                <w:noProof/>
              </w:rPr>
              <w:t>Victorian Department of Health</w:t>
            </w:r>
            <w:r>
              <w:rPr>
                <w:noProof/>
                <w:webHidden/>
              </w:rPr>
              <w:tab/>
            </w:r>
            <w:r>
              <w:rPr>
                <w:noProof/>
                <w:webHidden/>
              </w:rPr>
              <w:fldChar w:fldCharType="begin"/>
            </w:r>
            <w:r>
              <w:rPr>
                <w:noProof/>
                <w:webHidden/>
              </w:rPr>
              <w:instrText xml:space="preserve"> PAGEREF _Toc122345827 \h </w:instrText>
            </w:r>
            <w:r>
              <w:rPr>
                <w:noProof/>
                <w:webHidden/>
              </w:rPr>
            </w:r>
            <w:r>
              <w:rPr>
                <w:noProof/>
                <w:webHidden/>
              </w:rPr>
              <w:fldChar w:fldCharType="separate"/>
            </w:r>
            <w:r>
              <w:rPr>
                <w:noProof/>
                <w:webHidden/>
              </w:rPr>
              <w:t>11</w:t>
            </w:r>
            <w:r>
              <w:rPr>
                <w:noProof/>
                <w:webHidden/>
              </w:rPr>
              <w:fldChar w:fldCharType="end"/>
            </w:r>
          </w:hyperlink>
        </w:p>
        <w:p w14:paraId="0424C369" w14:textId="354065C6" w:rsidR="00774009" w:rsidRDefault="00774009" w:rsidP="00774009">
          <w:pPr>
            <w:pStyle w:val="TOC3"/>
            <w:ind w:left="0"/>
            <w:rPr>
              <w:rFonts w:asciiTheme="minorHAnsi" w:eastAsiaTheme="minorEastAsia" w:hAnsiTheme="minorHAnsi" w:cstheme="minorBidi"/>
              <w:noProof/>
              <w:sz w:val="22"/>
              <w:szCs w:val="22"/>
              <w:lang w:eastAsia="en-AU"/>
            </w:rPr>
          </w:pPr>
          <w:hyperlink w:anchor="_Toc122345828" w:history="1">
            <w:r w:rsidRPr="006C4726">
              <w:rPr>
                <w:rStyle w:val="Hyperlink"/>
                <w:noProof/>
              </w:rPr>
              <w:t xml:space="preserve">2.5 </w:t>
            </w:r>
            <w:r>
              <w:rPr>
                <w:rStyle w:val="Hyperlink"/>
                <w:noProof/>
              </w:rPr>
              <w:t xml:space="preserve">        </w:t>
            </w:r>
            <w:r w:rsidRPr="006C4726">
              <w:rPr>
                <w:rStyle w:val="Hyperlink"/>
                <w:noProof/>
              </w:rPr>
              <w:t>Local Public Health Units</w:t>
            </w:r>
            <w:r>
              <w:rPr>
                <w:noProof/>
                <w:webHidden/>
              </w:rPr>
              <w:tab/>
            </w:r>
            <w:r>
              <w:rPr>
                <w:noProof/>
                <w:webHidden/>
              </w:rPr>
              <w:fldChar w:fldCharType="begin"/>
            </w:r>
            <w:r>
              <w:rPr>
                <w:noProof/>
                <w:webHidden/>
              </w:rPr>
              <w:instrText xml:space="preserve"> PAGEREF _Toc122345828 \h </w:instrText>
            </w:r>
            <w:r>
              <w:rPr>
                <w:noProof/>
                <w:webHidden/>
              </w:rPr>
            </w:r>
            <w:r>
              <w:rPr>
                <w:noProof/>
                <w:webHidden/>
              </w:rPr>
              <w:fldChar w:fldCharType="separate"/>
            </w:r>
            <w:r>
              <w:rPr>
                <w:noProof/>
                <w:webHidden/>
              </w:rPr>
              <w:t>12</w:t>
            </w:r>
            <w:r>
              <w:rPr>
                <w:noProof/>
                <w:webHidden/>
              </w:rPr>
              <w:fldChar w:fldCharType="end"/>
            </w:r>
          </w:hyperlink>
        </w:p>
        <w:p w14:paraId="1169511D" w14:textId="7D2E9D5F" w:rsidR="00774009" w:rsidRDefault="00774009">
          <w:pPr>
            <w:pStyle w:val="TOC1"/>
            <w:tabs>
              <w:tab w:val="left" w:pos="567"/>
            </w:tabs>
            <w:rPr>
              <w:rFonts w:asciiTheme="minorHAnsi" w:eastAsiaTheme="minorEastAsia" w:hAnsiTheme="minorHAnsi" w:cstheme="minorBidi"/>
              <w:b w:val="0"/>
              <w:sz w:val="22"/>
              <w:szCs w:val="22"/>
              <w:lang w:eastAsia="en-AU"/>
            </w:rPr>
          </w:pPr>
          <w:hyperlink w:anchor="_Toc122345829" w:history="1">
            <w:r w:rsidRPr="006C4726">
              <w:rPr>
                <w:rStyle w:val="Hyperlink"/>
              </w:rPr>
              <w:t>3.</w:t>
            </w:r>
            <w:r>
              <w:rPr>
                <w:rFonts w:asciiTheme="minorHAnsi" w:eastAsiaTheme="minorEastAsia" w:hAnsiTheme="minorHAnsi" w:cstheme="minorBidi"/>
                <w:b w:val="0"/>
                <w:sz w:val="22"/>
                <w:szCs w:val="22"/>
                <w:lang w:eastAsia="en-AU"/>
              </w:rPr>
              <w:tab/>
            </w:r>
            <w:r w:rsidRPr="006C4726">
              <w:rPr>
                <w:rStyle w:val="Hyperlink"/>
              </w:rPr>
              <w:t>Governance</w:t>
            </w:r>
            <w:r>
              <w:rPr>
                <w:webHidden/>
              </w:rPr>
              <w:tab/>
            </w:r>
            <w:r>
              <w:rPr>
                <w:webHidden/>
              </w:rPr>
              <w:fldChar w:fldCharType="begin"/>
            </w:r>
            <w:r>
              <w:rPr>
                <w:webHidden/>
              </w:rPr>
              <w:instrText xml:space="preserve"> PAGEREF _Toc122345829 \h </w:instrText>
            </w:r>
            <w:r>
              <w:rPr>
                <w:webHidden/>
              </w:rPr>
            </w:r>
            <w:r>
              <w:rPr>
                <w:webHidden/>
              </w:rPr>
              <w:fldChar w:fldCharType="separate"/>
            </w:r>
            <w:r>
              <w:rPr>
                <w:webHidden/>
              </w:rPr>
              <w:t>13</w:t>
            </w:r>
            <w:r>
              <w:rPr>
                <w:webHidden/>
              </w:rPr>
              <w:fldChar w:fldCharType="end"/>
            </w:r>
          </w:hyperlink>
        </w:p>
        <w:p w14:paraId="10598155" w14:textId="1EEE4CBF" w:rsidR="00774009" w:rsidRDefault="00774009">
          <w:pPr>
            <w:pStyle w:val="TOC2"/>
            <w:tabs>
              <w:tab w:val="left" w:pos="851"/>
            </w:tabs>
            <w:rPr>
              <w:rFonts w:asciiTheme="minorHAnsi" w:eastAsiaTheme="minorEastAsia" w:hAnsiTheme="minorHAnsi" w:cstheme="minorBidi"/>
              <w:sz w:val="22"/>
              <w:szCs w:val="22"/>
              <w:lang w:eastAsia="en-AU"/>
            </w:rPr>
          </w:pPr>
          <w:hyperlink w:anchor="_Toc122345830" w:history="1">
            <w:r w:rsidRPr="006C4726">
              <w:rPr>
                <w:rStyle w:val="Hyperlink"/>
                <w:rFonts w:cs="Arial"/>
              </w:rPr>
              <w:t>3.1.</w:t>
            </w:r>
            <w:r>
              <w:rPr>
                <w:rFonts w:asciiTheme="minorHAnsi" w:eastAsiaTheme="minorEastAsia" w:hAnsiTheme="minorHAnsi" w:cstheme="minorBidi"/>
                <w:sz w:val="22"/>
                <w:szCs w:val="22"/>
                <w:lang w:eastAsia="en-AU"/>
              </w:rPr>
              <w:tab/>
            </w:r>
            <w:r w:rsidRPr="006C4726">
              <w:rPr>
                <w:rStyle w:val="Hyperlink"/>
                <w:rFonts w:cs="Arial"/>
              </w:rPr>
              <w:t>State government legislative powers</w:t>
            </w:r>
            <w:r>
              <w:rPr>
                <w:webHidden/>
              </w:rPr>
              <w:tab/>
            </w:r>
            <w:r>
              <w:rPr>
                <w:webHidden/>
              </w:rPr>
              <w:fldChar w:fldCharType="begin"/>
            </w:r>
            <w:r>
              <w:rPr>
                <w:webHidden/>
              </w:rPr>
              <w:instrText xml:space="preserve"> PAGEREF _Toc122345830 \h </w:instrText>
            </w:r>
            <w:r>
              <w:rPr>
                <w:webHidden/>
              </w:rPr>
            </w:r>
            <w:r>
              <w:rPr>
                <w:webHidden/>
              </w:rPr>
              <w:fldChar w:fldCharType="separate"/>
            </w:r>
            <w:r>
              <w:rPr>
                <w:webHidden/>
              </w:rPr>
              <w:t>13</w:t>
            </w:r>
            <w:r>
              <w:rPr>
                <w:webHidden/>
              </w:rPr>
              <w:fldChar w:fldCharType="end"/>
            </w:r>
          </w:hyperlink>
        </w:p>
        <w:p w14:paraId="54C34B68" w14:textId="4C3789A5" w:rsidR="00774009" w:rsidRDefault="00774009">
          <w:pPr>
            <w:pStyle w:val="TOC2"/>
            <w:tabs>
              <w:tab w:val="left" w:pos="851"/>
            </w:tabs>
            <w:rPr>
              <w:rFonts w:asciiTheme="minorHAnsi" w:eastAsiaTheme="minorEastAsia" w:hAnsiTheme="minorHAnsi" w:cstheme="minorBidi"/>
              <w:sz w:val="22"/>
              <w:szCs w:val="22"/>
              <w:lang w:eastAsia="en-AU"/>
            </w:rPr>
          </w:pPr>
          <w:hyperlink w:anchor="_Toc122345831" w:history="1">
            <w:r w:rsidRPr="006C4726">
              <w:rPr>
                <w:rStyle w:val="Hyperlink"/>
                <w:rFonts w:cs="Arial"/>
              </w:rPr>
              <w:t>3.2.</w:t>
            </w:r>
            <w:r>
              <w:rPr>
                <w:rFonts w:asciiTheme="minorHAnsi" w:eastAsiaTheme="minorEastAsia" w:hAnsiTheme="minorHAnsi" w:cstheme="minorBidi"/>
                <w:sz w:val="22"/>
                <w:szCs w:val="22"/>
                <w:lang w:eastAsia="en-AU"/>
              </w:rPr>
              <w:tab/>
            </w:r>
            <w:r w:rsidRPr="006C4726">
              <w:rPr>
                <w:rStyle w:val="Hyperlink"/>
                <w:rFonts w:cs="Arial"/>
              </w:rPr>
              <w:t>Aged Care Act 1997</w:t>
            </w:r>
            <w:r>
              <w:rPr>
                <w:webHidden/>
              </w:rPr>
              <w:tab/>
            </w:r>
            <w:r>
              <w:rPr>
                <w:webHidden/>
              </w:rPr>
              <w:fldChar w:fldCharType="begin"/>
            </w:r>
            <w:r>
              <w:rPr>
                <w:webHidden/>
              </w:rPr>
              <w:instrText xml:space="preserve"> PAGEREF _Toc122345831 \h </w:instrText>
            </w:r>
            <w:r>
              <w:rPr>
                <w:webHidden/>
              </w:rPr>
            </w:r>
            <w:r>
              <w:rPr>
                <w:webHidden/>
              </w:rPr>
              <w:fldChar w:fldCharType="separate"/>
            </w:r>
            <w:r>
              <w:rPr>
                <w:webHidden/>
              </w:rPr>
              <w:t>13</w:t>
            </w:r>
            <w:r>
              <w:rPr>
                <w:webHidden/>
              </w:rPr>
              <w:fldChar w:fldCharType="end"/>
            </w:r>
          </w:hyperlink>
        </w:p>
        <w:p w14:paraId="6330B117" w14:textId="21EFEBFD" w:rsidR="00774009" w:rsidRDefault="00774009">
          <w:pPr>
            <w:pStyle w:val="TOC2"/>
            <w:tabs>
              <w:tab w:val="left" w:pos="851"/>
            </w:tabs>
            <w:rPr>
              <w:rFonts w:asciiTheme="minorHAnsi" w:eastAsiaTheme="minorEastAsia" w:hAnsiTheme="minorHAnsi" w:cstheme="minorBidi"/>
              <w:sz w:val="22"/>
              <w:szCs w:val="22"/>
              <w:lang w:eastAsia="en-AU"/>
            </w:rPr>
          </w:pPr>
          <w:hyperlink w:anchor="_Toc122345832" w:history="1">
            <w:r w:rsidRPr="006C4726">
              <w:rPr>
                <w:rStyle w:val="Hyperlink"/>
                <w:rFonts w:cs="Arial"/>
              </w:rPr>
              <w:t>3.3.</w:t>
            </w:r>
            <w:r>
              <w:rPr>
                <w:rFonts w:asciiTheme="minorHAnsi" w:eastAsiaTheme="minorEastAsia" w:hAnsiTheme="minorHAnsi" w:cstheme="minorBidi"/>
                <w:sz w:val="22"/>
                <w:szCs w:val="22"/>
                <w:lang w:eastAsia="en-AU"/>
              </w:rPr>
              <w:tab/>
            </w:r>
            <w:r w:rsidRPr="006C4726">
              <w:rPr>
                <w:rStyle w:val="Hyperlink"/>
                <w:rFonts w:cs="Arial"/>
              </w:rPr>
              <w:t>Aged Care Quality and Safety Commission</w:t>
            </w:r>
            <w:r>
              <w:rPr>
                <w:webHidden/>
              </w:rPr>
              <w:tab/>
            </w:r>
            <w:r>
              <w:rPr>
                <w:webHidden/>
              </w:rPr>
              <w:fldChar w:fldCharType="begin"/>
            </w:r>
            <w:r>
              <w:rPr>
                <w:webHidden/>
              </w:rPr>
              <w:instrText xml:space="preserve"> PAGEREF _Toc122345832 \h </w:instrText>
            </w:r>
            <w:r>
              <w:rPr>
                <w:webHidden/>
              </w:rPr>
            </w:r>
            <w:r>
              <w:rPr>
                <w:webHidden/>
              </w:rPr>
              <w:fldChar w:fldCharType="separate"/>
            </w:r>
            <w:r>
              <w:rPr>
                <w:webHidden/>
              </w:rPr>
              <w:t>14</w:t>
            </w:r>
            <w:r>
              <w:rPr>
                <w:webHidden/>
              </w:rPr>
              <w:fldChar w:fldCharType="end"/>
            </w:r>
          </w:hyperlink>
        </w:p>
        <w:p w14:paraId="5E06B72A" w14:textId="470315D5" w:rsidR="00774009" w:rsidRDefault="00774009">
          <w:pPr>
            <w:pStyle w:val="TOC2"/>
            <w:tabs>
              <w:tab w:val="left" w:pos="851"/>
            </w:tabs>
            <w:rPr>
              <w:rFonts w:asciiTheme="minorHAnsi" w:eastAsiaTheme="minorEastAsia" w:hAnsiTheme="minorHAnsi" w:cstheme="minorBidi"/>
              <w:sz w:val="22"/>
              <w:szCs w:val="22"/>
              <w:lang w:eastAsia="en-AU"/>
            </w:rPr>
          </w:pPr>
          <w:hyperlink w:anchor="_Toc122345833" w:history="1">
            <w:r w:rsidRPr="006C4726">
              <w:rPr>
                <w:rStyle w:val="Hyperlink"/>
                <w:rFonts w:cs="Arial"/>
              </w:rPr>
              <w:t>3.4.</w:t>
            </w:r>
            <w:r>
              <w:rPr>
                <w:rFonts w:asciiTheme="minorHAnsi" w:eastAsiaTheme="minorEastAsia" w:hAnsiTheme="minorHAnsi" w:cstheme="minorBidi"/>
                <w:sz w:val="22"/>
                <w:szCs w:val="22"/>
                <w:lang w:eastAsia="en-AU"/>
              </w:rPr>
              <w:tab/>
            </w:r>
            <w:r w:rsidRPr="006C4726">
              <w:rPr>
                <w:rStyle w:val="Hyperlink"/>
                <w:rFonts w:cs="Arial"/>
              </w:rPr>
              <w:t>The Biosecurity Act 2015</w:t>
            </w:r>
            <w:r>
              <w:rPr>
                <w:webHidden/>
              </w:rPr>
              <w:tab/>
            </w:r>
            <w:r>
              <w:rPr>
                <w:webHidden/>
              </w:rPr>
              <w:fldChar w:fldCharType="begin"/>
            </w:r>
            <w:r>
              <w:rPr>
                <w:webHidden/>
              </w:rPr>
              <w:instrText xml:space="preserve"> PAGEREF _Toc122345833 \h </w:instrText>
            </w:r>
            <w:r>
              <w:rPr>
                <w:webHidden/>
              </w:rPr>
            </w:r>
            <w:r>
              <w:rPr>
                <w:webHidden/>
              </w:rPr>
              <w:fldChar w:fldCharType="separate"/>
            </w:r>
            <w:r>
              <w:rPr>
                <w:webHidden/>
              </w:rPr>
              <w:t>14</w:t>
            </w:r>
            <w:r>
              <w:rPr>
                <w:webHidden/>
              </w:rPr>
              <w:fldChar w:fldCharType="end"/>
            </w:r>
          </w:hyperlink>
        </w:p>
        <w:p w14:paraId="42ADB11B" w14:textId="4BE72E00" w:rsidR="00774009" w:rsidRDefault="00774009">
          <w:pPr>
            <w:pStyle w:val="TOC2"/>
            <w:tabs>
              <w:tab w:val="left" w:pos="851"/>
            </w:tabs>
            <w:rPr>
              <w:rFonts w:asciiTheme="minorHAnsi" w:eastAsiaTheme="minorEastAsia" w:hAnsiTheme="minorHAnsi" w:cstheme="minorBidi"/>
              <w:sz w:val="22"/>
              <w:szCs w:val="22"/>
              <w:lang w:eastAsia="en-AU"/>
            </w:rPr>
          </w:pPr>
          <w:hyperlink w:anchor="_Toc122345834" w:history="1">
            <w:r w:rsidRPr="006C4726">
              <w:rPr>
                <w:rStyle w:val="Hyperlink"/>
                <w:rFonts w:cs="Arial"/>
              </w:rPr>
              <w:t>3.5.</w:t>
            </w:r>
            <w:r>
              <w:rPr>
                <w:rFonts w:asciiTheme="minorHAnsi" w:eastAsiaTheme="minorEastAsia" w:hAnsiTheme="minorHAnsi" w:cstheme="minorBidi"/>
                <w:sz w:val="22"/>
                <w:szCs w:val="22"/>
                <w:lang w:eastAsia="en-AU"/>
              </w:rPr>
              <w:tab/>
            </w:r>
            <w:r w:rsidRPr="006C4726">
              <w:rPr>
                <w:rStyle w:val="Hyperlink"/>
                <w:rFonts w:cs="Arial"/>
              </w:rPr>
              <w:t>The National Health Security Act 2007</w:t>
            </w:r>
            <w:r>
              <w:rPr>
                <w:webHidden/>
              </w:rPr>
              <w:tab/>
            </w:r>
            <w:r>
              <w:rPr>
                <w:webHidden/>
              </w:rPr>
              <w:fldChar w:fldCharType="begin"/>
            </w:r>
            <w:r>
              <w:rPr>
                <w:webHidden/>
              </w:rPr>
              <w:instrText xml:space="preserve"> PAGEREF _Toc122345834 \h </w:instrText>
            </w:r>
            <w:r>
              <w:rPr>
                <w:webHidden/>
              </w:rPr>
            </w:r>
            <w:r>
              <w:rPr>
                <w:webHidden/>
              </w:rPr>
              <w:fldChar w:fldCharType="separate"/>
            </w:r>
            <w:r>
              <w:rPr>
                <w:webHidden/>
              </w:rPr>
              <w:t>14</w:t>
            </w:r>
            <w:r>
              <w:rPr>
                <w:webHidden/>
              </w:rPr>
              <w:fldChar w:fldCharType="end"/>
            </w:r>
          </w:hyperlink>
        </w:p>
        <w:p w14:paraId="494C1780" w14:textId="1C703366" w:rsidR="00660BF1" w:rsidRPr="0080233F" w:rsidRDefault="00660BF1">
          <w:pPr>
            <w:rPr>
              <w:rFonts w:cs="Arial"/>
            </w:rPr>
          </w:pPr>
          <w:r w:rsidRPr="0080233F">
            <w:rPr>
              <w:rFonts w:cs="Arial"/>
              <w:b/>
              <w:bCs/>
              <w:noProof/>
            </w:rPr>
            <w:fldChar w:fldCharType="end"/>
          </w:r>
        </w:p>
      </w:sdtContent>
    </w:sdt>
    <w:p w14:paraId="6F13C579" w14:textId="77777777" w:rsidR="00B42FB6" w:rsidRPr="0080233F" w:rsidRDefault="00B42FB6">
      <w:pPr>
        <w:spacing w:after="0" w:line="240" w:lineRule="auto"/>
        <w:rPr>
          <w:rFonts w:eastAsia="Times" w:cs="Arial"/>
        </w:rPr>
      </w:pPr>
      <w:r w:rsidRPr="0080233F">
        <w:rPr>
          <w:rFonts w:cs="Arial"/>
        </w:rPr>
        <w:br w:type="page"/>
      </w:r>
    </w:p>
    <w:p w14:paraId="00A604F8" w14:textId="21C825BE" w:rsidR="000D2ABA" w:rsidRPr="0080233F" w:rsidRDefault="00B42FB6" w:rsidP="00C85281">
      <w:pPr>
        <w:pStyle w:val="Heading1"/>
        <w:numPr>
          <w:ilvl w:val="0"/>
          <w:numId w:val="8"/>
        </w:numPr>
      </w:pPr>
      <w:bookmarkStart w:id="5" w:name="_Toc122345819"/>
      <w:r w:rsidRPr="0080233F">
        <w:lastRenderedPageBreak/>
        <w:t>Introduction</w:t>
      </w:r>
      <w:bookmarkEnd w:id="5"/>
    </w:p>
    <w:p w14:paraId="15B89F1B" w14:textId="74DF503A" w:rsidR="002C4D55" w:rsidRPr="0080233F" w:rsidRDefault="002C4D55" w:rsidP="002C4D55">
      <w:pPr>
        <w:pStyle w:val="Body"/>
        <w:rPr>
          <w:rFonts w:cs="Arial"/>
        </w:rPr>
      </w:pPr>
      <w:r w:rsidRPr="0080233F">
        <w:rPr>
          <w:rFonts w:cs="Arial"/>
        </w:rPr>
        <w:t xml:space="preserve">The joint protocol is one part of a suite of documents that support the </w:t>
      </w:r>
      <w:r w:rsidR="00572762">
        <w:rPr>
          <w:rFonts w:cs="Arial"/>
        </w:rPr>
        <w:t xml:space="preserve">Australian </w:t>
      </w:r>
      <w:r w:rsidR="005952AF">
        <w:rPr>
          <w:rFonts w:cs="Arial"/>
        </w:rPr>
        <w:t xml:space="preserve">Government </w:t>
      </w:r>
      <w:r w:rsidR="00572762">
        <w:rPr>
          <w:rFonts w:cs="Arial"/>
        </w:rPr>
        <w:t xml:space="preserve">Department of Health </w:t>
      </w:r>
      <w:r w:rsidR="00EF2A4A">
        <w:rPr>
          <w:rFonts w:cs="Arial"/>
        </w:rPr>
        <w:t>(the Commonwealth)</w:t>
      </w:r>
      <w:r w:rsidRPr="0080233F">
        <w:rPr>
          <w:rFonts w:cs="Arial"/>
        </w:rPr>
        <w:t>, Victorian Government and aged care approved providers (providers) to work together in a coordinated and collaborative way to prevent, prepare for and respond to an outbreak of COVID-19 in a Commonwealth funded Residential Aged Care Facility (RACF) in Victoria. Other key relevant documents include:</w:t>
      </w:r>
    </w:p>
    <w:p w14:paraId="5FA7C068" w14:textId="2FC42D92" w:rsidR="00295441" w:rsidRDefault="00295441" w:rsidP="00295441">
      <w:pPr>
        <w:pStyle w:val="Heading4"/>
      </w:pPr>
      <w:hyperlink r:id="rId20" w:history="1">
        <w:r>
          <w:rPr>
            <w:rStyle w:val="Hyperlink"/>
          </w:rPr>
          <w:t>Management of Acute Respiratory Infection outbreaks, including COVID-19 and influenza, in residential care facilities (RCFs)</w:t>
        </w:r>
      </w:hyperlink>
      <w:r>
        <w:t xml:space="preserve"> </w:t>
      </w:r>
    </w:p>
    <w:p w14:paraId="141511C8" w14:textId="2930FC30" w:rsidR="00D52C28" w:rsidRPr="00D52C28" w:rsidRDefault="00D52C28" w:rsidP="00D52C28">
      <w:pPr>
        <w:pStyle w:val="Body"/>
        <w:ind w:left="720"/>
      </w:pPr>
      <w:r>
        <w:t>&lt;</w:t>
      </w:r>
      <w:r w:rsidRPr="00D52C28">
        <w:t>https://www.health.vic.gov.au/infectious-diseases/acute-respiratory-infection-management-rcf</w:t>
      </w:r>
      <w:r>
        <w:t xml:space="preserve">&gt;. </w:t>
      </w:r>
    </w:p>
    <w:p w14:paraId="327E0BC4" w14:textId="0DAB6CBF" w:rsidR="002C4D55" w:rsidRDefault="00774009" w:rsidP="00D52C28">
      <w:pPr>
        <w:pStyle w:val="Heading4"/>
        <w:rPr>
          <w:rFonts w:cs="Arial"/>
        </w:rPr>
      </w:pPr>
      <w:hyperlink r:id="rId21" w:history="1">
        <w:r w:rsidR="00D52C28" w:rsidRPr="00D52C28">
          <w:rPr>
            <w:rStyle w:val="Hyperlink"/>
            <w:rFonts w:cs="Arial"/>
          </w:rPr>
          <w:t>Infection prevention and control resources</w:t>
        </w:r>
      </w:hyperlink>
      <w:r w:rsidR="002C4D55" w:rsidRPr="00D52C28">
        <w:rPr>
          <w:rFonts w:cs="Arial"/>
        </w:rPr>
        <w:t xml:space="preserve"> </w:t>
      </w:r>
    </w:p>
    <w:p w14:paraId="047784C0" w14:textId="592FF6E2" w:rsidR="00D52C28" w:rsidRPr="00D52C28" w:rsidRDefault="00D52C28" w:rsidP="00D52C28">
      <w:pPr>
        <w:pStyle w:val="Body"/>
        <w:ind w:left="720"/>
      </w:pPr>
      <w:r>
        <w:t>&lt;</w:t>
      </w:r>
      <w:r w:rsidRPr="00D52C28">
        <w:t>https://www.health.vic.gov.au/covid-19/infection-prevention-control-resources-covid-19</w:t>
      </w:r>
      <w:r>
        <w:t>&gt;.</w:t>
      </w:r>
    </w:p>
    <w:p w14:paraId="76D801B4" w14:textId="7497E55E" w:rsidR="00D52C28" w:rsidRDefault="00D52C28" w:rsidP="00D52C28">
      <w:pPr>
        <w:pStyle w:val="Heading4"/>
      </w:pPr>
      <w:hyperlink r:id="rId22" w:history="1">
        <w:r>
          <w:rPr>
            <w:rStyle w:val="Hyperlink"/>
          </w:rPr>
          <w:t>National Guidelines for the Prevention, Control and Public Health Management of Outbreaks of Acute Respiratory Infection (including COVID-19 and Influenza) in Residential C</w:t>
        </w:r>
        <w:r>
          <w:rPr>
            <w:rStyle w:val="Hyperlink"/>
          </w:rPr>
          <w:t>a</w:t>
        </w:r>
        <w:r>
          <w:rPr>
            <w:rStyle w:val="Hyperlink"/>
          </w:rPr>
          <w:t>re Facilities</w:t>
        </w:r>
      </w:hyperlink>
      <w:r>
        <w:t xml:space="preserve"> </w:t>
      </w:r>
    </w:p>
    <w:p w14:paraId="0247433C" w14:textId="6C91A871" w:rsidR="00D52C28" w:rsidRPr="00D52C28" w:rsidRDefault="00D52C28" w:rsidP="00D52C28">
      <w:pPr>
        <w:pStyle w:val="Body"/>
        <w:ind w:left="709"/>
      </w:pPr>
      <w:r>
        <w:t>&lt;</w:t>
      </w:r>
      <w:r w:rsidRPr="00D52C28">
        <w:t>https://www.health.gov.au/resources/publications/national-guidelines-for-the-prevention-control-and-public-health-management-of-outbreaks-of-acute-respiratory-infection-including-covid-19-and-influenza-in-residential-care-facilities</w:t>
      </w:r>
      <w:r>
        <w:t xml:space="preserve">&gt;. </w:t>
      </w:r>
    </w:p>
    <w:p w14:paraId="4DA480B1" w14:textId="406E6089" w:rsidR="004345F0" w:rsidRDefault="004345F0" w:rsidP="004345F0">
      <w:pPr>
        <w:pStyle w:val="Heading4"/>
      </w:pPr>
      <w:hyperlink r:id="rId23" w:history="1">
        <w:r>
          <w:rPr>
            <w:rStyle w:val="Hyperlink"/>
          </w:rPr>
          <w:t>National COVID-19 Aged Care Plan</w:t>
        </w:r>
      </w:hyperlink>
    </w:p>
    <w:p w14:paraId="7C15AA46" w14:textId="13BA45B1" w:rsidR="00D76BD6" w:rsidRPr="009247A3" w:rsidRDefault="004345F0" w:rsidP="009247A3">
      <w:pPr>
        <w:pStyle w:val="Body"/>
        <w:ind w:left="709"/>
        <w:rPr>
          <w:rStyle w:val="Hyperlink"/>
        </w:rPr>
      </w:pPr>
      <w:r>
        <w:t>&lt;</w:t>
      </w:r>
      <w:r w:rsidRPr="004345F0">
        <w:t>https://www.health.gov.au/res</w:t>
      </w:r>
      <w:r w:rsidRPr="004345F0">
        <w:t>o</w:t>
      </w:r>
      <w:r w:rsidRPr="004345F0">
        <w:t>urces/collections/national-covid-19-aged-care-plan</w:t>
      </w:r>
      <w:r>
        <w:t>&gt;.</w:t>
      </w:r>
    </w:p>
    <w:p w14:paraId="07D76929" w14:textId="027F4306" w:rsidR="002C4D55" w:rsidRDefault="004345F0" w:rsidP="004345F0">
      <w:pPr>
        <w:pStyle w:val="Heading4"/>
        <w:rPr>
          <w:rStyle w:val="BodyChar"/>
          <w:b w:val="0"/>
          <w:bCs w:val="0"/>
        </w:rPr>
      </w:pPr>
      <w:hyperlink r:id="rId24" w:history="1">
        <w:r w:rsidRPr="004345F0">
          <w:rPr>
            <w:rStyle w:val="Hyperlink"/>
          </w:rPr>
          <w:t>First 24 hours – managing COVID-19 in a residential aged care facility</w:t>
        </w:r>
      </w:hyperlink>
      <w:r>
        <w:t xml:space="preserve"> </w:t>
      </w:r>
    </w:p>
    <w:p w14:paraId="673AF3CD" w14:textId="58CCA678" w:rsidR="004345F0" w:rsidRPr="004345F0" w:rsidRDefault="004345F0" w:rsidP="004345F0">
      <w:pPr>
        <w:pStyle w:val="Body"/>
        <w:ind w:left="720"/>
        <w:rPr>
          <w:rStyle w:val="Hyperlink"/>
          <w:color w:val="auto"/>
          <w:u w:val="none"/>
        </w:rPr>
      </w:pPr>
      <w:r>
        <w:t>&lt;</w:t>
      </w:r>
      <w:r w:rsidRPr="004345F0">
        <w:t>https://www.health.gov.au/resources/publications/first-24-hours-managing-covid-19-in-a-residential-aged-care-facility</w:t>
      </w:r>
      <w:r>
        <w:t>&gt;.</w:t>
      </w:r>
    </w:p>
    <w:p w14:paraId="6DE9FE31" w14:textId="77777777" w:rsidR="002C4D55" w:rsidRPr="0080233F" w:rsidRDefault="002C4D55" w:rsidP="002C4D55">
      <w:pPr>
        <w:spacing w:after="0" w:line="240" w:lineRule="auto"/>
        <w:rPr>
          <w:rFonts w:eastAsia="Times" w:cs="Arial"/>
          <w:szCs w:val="21"/>
        </w:rPr>
      </w:pPr>
    </w:p>
    <w:p w14:paraId="44C995C3" w14:textId="77777777" w:rsidR="002C4D55" w:rsidRPr="0080233F" w:rsidRDefault="002C4D55" w:rsidP="002C4D55">
      <w:pPr>
        <w:pStyle w:val="Body"/>
        <w:rPr>
          <w:rFonts w:cs="Arial"/>
        </w:rPr>
      </w:pPr>
      <w:r w:rsidRPr="0080233F">
        <w:rPr>
          <w:rFonts w:cs="Arial"/>
        </w:rPr>
        <w:t>Aged Care Quality and Safety Commission</w:t>
      </w:r>
    </w:p>
    <w:p w14:paraId="33AEF78F" w14:textId="49366126" w:rsidR="004345F0" w:rsidRPr="004345F0" w:rsidRDefault="004345F0" w:rsidP="004345F0">
      <w:pPr>
        <w:pStyle w:val="Heading4"/>
      </w:pPr>
      <w:hyperlink r:id="rId25" w:history="1">
        <w:r>
          <w:rPr>
            <w:rStyle w:val="Hyperlink"/>
          </w:rPr>
          <w:t>Guidance and resources for providers to support the Aged Care Quality Standards | Aged Care Quality and Safety Commission</w:t>
        </w:r>
      </w:hyperlink>
    </w:p>
    <w:p w14:paraId="3748B88F" w14:textId="2830E196" w:rsidR="002C4D55" w:rsidRPr="0080233F" w:rsidRDefault="004345F0" w:rsidP="002C4D55">
      <w:pPr>
        <w:pStyle w:val="Body"/>
        <w:ind w:left="709"/>
        <w:rPr>
          <w:rFonts w:cs="Arial"/>
        </w:rPr>
      </w:pPr>
      <w:r>
        <w:rPr>
          <w:rFonts w:cs="Arial"/>
        </w:rPr>
        <w:t>&lt;</w:t>
      </w:r>
      <w:r w:rsidRPr="004345F0">
        <w:rPr>
          <w:rFonts w:cs="Arial"/>
        </w:rPr>
        <w:t>https://www.agedcarequality.gov.au/resources/guidance-and-resources-providers-support-aged-care-quality-standards</w:t>
      </w:r>
      <w:r>
        <w:rPr>
          <w:rFonts w:cs="Arial"/>
        </w:rPr>
        <w:t xml:space="preserve">&gt;. </w:t>
      </w:r>
    </w:p>
    <w:p w14:paraId="090890C9" w14:textId="145DFC3E" w:rsidR="00723151" w:rsidRDefault="00723151" w:rsidP="00723151">
      <w:pPr>
        <w:pStyle w:val="Heading4"/>
      </w:pPr>
      <w:hyperlink r:id="rId26" w:history="1">
        <w:r>
          <w:rPr>
            <w:rStyle w:val="Hyperlink"/>
          </w:rPr>
          <w:t>How prepared are you for a COVID-19 outbreak? Fact sheet</w:t>
        </w:r>
      </w:hyperlink>
    </w:p>
    <w:p w14:paraId="2E7C29B3" w14:textId="4030926D" w:rsidR="00453764" w:rsidRPr="009247A3" w:rsidRDefault="00723151" w:rsidP="009247A3">
      <w:pPr>
        <w:pStyle w:val="Body"/>
        <w:ind w:left="709"/>
        <w:rPr>
          <w:rStyle w:val="Hyperlink"/>
        </w:rPr>
      </w:pPr>
      <w:r>
        <w:t>&lt;</w:t>
      </w:r>
      <w:r w:rsidRPr="00723151">
        <w:t>https://www.agedcar</w:t>
      </w:r>
      <w:r w:rsidRPr="00723151">
        <w:t>e</w:t>
      </w:r>
      <w:r w:rsidRPr="00723151">
        <w:t>quality.gov.au/resources/how-prepare</w:t>
      </w:r>
      <w:r w:rsidRPr="00723151">
        <w:t>d</w:t>
      </w:r>
      <w:r w:rsidRPr="00723151">
        <w:t>-are-you-covid-19-outbreak</w:t>
      </w:r>
      <w:r>
        <w:t>&gt;.</w:t>
      </w:r>
      <w:r w:rsidR="002C4D55" w:rsidRPr="009247A3">
        <w:rPr>
          <w:rStyle w:val="Hyperlink"/>
        </w:rPr>
        <w:br w:type="page"/>
      </w:r>
    </w:p>
    <w:p w14:paraId="7D8E5C03" w14:textId="488CAB5D" w:rsidR="00A7761B" w:rsidRPr="0080233F" w:rsidRDefault="00A7761B" w:rsidP="00D93EF0">
      <w:pPr>
        <w:pStyle w:val="Body"/>
        <w:rPr>
          <w:rFonts w:cs="Arial"/>
        </w:rPr>
      </w:pPr>
      <w:r w:rsidRPr="0080233F">
        <w:rPr>
          <w:rFonts w:cs="Arial"/>
        </w:rPr>
        <w:lastRenderedPageBreak/>
        <w:t xml:space="preserve">The protocol will be updated </w:t>
      </w:r>
      <w:r w:rsidR="0080233F">
        <w:rPr>
          <w:rFonts w:cs="Arial"/>
        </w:rPr>
        <w:t xml:space="preserve">to reflect </w:t>
      </w:r>
      <w:r w:rsidRPr="0080233F">
        <w:rPr>
          <w:rFonts w:cs="Arial"/>
        </w:rPr>
        <w:t>any changes in Government(s) responses</w:t>
      </w:r>
      <w:r w:rsidR="005C773A">
        <w:rPr>
          <w:rFonts w:cs="Arial"/>
        </w:rPr>
        <w:t>, policy</w:t>
      </w:r>
      <w:r w:rsidRPr="0080233F">
        <w:rPr>
          <w:rFonts w:cs="Arial"/>
        </w:rPr>
        <w:t xml:space="preserve"> and structures within agencies. </w:t>
      </w:r>
    </w:p>
    <w:p w14:paraId="2EB57764" w14:textId="6B9E32D1" w:rsidR="00B42FB6" w:rsidRPr="0080233F" w:rsidRDefault="00B42FB6" w:rsidP="005C1026">
      <w:pPr>
        <w:pStyle w:val="Heading2"/>
        <w:rPr>
          <w:rFonts w:cs="Arial"/>
        </w:rPr>
      </w:pPr>
      <w:bookmarkStart w:id="6" w:name="_Toc122345820"/>
      <w:r w:rsidRPr="0080233F">
        <w:rPr>
          <w:rFonts w:cs="Arial"/>
        </w:rPr>
        <w:t>Purpose and Scope</w:t>
      </w:r>
      <w:bookmarkEnd w:id="6"/>
    </w:p>
    <w:p w14:paraId="58DEABC6" w14:textId="2C9EFCF6" w:rsidR="005C773A" w:rsidRPr="004B76FA" w:rsidRDefault="005C773A" w:rsidP="00D93EF0">
      <w:pPr>
        <w:pStyle w:val="Body"/>
        <w:rPr>
          <w:rFonts w:cs="Arial"/>
          <w:color w:val="4F81BD" w:themeColor="accent1"/>
          <w:u w:val="single"/>
        </w:rPr>
      </w:pPr>
      <w:r w:rsidRPr="0080233F">
        <w:rPr>
          <w:rFonts w:cs="Arial"/>
        </w:rPr>
        <w:t>The Royal Commission into</w:t>
      </w:r>
      <w:r w:rsidRPr="000E6E1D">
        <w:rPr>
          <w:rFonts w:cs="Arial"/>
        </w:rPr>
        <w:t xml:space="preserve"> Aged C</w:t>
      </w:r>
      <w:r w:rsidRPr="000E6E1D">
        <w:rPr>
          <w:rFonts w:cs="Arial"/>
        </w:rPr>
        <w:t>a</w:t>
      </w:r>
      <w:r w:rsidRPr="000E6E1D">
        <w:rPr>
          <w:rFonts w:cs="Arial"/>
        </w:rPr>
        <w:t>re Quality</w:t>
      </w:r>
      <w:r w:rsidRPr="000E6E1D">
        <w:rPr>
          <w:rFonts w:cs="Arial"/>
        </w:rPr>
        <w:t xml:space="preserve"> </w:t>
      </w:r>
      <w:r w:rsidRPr="000E6E1D">
        <w:rPr>
          <w:rFonts w:cs="Arial"/>
        </w:rPr>
        <w:t>and Safety Commission</w:t>
      </w:r>
      <w:r w:rsidRPr="0080233F">
        <w:rPr>
          <w:rFonts w:cs="Arial"/>
        </w:rPr>
        <w:t xml:space="preserve">, </w:t>
      </w:r>
      <w:hyperlink r:id="rId27" w:history="1">
        <w:r w:rsidRPr="0080233F">
          <w:rPr>
            <w:rStyle w:val="Hyperlink"/>
            <w:rFonts w:cs="Arial"/>
          </w:rPr>
          <w:t>Aged Care</w:t>
        </w:r>
        <w:r w:rsidRPr="0080233F">
          <w:rPr>
            <w:rStyle w:val="Hyperlink"/>
            <w:rFonts w:cs="Arial"/>
          </w:rPr>
          <w:t xml:space="preserve"> </w:t>
        </w:r>
        <w:r w:rsidRPr="0080233F">
          <w:rPr>
            <w:rStyle w:val="Hyperlink"/>
            <w:rFonts w:cs="Arial"/>
          </w:rPr>
          <w:t>and COVID-19: a speci</w:t>
        </w:r>
        <w:r w:rsidRPr="0080233F">
          <w:rPr>
            <w:rStyle w:val="Hyperlink"/>
            <w:rFonts w:cs="Arial"/>
          </w:rPr>
          <w:t>a</w:t>
        </w:r>
        <w:r w:rsidRPr="0080233F">
          <w:rPr>
            <w:rStyle w:val="Hyperlink"/>
            <w:rFonts w:cs="Arial"/>
          </w:rPr>
          <w:t>l report</w:t>
        </w:r>
      </w:hyperlink>
      <w:r w:rsidR="000E6E1D">
        <w:rPr>
          <w:rFonts w:cs="Arial"/>
          <w:color w:val="4F81BD" w:themeColor="accent1"/>
          <w:u w:val="single"/>
        </w:rPr>
        <w:t xml:space="preserve">  </w:t>
      </w:r>
      <w:r w:rsidR="000E6E1D">
        <w:rPr>
          <w:rFonts w:cs="Arial"/>
        </w:rPr>
        <w:t>&lt;</w:t>
      </w:r>
      <w:r w:rsidR="000E6E1D" w:rsidRPr="000E6E1D">
        <w:rPr>
          <w:rFonts w:cs="Arial"/>
        </w:rPr>
        <w:t>https://agedcare.royalcommission.gov.au/sites/default/files/2020-10/aged-care-and-covid-19-a-special-report.pdf</w:t>
      </w:r>
      <w:r w:rsidR="000E6E1D">
        <w:rPr>
          <w:rFonts w:cs="Arial"/>
        </w:rPr>
        <w:t xml:space="preserve">&gt; </w:t>
      </w:r>
      <w:r w:rsidRPr="0080233F">
        <w:rPr>
          <w:rFonts w:cs="Arial"/>
        </w:rPr>
        <w:t>recommends that each jurisdiction develop a protocol to describe the roles and responsibilities of the Australian Government, aged care providers, and state government agencies (Recommendation 4).</w:t>
      </w:r>
    </w:p>
    <w:p w14:paraId="1FF344F2" w14:textId="5F439A41" w:rsidR="00B42FB6" w:rsidRPr="0080233F" w:rsidRDefault="00B42FB6" w:rsidP="00D93EF0">
      <w:pPr>
        <w:pStyle w:val="Body"/>
        <w:rPr>
          <w:rFonts w:cs="Arial"/>
        </w:rPr>
      </w:pPr>
      <w:r w:rsidRPr="0080233F">
        <w:rPr>
          <w:rFonts w:cs="Arial"/>
        </w:rPr>
        <w:t xml:space="preserve">The aim of this document is to </w:t>
      </w:r>
      <w:r w:rsidR="00222A17" w:rsidRPr="0080233F">
        <w:rPr>
          <w:rFonts w:cs="Arial"/>
        </w:rPr>
        <w:t xml:space="preserve">outline the roles and responsibilities of all agencies to ensure </w:t>
      </w:r>
      <w:r w:rsidRPr="0080233F">
        <w:rPr>
          <w:rFonts w:cs="Arial"/>
        </w:rPr>
        <w:t>a coordinated interagency approach for support to an aged care provider in its management of a COVID-19 outbreak.</w:t>
      </w:r>
    </w:p>
    <w:p w14:paraId="30E871C5" w14:textId="493506A0" w:rsidR="00B42FB6" w:rsidRPr="0080233F" w:rsidRDefault="00B42FB6" w:rsidP="00D93EF0">
      <w:pPr>
        <w:pStyle w:val="Body"/>
        <w:rPr>
          <w:rFonts w:cs="Arial"/>
        </w:rPr>
      </w:pPr>
      <w:r w:rsidRPr="0080233F">
        <w:rPr>
          <w:rFonts w:cs="Arial"/>
        </w:rPr>
        <w:t>The purpose of this protocol is to formalise the coordination of activities in the preparedness and response to a COVID-19 outbreak in RACF</w:t>
      </w:r>
      <w:r w:rsidR="00BC7532">
        <w:rPr>
          <w:rFonts w:cs="Arial"/>
        </w:rPr>
        <w:t>s</w:t>
      </w:r>
      <w:r w:rsidRPr="0080233F">
        <w:rPr>
          <w:rFonts w:cs="Arial"/>
        </w:rPr>
        <w:t xml:space="preserve"> </w:t>
      </w:r>
      <w:r w:rsidR="00777FBE">
        <w:rPr>
          <w:rFonts w:cs="Arial"/>
        </w:rPr>
        <w:t>throughout</w:t>
      </w:r>
      <w:r w:rsidRPr="0080233F">
        <w:rPr>
          <w:rFonts w:cs="Arial"/>
        </w:rPr>
        <w:t xml:space="preserve"> Victoria.</w:t>
      </w:r>
    </w:p>
    <w:p w14:paraId="60616450" w14:textId="77777777" w:rsidR="00B42FB6" w:rsidRPr="0080233F" w:rsidRDefault="00B42FB6" w:rsidP="00D93EF0">
      <w:pPr>
        <w:pStyle w:val="Body"/>
        <w:rPr>
          <w:rFonts w:cs="Arial"/>
        </w:rPr>
      </w:pPr>
      <w:r w:rsidRPr="0080233F">
        <w:rPr>
          <w:rFonts w:cs="Arial"/>
        </w:rPr>
        <w:t>The document outlines the roles and responsibilities of relevant parties, governance structures, escalation procedures and expectations around information sharing and timeframes.</w:t>
      </w:r>
    </w:p>
    <w:p w14:paraId="1352316C" w14:textId="20B67F96" w:rsidR="00B42FB6" w:rsidRPr="0080233F" w:rsidRDefault="00B42FB6" w:rsidP="00D93EF0">
      <w:pPr>
        <w:pStyle w:val="Body"/>
        <w:rPr>
          <w:rFonts w:cs="Arial"/>
        </w:rPr>
      </w:pPr>
      <w:r w:rsidRPr="0080233F">
        <w:rPr>
          <w:rFonts w:cs="Arial"/>
        </w:rPr>
        <w:t>This protocol does not intend to describe the operational mechanisms and service level decision making processes that determine the management of a COVID-19 outbreak. Neither does it include the senior intergovernmental engagement which occurs in the exercising of relevant powers under the Public Health and Wellbeing Act 2008.</w:t>
      </w:r>
    </w:p>
    <w:p w14:paraId="1598B106" w14:textId="09A94AAD" w:rsidR="00B42FB6" w:rsidRPr="0080233F" w:rsidRDefault="00B42FB6" w:rsidP="005C1026">
      <w:pPr>
        <w:pStyle w:val="Heading2"/>
        <w:rPr>
          <w:rFonts w:cs="Arial"/>
        </w:rPr>
      </w:pPr>
      <w:bookmarkStart w:id="7" w:name="_Toc122345821"/>
      <w:r w:rsidRPr="0080233F">
        <w:rPr>
          <w:rFonts w:cs="Arial"/>
        </w:rPr>
        <w:t>Parties</w:t>
      </w:r>
      <w:bookmarkEnd w:id="7"/>
    </w:p>
    <w:p w14:paraId="792F95B0" w14:textId="77777777" w:rsidR="00B42FB6" w:rsidRPr="0080233F" w:rsidRDefault="00B42FB6" w:rsidP="00D93EF0">
      <w:pPr>
        <w:pStyle w:val="Body"/>
        <w:rPr>
          <w:rFonts w:cs="Arial"/>
        </w:rPr>
      </w:pPr>
      <w:r w:rsidRPr="0080233F">
        <w:rPr>
          <w:rFonts w:cs="Arial"/>
        </w:rPr>
        <w:t>This protocol applies to the following parties in Victoria:</w:t>
      </w:r>
    </w:p>
    <w:p w14:paraId="318E6CE9" w14:textId="66A6BE4C" w:rsidR="00B42FB6" w:rsidRPr="0080233F" w:rsidRDefault="00B42FB6" w:rsidP="0083137E">
      <w:pPr>
        <w:pStyle w:val="Body"/>
        <w:numPr>
          <w:ilvl w:val="0"/>
          <w:numId w:val="26"/>
        </w:numPr>
        <w:rPr>
          <w:rFonts w:cs="Arial"/>
        </w:rPr>
      </w:pPr>
      <w:r w:rsidRPr="0080233F">
        <w:rPr>
          <w:rFonts w:cs="Arial"/>
        </w:rPr>
        <w:t>Australian Government Department of Health (the Commonwealth)</w:t>
      </w:r>
    </w:p>
    <w:p w14:paraId="3FF4F6BE" w14:textId="77777777" w:rsidR="00B42FB6" w:rsidRPr="0080233F" w:rsidRDefault="00B42FB6" w:rsidP="0083137E">
      <w:pPr>
        <w:pStyle w:val="Body"/>
        <w:numPr>
          <w:ilvl w:val="0"/>
          <w:numId w:val="26"/>
        </w:numPr>
        <w:rPr>
          <w:rFonts w:cs="Arial"/>
        </w:rPr>
      </w:pPr>
      <w:r w:rsidRPr="0080233F">
        <w:rPr>
          <w:rFonts w:cs="Arial"/>
        </w:rPr>
        <w:t>Aged Care Quality and Safety Commission (ACQSC)</w:t>
      </w:r>
    </w:p>
    <w:p w14:paraId="374FB473" w14:textId="75F394FF" w:rsidR="00B42FB6" w:rsidRPr="0080233F" w:rsidRDefault="00B42FB6" w:rsidP="0083137E">
      <w:pPr>
        <w:pStyle w:val="Body"/>
        <w:numPr>
          <w:ilvl w:val="0"/>
          <w:numId w:val="26"/>
        </w:numPr>
        <w:rPr>
          <w:rFonts w:cs="Arial"/>
        </w:rPr>
      </w:pPr>
      <w:r w:rsidRPr="0080233F">
        <w:rPr>
          <w:rFonts w:cs="Arial"/>
        </w:rPr>
        <w:t xml:space="preserve">Victorian Government </w:t>
      </w:r>
      <w:r w:rsidR="008E27E7" w:rsidRPr="0080233F">
        <w:rPr>
          <w:rFonts w:cs="Arial"/>
        </w:rPr>
        <w:t>Department of Health (DH)</w:t>
      </w:r>
    </w:p>
    <w:p w14:paraId="3039AB93" w14:textId="431F6A87" w:rsidR="00B42FB6" w:rsidRPr="0080233F" w:rsidRDefault="00B42FB6" w:rsidP="005C1026">
      <w:pPr>
        <w:pStyle w:val="Heading2"/>
        <w:rPr>
          <w:rFonts w:cs="Arial"/>
        </w:rPr>
      </w:pPr>
      <w:bookmarkStart w:id="8" w:name="_Toc122345822"/>
      <w:r w:rsidRPr="0080233F">
        <w:rPr>
          <w:rFonts w:cs="Arial"/>
        </w:rPr>
        <w:t>Objectives</w:t>
      </w:r>
      <w:bookmarkEnd w:id="8"/>
      <w:r w:rsidRPr="0080233F">
        <w:rPr>
          <w:rFonts w:cs="Arial"/>
        </w:rPr>
        <w:t xml:space="preserve"> </w:t>
      </w:r>
    </w:p>
    <w:p w14:paraId="0325A14D" w14:textId="59425B08" w:rsidR="00B42FB6" w:rsidRPr="0080233F" w:rsidRDefault="00B42FB6" w:rsidP="00B42FB6">
      <w:pPr>
        <w:pStyle w:val="Default"/>
        <w:rPr>
          <w:rFonts w:ascii="Arial" w:eastAsia="Times" w:hAnsi="Arial" w:cs="Arial"/>
          <w:color w:val="auto"/>
          <w:sz w:val="21"/>
          <w:szCs w:val="21"/>
          <w:lang w:eastAsia="en-US"/>
        </w:rPr>
      </w:pPr>
      <w:r w:rsidRPr="0080233F">
        <w:rPr>
          <w:rFonts w:ascii="Arial" w:eastAsia="Times" w:hAnsi="Arial" w:cs="Arial"/>
          <w:color w:val="auto"/>
          <w:sz w:val="21"/>
          <w:szCs w:val="21"/>
          <w:lang w:eastAsia="en-US"/>
        </w:rPr>
        <w:t xml:space="preserve">The primary objective of this protocol is to maintain and support the ongoing health and wellbeing of RACF residents, </w:t>
      </w:r>
      <w:r w:rsidR="003A2C60" w:rsidRPr="0080233F">
        <w:rPr>
          <w:rFonts w:ascii="Arial" w:eastAsia="Times" w:hAnsi="Arial" w:cs="Arial"/>
          <w:color w:val="auto"/>
          <w:sz w:val="21"/>
          <w:szCs w:val="21"/>
          <w:lang w:eastAsia="en-US"/>
        </w:rPr>
        <w:t>staff,</w:t>
      </w:r>
      <w:r w:rsidRPr="0080233F">
        <w:rPr>
          <w:rFonts w:ascii="Arial" w:eastAsia="Times" w:hAnsi="Arial" w:cs="Arial"/>
          <w:color w:val="auto"/>
          <w:sz w:val="21"/>
          <w:szCs w:val="21"/>
          <w:lang w:eastAsia="en-US"/>
        </w:rPr>
        <w:t xml:space="preserve"> and frequent attendees</w:t>
      </w:r>
      <w:r w:rsidR="00C03AA7">
        <w:rPr>
          <w:rFonts w:ascii="Arial" w:eastAsia="Times" w:hAnsi="Arial" w:cs="Arial"/>
          <w:color w:val="auto"/>
          <w:sz w:val="21"/>
          <w:szCs w:val="21"/>
          <w:lang w:eastAsia="en-US"/>
        </w:rPr>
        <w:t>. This is achieved</w:t>
      </w:r>
      <w:r w:rsidR="00FC7B2E">
        <w:rPr>
          <w:rFonts w:ascii="Arial" w:eastAsia="Times" w:hAnsi="Arial" w:cs="Arial"/>
          <w:color w:val="auto"/>
          <w:sz w:val="21"/>
          <w:szCs w:val="21"/>
          <w:lang w:eastAsia="en-US"/>
        </w:rPr>
        <w:t xml:space="preserve"> by articulating:</w:t>
      </w:r>
    </w:p>
    <w:p w14:paraId="55A9A625" w14:textId="77777777" w:rsidR="00B42FB6" w:rsidRPr="0080233F" w:rsidRDefault="00B42FB6" w:rsidP="00B42FB6">
      <w:pPr>
        <w:pStyle w:val="Default"/>
        <w:ind w:left="720"/>
        <w:rPr>
          <w:rFonts w:ascii="Arial" w:eastAsia="Times" w:hAnsi="Arial" w:cs="Arial"/>
          <w:color w:val="auto"/>
          <w:sz w:val="21"/>
          <w:szCs w:val="20"/>
          <w:lang w:eastAsia="en-US"/>
        </w:rPr>
      </w:pPr>
    </w:p>
    <w:p w14:paraId="6857B0DE" w14:textId="7D5CB428" w:rsidR="00B42FB6" w:rsidRPr="0080233F" w:rsidRDefault="00FC7B2E" w:rsidP="00C85281">
      <w:pPr>
        <w:pStyle w:val="Default"/>
        <w:numPr>
          <w:ilvl w:val="0"/>
          <w:numId w:val="10"/>
        </w:numPr>
        <w:spacing w:after="246"/>
        <w:ind w:left="284" w:hanging="284"/>
        <w:rPr>
          <w:rFonts w:ascii="Arial" w:eastAsia="Times" w:hAnsi="Arial" w:cs="Arial"/>
          <w:color w:val="auto"/>
          <w:sz w:val="21"/>
          <w:szCs w:val="20"/>
          <w:lang w:eastAsia="en-US"/>
        </w:rPr>
      </w:pPr>
      <w:r>
        <w:rPr>
          <w:rFonts w:ascii="Arial" w:eastAsia="Times" w:hAnsi="Arial" w:cs="Arial"/>
          <w:color w:val="auto"/>
          <w:sz w:val="21"/>
          <w:szCs w:val="20"/>
          <w:lang w:eastAsia="en-US"/>
        </w:rPr>
        <w:t>The</w:t>
      </w:r>
      <w:r w:rsidR="00B42FB6" w:rsidRPr="0080233F">
        <w:rPr>
          <w:rFonts w:ascii="Arial" w:eastAsia="Times" w:hAnsi="Arial" w:cs="Arial"/>
          <w:color w:val="auto"/>
          <w:sz w:val="21"/>
          <w:szCs w:val="20"/>
          <w:lang w:eastAsia="en-US"/>
        </w:rPr>
        <w:t xml:space="preserve"> coordination of support to Commonwealth funded RACFs in </w:t>
      </w:r>
      <w:r w:rsidR="005818B5">
        <w:rPr>
          <w:rFonts w:ascii="Arial" w:eastAsia="Times" w:hAnsi="Arial" w:cs="Arial"/>
          <w:color w:val="auto"/>
          <w:sz w:val="21"/>
          <w:szCs w:val="20"/>
          <w:lang w:eastAsia="en-US"/>
        </w:rPr>
        <w:t xml:space="preserve">preparation for, and management of, </w:t>
      </w:r>
      <w:r w:rsidR="00B42FB6" w:rsidRPr="0080233F">
        <w:rPr>
          <w:rFonts w:ascii="Arial" w:eastAsia="Times" w:hAnsi="Arial" w:cs="Arial"/>
          <w:color w:val="auto"/>
          <w:sz w:val="21"/>
          <w:szCs w:val="20"/>
          <w:lang w:eastAsia="en-US"/>
        </w:rPr>
        <w:t xml:space="preserve">COVID-19 outbreaks. </w:t>
      </w:r>
    </w:p>
    <w:p w14:paraId="11306BC7" w14:textId="687866C7" w:rsidR="00273B8C" w:rsidRPr="0080233F" w:rsidRDefault="004702F2" w:rsidP="00C85281">
      <w:pPr>
        <w:pStyle w:val="Default"/>
        <w:numPr>
          <w:ilvl w:val="0"/>
          <w:numId w:val="10"/>
        </w:numPr>
        <w:spacing w:after="246"/>
        <w:ind w:left="284" w:hanging="284"/>
        <w:rPr>
          <w:rFonts w:ascii="Arial" w:eastAsia="Times" w:hAnsi="Arial" w:cs="Arial"/>
          <w:color w:val="auto"/>
          <w:sz w:val="21"/>
          <w:szCs w:val="20"/>
          <w:lang w:eastAsia="en-US"/>
        </w:rPr>
      </w:pPr>
      <w:r>
        <w:rPr>
          <w:rFonts w:ascii="Arial" w:eastAsia="Times" w:hAnsi="Arial" w:cs="Arial"/>
          <w:color w:val="auto"/>
          <w:sz w:val="21"/>
          <w:szCs w:val="20"/>
          <w:lang w:eastAsia="en-US"/>
        </w:rPr>
        <w:t>Capacity building support</w:t>
      </w:r>
      <w:r w:rsidR="00724F51">
        <w:rPr>
          <w:rFonts w:ascii="Arial" w:eastAsia="Times" w:hAnsi="Arial" w:cs="Arial"/>
          <w:color w:val="auto"/>
          <w:sz w:val="21"/>
          <w:szCs w:val="20"/>
          <w:lang w:eastAsia="en-US"/>
        </w:rPr>
        <w:t xml:space="preserve"> of RACFs</w:t>
      </w:r>
      <w:r w:rsidR="00A36B14">
        <w:rPr>
          <w:rFonts w:ascii="Arial" w:eastAsia="Times" w:hAnsi="Arial" w:cs="Arial"/>
          <w:color w:val="auto"/>
          <w:sz w:val="21"/>
          <w:szCs w:val="20"/>
          <w:lang w:eastAsia="en-US"/>
        </w:rPr>
        <w:t xml:space="preserve"> to optimise </w:t>
      </w:r>
      <w:r w:rsidR="00273B8C" w:rsidRPr="0080233F">
        <w:rPr>
          <w:rFonts w:ascii="Arial" w:eastAsia="Times" w:hAnsi="Arial" w:cs="Arial"/>
          <w:color w:val="auto"/>
          <w:sz w:val="21"/>
          <w:szCs w:val="20"/>
          <w:lang w:eastAsia="en-US"/>
        </w:rPr>
        <w:t xml:space="preserve">the safety, </w:t>
      </w:r>
      <w:r w:rsidR="003C09EE" w:rsidRPr="0080233F">
        <w:rPr>
          <w:rFonts w:ascii="Arial" w:eastAsia="Times" w:hAnsi="Arial" w:cs="Arial"/>
          <w:color w:val="auto"/>
          <w:sz w:val="21"/>
          <w:szCs w:val="20"/>
          <w:lang w:eastAsia="en-US"/>
        </w:rPr>
        <w:t>quality,</w:t>
      </w:r>
      <w:r w:rsidR="00273B8C" w:rsidRPr="0080233F">
        <w:rPr>
          <w:rFonts w:ascii="Arial" w:eastAsia="Times" w:hAnsi="Arial" w:cs="Arial"/>
          <w:color w:val="auto"/>
          <w:sz w:val="21"/>
          <w:szCs w:val="20"/>
          <w:lang w:eastAsia="en-US"/>
        </w:rPr>
        <w:t xml:space="preserve"> and continuity of care for all residents in impacted RACFs (irrespective of their COVID-19 status). </w:t>
      </w:r>
    </w:p>
    <w:p w14:paraId="072933F5" w14:textId="6E0BD10F" w:rsidR="00B42FB6" w:rsidRPr="0080233F" w:rsidRDefault="000E513B" w:rsidP="00C85281">
      <w:pPr>
        <w:pStyle w:val="Default"/>
        <w:numPr>
          <w:ilvl w:val="0"/>
          <w:numId w:val="10"/>
        </w:numPr>
        <w:spacing w:after="246"/>
        <w:ind w:left="284" w:hanging="284"/>
        <w:rPr>
          <w:rFonts w:ascii="Arial" w:eastAsia="Times" w:hAnsi="Arial" w:cs="Arial"/>
          <w:color w:val="auto"/>
          <w:sz w:val="21"/>
          <w:szCs w:val="20"/>
          <w:lang w:eastAsia="en-US"/>
        </w:rPr>
      </w:pPr>
      <w:r>
        <w:rPr>
          <w:rFonts w:ascii="Arial" w:eastAsia="Times" w:hAnsi="Arial" w:cs="Arial"/>
          <w:color w:val="auto"/>
          <w:sz w:val="21"/>
          <w:szCs w:val="20"/>
          <w:lang w:eastAsia="en-US"/>
        </w:rPr>
        <w:t xml:space="preserve">Assurance mechanisms that support </w:t>
      </w:r>
      <w:r w:rsidR="00B42FB6" w:rsidRPr="0080233F">
        <w:rPr>
          <w:rFonts w:ascii="Arial" w:eastAsia="Times" w:hAnsi="Arial" w:cs="Arial"/>
          <w:color w:val="auto"/>
          <w:sz w:val="21"/>
          <w:szCs w:val="20"/>
          <w:lang w:eastAsia="en-US"/>
        </w:rPr>
        <w:t xml:space="preserve">the safety, quality, and continuity of care for all residents in impacted RACFs (irrespective of their COVID-19 status). </w:t>
      </w:r>
    </w:p>
    <w:p w14:paraId="52BAE26B" w14:textId="0A4037DB" w:rsidR="00B42FB6" w:rsidRPr="0080233F" w:rsidRDefault="000947E4" w:rsidP="00C85281">
      <w:pPr>
        <w:pStyle w:val="Default"/>
        <w:numPr>
          <w:ilvl w:val="0"/>
          <w:numId w:val="10"/>
        </w:numPr>
        <w:spacing w:after="246"/>
        <w:ind w:left="284" w:hanging="284"/>
        <w:rPr>
          <w:rFonts w:ascii="Arial" w:eastAsia="Times" w:hAnsi="Arial" w:cs="Arial"/>
          <w:color w:val="auto"/>
          <w:sz w:val="21"/>
          <w:szCs w:val="20"/>
          <w:lang w:eastAsia="en-US"/>
        </w:rPr>
      </w:pPr>
      <w:r>
        <w:rPr>
          <w:rFonts w:ascii="Arial" w:eastAsia="Times" w:hAnsi="Arial" w:cs="Arial"/>
          <w:color w:val="auto"/>
          <w:sz w:val="21"/>
          <w:szCs w:val="20"/>
          <w:lang w:eastAsia="en-US"/>
        </w:rPr>
        <w:t>Responsibilities</w:t>
      </w:r>
      <w:r w:rsidR="00B42FB6" w:rsidRPr="0080233F">
        <w:rPr>
          <w:rFonts w:ascii="Arial" w:eastAsia="Times" w:hAnsi="Arial" w:cs="Arial"/>
          <w:color w:val="auto"/>
          <w:sz w:val="21"/>
          <w:szCs w:val="20"/>
          <w:lang w:eastAsia="en-US"/>
        </w:rPr>
        <w:t xml:space="preserve"> of the relevant parties involved in </w:t>
      </w:r>
      <w:r w:rsidR="003C7BEA">
        <w:rPr>
          <w:rFonts w:ascii="Arial" w:eastAsia="Times" w:hAnsi="Arial" w:cs="Arial"/>
          <w:color w:val="auto"/>
          <w:sz w:val="21"/>
          <w:szCs w:val="20"/>
          <w:lang w:eastAsia="en-US"/>
        </w:rPr>
        <w:t xml:space="preserve">the </w:t>
      </w:r>
      <w:r w:rsidR="00B42FB6" w:rsidRPr="0080233F">
        <w:rPr>
          <w:rFonts w:ascii="Arial" w:eastAsia="Times" w:hAnsi="Arial" w:cs="Arial"/>
          <w:color w:val="auto"/>
          <w:sz w:val="21"/>
          <w:szCs w:val="20"/>
          <w:lang w:eastAsia="en-US"/>
        </w:rPr>
        <w:t>suppor</w:t>
      </w:r>
      <w:r w:rsidR="003C7BEA">
        <w:rPr>
          <w:rFonts w:ascii="Arial" w:eastAsia="Times" w:hAnsi="Arial" w:cs="Arial"/>
          <w:color w:val="auto"/>
          <w:sz w:val="21"/>
          <w:szCs w:val="20"/>
          <w:lang w:eastAsia="en-US"/>
        </w:rPr>
        <w:t>t</w:t>
      </w:r>
      <w:r w:rsidR="00B42FB6" w:rsidRPr="0080233F">
        <w:rPr>
          <w:rFonts w:ascii="Arial" w:eastAsia="Times" w:hAnsi="Arial" w:cs="Arial"/>
          <w:color w:val="auto"/>
          <w:sz w:val="21"/>
          <w:szCs w:val="20"/>
          <w:lang w:eastAsia="en-US"/>
        </w:rPr>
        <w:t xml:space="preserve"> and management of COVID-19 outbreaks at an RACF</w:t>
      </w:r>
      <w:r w:rsidR="00425E9E">
        <w:rPr>
          <w:rFonts w:ascii="Arial" w:eastAsia="Times" w:hAnsi="Arial" w:cs="Arial"/>
          <w:color w:val="auto"/>
          <w:sz w:val="21"/>
          <w:szCs w:val="20"/>
          <w:lang w:eastAsia="en-US"/>
        </w:rPr>
        <w:t xml:space="preserve"> facilitating transparency, accounta</w:t>
      </w:r>
      <w:r w:rsidR="007E1C1F">
        <w:rPr>
          <w:rFonts w:ascii="Arial" w:eastAsia="Times" w:hAnsi="Arial" w:cs="Arial"/>
          <w:color w:val="auto"/>
          <w:sz w:val="21"/>
          <w:szCs w:val="20"/>
          <w:lang w:eastAsia="en-US"/>
        </w:rPr>
        <w:t>bility and clarity of roles.</w:t>
      </w:r>
    </w:p>
    <w:p w14:paraId="3DF7483F" w14:textId="0FBDD1D1" w:rsidR="00273B8C" w:rsidRPr="0080233F" w:rsidRDefault="00273B8C" w:rsidP="005C1026">
      <w:pPr>
        <w:pStyle w:val="Heading2"/>
        <w:rPr>
          <w:rFonts w:cs="Arial"/>
        </w:rPr>
      </w:pPr>
      <w:bookmarkStart w:id="9" w:name="_Toc122345823"/>
      <w:r w:rsidRPr="0080233F">
        <w:rPr>
          <w:rFonts w:cs="Arial"/>
        </w:rPr>
        <w:lastRenderedPageBreak/>
        <w:t>Principles</w:t>
      </w:r>
      <w:bookmarkEnd w:id="9"/>
    </w:p>
    <w:p w14:paraId="6A818E80" w14:textId="27260BA6" w:rsidR="00273B8C" w:rsidRPr="0080233F" w:rsidRDefault="00273B8C" w:rsidP="00D93EF0">
      <w:pPr>
        <w:pStyle w:val="Body"/>
        <w:rPr>
          <w:rFonts w:cs="Arial"/>
        </w:rPr>
      </w:pPr>
      <w:r w:rsidRPr="0080233F">
        <w:rPr>
          <w:rFonts w:cs="Arial"/>
        </w:rPr>
        <w:t xml:space="preserve">The overarching principles that all Australians should be able to access quality health and aged care and live with dignity and choice, regardless of their age and where they live is </w:t>
      </w:r>
      <w:r w:rsidR="00C6159E" w:rsidRPr="73418354">
        <w:rPr>
          <w:rFonts w:cs="Arial"/>
        </w:rPr>
        <w:t>underpin this protocol. The following points describe how these principles are applied in relation to this protocol:</w:t>
      </w:r>
    </w:p>
    <w:p w14:paraId="7135C1D9" w14:textId="77777777" w:rsidR="00273B8C" w:rsidRPr="0080233F" w:rsidRDefault="00273B8C" w:rsidP="00273B8C">
      <w:pPr>
        <w:pStyle w:val="Heading4"/>
        <w:numPr>
          <w:ilvl w:val="0"/>
          <w:numId w:val="0"/>
        </w:numPr>
        <w:ind w:left="360"/>
        <w:rPr>
          <w:rFonts w:cs="Arial"/>
        </w:rPr>
      </w:pPr>
      <w:r w:rsidRPr="0080233F">
        <w:rPr>
          <w:rFonts w:cs="Arial"/>
        </w:rPr>
        <w:t xml:space="preserve">Consumer-centred care </w:t>
      </w:r>
    </w:p>
    <w:p w14:paraId="365A9D9D" w14:textId="7999A00A" w:rsidR="00273B8C" w:rsidRPr="0080233F" w:rsidRDefault="00273B8C" w:rsidP="00D93EF0">
      <w:pPr>
        <w:pStyle w:val="Body"/>
        <w:numPr>
          <w:ilvl w:val="0"/>
          <w:numId w:val="18"/>
        </w:numPr>
        <w:rPr>
          <w:rFonts w:cs="Arial"/>
        </w:rPr>
      </w:pPr>
      <w:r w:rsidRPr="0080233F">
        <w:rPr>
          <w:rFonts w:cs="Arial"/>
        </w:rPr>
        <w:t xml:space="preserve">The clinical, social, and emotional needs of residents are paramount. Decisions on the most appropriate clinical care, including location of the care and whether transfer to hospital or other acute care facility is required, should be made in consultation with the care recipient </w:t>
      </w:r>
      <w:r w:rsidR="009813CF">
        <w:rPr>
          <w:rFonts w:cs="Arial"/>
        </w:rPr>
        <w:t xml:space="preserve">and/or </w:t>
      </w:r>
      <w:r w:rsidRPr="0080233F">
        <w:rPr>
          <w:rFonts w:cs="Arial"/>
        </w:rPr>
        <w:t xml:space="preserve">their representative(s), clinical care staff, primary care providers, the RACF and the acute care facility. Decisions should be reviewed regularly, made on an individual </w:t>
      </w:r>
      <w:r w:rsidR="003C09EE" w:rsidRPr="0080233F">
        <w:rPr>
          <w:rFonts w:cs="Arial"/>
        </w:rPr>
        <w:t>basis,</w:t>
      </w:r>
      <w:r w:rsidRPr="0080233F">
        <w:rPr>
          <w:rFonts w:cs="Arial"/>
        </w:rPr>
        <w:t xml:space="preserve"> and taking into consideration the safety and welfare needs of all residents and staff in the facility. </w:t>
      </w:r>
    </w:p>
    <w:p w14:paraId="4D5D6C92" w14:textId="442C6B55" w:rsidR="00273B8C" w:rsidRPr="0080233F" w:rsidRDefault="00273B8C" w:rsidP="00D93EF0">
      <w:pPr>
        <w:pStyle w:val="Body"/>
        <w:numPr>
          <w:ilvl w:val="0"/>
          <w:numId w:val="18"/>
        </w:numPr>
        <w:rPr>
          <w:rFonts w:cs="Arial"/>
        </w:rPr>
      </w:pPr>
      <w:r w:rsidRPr="0080233F">
        <w:rPr>
          <w:rFonts w:cs="Arial"/>
        </w:rPr>
        <w:t xml:space="preserve">RACF residents like others in the community, have the right to access public health services (including hospital), based on their clinical needs. </w:t>
      </w:r>
    </w:p>
    <w:p w14:paraId="141B0365" w14:textId="63D3C554" w:rsidR="00273B8C" w:rsidRPr="00AC7486" w:rsidRDefault="00273B8C" w:rsidP="00D93EF0">
      <w:pPr>
        <w:pStyle w:val="Body"/>
        <w:numPr>
          <w:ilvl w:val="0"/>
          <w:numId w:val="18"/>
        </w:numPr>
        <w:rPr>
          <w:rFonts w:cs="Arial"/>
        </w:rPr>
      </w:pPr>
      <w:r w:rsidRPr="0080233F">
        <w:rPr>
          <w:rFonts w:cs="Arial"/>
        </w:rPr>
        <w:t xml:space="preserve">Consideration of risks to individuals and the service should take into account the needs and preferences of </w:t>
      </w:r>
      <w:r w:rsidRPr="005D6F6D">
        <w:rPr>
          <w:rFonts w:cs="Arial"/>
        </w:rPr>
        <w:t xml:space="preserve">each resident and their representative (including through advanced care plans), and the circumstances of the RACF at which they reside. </w:t>
      </w:r>
    </w:p>
    <w:p w14:paraId="6B5DF1CF" w14:textId="5AADAAA0" w:rsidR="00273B8C" w:rsidRPr="00AC7486" w:rsidRDefault="00273B8C" w:rsidP="00D93EF0">
      <w:pPr>
        <w:pStyle w:val="Body"/>
        <w:numPr>
          <w:ilvl w:val="0"/>
          <w:numId w:val="18"/>
        </w:numPr>
        <w:rPr>
          <w:rFonts w:cs="Arial"/>
        </w:rPr>
      </w:pPr>
      <w:r w:rsidRPr="00AC7486">
        <w:rPr>
          <w:rFonts w:cs="Arial"/>
        </w:rPr>
        <w:t>Communication to residents an</w:t>
      </w:r>
      <w:r w:rsidR="00AC7486" w:rsidRPr="009247A3">
        <w:rPr>
          <w:rFonts w:cs="Arial"/>
        </w:rPr>
        <w:t xml:space="preserve">d </w:t>
      </w:r>
      <w:r w:rsidRPr="00AC7486">
        <w:rPr>
          <w:rFonts w:cs="Arial"/>
        </w:rPr>
        <w:t xml:space="preserve">their representatives should be led by the RACF and occur as frequently as required by the changing profile of the </w:t>
      </w:r>
      <w:r w:rsidR="00075935" w:rsidRPr="00AC7486">
        <w:rPr>
          <w:rFonts w:cs="Arial"/>
        </w:rPr>
        <w:t xml:space="preserve">COVID-19 </w:t>
      </w:r>
      <w:r w:rsidRPr="00AC7486">
        <w:rPr>
          <w:rFonts w:cs="Arial"/>
        </w:rPr>
        <w:t>outbreak; at all times, communication should meet the needs of the residents and</w:t>
      </w:r>
      <w:r w:rsidR="00AC7486" w:rsidRPr="009247A3">
        <w:rPr>
          <w:rFonts w:cs="Arial"/>
        </w:rPr>
        <w:t xml:space="preserve"> </w:t>
      </w:r>
      <w:r w:rsidRPr="00AC7486">
        <w:rPr>
          <w:rFonts w:cs="Arial"/>
        </w:rPr>
        <w:t xml:space="preserve">their representatives. </w:t>
      </w:r>
    </w:p>
    <w:p w14:paraId="0E129447" w14:textId="2BCDC571" w:rsidR="00273B8C" w:rsidRPr="0080233F" w:rsidRDefault="00273B8C" w:rsidP="00D93EF0">
      <w:pPr>
        <w:pStyle w:val="Body"/>
        <w:numPr>
          <w:ilvl w:val="0"/>
          <w:numId w:val="18"/>
        </w:numPr>
        <w:rPr>
          <w:rFonts w:cs="Arial"/>
        </w:rPr>
      </w:pPr>
      <w:r w:rsidRPr="0080233F">
        <w:rPr>
          <w:rFonts w:cs="Arial"/>
        </w:rPr>
        <w:t xml:space="preserve">Decisions about the management of COVID-19 cases and outbreaks impact the wider community and health system. Broader consequences and risks must be considered, including the safety and welfare of patients and staff at an acute care facility (where transfer to another healthcare facility is considered) and the safety of all Victorians. </w:t>
      </w:r>
    </w:p>
    <w:p w14:paraId="1B38E204" w14:textId="77777777" w:rsidR="00273B8C" w:rsidRPr="0080233F" w:rsidRDefault="00273B8C" w:rsidP="00273B8C">
      <w:pPr>
        <w:pStyle w:val="Heading4"/>
        <w:numPr>
          <w:ilvl w:val="0"/>
          <w:numId w:val="0"/>
        </w:numPr>
        <w:ind w:left="360"/>
        <w:rPr>
          <w:rFonts w:cs="Arial"/>
        </w:rPr>
      </w:pPr>
      <w:r w:rsidRPr="0080233F">
        <w:rPr>
          <w:rFonts w:cs="Arial"/>
        </w:rPr>
        <w:t xml:space="preserve">Rapid response and decision making </w:t>
      </w:r>
    </w:p>
    <w:p w14:paraId="28DF6392" w14:textId="7713C801" w:rsidR="00166E06" w:rsidRPr="0080233F" w:rsidRDefault="0006088F" w:rsidP="00D93EF0">
      <w:pPr>
        <w:pStyle w:val="Body"/>
        <w:numPr>
          <w:ilvl w:val="0"/>
          <w:numId w:val="19"/>
        </w:numPr>
        <w:rPr>
          <w:rFonts w:cs="Arial"/>
        </w:rPr>
      </w:pPr>
      <w:r>
        <w:rPr>
          <w:rFonts w:cs="Arial"/>
        </w:rPr>
        <w:t xml:space="preserve">In supporting </w:t>
      </w:r>
      <w:r w:rsidRPr="0080233F">
        <w:rPr>
          <w:rFonts w:cs="Arial"/>
        </w:rPr>
        <w:t>RACFs</w:t>
      </w:r>
      <w:r w:rsidR="00F105C0">
        <w:rPr>
          <w:rFonts w:cs="Arial"/>
        </w:rPr>
        <w:t>, all parties</w:t>
      </w:r>
      <w:r w:rsidRPr="0080233F">
        <w:rPr>
          <w:rFonts w:cs="Arial"/>
        </w:rPr>
        <w:t xml:space="preserve"> will consider the capability and capacity of the RACF, the RACF’s COVID-19 outbreak management plan (OMP), and th</w:t>
      </w:r>
      <w:r w:rsidRPr="007551B9">
        <w:rPr>
          <w:rFonts w:cs="Arial"/>
        </w:rPr>
        <w:t xml:space="preserve">e ability of </w:t>
      </w:r>
      <w:r w:rsidR="00163667" w:rsidRPr="005B51D6">
        <w:rPr>
          <w:rFonts w:cs="Arial"/>
        </w:rPr>
        <w:t>Local Public Health Units</w:t>
      </w:r>
      <w:r w:rsidRPr="005B51D6">
        <w:rPr>
          <w:rFonts w:cs="Arial"/>
        </w:rPr>
        <w:t xml:space="preserve"> </w:t>
      </w:r>
      <w:r w:rsidRPr="0080233F">
        <w:rPr>
          <w:rFonts w:cs="Arial"/>
        </w:rPr>
        <w:t xml:space="preserve">to respond to the outbreak. </w:t>
      </w:r>
      <w:r w:rsidR="00166E06" w:rsidRPr="0006088F">
        <w:rPr>
          <w:rFonts w:cs="Arial"/>
        </w:rPr>
        <w:t xml:space="preserve"> </w:t>
      </w:r>
    </w:p>
    <w:p w14:paraId="64800DC1" w14:textId="7A5E1B0C" w:rsidR="00273B8C" w:rsidRPr="0080233F" w:rsidRDefault="00273B8C" w:rsidP="00D93EF0">
      <w:pPr>
        <w:pStyle w:val="Body"/>
        <w:numPr>
          <w:ilvl w:val="0"/>
          <w:numId w:val="19"/>
        </w:numPr>
        <w:rPr>
          <w:rFonts w:cs="Arial"/>
        </w:rPr>
      </w:pPr>
      <w:r w:rsidRPr="0080233F">
        <w:rPr>
          <w:rFonts w:cs="Arial"/>
        </w:rPr>
        <w:t xml:space="preserve">All parties will mobilise and progress activities within their defined roles and responsibilities rapidly and in coordination with other parties. </w:t>
      </w:r>
    </w:p>
    <w:p w14:paraId="1F9C7EF4" w14:textId="6C7D0B6C" w:rsidR="00273B8C" w:rsidRPr="0080233F" w:rsidRDefault="00273B8C" w:rsidP="00D93EF0">
      <w:pPr>
        <w:pStyle w:val="Body"/>
        <w:numPr>
          <w:ilvl w:val="0"/>
          <w:numId w:val="19"/>
        </w:numPr>
        <w:rPr>
          <w:rFonts w:cs="Arial"/>
        </w:rPr>
      </w:pPr>
      <w:r w:rsidRPr="0080233F">
        <w:rPr>
          <w:rFonts w:cs="Arial"/>
        </w:rPr>
        <w:t xml:space="preserve">Parties will work collaboratively and be focused on finding solutions to problems; and will escalate issues according to clear governance processes (as outlined in Figure 1) with agreed criteria on when new decisions might need to be made or existing ones revised. </w:t>
      </w:r>
    </w:p>
    <w:p w14:paraId="2D7A5E74" w14:textId="77777777" w:rsidR="00273B8C" w:rsidRPr="0080233F" w:rsidRDefault="00273B8C" w:rsidP="00273B8C">
      <w:pPr>
        <w:pStyle w:val="Heading4"/>
        <w:numPr>
          <w:ilvl w:val="0"/>
          <w:numId w:val="0"/>
        </w:numPr>
        <w:rPr>
          <w:rFonts w:cs="Arial"/>
        </w:rPr>
      </w:pPr>
      <w:r w:rsidRPr="0080233F">
        <w:rPr>
          <w:rFonts w:cs="Arial"/>
        </w:rPr>
        <w:t xml:space="preserve">Timely information sharing </w:t>
      </w:r>
    </w:p>
    <w:p w14:paraId="4A86565E" w14:textId="7E09996B" w:rsidR="00273B8C" w:rsidRPr="0080233F" w:rsidRDefault="00273B8C" w:rsidP="00D93EF0">
      <w:pPr>
        <w:pStyle w:val="Body"/>
        <w:numPr>
          <w:ilvl w:val="0"/>
          <w:numId w:val="20"/>
        </w:numPr>
        <w:rPr>
          <w:rFonts w:cs="Arial"/>
        </w:rPr>
      </w:pPr>
      <w:r w:rsidRPr="0080233F">
        <w:rPr>
          <w:rFonts w:cs="Arial"/>
        </w:rPr>
        <w:t xml:space="preserve">The early days of a </w:t>
      </w:r>
      <w:r w:rsidR="00075935" w:rsidRPr="0080233F">
        <w:rPr>
          <w:rFonts w:cs="Arial"/>
        </w:rPr>
        <w:t>COVID-19</w:t>
      </w:r>
      <w:r w:rsidR="001F77F7" w:rsidRPr="0080233F">
        <w:rPr>
          <w:rFonts w:cs="Arial"/>
        </w:rPr>
        <w:t xml:space="preserve"> </w:t>
      </w:r>
      <w:r w:rsidRPr="0080233F">
        <w:rPr>
          <w:rFonts w:cs="Arial"/>
        </w:rPr>
        <w:t xml:space="preserve">outbreak </w:t>
      </w:r>
      <w:r w:rsidR="005E3848">
        <w:rPr>
          <w:rFonts w:cs="Arial"/>
        </w:rPr>
        <w:t>are critical</w:t>
      </w:r>
      <w:r w:rsidR="00766725">
        <w:rPr>
          <w:rFonts w:cs="Arial"/>
        </w:rPr>
        <w:t xml:space="preserve"> to provide timely</w:t>
      </w:r>
      <w:r w:rsidR="00A450E8">
        <w:rPr>
          <w:rFonts w:cs="Arial"/>
        </w:rPr>
        <w:t xml:space="preserve"> interventions to improve outcomes. </w:t>
      </w:r>
      <w:r w:rsidR="005B51D6">
        <w:rPr>
          <w:rFonts w:cs="Arial"/>
        </w:rPr>
        <w:t>T</w:t>
      </w:r>
      <w:r w:rsidR="005B51D6" w:rsidRPr="0080233F">
        <w:rPr>
          <w:rFonts w:cs="Arial"/>
        </w:rPr>
        <w:t>herefore,</w:t>
      </w:r>
      <w:r w:rsidRPr="0080233F">
        <w:rPr>
          <w:rFonts w:cs="Arial"/>
        </w:rPr>
        <w:t xml:space="preserve"> it is vital that information sharing mechanisms are rapidly agreed to and appropriate to the circumstances of the outbreak. Timely sharing of information is fundamental to the working relationships of the impacted RACF, and the </w:t>
      </w:r>
      <w:r w:rsidR="00A713F1">
        <w:rPr>
          <w:rFonts w:cs="Arial"/>
        </w:rPr>
        <w:t>Commonwealth</w:t>
      </w:r>
      <w:r w:rsidR="00A713F1" w:rsidRPr="0080233F">
        <w:rPr>
          <w:rFonts w:cs="Arial"/>
        </w:rPr>
        <w:t xml:space="preserve"> </w:t>
      </w:r>
      <w:r w:rsidRPr="0080233F">
        <w:rPr>
          <w:rFonts w:cs="Arial"/>
        </w:rPr>
        <w:t xml:space="preserve">and Victorian Governments in support of the response. </w:t>
      </w:r>
    </w:p>
    <w:p w14:paraId="1EAC1FE7" w14:textId="6CA3C6CD" w:rsidR="00273B8C" w:rsidRPr="0080233F" w:rsidRDefault="00273B8C" w:rsidP="00D93EF0">
      <w:pPr>
        <w:pStyle w:val="Body"/>
        <w:numPr>
          <w:ilvl w:val="0"/>
          <w:numId w:val="20"/>
        </w:numPr>
        <w:rPr>
          <w:rFonts w:cs="Arial"/>
        </w:rPr>
      </w:pPr>
      <w:r w:rsidRPr="0080233F">
        <w:rPr>
          <w:rFonts w:cs="Arial"/>
        </w:rPr>
        <w:t xml:space="preserve">Limitations or perceived limitations of parties involved in the response should be raised early. </w:t>
      </w:r>
    </w:p>
    <w:p w14:paraId="4E05AE13" w14:textId="77777777" w:rsidR="00273B8C" w:rsidRPr="0080233F" w:rsidRDefault="00273B8C" w:rsidP="00273B8C">
      <w:pPr>
        <w:pStyle w:val="Heading4"/>
        <w:numPr>
          <w:ilvl w:val="0"/>
          <w:numId w:val="0"/>
        </w:numPr>
        <w:rPr>
          <w:rFonts w:cs="Arial"/>
        </w:rPr>
      </w:pPr>
      <w:r w:rsidRPr="0080233F">
        <w:rPr>
          <w:rFonts w:cs="Arial"/>
        </w:rPr>
        <w:lastRenderedPageBreak/>
        <w:t xml:space="preserve">Accountability of aged care provider </w:t>
      </w:r>
    </w:p>
    <w:p w14:paraId="4AF3E36C" w14:textId="2E2BE67D" w:rsidR="00273B8C" w:rsidRPr="0080233F" w:rsidRDefault="00273B8C" w:rsidP="00D93EF0">
      <w:pPr>
        <w:pStyle w:val="Body"/>
        <w:numPr>
          <w:ilvl w:val="0"/>
          <w:numId w:val="22"/>
        </w:numPr>
        <w:rPr>
          <w:rFonts w:cs="Arial"/>
        </w:rPr>
      </w:pPr>
      <w:r w:rsidRPr="0080233F">
        <w:rPr>
          <w:rFonts w:cs="Arial"/>
        </w:rPr>
        <w:t xml:space="preserve">Aged care providers are expected to comply with their responsibilities under relevant Commonwealth legislation to support the safety, </w:t>
      </w:r>
      <w:r w:rsidR="003C09EE" w:rsidRPr="0080233F">
        <w:rPr>
          <w:rFonts w:cs="Arial"/>
        </w:rPr>
        <w:t>care,</w:t>
      </w:r>
      <w:r w:rsidRPr="0080233F">
        <w:rPr>
          <w:rFonts w:cs="Arial"/>
        </w:rPr>
        <w:t xml:space="preserve"> and wellbeing of residents. </w:t>
      </w:r>
    </w:p>
    <w:p w14:paraId="09687BE2" w14:textId="50DF921D" w:rsidR="00273B8C" w:rsidRPr="0080233F" w:rsidRDefault="00273B8C" w:rsidP="00D93EF0">
      <w:pPr>
        <w:pStyle w:val="Body"/>
        <w:numPr>
          <w:ilvl w:val="0"/>
          <w:numId w:val="22"/>
        </w:numPr>
        <w:rPr>
          <w:rFonts w:cs="Arial"/>
        </w:rPr>
      </w:pPr>
      <w:r w:rsidRPr="0080233F">
        <w:rPr>
          <w:rFonts w:cs="Arial"/>
        </w:rPr>
        <w:t xml:space="preserve">RACFs will be given guidance and support from other parties, as described in this protocol, to support their response to a COVID-19 outbreak and continued compliance with Aged Care Quality Standards and relevant legislation. </w:t>
      </w:r>
    </w:p>
    <w:p w14:paraId="086531D2" w14:textId="7A703CAA" w:rsidR="00273B8C" w:rsidRPr="0080233F" w:rsidRDefault="00273B8C" w:rsidP="00D93EF0">
      <w:pPr>
        <w:pStyle w:val="Body"/>
        <w:numPr>
          <w:ilvl w:val="0"/>
          <w:numId w:val="22"/>
        </w:numPr>
        <w:rPr>
          <w:rFonts w:cs="Arial"/>
        </w:rPr>
      </w:pPr>
      <w:r w:rsidRPr="0080233F">
        <w:rPr>
          <w:rFonts w:cs="Arial"/>
        </w:rPr>
        <w:t xml:space="preserve">RACF compliance will be monitored by the ACQSC, with identified non-compliance responded to quickly and proportionately. </w:t>
      </w:r>
    </w:p>
    <w:p w14:paraId="0026E5D1" w14:textId="47A1AFDF" w:rsidR="00273B8C" w:rsidRPr="0080233F" w:rsidRDefault="00273B8C" w:rsidP="00D93EF0">
      <w:pPr>
        <w:pStyle w:val="Body"/>
        <w:numPr>
          <w:ilvl w:val="0"/>
          <w:numId w:val="22"/>
        </w:numPr>
        <w:rPr>
          <w:rFonts w:cs="Arial"/>
        </w:rPr>
      </w:pPr>
      <w:r w:rsidRPr="0080233F">
        <w:rPr>
          <w:rFonts w:cs="Arial"/>
        </w:rPr>
        <w:t>RACF are expected to provide information, to all parties that is timely and responsive to the changing profile of the</w:t>
      </w:r>
      <w:r w:rsidR="00075935" w:rsidRPr="0080233F">
        <w:rPr>
          <w:rFonts w:cs="Arial"/>
        </w:rPr>
        <w:t xml:space="preserve"> COVID-19</w:t>
      </w:r>
      <w:r w:rsidRPr="0080233F">
        <w:rPr>
          <w:rFonts w:cs="Arial"/>
        </w:rPr>
        <w:t xml:space="preserve"> outbreak, to support safe and appropriate decision making for the clinical safety and welfare of their residents.</w:t>
      </w:r>
    </w:p>
    <w:p w14:paraId="11E93CFF" w14:textId="57EF7FEE" w:rsidR="00CC413F" w:rsidRPr="0080233F" w:rsidRDefault="00CC413F">
      <w:pPr>
        <w:spacing w:after="0" w:line="240" w:lineRule="auto"/>
        <w:rPr>
          <w:rFonts w:cs="Arial"/>
          <w:color w:val="87189D"/>
          <w:szCs w:val="21"/>
        </w:rPr>
        <w:sectPr w:rsidR="00CC413F" w:rsidRPr="0080233F" w:rsidSect="00CC413F">
          <w:headerReference w:type="even" r:id="rId28"/>
          <w:headerReference w:type="default" r:id="rId29"/>
          <w:footerReference w:type="even" r:id="rId30"/>
          <w:footerReference w:type="default" r:id="rId31"/>
          <w:headerReference w:type="first" r:id="rId32"/>
          <w:type w:val="continuous"/>
          <w:pgSz w:w="11906" w:h="16838" w:code="9"/>
          <w:pgMar w:top="1276" w:right="1304" w:bottom="1134" w:left="1304" w:header="680" w:footer="851" w:gutter="0"/>
          <w:cols w:space="34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3897"/>
      </w:tblGrid>
      <w:tr w:rsidR="009F2182" w:rsidRPr="0080233F" w14:paraId="723DA591" w14:textId="77777777" w:rsidTr="00DE7DC3">
        <w:trPr>
          <w:tblHeader/>
        </w:trPr>
        <w:tc>
          <w:tcPr>
            <w:tcW w:w="13897" w:type="dxa"/>
          </w:tcPr>
          <w:p w14:paraId="12E8D890" w14:textId="3B191C1D" w:rsidR="006D696A" w:rsidRPr="0080233F" w:rsidRDefault="006D696A" w:rsidP="00C85281">
            <w:pPr>
              <w:pStyle w:val="Heading1"/>
              <w:numPr>
                <w:ilvl w:val="0"/>
                <w:numId w:val="8"/>
              </w:numPr>
            </w:pPr>
            <w:bookmarkStart w:id="10" w:name="_Toc101541575"/>
            <w:bookmarkStart w:id="11" w:name="_Toc122345824"/>
            <w:r w:rsidRPr="0080233F">
              <w:lastRenderedPageBreak/>
              <w:t xml:space="preserve">Overview of roles </w:t>
            </w:r>
            <w:r w:rsidR="009C3458">
              <w:t xml:space="preserve">and responsibilities </w:t>
            </w:r>
            <w:r w:rsidRPr="0080233F">
              <w:t>of relevant parties</w:t>
            </w:r>
            <w:bookmarkEnd w:id="10"/>
            <w:bookmarkEnd w:id="11"/>
          </w:p>
          <w:p w14:paraId="30260BF8" w14:textId="7D112801" w:rsidR="004A6C72" w:rsidRPr="0080233F" w:rsidRDefault="004A6C72" w:rsidP="00D93EF0">
            <w:pPr>
              <w:pStyle w:val="Body"/>
              <w:rPr>
                <w:rFonts w:cs="Arial"/>
              </w:rPr>
            </w:pPr>
            <w:r w:rsidRPr="0080233F">
              <w:rPr>
                <w:rFonts w:cs="Arial"/>
              </w:rPr>
              <w:t>The primary responsibility for managing COVID-19 outbreaks remains with the RACF</w:t>
            </w:r>
            <w:r w:rsidR="001F2C45">
              <w:rPr>
                <w:rFonts w:cs="Arial"/>
              </w:rPr>
              <w:t>,</w:t>
            </w:r>
            <w:r w:rsidRPr="0080233F">
              <w:rPr>
                <w:rFonts w:cs="Arial"/>
              </w:rPr>
              <w:t xml:space="preserve"> wh</w:t>
            </w:r>
            <w:r w:rsidR="00EF7F9D" w:rsidRPr="0080233F">
              <w:rPr>
                <w:rFonts w:cs="Arial"/>
              </w:rPr>
              <w:t>ich</w:t>
            </w:r>
            <w:r w:rsidRPr="0080233F">
              <w:rPr>
                <w:rFonts w:cs="Arial"/>
              </w:rPr>
              <w:t xml:space="preserve"> </w:t>
            </w:r>
            <w:r w:rsidR="00EF7F9D" w:rsidRPr="0080233F">
              <w:rPr>
                <w:rFonts w:cs="Arial"/>
              </w:rPr>
              <w:t>is</w:t>
            </w:r>
            <w:r w:rsidRPr="0080233F">
              <w:rPr>
                <w:rFonts w:cs="Arial"/>
              </w:rPr>
              <w:t xml:space="preserve"> expected to comply with their responsibilities under relevant Commonwealth legislation</w:t>
            </w:r>
            <w:r w:rsidR="00F14174">
              <w:rPr>
                <w:rFonts w:cs="Arial"/>
              </w:rPr>
              <w:t>,</w:t>
            </w:r>
            <w:r w:rsidRPr="0080233F">
              <w:rPr>
                <w:rFonts w:cs="Arial"/>
              </w:rPr>
              <w:t xml:space="preserve"> </w:t>
            </w:r>
            <w:r w:rsidR="00831AE8">
              <w:rPr>
                <w:rFonts w:cs="Arial"/>
              </w:rPr>
              <w:t>including</w:t>
            </w:r>
            <w:r w:rsidRPr="0080233F">
              <w:rPr>
                <w:rFonts w:cs="Arial"/>
              </w:rPr>
              <w:t xml:space="preserve"> the Aged Care Quality Standards to support the safety, care and wellbeing of resident</w:t>
            </w:r>
            <w:r w:rsidR="008B6BF6" w:rsidRPr="0080233F">
              <w:rPr>
                <w:rFonts w:cs="Arial"/>
              </w:rPr>
              <w:t>s</w:t>
            </w:r>
            <w:r w:rsidRPr="0080233F">
              <w:rPr>
                <w:rFonts w:cs="Arial"/>
              </w:rPr>
              <w:t xml:space="preserve">. </w:t>
            </w:r>
          </w:p>
          <w:p w14:paraId="70C48349" w14:textId="7F62102A" w:rsidR="004A6C72" w:rsidRPr="0080233F" w:rsidRDefault="004A6C72" w:rsidP="00D93EF0">
            <w:pPr>
              <w:pStyle w:val="Body"/>
              <w:rPr>
                <w:rFonts w:cs="Arial"/>
              </w:rPr>
            </w:pPr>
            <w:r w:rsidRPr="0080233F">
              <w:rPr>
                <w:rFonts w:cs="Arial"/>
              </w:rPr>
              <w:t>RACFs are supported by multiple agencies</w:t>
            </w:r>
            <w:r w:rsidR="00006B99">
              <w:rPr>
                <w:rFonts w:cs="Arial"/>
              </w:rPr>
              <w:t>,</w:t>
            </w:r>
            <w:r w:rsidRPr="0080233F">
              <w:rPr>
                <w:rFonts w:cs="Arial"/>
              </w:rPr>
              <w:t xml:space="preserve"> including the Commonwealth Government and the </w:t>
            </w:r>
            <w:r w:rsidRPr="005D6F6D">
              <w:rPr>
                <w:rFonts w:cs="Arial"/>
              </w:rPr>
              <w:t>Victorian Government</w:t>
            </w:r>
            <w:r w:rsidR="00006B99" w:rsidRPr="005D6F6D">
              <w:rPr>
                <w:rFonts w:cs="Arial"/>
              </w:rPr>
              <w:t>,</w:t>
            </w:r>
            <w:r w:rsidRPr="005D6F6D">
              <w:rPr>
                <w:rFonts w:cs="Arial"/>
              </w:rPr>
              <w:t xml:space="preserve"> </w:t>
            </w:r>
            <w:r w:rsidRPr="00D43D75">
              <w:rPr>
                <w:rFonts w:cs="Arial"/>
              </w:rPr>
              <w:t>to</w:t>
            </w:r>
            <w:r w:rsidR="005F0F23" w:rsidRPr="009247A3">
              <w:rPr>
                <w:rFonts w:cs="Arial"/>
              </w:rPr>
              <w:t xml:space="preserve"> </w:t>
            </w:r>
            <w:r w:rsidR="005D6F6D" w:rsidRPr="009247A3">
              <w:rPr>
                <w:rFonts w:cs="Arial"/>
              </w:rPr>
              <w:t>deliver, meet and achieve</w:t>
            </w:r>
            <w:r w:rsidRPr="0080233F">
              <w:rPr>
                <w:rFonts w:cs="Arial"/>
              </w:rPr>
              <w:t xml:space="preserve"> their responsibilities. </w:t>
            </w:r>
          </w:p>
          <w:p w14:paraId="38799E08" w14:textId="201A49F5" w:rsidR="004A6C72" w:rsidRPr="0080233F" w:rsidRDefault="004A6C72" w:rsidP="00D93EF0">
            <w:pPr>
              <w:pStyle w:val="Body"/>
              <w:rPr>
                <w:rFonts w:cs="Arial"/>
              </w:rPr>
            </w:pPr>
            <w:r w:rsidRPr="005D6F6D">
              <w:rPr>
                <w:rFonts w:cs="Arial"/>
              </w:rPr>
              <w:t xml:space="preserve">It is expected that all parties agree and establish information sharing mechanisms as part of any </w:t>
            </w:r>
            <w:r w:rsidR="002C40B3" w:rsidRPr="005D6F6D">
              <w:rPr>
                <w:rFonts w:cs="Arial"/>
              </w:rPr>
              <w:t>COVID-19</w:t>
            </w:r>
            <w:r w:rsidR="001F77F7" w:rsidRPr="005D6F6D">
              <w:rPr>
                <w:rFonts w:cs="Arial"/>
              </w:rPr>
              <w:t xml:space="preserve"> </w:t>
            </w:r>
            <w:r w:rsidRPr="005D6F6D">
              <w:rPr>
                <w:rFonts w:cs="Arial"/>
              </w:rPr>
              <w:t>outbreak response.</w:t>
            </w:r>
          </w:p>
          <w:p w14:paraId="37FCA473" w14:textId="1EE5C8F8" w:rsidR="00CB5EA2" w:rsidRPr="0080233F" w:rsidRDefault="00CB5EA2" w:rsidP="00CB5EA2">
            <w:pPr>
              <w:tabs>
                <w:tab w:val="left" w:pos="2328"/>
              </w:tabs>
              <w:rPr>
                <w:rFonts w:cs="Arial"/>
              </w:rPr>
            </w:pPr>
            <w:r w:rsidRPr="0080233F">
              <w:rPr>
                <w:rFonts w:cs="Arial"/>
              </w:rPr>
              <w:tab/>
            </w:r>
          </w:p>
        </w:tc>
      </w:tr>
    </w:tbl>
    <w:tbl>
      <w:tblPr>
        <w:tblStyle w:val="TableGrid1"/>
        <w:tblW w:w="14454" w:type="dxa"/>
        <w:tblLayout w:type="fixed"/>
        <w:tblLook w:val="04A0" w:firstRow="1" w:lastRow="0" w:firstColumn="1" w:lastColumn="0" w:noHBand="0" w:noVBand="1"/>
      </w:tblPr>
      <w:tblGrid>
        <w:gridCol w:w="759"/>
        <w:gridCol w:w="1928"/>
        <w:gridCol w:w="5388"/>
        <w:gridCol w:w="6379"/>
      </w:tblGrid>
      <w:tr w:rsidR="002C0118" w:rsidRPr="0080233F" w14:paraId="083D3618" w14:textId="77777777" w:rsidTr="008B5BB3">
        <w:trPr>
          <w:tblHeader/>
        </w:trPr>
        <w:tc>
          <w:tcPr>
            <w:tcW w:w="759" w:type="dxa"/>
            <w:shd w:val="clear" w:color="auto" w:fill="1F497D" w:themeFill="text2"/>
          </w:tcPr>
          <w:p w14:paraId="252CAFBF" w14:textId="77777777" w:rsidR="002C0118" w:rsidRPr="0080233F" w:rsidRDefault="002C0118" w:rsidP="002C0118">
            <w:pPr>
              <w:pStyle w:val="Tablecolhead"/>
              <w:rPr>
                <w:rFonts w:cs="Arial"/>
                <w:color w:val="FFFFFF" w:themeColor="background1"/>
              </w:rPr>
            </w:pPr>
            <w:r w:rsidRPr="0080233F">
              <w:rPr>
                <w:rFonts w:cs="Arial"/>
                <w:color w:val="87189D"/>
                <w:sz w:val="24"/>
                <w:szCs w:val="24"/>
              </w:rPr>
              <w:t>.</w:t>
            </w:r>
          </w:p>
        </w:tc>
        <w:tc>
          <w:tcPr>
            <w:tcW w:w="1928" w:type="dxa"/>
            <w:shd w:val="clear" w:color="auto" w:fill="1F497D" w:themeFill="text2"/>
          </w:tcPr>
          <w:p w14:paraId="3E5EE737" w14:textId="77777777" w:rsidR="002C0118" w:rsidRPr="0080233F" w:rsidRDefault="002C0118" w:rsidP="002C0118">
            <w:pPr>
              <w:pStyle w:val="Tablecolhead"/>
              <w:rPr>
                <w:rFonts w:cs="Arial"/>
                <w:color w:val="FFFFFF" w:themeColor="background1"/>
              </w:rPr>
            </w:pPr>
            <w:r w:rsidRPr="0080233F">
              <w:rPr>
                <w:rFonts w:cs="Arial"/>
                <w:color w:val="FFFFFF" w:themeColor="background1"/>
              </w:rPr>
              <w:t>Agency / Organisation</w:t>
            </w:r>
          </w:p>
        </w:tc>
        <w:tc>
          <w:tcPr>
            <w:tcW w:w="5388" w:type="dxa"/>
            <w:shd w:val="clear" w:color="auto" w:fill="1F497D" w:themeFill="text2"/>
          </w:tcPr>
          <w:p w14:paraId="59D8F5A2" w14:textId="77777777" w:rsidR="002C0118" w:rsidRPr="0080233F" w:rsidRDefault="002C0118" w:rsidP="002C0118">
            <w:pPr>
              <w:pStyle w:val="Tablecolhead"/>
              <w:rPr>
                <w:rFonts w:cs="Arial"/>
                <w:color w:val="FFFFFF" w:themeColor="background1"/>
              </w:rPr>
            </w:pPr>
            <w:r w:rsidRPr="0080233F">
              <w:rPr>
                <w:rFonts w:cs="Arial"/>
                <w:color w:val="FFFFFF" w:themeColor="background1"/>
              </w:rPr>
              <w:t>Key role</w:t>
            </w:r>
          </w:p>
        </w:tc>
        <w:tc>
          <w:tcPr>
            <w:tcW w:w="6379" w:type="dxa"/>
            <w:shd w:val="clear" w:color="auto" w:fill="1F497D" w:themeFill="text2"/>
          </w:tcPr>
          <w:p w14:paraId="73541AB8" w14:textId="73C2F94D" w:rsidR="002C0118" w:rsidRPr="0080233F" w:rsidRDefault="002C0118" w:rsidP="002C0118">
            <w:pPr>
              <w:pStyle w:val="Tablecolhead"/>
              <w:rPr>
                <w:rFonts w:cs="Arial"/>
                <w:color w:val="FFFFFF" w:themeColor="background1"/>
              </w:rPr>
            </w:pPr>
            <w:r w:rsidRPr="0080233F">
              <w:rPr>
                <w:rFonts w:cs="Arial"/>
                <w:color w:val="FFFFFF" w:themeColor="background1"/>
              </w:rPr>
              <w:t>Key responsibilities</w:t>
            </w:r>
            <w:r w:rsidR="000C10C7">
              <w:rPr>
                <w:rFonts w:cs="Arial"/>
                <w:color w:val="FFFFFF" w:themeColor="background1"/>
              </w:rPr>
              <w:t xml:space="preserve"> </w:t>
            </w:r>
          </w:p>
          <w:p w14:paraId="7C9200FF" w14:textId="77777777" w:rsidR="002C0118" w:rsidRPr="0080233F" w:rsidRDefault="002C0118" w:rsidP="002C0118">
            <w:pPr>
              <w:pStyle w:val="Tablecolhead"/>
              <w:rPr>
                <w:rFonts w:cs="Arial"/>
                <w:color w:val="FFFFFF" w:themeColor="background1"/>
              </w:rPr>
            </w:pPr>
          </w:p>
        </w:tc>
      </w:tr>
      <w:tr w:rsidR="008B5BB3" w:rsidRPr="0080233F" w14:paraId="1B5A5879" w14:textId="77777777" w:rsidTr="008B5BB3">
        <w:tc>
          <w:tcPr>
            <w:tcW w:w="759" w:type="dxa"/>
            <w:shd w:val="clear" w:color="auto" w:fill="B8CCE4" w:themeFill="accent1" w:themeFillTint="66"/>
          </w:tcPr>
          <w:p w14:paraId="2F50E926" w14:textId="77777777" w:rsidR="002C0118" w:rsidRPr="0080233F" w:rsidRDefault="002C0118" w:rsidP="002C0118">
            <w:pPr>
              <w:pStyle w:val="Tabletext"/>
              <w:spacing w:before="0" w:after="0"/>
              <w:rPr>
                <w:rFonts w:cs="Arial"/>
              </w:rPr>
            </w:pPr>
          </w:p>
        </w:tc>
        <w:tc>
          <w:tcPr>
            <w:tcW w:w="1928" w:type="dxa"/>
            <w:shd w:val="clear" w:color="auto" w:fill="auto"/>
          </w:tcPr>
          <w:p w14:paraId="4E0D13A5" w14:textId="5943DF06" w:rsidR="002C0118" w:rsidRPr="0080233F" w:rsidRDefault="003B16AB" w:rsidP="002C0118">
            <w:pPr>
              <w:pStyle w:val="Heading3"/>
              <w:rPr>
                <w:rFonts w:cs="Arial"/>
              </w:rPr>
            </w:pPr>
            <w:bookmarkStart w:id="12" w:name="_Toc122345825"/>
            <w:r w:rsidRPr="0080233F">
              <w:rPr>
                <w:rFonts w:cs="Arial"/>
              </w:rPr>
              <w:t xml:space="preserve">2.1 </w:t>
            </w:r>
            <w:r w:rsidR="002C0118" w:rsidRPr="0080233F">
              <w:rPr>
                <w:rFonts w:cs="Arial"/>
              </w:rPr>
              <w:t>Residential Aged Care Facility</w:t>
            </w:r>
            <w:bookmarkEnd w:id="12"/>
          </w:p>
        </w:tc>
        <w:tc>
          <w:tcPr>
            <w:tcW w:w="5388" w:type="dxa"/>
            <w:shd w:val="clear" w:color="auto" w:fill="auto"/>
          </w:tcPr>
          <w:p w14:paraId="66B78DA9" w14:textId="77777777" w:rsidR="002C0118" w:rsidRPr="0080233F" w:rsidRDefault="002C0118" w:rsidP="002C0118">
            <w:pPr>
              <w:pStyle w:val="Body"/>
              <w:rPr>
                <w:rFonts w:cs="Arial"/>
              </w:rPr>
            </w:pPr>
            <w:r w:rsidRPr="0080233F">
              <w:rPr>
                <w:rFonts w:cs="Arial"/>
              </w:rPr>
              <w:t>Lead and manage implementation of the COVID-19 Outbreak Management Plan (OMP) in response to an outbreak in the RACF. This includes planning and ensuring adequate capacity to manage the outbreak in situ subject to specific circumstances of the outbreak.</w:t>
            </w:r>
          </w:p>
          <w:p w14:paraId="2AC27BBD" w14:textId="77777777" w:rsidR="002C0118" w:rsidRPr="0080233F" w:rsidRDefault="002C0118" w:rsidP="002C0118">
            <w:pPr>
              <w:pStyle w:val="Body"/>
              <w:rPr>
                <w:rFonts w:cs="Arial"/>
              </w:rPr>
            </w:pPr>
            <w:r w:rsidRPr="0080233F">
              <w:rPr>
                <w:rFonts w:cs="Arial"/>
              </w:rPr>
              <w:t xml:space="preserve">Regularly communicate with residents and their representatives — updating them on the outbreak response, including each resident’s circumstances and preferences. </w:t>
            </w:r>
          </w:p>
          <w:p w14:paraId="0211D85B" w14:textId="77777777" w:rsidR="002C0118" w:rsidRPr="0080233F" w:rsidRDefault="002C0118" w:rsidP="002C0118">
            <w:pPr>
              <w:pStyle w:val="Body"/>
              <w:rPr>
                <w:rFonts w:cs="Arial"/>
              </w:rPr>
            </w:pPr>
            <w:r w:rsidRPr="0080233F">
              <w:rPr>
                <w:rFonts w:cs="Arial"/>
              </w:rPr>
              <w:t>Develop and maintain an OMP to ensure preparedness in the event of the COVID-19 outbreak.</w:t>
            </w:r>
          </w:p>
          <w:p w14:paraId="3EFE801D" w14:textId="0B7B7C37" w:rsidR="009277E2" w:rsidRPr="0080233F" w:rsidRDefault="007E6FBC" w:rsidP="002C0118">
            <w:pPr>
              <w:pStyle w:val="Body"/>
              <w:rPr>
                <w:rFonts w:cs="Arial"/>
              </w:rPr>
            </w:pPr>
            <w:r w:rsidRPr="73418354">
              <w:rPr>
                <w:rFonts w:cs="Arial"/>
              </w:rPr>
              <w:t>Maintain safety / care standards of residents and safety of staff and contractors</w:t>
            </w:r>
            <w:r w:rsidR="009277E2">
              <w:rPr>
                <w:rFonts w:cs="Arial"/>
              </w:rPr>
              <w:t xml:space="preserve">. </w:t>
            </w:r>
          </w:p>
          <w:p w14:paraId="6EE68081" w14:textId="1B58F06C" w:rsidR="00F50A7B" w:rsidRDefault="002C0118" w:rsidP="002C0118">
            <w:pPr>
              <w:pStyle w:val="Body"/>
              <w:rPr>
                <w:rFonts w:cs="Arial"/>
              </w:rPr>
            </w:pPr>
            <w:r w:rsidRPr="0080233F">
              <w:rPr>
                <w:rFonts w:cs="Arial"/>
              </w:rPr>
              <w:t>Manage transition of services into normal arrangements (business as usual).</w:t>
            </w:r>
          </w:p>
          <w:p w14:paraId="33FD7395" w14:textId="77777777" w:rsidR="002C0118" w:rsidRPr="0080233F" w:rsidRDefault="002C0118" w:rsidP="002C0118">
            <w:pPr>
              <w:pStyle w:val="Body"/>
              <w:rPr>
                <w:rFonts w:cs="Arial"/>
              </w:rPr>
            </w:pPr>
          </w:p>
          <w:p w14:paraId="1D47EB88" w14:textId="7F5BA582" w:rsidR="002C0118" w:rsidRPr="0080233F" w:rsidRDefault="002C0118" w:rsidP="002C0118">
            <w:pPr>
              <w:pStyle w:val="Tabletext"/>
              <w:rPr>
                <w:rFonts w:cs="Arial"/>
                <w:b/>
                <w:bCs/>
              </w:rPr>
            </w:pPr>
            <w:r w:rsidRPr="0080233F">
              <w:rPr>
                <w:rFonts w:cs="Arial"/>
                <w:b/>
                <w:bCs/>
              </w:rPr>
              <w:t xml:space="preserve">Relevant Documents </w:t>
            </w:r>
          </w:p>
          <w:p w14:paraId="731A9703" w14:textId="77777777" w:rsidR="000E6E1D" w:rsidRPr="000E6E1D" w:rsidRDefault="000E6E1D" w:rsidP="000E6E1D">
            <w:pPr>
              <w:pStyle w:val="Heading4"/>
              <w:rPr>
                <w:sz w:val="18"/>
                <w:szCs w:val="18"/>
              </w:rPr>
            </w:pPr>
            <w:hyperlink r:id="rId33" w:history="1">
              <w:r w:rsidRPr="000E6E1D">
                <w:rPr>
                  <w:rStyle w:val="Hyperlink"/>
                  <w:sz w:val="18"/>
                  <w:szCs w:val="18"/>
                </w:rPr>
                <w:t>Management of Acute Respiratory Infection outbreaks, including COVID-19 and influenza, in residential care facilities (RCFs)</w:t>
              </w:r>
            </w:hyperlink>
            <w:r w:rsidRPr="000E6E1D">
              <w:rPr>
                <w:sz w:val="18"/>
                <w:szCs w:val="18"/>
              </w:rPr>
              <w:t xml:space="preserve"> </w:t>
            </w:r>
          </w:p>
          <w:p w14:paraId="5E2037D0" w14:textId="77777777" w:rsidR="000E6E1D" w:rsidRPr="000E6E1D" w:rsidRDefault="000E6E1D" w:rsidP="000E6E1D">
            <w:pPr>
              <w:pStyle w:val="Body"/>
              <w:ind w:left="720"/>
              <w:rPr>
                <w:sz w:val="18"/>
                <w:szCs w:val="18"/>
              </w:rPr>
            </w:pPr>
            <w:r w:rsidRPr="000E6E1D">
              <w:rPr>
                <w:sz w:val="18"/>
                <w:szCs w:val="18"/>
              </w:rPr>
              <w:t xml:space="preserve">&lt;https://www.health.vic.gov.au/infectious-diseases/acute-respiratory-infection-management-rcf&gt;. </w:t>
            </w:r>
          </w:p>
          <w:p w14:paraId="150A0BCB" w14:textId="77777777" w:rsidR="000E6E1D" w:rsidRPr="000E6E1D" w:rsidRDefault="000E6E1D" w:rsidP="000E6E1D">
            <w:pPr>
              <w:pStyle w:val="Heading4"/>
              <w:rPr>
                <w:rFonts w:cs="Arial"/>
                <w:sz w:val="18"/>
                <w:szCs w:val="18"/>
              </w:rPr>
            </w:pPr>
            <w:hyperlink r:id="rId34" w:history="1">
              <w:r w:rsidRPr="000E6E1D">
                <w:rPr>
                  <w:rStyle w:val="Hyperlink"/>
                  <w:rFonts w:cs="Arial"/>
                  <w:sz w:val="18"/>
                  <w:szCs w:val="18"/>
                </w:rPr>
                <w:t>Infection prevention and control resources</w:t>
              </w:r>
            </w:hyperlink>
            <w:r w:rsidRPr="000E6E1D">
              <w:rPr>
                <w:rFonts w:cs="Arial"/>
                <w:sz w:val="18"/>
                <w:szCs w:val="18"/>
              </w:rPr>
              <w:t xml:space="preserve"> </w:t>
            </w:r>
          </w:p>
          <w:p w14:paraId="3D732D6F" w14:textId="77777777" w:rsidR="000E6E1D" w:rsidRPr="000E6E1D" w:rsidRDefault="000E6E1D" w:rsidP="000E6E1D">
            <w:pPr>
              <w:pStyle w:val="Body"/>
              <w:ind w:left="720"/>
              <w:rPr>
                <w:sz w:val="18"/>
                <w:szCs w:val="18"/>
              </w:rPr>
            </w:pPr>
            <w:r w:rsidRPr="000E6E1D">
              <w:rPr>
                <w:sz w:val="18"/>
                <w:szCs w:val="18"/>
              </w:rPr>
              <w:t>&lt;https://www.health.vic.gov.au/covid-19/infection-prevention-control-resources-covid-19&gt;.</w:t>
            </w:r>
          </w:p>
          <w:p w14:paraId="06A2C821" w14:textId="77777777" w:rsidR="000E6E1D" w:rsidRPr="000E6E1D" w:rsidRDefault="000E6E1D" w:rsidP="000E6E1D">
            <w:pPr>
              <w:pStyle w:val="Heading4"/>
              <w:rPr>
                <w:sz w:val="18"/>
                <w:szCs w:val="18"/>
              </w:rPr>
            </w:pPr>
            <w:hyperlink r:id="rId35" w:history="1">
              <w:r w:rsidRPr="000E6E1D">
                <w:rPr>
                  <w:rStyle w:val="Hyperlink"/>
                  <w:sz w:val="18"/>
                  <w:szCs w:val="18"/>
                </w:rPr>
                <w:t>National Guidelines for the Prevention, Control and Public Health Management of Outbreaks of Acute Respiratory Infection (including COVID-19 and Influenza) in Residential Care Facilities</w:t>
              </w:r>
            </w:hyperlink>
            <w:r w:rsidRPr="000E6E1D">
              <w:rPr>
                <w:sz w:val="18"/>
                <w:szCs w:val="18"/>
              </w:rPr>
              <w:t xml:space="preserve"> </w:t>
            </w:r>
          </w:p>
          <w:p w14:paraId="2DE4546F" w14:textId="77777777" w:rsidR="000E6E1D" w:rsidRPr="000E6E1D" w:rsidRDefault="000E6E1D" w:rsidP="000E6E1D">
            <w:pPr>
              <w:pStyle w:val="Body"/>
              <w:ind w:left="709"/>
              <w:rPr>
                <w:sz w:val="18"/>
                <w:szCs w:val="18"/>
              </w:rPr>
            </w:pPr>
            <w:r w:rsidRPr="000E6E1D">
              <w:rPr>
                <w:sz w:val="18"/>
                <w:szCs w:val="18"/>
              </w:rPr>
              <w:t xml:space="preserve">&lt;https://www.health.gov.au/resources/publications/national-guidelines-for-the-prevention-control-and-public-health-management-of-outbreaks-of-acute-respiratory-infection-including-covid-19-and-influenza-in-residential-care-facilities&gt;. </w:t>
            </w:r>
          </w:p>
          <w:p w14:paraId="37F5D9C8" w14:textId="77777777" w:rsidR="000E6E1D" w:rsidRPr="000E6E1D" w:rsidRDefault="000E6E1D" w:rsidP="000E6E1D">
            <w:pPr>
              <w:pStyle w:val="Heading4"/>
              <w:rPr>
                <w:rStyle w:val="BodyChar"/>
                <w:b w:val="0"/>
                <w:bCs w:val="0"/>
                <w:sz w:val="18"/>
                <w:szCs w:val="18"/>
              </w:rPr>
            </w:pPr>
            <w:hyperlink r:id="rId36" w:history="1">
              <w:r w:rsidRPr="000E6E1D">
                <w:rPr>
                  <w:rStyle w:val="Hyperlink"/>
                  <w:sz w:val="18"/>
                  <w:szCs w:val="18"/>
                </w:rPr>
                <w:t>First 24 hours – managing COVID-19 in a residential aged care facility</w:t>
              </w:r>
            </w:hyperlink>
            <w:r w:rsidRPr="000E6E1D">
              <w:rPr>
                <w:sz w:val="18"/>
                <w:szCs w:val="18"/>
              </w:rPr>
              <w:t xml:space="preserve"> </w:t>
            </w:r>
          </w:p>
          <w:p w14:paraId="6DB0AB2A" w14:textId="77777777" w:rsidR="000E6E1D" w:rsidRPr="000E6E1D" w:rsidRDefault="000E6E1D" w:rsidP="000E6E1D">
            <w:pPr>
              <w:pStyle w:val="Body"/>
              <w:ind w:left="720"/>
              <w:rPr>
                <w:rStyle w:val="Hyperlink"/>
                <w:color w:val="auto"/>
                <w:sz w:val="18"/>
                <w:szCs w:val="18"/>
                <w:u w:val="none"/>
              </w:rPr>
            </w:pPr>
            <w:r w:rsidRPr="000E6E1D">
              <w:rPr>
                <w:sz w:val="18"/>
                <w:szCs w:val="18"/>
              </w:rPr>
              <w:t>&lt;https://www.health.gov.au/resources/publications/first-24-hours-managing-covid-19-in-a-residential-aged-care-facility&gt;.</w:t>
            </w:r>
          </w:p>
          <w:p w14:paraId="166BA4FB" w14:textId="667811B6" w:rsidR="000E6E1D" w:rsidRPr="000E6E1D" w:rsidRDefault="000E6E1D" w:rsidP="000E6E1D">
            <w:pPr>
              <w:pStyle w:val="Heading4"/>
              <w:rPr>
                <w:sz w:val="18"/>
                <w:szCs w:val="18"/>
              </w:rPr>
            </w:pPr>
            <w:hyperlink r:id="rId37" w:history="1">
              <w:r w:rsidRPr="000E6E1D">
                <w:rPr>
                  <w:rStyle w:val="Hyperlink"/>
                  <w:sz w:val="18"/>
                  <w:szCs w:val="18"/>
                </w:rPr>
                <w:t>Victoria Department of Health Outbreak Notification Form</w:t>
              </w:r>
            </w:hyperlink>
          </w:p>
          <w:p w14:paraId="04FBC3F2" w14:textId="035A8DC3" w:rsidR="00E25583" w:rsidRDefault="000E6E1D" w:rsidP="00E25583">
            <w:pPr>
              <w:pStyle w:val="Body"/>
              <w:ind w:left="720"/>
              <w:rPr>
                <w:sz w:val="18"/>
                <w:szCs w:val="18"/>
              </w:rPr>
            </w:pPr>
            <w:r>
              <w:rPr>
                <w:sz w:val="18"/>
                <w:szCs w:val="18"/>
              </w:rPr>
              <w:t>&lt;</w:t>
            </w:r>
            <w:r w:rsidRPr="000E6E1D">
              <w:rPr>
                <w:sz w:val="18"/>
                <w:szCs w:val="18"/>
              </w:rPr>
              <w:t>https://dhvicgovau.powerappsportals.com/outbreak-notif</w:t>
            </w:r>
            <w:r w:rsidRPr="000E6E1D">
              <w:rPr>
                <w:sz w:val="18"/>
                <w:szCs w:val="18"/>
              </w:rPr>
              <w:t>i</w:t>
            </w:r>
            <w:r w:rsidRPr="000E6E1D">
              <w:rPr>
                <w:sz w:val="18"/>
                <w:szCs w:val="18"/>
              </w:rPr>
              <w:t>cation/</w:t>
            </w:r>
            <w:r>
              <w:rPr>
                <w:sz w:val="18"/>
                <w:szCs w:val="18"/>
              </w:rPr>
              <w:t xml:space="preserve">&gt;. </w:t>
            </w:r>
          </w:p>
          <w:p w14:paraId="348C0787" w14:textId="4478ABD2" w:rsidR="000E6E1D" w:rsidRPr="000E6E1D" w:rsidRDefault="000E6E1D" w:rsidP="000E6E1D">
            <w:pPr>
              <w:pStyle w:val="Heading4"/>
              <w:rPr>
                <w:sz w:val="18"/>
                <w:szCs w:val="18"/>
              </w:rPr>
            </w:pPr>
            <w:hyperlink r:id="rId38" w:history="1">
              <w:r w:rsidRPr="000E6E1D">
                <w:rPr>
                  <w:rStyle w:val="Hyperlink"/>
                  <w:sz w:val="18"/>
                  <w:szCs w:val="18"/>
                </w:rPr>
                <w:t>My Aged Care Provider Portal</w:t>
              </w:r>
            </w:hyperlink>
          </w:p>
          <w:p w14:paraId="71FEEE5D" w14:textId="59F1B381" w:rsidR="00E25583" w:rsidRPr="0015506F" w:rsidRDefault="000E6E1D" w:rsidP="0015506F">
            <w:pPr>
              <w:pStyle w:val="Body"/>
              <w:ind w:left="720"/>
              <w:rPr>
                <w:rStyle w:val="Hyperlink"/>
                <w:sz w:val="18"/>
                <w:szCs w:val="18"/>
              </w:rPr>
            </w:pPr>
            <w:r>
              <w:rPr>
                <w:sz w:val="18"/>
                <w:szCs w:val="18"/>
              </w:rPr>
              <w:t>&lt;</w:t>
            </w:r>
            <w:r w:rsidRPr="000E6E1D">
              <w:rPr>
                <w:sz w:val="18"/>
                <w:szCs w:val="18"/>
              </w:rPr>
              <w:t>https://thirdparty-2.myac.gov.au/adfs/ls/?wa=wsignin1.0&amp;wtrealm=https%3a%2f%2fmyagedcare-serviceprovide</w:t>
            </w:r>
            <w:r w:rsidRPr="000E6E1D">
              <w:rPr>
                <w:sz w:val="18"/>
                <w:szCs w:val="18"/>
              </w:rPr>
              <w:t>r</w:t>
            </w:r>
            <w:r w:rsidRPr="000E6E1D">
              <w:rPr>
                <w:sz w:val="18"/>
                <w:szCs w:val="18"/>
              </w:rPr>
              <w:t>portal.health.gov.au%2f&amp;wctx=rm%3d0%26id%3dpassive%26ru%3d%252f&amp;wct=2022-02-25T04%3a53%3a23Z</w:t>
            </w:r>
            <w:r>
              <w:rPr>
                <w:sz w:val="18"/>
                <w:szCs w:val="18"/>
              </w:rPr>
              <w:t>&gt;.</w:t>
            </w:r>
          </w:p>
          <w:p w14:paraId="01424E07" w14:textId="17670DD3" w:rsidR="00E25583" w:rsidRPr="0015506F" w:rsidRDefault="00E25583" w:rsidP="0015506F">
            <w:pPr>
              <w:pStyle w:val="Body"/>
            </w:pPr>
          </w:p>
        </w:tc>
        <w:tc>
          <w:tcPr>
            <w:tcW w:w="6379" w:type="dxa"/>
            <w:shd w:val="clear" w:color="auto" w:fill="auto"/>
          </w:tcPr>
          <w:p w14:paraId="0EEF7BEB" w14:textId="6F91196E" w:rsidR="0095673E" w:rsidRDefault="007A167D" w:rsidP="002C0118">
            <w:pPr>
              <w:pStyle w:val="Body"/>
              <w:rPr>
                <w:rFonts w:cs="Arial"/>
              </w:rPr>
            </w:pPr>
            <w:r w:rsidRPr="002A511A">
              <w:rPr>
                <w:rFonts w:cs="Arial"/>
              </w:rPr>
              <w:lastRenderedPageBreak/>
              <w:t>Refer to the relevant documents</w:t>
            </w:r>
            <w:r w:rsidR="00202571" w:rsidRPr="002A511A">
              <w:rPr>
                <w:rFonts w:cs="Arial"/>
              </w:rPr>
              <w:t xml:space="preserve"> and </w:t>
            </w:r>
            <w:r w:rsidR="00871A7F" w:rsidRPr="002A511A">
              <w:rPr>
                <w:rFonts w:cs="Arial"/>
              </w:rPr>
              <w:t>where appropriate,</w:t>
            </w:r>
            <w:r w:rsidR="00997D49" w:rsidRPr="002A511A">
              <w:rPr>
                <w:rFonts w:cs="Arial"/>
              </w:rPr>
              <w:t xml:space="preserve"> ensure</w:t>
            </w:r>
            <w:r w:rsidR="00871A7F" w:rsidRPr="002A511A">
              <w:rPr>
                <w:rFonts w:cs="Arial"/>
              </w:rPr>
              <w:t xml:space="preserve"> </w:t>
            </w:r>
            <w:r w:rsidR="00202571" w:rsidRPr="002A511A">
              <w:rPr>
                <w:rFonts w:cs="Arial"/>
              </w:rPr>
              <w:t xml:space="preserve">all pertinent information </w:t>
            </w:r>
            <w:r w:rsidR="00CF07D9" w:rsidRPr="002A511A">
              <w:rPr>
                <w:rFonts w:cs="Arial"/>
              </w:rPr>
              <w:t>is applied</w:t>
            </w:r>
            <w:r w:rsidR="00114889" w:rsidRPr="002A511A">
              <w:rPr>
                <w:rFonts w:cs="Arial"/>
              </w:rPr>
              <w:t xml:space="preserve"> in the event of preparing for, and managing a COVID-19 outbreak.</w:t>
            </w:r>
            <w:r w:rsidR="00114889">
              <w:rPr>
                <w:rFonts w:cs="Arial"/>
              </w:rPr>
              <w:t xml:space="preserve"> </w:t>
            </w:r>
          </w:p>
          <w:p w14:paraId="24FC032D" w14:textId="24FCBD1B" w:rsidR="0095673E" w:rsidRPr="0080233F" w:rsidRDefault="002C0118" w:rsidP="002C0118">
            <w:pPr>
              <w:pStyle w:val="Body"/>
              <w:rPr>
                <w:rFonts w:cs="Arial"/>
              </w:rPr>
            </w:pPr>
            <w:r w:rsidRPr="0015506F">
              <w:rPr>
                <w:rFonts w:cs="Arial"/>
              </w:rPr>
              <w:t xml:space="preserve">Notify </w:t>
            </w:r>
            <w:r w:rsidR="00AD4A21" w:rsidRPr="0015506F">
              <w:rPr>
                <w:rFonts w:cs="Arial"/>
              </w:rPr>
              <w:t>DH</w:t>
            </w:r>
            <w:r w:rsidR="00E25583" w:rsidRPr="0015506F">
              <w:rPr>
                <w:rFonts w:cs="Arial"/>
              </w:rPr>
              <w:t xml:space="preserve"> of outbreaks</w:t>
            </w:r>
            <w:r w:rsidR="00D40190">
              <w:rPr>
                <w:rFonts w:cs="Arial"/>
              </w:rPr>
              <w:t xml:space="preserve"> meeting the current outbreak definition </w:t>
            </w:r>
            <w:r w:rsidR="00E25583" w:rsidRPr="0015506F">
              <w:rPr>
                <w:rFonts w:cs="Arial"/>
              </w:rPr>
              <w:t>via the Outbreak Notification Form; notify</w:t>
            </w:r>
            <w:r w:rsidR="00F07247" w:rsidRPr="0015506F">
              <w:rPr>
                <w:rFonts w:cs="Arial"/>
              </w:rPr>
              <w:t xml:space="preserve"> </w:t>
            </w:r>
            <w:r w:rsidR="008D3F03" w:rsidRPr="0015506F">
              <w:rPr>
                <w:rFonts w:cs="Arial"/>
              </w:rPr>
              <w:t>the Commonwealth</w:t>
            </w:r>
            <w:r w:rsidR="00E25583" w:rsidRPr="0015506F">
              <w:rPr>
                <w:rFonts w:cs="Arial"/>
              </w:rPr>
              <w:t xml:space="preserve"> of COVID-19 cases via the My Aged Care portal</w:t>
            </w:r>
            <w:r w:rsidR="00271665" w:rsidRPr="0015506F">
              <w:rPr>
                <w:rFonts w:cs="Arial"/>
              </w:rPr>
              <w:t>;</w:t>
            </w:r>
            <w:r w:rsidR="00AD4A21" w:rsidRPr="0015506F">
              <w:rPr>
                <w:rFonts w:cs="Arial"/>
              </w:rPr>
              <w:t xml:space="preserve"> </w:t>
            </w:r>
            <w:r w:rsidRPr="0015506F">
              <w:rPr>
                <w:rFonts w:cs="Arial"/>
              </w:rPr>
              <w:t>and liaise with the LPHU</w:t>
            </w:r>
            <w:r w:rsidR="0024572E">
              <w:rPr>
                <w:rFonts w:cs="Arial"/>
              </w:rPr>
              <w:t>.</w:t>
            </w:r>
          </w:p>
          <w:p w14:paraId="1A7F8305" w14:textId="7A0B80F3" w:rsidR="002C0118" w:rsidRPr="0080233F" w:rsidRDefault="002C0118" w:rsidP="002C0118">
            <w:pPr>
              <w:pStyle w:val="Body"/>
              <w:rPr>
                <w:rFonts w:cs="Arial"/>
              </w:rPr>
            </w:pPr>
            <w:r w:rsidRPr="0080233F">
              <w:rPr>
                <w:rFonts w:cs="Arial"/>
              </w:rPr>
              <w:t>Establish an</w:t>
            </w:r>
            <w:r w:rsidR="00615C7A">
              <w:rPr>
                <w:rFonts w:cs="Arial"/>
              </w:rPr>
              <w:t xml:space="preserve"> internal</w:t>
            </w:r>
            <w:r w:rsidRPr="0080233F">
              <w:rPr>
                <w:rFonts w:cs="Arial"/>
              </w:rPr>
              <w:t xml:space="preserve"> COVID-19 Outbreak Management Team</w:t>
            </w:r>
            <w:r w:rsidR="00CB1CA7">
              <w:rPr>
                <w:rFonts w:cs="Arial"/>
              </w:rPr>
              <w:t xml:space="preserve"> (OMT)</w:t>
            </w:r>
            <w:r w:rsidRPr="0080233F">
              <w:rPr>
                <w:rFonts w:cs="Arial"/>
              </w:rPr>
              <w:t xml:space="preserve"> until the outbreak is closed. </w:t>
            </w:r>
          </w:p>
          <w:p w14:paraId="28D21DC6" w14:textId="77777777" w:rsidR="002C0118" w:rsidRPr="0080233F" w:rsidRDefault="002C0118" w:rsidP="002C0118">
            <w:pPr>
              <w:pStyle w:val="Body"/>
              <w:rPr>
                <w:rFonts w:cs="Arial"/>
              </w:rPr>
            </w:pPr>
            <w:r w:rsidRPr="0080233F">
              <w:rPr>
                <w:rFonts w:cs="Arial"/>
              </w:rPr>
              <w:t xml:space="preserve">Update the OMP as required. </w:t>
            </w:r>
          </w:p>
          <w:p w14:paraId="1FCD0F4C" w14:textId="77777777" w:rsidR="002C0118" w:rsidRPr="0080233F" w:rsidRDefault="002C0118" w:rsidP="002C0118">
            <w:pPr>
              <w:pStyle w:val="Body"/>
              <w:rPr>
                <w:rFonts w:cs="Arial"/>
              </w:rPr>
            </w:pPr>
            <w:r w:rsidRPr="0080233F">
              <w:rPr>
                <w:rFonts w:cs="Arial"/>
              </w:rPr>
              <w:t>Maintain the quality and safety of care for residents including continuity of care and wellbeing.</w:t>
            </w:r>
          </w:p>
          <w:p w14:paraId="18D08C56" w14:textId="77777777" w:rsidR="002C0118" w:rsidRPr="0080233F" w:rsidRDefault="002C0118" w:rsidP="002C0118">
            <w:pPr>
              <w:pStyle w:val="Body"/>
              <w:rPr>
                <w:rFonts w:cs="Arial"/>
              </w:rPr>
            </w:pPr>
            <w:r w:rsidRPr="0080233F">
              <w:rPr>
                <w:rFonts w:cs="Arial"/>
              </w:rPr>
              <w:t>Activate workforce strategies, detailed in the OMP (including contingency planning in the event of significant staff loss/ surge staff planning).</w:t>
            </w:r>
          </w:p>
          <w:p w14:paraId="13A47BCA" w14:textId="267F8EF7" w:rsidR="002C0118" w:rsidRPr="0080233F" w:rsidRDefault="002C0118" w:rsidP="002C0118">
            <w:pPr>
              <w:pStyle w:val="Body"/>
              <w:rPr>
                <w:rFonts w:cs="Arial"/>
              </w:rPr>
            </w:pPr>
            <w:r w:rsidRPr="0080233F">
              <w:rPr>
                <w:rFonts w:cs="Arial"/>
              </w:rPr>
              <w:lastRenderedPageBreak/>
              <w:t>If required</w:t>
            </w:r>
            <w:r w:rsidR="00CB5279">
              <w:rPr>
                <w:rFonts w:cs="Arial"/>
              </w:rPr>
              <w:t>,</w:t>
            </w:r>
            <w:r w:rsidRPr="0080233F">
              <w:rPr>
                <w:rFonts w:cs="Arial"/>
              </w:rPr>
              <w:t xml:space="preserve"> engage surge workforce.</w:t>
            </w:r>
          </w:p>
          <w:p w14:paraId="1BCD58AE" w14:textId="192E13A7" w:rsidR="0039484D" w:rsidRPr="0080233F" w:rsidRDefault="002C0118" w:rsidP="002C0118">
            <w:pPr>
              <w:pStyle w:val="Body"/>
              <w:rPr>
                <w:rFonts w:cs="Arial"/>
              </w:rPr>
            </w:pPr>
            <w:r w:rsidRPr="0080233F">
              <w:rPr>
                <w:rFonts w:cs="Arial"/>
              </w:rPr>
              <w:t xml:space="preserve">Lead, direct, monitor and oversee COVID-19 outbreak response </w:t>
            </w:r>
            <w:r w:rsidR="0039484D">
              <w:rPr>
                <w:rFonts w:cs="Arial"/>
              </w:rPr>
              <w:t xml:space="preserve">and outbreak preparedness </w:t>
            </w:r>
            <w:r w:rsidRPr="0080233F">
              <w:rPr>
                <w:rFonts w:cs="Arial"/>
              </w:rPr>
              <w:t xml:space="preserve">in the RACF. </w:t>
            </w:r>
          </w:p>
          <w:p w14:paraId="7934841C" w14:textId="5802A5EA" w:rsidR="002C0118" w:rsidRPr="0080233F" w:rsidRDefault="002C0118" w:rsidP="002C0118">
            <w:pPr>
              <w:pStyle w:val="Body"/>
              <w:rPr>
                <w:rFonts w:cs="Arial"/>
              </w:rPr>
            </w:pPr>
            <w:r w:rsidRPr="0080233F">
              <w:rPr>
                <w:rFonts w:cs="Arial"/>
              </w:rPr>
              <w:t xml:space="preserve">Complete necessary Infection Prevention and Control (IPC) actions in the event of a COVID-19 outbreak. </w:t>
            </w:r>
          </w:p>
          <w:p w14:paraId="6EBD21BA" w14:textId="73D5BCDF" w:rsidR="002C0118" w:rsidRPr="0080233F" w:rsidRDefault="002C0118" w:rsidP="002C0118">
            <w:pPr>
              <w:pStyle w:val="Body"/>
              <w:rPr>
                <w:rFonts w:cs="Arial"/>
              </w:rPr>
            </w:pPr>
            <w:r w:rsidRPr="0080233F">
              <w:rPr>
                <w:rFonts w:cs="Arial"/>
              </w:rPr>
              <w:t xml:space="preserve">Align and allow visitations as per the CDNA </w:t>
            </w:r>
            <w:r w:rsidR="00E87C46">
              <w:rPr>
                <w:rFonts w:cs="Arial"/>
              </w:rPr>
              <w:t>guidelines and state-wide policy</w:t>
            </w:r>
            <w:r w:rsidR="009E77D0">
              <w:rPr>
                <w:rFonts w:cs="Arial"/>
              </w:rPr>
              <w:t xml:space="preserve">, and </w:t>
            </w:r>
            <w:r w:rsidRPr="0080233F">
              <w:rPr>
                <w:rFonts w:cs="Arial"/>
              </w:rPr>
              <w:t>advice of the LPHU</w:t>
            </w:r>
            <w:r w:rsidR="009E77D0">
              <w:rPr>
                <w:rFonts w:cs="Arial"/>
              </w:rPr>
              <w:t>.</w:t>
            </w:r>
          </w:p>
          <w:p w14:paraId="68C3CAA3" w14:textId="69BBBB7C" w:rsidR="002C0118" w:rsidRPr="0080233F" w:rsidRDefault="002C0118" w:rsidP="002C0118">
            <w:pPr>
              <w:pStyle w:val="Body"/>
              <w:rPr>
                <w:rFonts w:cs="Arial"/>
              </w:rPr>
            </w:pPr>
            <w:r w:rsidRPr="0080233F">
              <w:rPr>
                <w:rFonts w:cs="Arial"/>
              </w:rPr>
              <w:t xml:space="preserve">Implement </w:t>
            </w:r>
            <w:r w:rsidR="00ED12FC">
              <w:rPr>
                <w:rFonts w:cs="Arial"/>
              </w:rPr>
              <w:t xml:space="preserve">a timely and responsive </w:t>
            </w:r>
            <w:r w:rsidRPr="0080233F">
              <w:rPr>
                <w:rFonts w:cs="Arial"/>
              </w:rPr>
              <w:t xml:space="preserve">communication policy with residents and their families. </w:t>
            </w:r>
          </w:p>
          <w:p w14:paraId="3A41C8F9" w14:textId="77777777" w:rsidR="002C0118" w:rsidRPr="0080233F" w:rsidRDefault="002C0118" w:rsidP="002C0118">
            <w:pPr>
              <w:pStyle w:val="Body"/>
              <w:rPr>
                <w:rFonts w:cs="Arial"/>
              </w:rPr>
            </w:pPr>
            <w:r w:rsidRPr="0080233F">
              <w:rPr>
                <w:rFonts w:cs="Arial"/>
              </w:rPr>
              <w:t>Manage and lead staff, including rostering and isolation measures for exposed staff and implement wellbeing measures to support staff working during the COVID-19 outbreak.</w:t>
            </w:r>
          </w:p>
          <w:p w14:paraId="20984014" w14:textId="604DA33B" w:rsidR="00ED12FC" w:rsidRPr="0080233F" w:rsidRDefault="002C0118" w:rsidP="002C0118">
            <w:pPr>
              <w:pStyle w:val="Body"/>
              <w:rPr>
                <w:rFonts w:cs="Arial"/>
              </w:rPr>
            </w:pPr>
            <w:r w:rsidRPr="0080233F">
              <w:rPr>
                <w:rFonts w:cs="Arial"/>
              </w:rPr>
              <w:t xml:space="preserve">Monitor resident welfare and well-being, and regularly communicate with residents and their families. </w:t>
            </w:r>
          </w:p>
          <w:p w14:paraId="6B40DEF1" w14:textId="14DDAE8A" w:rsidR="002C0118" w:rsidRDefault="002C0118" w:rsidP="002C0118">
            <w:pPr>
              <w:pStyle w:val="Body"/>
              <w:rPr>
                <w:rFonts w:cs="Arial"/>
              </w:rPr>
            </w:pPr>
            <w:r w:rsidRPr="0080233F">
              <w:rPr>
                <w:rFonts w:cs="Arial"/>
              </w:rPr>
              <w:t>Work with GPs</w:t>
            </w:r>
            <w:r w:rsidR="00732BBD">
              <w:rPr>
                <w:rFonts w:cs="Arial"/>
              </w:rPr>
              <w:t>, and residential in-reach services as required,</w:t>
            </w:r>
            <w:r w:rsidRPr="0080233F">
              <w:rPr>
                <w:rFonts w:cs="Arial"/>
              </w:rPr>
              <w:t xml:space="preserve"> to provide ongoing care for COVID-19 positive residents and regular care of other residents, including consideration of advanced care plans. Liaise with allied health personnel where required.</w:t>
            </w:r>
          </w:p>
          <w:p w14:paraId="164613A6" w14:textId="77777777" w:rsidR="005661AE" w:rsidRDefault="005661AE" w:rsidP="002C0118">
            <w:pPr>
              <w:pStyle w:val="Body"/>
              <w:rPr>
                <w:rFonts w:cs="Arial"/>
              </w:rPr>
            </w:pPr>
            <w:r>
              <w:rPr>
                <w:rFonts w:cs="Arial"/>
              </w:rPr>
              <w:t>Ensure staff have appropriate and ongoing IPC training and skills capability at all times.</w:t>
            </w:r>
          </w:p>
          <w:p w14:paraId="4FA34914" w14:textId="0ADFEBB2" w:rsidR="00C5674A" w:rsidRDefault="00552699" w:rsidP="002C0118">
            <w:pPr>
              <w:pStyle w:val="Body"/>
              <w:rPr>
                <w:rFonts w:cs="Arial"/>
              </w:rPr>
            </w:pPr>
            <w:r>
              <w:rPr>
                <w:rFonts w:cs="Arial"/>
              </w:rPr>
              <w:t xml:space="preserve">Participate in </w:t>
            </w:r>
            <w:r w:rsidR="002B6B94">
              <w:rPr>
                <w:rFonts w:cs="Arial"/>
              </w:rPr>
              <w:t>external OMT meetings when necessary and as directed by the public health team</w:t>
            </w:r>
            <w:r w:rsidR="00DD0981">
              <w:rPr>
                <w:rFonts w:cs="Arial"/>
              </w:rPr>
              <w:t>.</w:t>
            </w:r>
          </w:p>
          <w:p w14:paraId="01198C4E" w14:textId="44CA79B1" w:rsidR="002B6B94" w:rsidRDefault="002B6B94" w:rsidP="002C0118">
            <w:pPr>
              <w:pStyle w:val="Body"/>
              <w:rPr>
                <w:rFonts w:cs="Arial"/>
              </w:rPr>
            </w:pPr>
            <w:r>
              <w:rPr>
                <w:rFonts w:cs="Arial"/>
              </w:rPr>
              <w:t xml:space="preserve">Collaborate with LPHUs on </w:t>
            </w:r>
            <w:r w:rsidR="00DD0981">
              <w:rPr>
                <w:rFonts w:cs="Arial"/>
              </w:rPr>
              <w:t>preparedness</w:t>
            </w:r>
            <w:r w:rsidR="0039484D">
              <w:rPr>
                <w:rFonts w:cs="Arial"/>
              </w:rPr>
              <w:t xml:space="preserve"> and outbreak management</w:t>
            </w:r>
            <w:r w:rsidR="00DD0981">
              <w:rPr>
                <w:rFonts w:cs="Arial"/>
              </w:rPr>
              <w:t xml:space="preserve"> activity.</w:t>
            </w:r>
          </w:p>
          <w:p w14:paraId="410FEF41" w14:textId="004BFA5A" w:rsidR="00DD0981" w:rsidRPr="0080233F" w:rsidRDefault="00DD0981" w:rsidP="002C0118">
            <w:pPr>
              <w:pStyle w:val="Body"/>
              <w:rPr>
                <w:rFonts w:cs="Arial"/>
                <w:sz w:val="20"/>
              </w:rPr>
            </w:pPr>
            <w:r>
              <w:rPr>
                <w:rFonts w:cs="Arial"/>
              </w:rPr>
              <w:lastRenderedPageBreak/>
              <w:t xml:space="preserve">Maintain sufficient supplies and equipment in readiness for an outbreak according to OMP. </w:t>
            </w:r>
          </w:p>
        </w:tc>
      </w:tr>
      <w:tr w:rsidR="002C0118" w:rsidRPr="0080233F" w14:paraId="291DAE63" w14:textId="77777777" w:rsidTr="008B5BB3">
        <w:tc>
          <w:tcPr>
            <w:tcW w:w="759" w:type="dxa"/>
            <w:vMerge w:val="restart"/>
            <w:shd w:val="clear" w:color="auto" w:fill="B8CCE4" w:themeFill="accent1" w:themeFillTint="66"/>
            <w:textDirection w:val="btLr"/>
          </w:tcPr>
          <w:p w14:paraId="7400D4D9" w14:textId="77777777" w:rsidR="002C0118" w:rsidRPr="0080233F" w:rsidRDefault="002C0118" w:rsidP="002C0118">
            <w:pPr>
              <w:pStyle w:val="Tablecolhead"/>
              <w:jc w:val="center"/>
              <w:rPr>
                <w:rFonts w:cs="Arial"/>
                <w:color w:val="auto"/>
              </w:rPr>
            </w:pPr>
            <w:r w:rsidRPr="0080233F">
              <w:rPr>
                <w:rFonts w:cs="Arial"/>
              </w:rPr>
              <w:lastRenderedPageBreak/>
              <w:t>Australian Government</w:t>
            </w:r>
          </w:p>
        </w:tc>
        <w:tc>
          <w:tcPr>
            <w:tcW w:w="1928" w:type="dxa"/>
            <w:shd w:val="clear" w:color="auto" w:fill="D9D9D9" w:themeFill="background1" w:themeFillShade="D9"/>
          </w:tcPr>
          <w:p w14:paraId="5EF28031" w14:textId="013BFD5C" w:rsidR="002C0118" w:rsidRPr="0080233F" w:rsidRDefault="003B16AB" w:rsidP="002C0118">
            <w:pPr>
              <w:pStyle w:val="Heading3"/>
              <w:rPr>
                <w:rFonts w:cs="Arial"/>
              </w:rPr>
            </w:pPr>
            <w:bookmarkStart w:id="13" w:name="_Toc122345826"/>
            <w:r w:rsidRPr="0080233F">
              <w:rPr>
                <w:rFonts w:cs="Arial"/>
              </w:rPr>
              <w:t xml:space="preserve">2.2 </w:t>
            </w:r>
            <w:r w:rsidR="002C0118" w:rsidRPr="0080233F">
              <w:rPr>
                <w:rFonts w:cs="Arial"/>
              </w:rPr>
              <w:t>Australian Government Department of Health (the Commonwealth)</w:t>
            </w:r>
            <w:bookmarkEnd w:id="13"/>
            <w:r w:rsidR="002C0118" w:rsidRPr="0080233F">
              <w:rPr>
                <w:rFonts w:cs="Arial"/>
              </w:rPr>
              <w:t xml:space="preserve"> </w:t>
            </w:r>
          </w:p>
          <w:p w14:paraId="182CBF48" w14:textId="77777777" w:rsidR="002C0118" w:rsidRPr="0080233F" w:rsidRDefault="002C0118" w:rsidP="002C0118">
            <w:pPr>
              <w:pStyle w:val="Tablecolhead"/>
              <w:rPr>
                <w:rFonts w:cs="Arial"/>
              </w:rPr>
            </w:pPr>
          </w:p>
        </w:tc>
        <w:tc>
          <w:tcPr>
            <w:tcW w:w="5388" w:type="dxa"/>
            <w:shd w:val="clear" w:color="auto" w:fill="D9D9D9" w:themeFill="background1" w:themeFillShade="D9"/>
          </w:tcPr>
          <w:p w14:paraId="737D62BD" w14:textId="0915BE88" w:rsidR="002C0118" w:rsidRPr="0080233F" w:rsidRDefault="002C0118" w:rsidP="002C0118">
            <w:pPr>
              <w:pStyle w:val="Body"/>
              <w:rPr>
                <w:rFonts w:cs="Arial"/>
              </w:rPr>
            </w:pPr>
            <w:r w:rsidRPr="0080233F">
              <w:rPr>
                <w:rFonts w:cs="Arial"/>
              </w:rPr>
              <w:t>Provide funding for aged care services and provide case management support to enhance RACF’s capacity to manage a COVID-19 outbreak or exposure.</w:t>
            </w:r>
          </w:p>
          <w:p w14:paraId="75236EE5" w14:textId="1738F700" w:rsidR="002C0118" w:rsidRPr="0080233F" w:rsidRDefault="00C1794F" w:rsidP="008F0365">
            <w:pPr>
              <w:pStyle w:val="Body"/>
              <w:rPr>
                <w:rFonts w:cs="Arial"/>
                <w:b/>
                <w:bCs/>
              </w:rPr>
            </w:pPr>
            <w:r>
              <w:rPr>
                <w:rFonts w:cs="Arial"/>
              </w:rPr>
              <w:t>F</w:t>
            </w:r>
            <w:r w:rsidR="002C0118" w:rsidRPr="0080233F">
              <w:rPr>
                <w:rFonts w:cs="Arial"/>
              </w:rPr>
              <w:t>acilitate access to resources, including surge workforce and personal protective equipment (PPE), where required.</w:t>
            </w:r>
          </w:p>
          <w:p w14:paraId="6B622A8B" w14:textId="3259F664" w:rsidR="002C0118" w:rsidRPr="0080233F" w:rsidRDefault="00C1794F" w:rsidP="008F0365">
            <w:pPr>
              <w:pStyle w:val="Body"/>
              <w:rPr>
                <w:rFonts w:cs="Arial"/>
                <w:b/>
                <w:bCs/>
              </w:rPr>
            </w:pPr>
            <w:r>
              <w:rPr>
                <w:rFonts w:cs="Arial"/>
              </w:rPr>
              <w:t>F</w:t>
            </w:r>
            <w:r w:rsidR="002C0118" w:rsidRPr="0080233F">
              <w:rPr>
                <w:rFonts w:cs="Arial"/>
              </w:rPr>
              <w:t>acilitate rapid access to supplementary in-reach pathology testing services or Rapid Antigen Tests, if required.</w:t>
            </w:r>
          </w:p>
          <w:p w14:paraId="3007114E" w14:textId="24137E53" w:rsidR="002C0118" w:rsidRPr="0080233F" w:rsidRDefault="00C1794F" w:rsidP="008F0365">
            <w:pPr>
              <w:pStyle w:val="Body"/>
              <w:rPr>
                <w:rFonts w:cs="Arial"/>
                <w:b/>
                <w:bCs/>
              </w:rPr>
            </w:pPr>
            <w:r>
              <w:rPr>
                <w:rFonts w:cs="Arial"/>
              </w:rPr>
              <w:t>P</w:t>
            </w:r>
            <w:r w:rsidR="002C0118" w:rsidRPr="0080233F">
              <w:rPr>
                <w:rFonts w:cs="Arial"/>
              </w:rPr>
              <w:t xml:space="preserve">rovide case management support for high-risk outbreaks. </w:t>
            </w:r>
          </w:p>
          <w:p w14:paraId="1A2FAC17" w14:textId="6014299F" w:rsidR="002C0118" w:rsidRPr="0080233F" w:rsidRDefault="00C1794F" w:rsidP="008F0365">
            <w:pPr>
              <w:pStyle w:val="Body"/>
              <w:rPr>
                <w:rFonts w:cs="Arial"/>
                <w:b/>
                <w:bCs/>
              </w:rPr>
            </w:pPr>
            <w:r>
              <w:rPr>
                <w:rFonts w:cs="Arial"/>
              </w:rPr>
              <w:t>C</w:t>
            </w:r>
            <w:r w:rsidR="002C0118" w:rsidRPr="0080233F">
              <w:rPr>
                <w:rFonts w:cs="Arial"/>
              </w:rPr>
              <w:t>onnect the RACF to all relevant Commonwealth support services.</w:t>
            </w:r>
          </w:p>
          <w:p w14:paraId="31E99E29" w14:textId="600A9120" w:rsidR="002C0118" w:rsidRPr="0080233F" w:rsidRDefault="002C0118" w:rsidP="002C0118">
            <w:pPr>
              <w:pStyle w:val="Body"/>
              <w:rPr>
                <w:rFonts w:cs="Arial"/>
              </w:rPr>
            </w:pPr>
          </w:p>
        </w:tc>
        <w:tc>
          <w:tcPr>
            <w:tcW w:w="6379" w:type="dxa"/>
            <w:shd w:val="clear" w:color="auto" w:fill="D9D9D9" w:themeFill="background1" w:themeFillShade="D9"/>
          </w:tcPr>
          <w:p w14:paraId="6A656063" w14:textId="106E6BCB" w:rsidR="002C0118" w:rsidRPr="0080233F" w:rsidRDefault="002C0118" w:rsidP="002C0118">
            <w:pPr>
              <w:pStyle w:val="Body"/>
              <w:rPr>
                <w:rFonts w:cs="Arial"/>
              </w:rPr>
            </w:pPr>
            <w:r w:rsidRPr="0080233F">
              <w:rPr>
                <w:rFonts w:cs="Arial"/>
              </w:rPr>
              <w:lastRenderedPageBreak/>
              <w:t xml:space="preserve">Respond to media requests directed to the </w:t>
            </w:r>
            <w:r w:rsidR="00B87180">
              <w:rPr>
                <w:rFonts w:cs="Arial"/>
              </w:rPr>
              <w:t>Commonwealth</w:t>
            </w:r>
            <w:r w:rsidRPr="0080233F">
              <w:rPr>
                <w:rFonts w:cs="Arial"/>
              </w:rPr>
              <w:t>.</w:t>
            </w:r>
          </w:p>
          <w:p w14:paraId="4E2F9978" w14:textId="77777777" w:rsidR="002C0118" w:rsidRPr="0080233F" w:rsidRDefault="002C0118" w:rsidP="002C0118">
            <w:pPr>
              <w:pStyle w:val="Body"/>
              <w:rPr>
                <w:rFonts w:cs="Arial"/>
              </w:rPr>
            </w:pPr>
            <w:r w:rsidRPr="0080233F">
              <w:rPr>
                <w:rFonts w:cs="Arial"/>
              </w:rPr>
              <w:t xml:space="preserve">Provide case management support for high-risk outbreaks for the duration of the COVID-19 outbreak. </w:t>
            </w:r>
          </w:p>
          <w:p w14:paraId="131F72D4" w14:textId="77777777" w:rsidR="002C0118" w:rsidRPr="0080233F" w:rsidRDefault="002C0118" w:rsidP="002C0118">
            <w:pPr>
              <w:pStyle w:val="Body"/>
              <w:rPr>
                <w:rFonts w:cs="Arial"/>
              </w:rPr>
            </w:pPr>
            <w:r w:rsidRPr="0080233F">
              <w:rPr>
                <w:rFonts w:cs="Arial"/>
              </w:rPr>
              <w:t xml:space="preserve">Respond to requests from RACFs to access surge workforce. </w:t>
            </w:r>
          </w:p>
          <w:p w14:paraId="3884E783" w14:textId="77777777" w:rsidR="002C0118" w:rsidRPr="0080233F" w:rsidRDefault="002C0118" w:rsidP="002C0118">
            <w:pPr>
              <w:pStyle w:val="Body"/>
              <w:rPr>
                <w:rFonts w:cs="Arial"/>
              </w:rPr>
            </w:pPr>
            <w:r w:rsidRPr="0080233F">
              <w:rPr>
                <w:rFonts w:cs="Arial"/>
              </w:rPr>
              <w:t xml:space="preserve">Respond to requests from RACFs for personal protective equipment (PPE). </w:t>
            </w:r>
          </w:p>
          <w:p w14:paraId="5DB264C7" w14:textId="77777777" w:rsidR="002C0118" w:rsidRPr="0080233F" w:rsidRDefault="002C0118" w:rsidP="002C0118">
            <w:pPr>
              <w:pStyle w:val="Body"/>
              <w:rPr>
                <w:rFonts w:cs="Arial"/>
              </w:rPr>
            </w:pPr>
            <w:r w:rsidRPr="0080233F">
              <w:rPr>
                <w:rFonts w:cs="Arial"/>
              </w:rPr>
              <w:t>Respond to requests for supplementary in-reach pathology testing services or Rapid Antigen Tests, if required.</w:t>
            </w:r>
          </w:p>
          <w:p w14:paraId="1FD11E7B" w14:textId="77777777" w:rsidR="002C0118" w:rsidRDefault="002C0118" w:rsidP="002C0118">
            <w:pPr>
              <w:pStyle w:val="Body"/>
              <w:rPr>
                <w:rFonts w:cs="Arial"/>
              </w:rPr>
            </w:pPr>
            <w:r w:rsidRPr="0080233F">
              <w:rPr>
                <w:rFonts w:cs="Arial"/>
              </w:rPr>
              <w:t>Support provider to manage COVID-19 outbreak or exposure.</w:t>
            </w:r>
          </w:p>
          <w:p w14:paraId="75212F39" w14:textId="09EE47CE" w:rsidR="002713F0" w:rsidRPr="0080233F" w:rsidRDefault="002713F0" w:rsidP="002C0118">
            <w:pPr>
              <w:pStyle w:val="Body"/>
              <w:rPr>
                <w:rFonts w:cs="Arial"/>
              </w:rPr>
            </w:pPr>
            <w:r>
              <w:rPr>
                <w:rFonts w:cs="Arial"/>
              </w:rPr>
              <w:t>Participate in</w:t>
            </w:r>
            <w:r w:rsidRPr="0080233F">
              <w:rPr>
                <w:rFonts w:cs="Arial"/>
              </w:rPr>
              <w:t xml:space="preserve"> COVID-19</w:t>
            </w:r>
            <w:r>
              <w:rPr>
                <w:rFonts w:cs="Arial"/>
              </w:rPr>
              <w:t xml:space="preserve"> OMT meetings</w:t>
            </w:r>
            <w:r w:rsidRPr="0080233F">
              <w:rPr>
                <w:rFonts w:cs="Arial"/>
              </w:rPr>
              <w:t xml:space="preserve"> and escalate issues</w:t>
            </w:r>
            <w:r>
              <w:rPr>
                <w:rFonts w:cs="Arial"/>
              </w:rPr>
              <w:t>,</w:t>
            </w:r>
            <w:r w:rsidRPr="0080233F">
              <w:rPr>
                <w:rFonts w:cs="Arial"/>
              </w:rPr>
              <w:t xml:space="preserve"> as required.</w:t>
            </w:r>
          </w:p>
          <w:p w14:paraId="348B15A6" w14:textId="041C31E7" w:rsidR="002C0118" w:rsidRPr="0080233F" w:rsidRDefault="002C0118" w:rsidP="002C0118">
            <w:pPr>
              <w:pStyle w:val="Body"/>
              <w:rPr>
                <w:rFonts w:cs="Arial"/>
              </w:rPr>
            </w:pPr>
            <w:r w:rsidRPr="0080233F">
              <w:rPr>
                <w:rFonts w:cs="Arial"/>
              </w:rPr>
              <w:lastRenderedPageBreak/>
              <w:t>Commonwealth to make referrals as required to the ACQSC and meet with the</w:t>
            </w:r>
            <w:r w:rsidR="00F11D4D" w:rsidRPr="0080233F">
              <w:rPr>
                <w:rFonts w:cs="Arial"/>
              </w:rPr>
              <w:t>m</w:t>
            </w:r>
            <w:r w:rsidRPr="0080233F">
              <w:rPr>
                <w:rFonts w:cs="Arial"/>
              </w:rPr>
              <w:t xml:space="preserve"> proactively.  </w:t>
            </w:r>
          </w:p>
          <w:p w14:paraId="56F15F4C" w14:textId="77777777" w:rsidR="00D43D75" w:rsidRPr="00D64171" w:rsidRDefault="00D43D75" w:rsidP="00D43D75">
            <w:pPr>
              <w:pStyle w:val="Body"/>
              <w:rPr>
                <w:rFonts w:cs="Arial"/>
                <w:szCs w:val="21"/>
              </w:rPr>
            </w:pPr>
            <w:r w:rsidRPr="00D64171">
              <w:rPr>
                <w:rFonts w:cs="Arial"/>
                <w:szCs w:val="21"/>
              </w:rPr>
              <w:t>Action and/or escalate issues raised via OMT or another party to the relevant authority.</w:t>
            </w:r>
          </w:p>
          <w:p w14:paraId="04E1B7D6" w14:textId="3BFF6742" w:rsidR="00D43D75" w:rsidRDefault="00D43D75" w:rsidP="00D43D75">
            <w:pPr>
              <w:pStyle w:val="Body"/>
              <w:rPr>
                <w:rFonts w:cs="Arial"/>
                <w:szCs w:val="21"/>
              </w:rPr>
            </w:pPr>
            <w:r w:rsidRPr="00D64171">
              <w:rPr>
                <w:rFonts w:cs="Arial"/>
                <w:szCs w:val="21"/>
              </w:rPr>
              <w:t>Design and deliver sector communications pertaining to COVID-19 outbreak preparedness and response</w:t>
            </w:r>
            <w:r w:rsidR="00D64171">
              <w:rPr>
                <w:rFonts w:cs="Arial"/>
                <w:szCs w:val="21"/>
              </w:rPr>
              <w:t>.</w:t>
            </w:r>
          </w:p>
          <w:p w14:paraId="56CA4749" w14:textId="77777777" w:rsidR="002C0118" w:rsidRPr="0080233F" w:rsidRDefault="002C0118" w:rsidP="004C0C9D">
            <w:pPr>
              <w:pStyle w:val="Body"/>
              <w:rPr>
                <w:rFonts w:cs="Arial"/>
              </w:rPr>
            </w:pPr>
          </w:p>
        </w:tc>
      </w:tr>
      <w:tr w:rsidR="00606755" w:rsidRPr="0080233F" w14:paraId="3A82BB64" w14:textId="77777777" w:rsidTr="00E762E5">
        <w:trPr>
          <w:trHeight w:val="4071"/>
        </w:trPr>
        <w:tc>
          <w:tcPr>
            <w:tcW w:w="759" w:type="dxa"/>
            <w:vMerge/>
          </w:tcPr>
          <w:p w14:paraId="72B7D0E5" w14:textId="77777777" w:rsidR="00606755" w:rsidRPr="0080233F" w:rsidRDefault="00606755" w:rsidP="002C0118">
            <w:pPr>
              <w:pStyle w:val="Tabletext"/>
              <w:rPr>
                <w:rFonts w:cs="Arial"/>
              </w:rPr>
            </w:pPr>
          </w:p>
        </w:tc>
        <w:tc>
          <w:tcPr>
            <w:tcW w:w="1928" w:type="dxa"/>
            <w:shd w:val="clear" w:color="auto" w:fill="auto"/>
          </w:tcPr>
          <w:p w14:paraId="78D5AA31" w14:textId="71BF57C8" w:rsidR="00606755" w:rsidRPr="0080233F" w:rsidRDefault="00606755" w:rsidP="002C0118">
            <w:pPr>
              <w:pStyle w:val="Tablecolhead"/>
              <w:rPr>
                <w:rFonts w:cs="Arial"/>
                <w:sz w:val="20"/>
              </w:rPr>
            </w:pPr>
            <w:r w:rsidRPr="0080233F">
              <w:rPr>
                <w:rFonts w:cs="Arial"/>
              </w:rPr>
              <w:t>2.</w:t>
            </w:r>
            <w:r w:rsidR="00F3300C" w:rsidRPr="0080233F">
              <w:rPr>
                <w:rFonts w:cs="Arial"/>
              </w:rPr>
              <w:t>3</w:t>
            </w:r>
            <w:r w:rsidRPr="0080233F">
              <w:rPr>
                <w:rFonts w:cs="Arial"/>
              </w:rPr>
              <w:t xml:space="preserve"> Aged Care Quality and Safety Commission</w:t>
            </w:r>
          </w:p>
        </w:tc>
        <w:tc>
          <w:tcPr>
            <w:tcW w:w="5388" w:type="dxa"/>
            <w:shd w:val="clear" w:color="auto" w:fill="auto"/>
          </w:tcPr>
          <w:p w14:paraId="6DC0FDBE" w14:textId="77777777" w:rsidR="00606755" w:rsidRPr="0080233F" w:rsidRDefault="00606755" w:rsidP="002C0118">
            <w:pPr>
              <w:pStyle w:val="Tabletext"/>
              <w:rPr>
                <w:rFonts w:cs="Arial"/>
              </w:rPr>
            </w:pPr>
            <w:r w:rsidRPr="0080233F">
              <w:rPr>
                <w:rFonts w:cs="Arial"/>
              </w:rPr>
              <w:t>Provide regulatory oversight of RACFs—to protect and enhance the safety, health, well-being, and quality of life of people residing in the RACF.</w:t>
            </w:r>
          </w:p>
          <w:p w14:paraId="1FD3532B" w14:textId="125C4179" w:rsidR="00606755" w:rsidRPr="0080233F" w:rsidRDefault="00606755" w:rsidP="002C0118">
            <w:pPr>
              <w:pStyle w:val="Tabletext"/>
              <w:rPr>
                <w:rFonts w:cs="Arial"/>
              </w:rPr>
            </w:pPr>
            <w:r w:rsidRPr="0080233F">
              <w:rPr>
                <w:rFonts w:cs="Arial"/>
              </w:rPr>
              <w:t>Independently accredit, assess, and monitor aged care services against the Aged Care Quality Standards and other relevant responsibilities under Commonwealth legislation</w:t>
            </w:r>
            <w:r w:rsidR="00F21931">
              <w:rPr>
                <w:rFonts w:cs="Arial"/>
              </w:rPr>
              <w:t>.</w:t>
            </w:r>
            <w:r w:rsidRPr="0080233F">
              <w:rPr>
                <w:rFonts w:cs="Arial"/>
              </w:rPr>
              <w:t xml:space="preserve"> </w:t>
            </w:r>
          </w:p>
          <w:p w14:paraId="6BDAEC0E" w14:textId="772A0530" w:rsidR="00606755" w:rsidRPr="0080233F" w:rsidRDefault="00606755" w:rsidP="002C0118">
            <w:pPr>
              <w:pStyle w:val="Tabletext"/>
              <w:rPr>
                <w:rFonts w:cs="Arial"/>
              </w:rPr>
            </w:pPr>
            <w:r w:rsidRPr="0080233F">
              <w:rPr>
                <w:rFonts w:cs="Arial"/>
              </w:rPr>
              <w:t>Respond to serious incident reports and seek to resolve complaints from consumers and their representatives regarding residential aged care services.</w:t>
            </w:r>
          </w:p>
        </w:tc>
        <w:tc>
          <w:tcPr>
            <w:tcW w:w="6379" w:type="dxa"/>
            <w:shd w:val="clear" w:color="auto" w:fill="auto"/>
          </w:tcPr>
          <w:p w14:paraId="0D7B51C3" w14:textId="77777777" w:rsidR="00606755" w:rsidRPr="0080233F" w:rsidRDefault="00606755" w:rsidP="002C0118">
            <w:pPr>
              <w:pStyle w:val="Tabletext"/>
              <w:rPr>
                <w:rFonts w:cs="Arial"/>
              </w:rPr>
            </w:pPr>
            <w:r w:rsidRPr="0080233F">
              <w:rPr>
                <w:rFonts w:cs="Arial"/>
              </w:rPr>
              <w:t>Provide guidance and advice to support the provider’s compliance with relevant Commonwealth legislation.</w:t>
            </w:r>
          </w:p>
          <w:p w14:paraId="767EBB34" w14:textId="77777777" w:rsidR="002324B4" w:rsidRDefault="00606755" w:rsidP="002C0118">
            <w:pPr>
              <w:pStyle w:val="Tabletext"/>
              <w:rPr>
                <w:rFonts w:cs="Arial"/>
              </w:rPr>
            </w:pPr>
            <w:r w:rsidRPr="0080233F">
              <w:rPr>
                <w:rFonts w:cs="Arial"/>
              </w:rPr>
              <w:t xml:space="preserve">Monitor compliance with the </w:t>
            </w:r>
            <w:r w:rsidRPr="0080233F">
              <w:rPr>
                <w:rFonts w:cs="Arial"/>
                <w:i/>
                <w:iCs/>
              </w:rPr>
              <w:t>Aged Care Act 1997</w:t>
            </w:r>
            <w:r w:rsidRPr="0080233F">
              <w:rPr>
                <w:rFonts w:cs="Arial"/>
              </w:rPr>
              <w:t xml:space="preserve"> and </w:t>
            </w:r>
            <w:r w:rsidRPr="0080233F">
              <w:rPr>
                <w:rFonts w:cs="Arial"/>
                <w:i/>
                <w:iCs/>
              </w:rPr>
              <w:t>Aged Care Quality and Safety Commission Act 2018</w:t>
            </w:r>
            <w:r w:rsidRPr="0080233F">
              <w:rPr>
                <w:rFonts w:cs="Arial"/>
              </w:rPr>
              <w:t>.</w:t>
            </w:r>
          </w:p>
          <w:p w14:paraId="18833A02" w14:textId="47FEFE36" w:rsidR="0039484D" w:rsidRPr="0080233F" w:rsidRDefault="002324B4" w:rsidP="002C0118">
            <w:pPr>
              <w:pStyle w:val="Tabletext"/>
              <w:rPr>
                <w:rFonts w:cs="Arial"/>
              </w:rPr>
            </w:pPr>
            <w:r>
              <w:rPr>
                <w:rFonts w:cs="Arial"/>
              </w:rPr>
              <w:t xml:space="preserve">Lead, undertake and regularly </w:t>
            </w:r>
            <w:r w:rsidR="00F25E68">
              <w:rPr>
                <w:rFonts w:cs="Arial"/>
              </w:rPr>
              <w:t xml:space="preserve">assess </w:t>
            </w:r>
            <w:r>
              <w:rPr>
                <w:rFonts w:cs="Arial"/>
              </w:rPr>
              <w:t xml:space="preserve">the </w:t>
            </w:r>
            <w:r w:rsidR="00F25E68">
              <w:rPr>
                <w:rFonts w:cs="Arial"/>
              </w:rPr>
              <w:t>preparedness for and</w:t>
            </w:r>
            <w:r>
              <w:rPr>
                <w:rFonts w:cs="Arial"/>
              </w:rPr>
              <w:t xml:space="preserve"> risk of COVID-19 outbreak to the health and safety of consumers in RACFs.  </w:t>
            </w:r>
          </w:p>
          <w:p w14:paraId="4293A33E" w14:textId="77777777" w:rsidR="00606755" w:rsidRPr="0080233F" w:rsidRDefault="00606755" w:rsidP="002C0118">
            <w:pPr>
              <w:pStyle w:val="Tabletext"/>
              <w:rPr>
                <w:rFonts w:cs="Arial"/>
              </w:rPr>
            </w:pPr>
            <w:r w:rsidRPr="0080233F">
              <w:rPr>
                <w:rFonts w:cs="Arial"/>
              </w:rPr>
              <w:t>Independently respond to identified compliance issues and escalate system concerns to the Senior Inter-governmental Oversight Group.</w:t>
            </w:r>
          </w:p>
          <w:p w14:paraId="34EA66AD" w14:textId="3C90956F" w:rsidR="00606755" w:rsidRPr="0080233F" w:rsidRDefault="00606755" w:rsidP="002C0118">
            <w:pPr>
              <w:pStyle w:val="Tabletext"/>
              <w:rPr>
                <w:rFonts w:cs="Arial"/>
              </w:rPr>
            </w:pPr>
            <w:r w:rsidRPr="0080233F">
              <w:rPr>
                <w:rFonts w:cs="Arial"/>
              </w:rPr>
              <w:t>Take action to work with</w:t>
            </w:r>
            <w:r w:rsidR="00F25E68">
              <w:rPr>
                <w:rFonts w:cs="Arial"/>
              </w:rPr>
              <w:t xml:space="preserve"> consumers and their representatives, and</w:t>
            </w:r>
            <w:r w:rsidRPr="0080233F">
              <w:rPr>
                <w:rFonts w:cs="Arial"/>
              </w:rPr>
              <w:t xml:space="preserve"> the provider to resolve complaints received about the service.</w:t>
            </w:r>
          </w:p>
          <w:p w14:paraId="1F71DCEE" w14:textId="2F29E56E" w:rsidR="00606755" w:rsidRPr="0080233F" w:rsidRDefault="00606755" w:rsidP="002C0118">
            <w:pPr>
              <w:pStyle w:val="Tabletext"/>
              <w:rPr>
                <w:rFonts w:cs="Arial"/>
              </w:rPr>
            </w:pPr>
            <w:r w:rsidRPr="0080233F">
              <w:rPr>
                <w:rFonts w:cs="Arial"/>
              </w:rPr>
              <w:t xml:space="preserve">Participate in COVID-19 </w:t>
            </w:r>
            <w:r w:rsidR="008D2601">
              <w:rPr>
                <w:rFonts w:cs="Arial"/>
              </w:rPr>
              <w:t>OMT</w:t>
            </w:r>
            <w:r w:rsidRPr="0080233F">
              <w:rPr>
                <w:rFonts w:cs="Arial"/>
              </w:rPr>
              <w:t xml:space="preserve"> meetings convened by parties to this protocol.</w:t>
            </w:r>
          </w:p>
          <w:p w14:paraId="0489EE2C" w14:textId="225EF5AB" w:rsidR="00606755" w:rsidRPr="0080233F" w:rsidRDefault="00606755" w:rsidP="002C0118">
            <w:pPr>
              <w:pStyle w:val="Tabletext"/>
              <w:rPr>
                <w:rFonts w:cs="Arial"/>
                <w:i/>
              </w:rPr>
            </w:pPr>
            <w:r w:rsidRPr="0080233F">
              <w:rPr>
                <w:rFonts w:cs="Arial"/>
              </w:rPr>
              <w:t xml:space="preserve"> </w:t>
            </w:r>
          </w:p>
        </w:tc>
      </w:tr>
      <w:tr w:rsidR="00105BB8" w:rsidRPr="0080233F" w14:paraId="714326C5" w14:textId="77777777" w:rsidTr="008B5BB3">
        <w:tc>
          <w:tcPr>
            <w:tcW w:w="759" w:type="dxa"/>
            <w:vMerge w:val="restart"/>
            <w:shd w:val="clear" w:color="auto" w:fill="B8CCE4" w:themeFill="accent1" w:themeFillTint="66"/>
            <w:textDirection w:val="btLr"/>
          </w:tcPr>
          <w:p w14:paraId="19BFC117" w14:textId="5A1A7D82" w:rsidR="00105BB8" w:rsidRPr="0080233F" w:rsidRDefault="00105BB8">
            <w:pPr>
              <w:pStyle w:val="Tablecolhead"/>
              <w:jc w:val="center"/>
              <w:rPr>
                <w:rFonts w:cs="Arial"/>
                <w:color w:val="auto"/>
              </w:rPr>
            </w:pPr>
            <w:r w:rsidRPr="0080233F" w:rsidDel="00140292">
              <w:rPr>
                <w:rFonts w:cs="Arial"/>
              </w:rPr>
              <w:t>Victorian Government</w:t>
            </w:r>
          </w:p>
        </w:tc>
        <w:tc>
          <w:tcPr>
            <w:tcW w:w="1928" w:type="dxa"/>
            <w:shd w:val="clear" w:color="auto" w:fill="D9D9D9" w:themeFill="background1" w:themeFillShade="D9"/>
          </w:tcPr>
          <w:p w14:paraId="6C5F50B1" w14:textId="1DB86D52" w:rsidR="00105BB8" w:rsidRPr="0080233F" w:rsidRDefault="00721748" w:rsidP="00606755">
            <w:pPr>
              <w:pStyle w:val="Heading3"/>
              <w:rPr>
                <w:rFonts w:cs="Arial"/>
              </w:rPr>
            </w:pPr>
            <w:bookmarkStart w:id="14" w:name="_Toc122345827"/>
            <w:r>
              <w:rPr>
                <w:rFonts w:cs="Arial"/>
              </w:rPr>
              <w:t>2.4 Victorian Department of Health</w:t>
            </w:r>
            <w:bookmarkEnd w:id="14"/>
          </w:p>
        </w:tc>
        <w:tc>
          <w:tcPr>
            <w:tcW w:w="5388" w:type="dxa"/>
            <w:shd w:val="clear" w:color="auto" w:fill="D9D9D9" w:themeFill="background1" w:themeFillShade="D9"/>
          </w:tcPr>
          <w:p w14:paraId="20CCBE01" w14:textId="77777777" w:rsidR="00E429B4" w:rsidRPr="0080233F" w:rsidRDefault="00E429B4" w:rsidP="00E429B4">
            <w:pPr>
              <w:pStyle w:val="Tabletext"/>
              <w:rPr>
                <w:rFonts w:cs="Arial"/>
              </w:rPr>
            </w:pPr>
            <w:r w:rsidRPr="0080233F">
              <w:rPr>
                <w:rFonts w:cs="Arial"/>
              </w:rPr>
              <w:t>Oversee the public health response, supporting Local Public Health Units as needed.</w:t>
            </w:r>
          </w:p>
          <w:p w14:paraId="25D82D7E" w14:textId="63EB59AD" w:rsidR="00E429B4" w:rsidRDefault="00E429B4" w:rsidP="006C012E">
            <w:pPr>
              <w:pStyle w:val="Tabletext"/>
              <w:rPr>
                <w:rFonts w:cs="Arial"/>
              </w:rPr>
            </w:pPr>
            <w:r>
              <w:rPr>
                <w:rFonts w:cs="Arial"/>
              </w:rPr>
              <w:t>Develop</w:t>
            </w:r>
            <w:r w:rsidRPr="0080233F">
              <w:rPr>
                <w:rFonts w:cs="Arial"/>
              </w:rPr>
              <w:t xml:space="preserve"> guidance in line with </w:t>
            </w:r>
            <w:r>
              <w:rPr>
                <w:rFonts w:cs="Arial"/>
              </w:rPr>
              <w:t xml:space="preserve">state-wide policy and </w:t>
            </w:r>
            <w:r w:rsidRPr="0080233F">
              <w:rPr>
                <w:rFonts w:cs="Arial"/>
              </w:rPr>
              <w:t>CDNA guidance including distribution and engagement with the sector.</w:t>
            </w:r>
          </w:p>
          <w:p w14:paraId="682C7666" w14:textId="77777777" w:rsidR="00E429B4" w:rsidRDefault="00E429B4" w:rsidP="00E429B4">
            <w:pPr>
              <w:pStyle w:val="Tabletext"/>
              <w:rPr>
                <w:rFonts w:cs="Arial"/>
              </w:rPr>
            </w:pPr>
            <w:r w:rsidRPr="0080233F">
              <w:rPr>
                <w:rFonts w:cs="Arial"/>
              </w:rPr>
              <w:lastRenderedPageBreak/>
              <w:t>Provide high quality</w:t>
            </w:r>
            <w:r>
              <w:rPr>
                <w:rFonts w:cs="Arial"/>
              </w:rPr>
              <w:t xml:space="preserve"> and</w:t>
            </w:r>
            <w:r w:rsidRPr="0080233F">
              <w:rPr>
                <w:rFonts w:cs="Arial"/>
              </w:rPr>
              <w:t xml:space="preserve"> expert </w:t>
            </w:r>
            <w:r>
              <w:rPr>
                <w:rFonts w:cs="Arial"/>
              </w:rPr>
              <w:t>COVID-19 IPC guidance to a range of settings, including aged care.</w:t>
            </w:r>
          </w:p>
          <w:p w14:paraId="1525DA18" w14:textId="77777777" w:rsidR="00E429B4" w:rsidRDefault="00E429B4" w:rsidP="00E429B4">
            <w:pPr>
              <w:pStyle w:val="Tabletext"/>
              <w:rPr>
                <w:rFonts w:cs="Arial"/>
              </w:rPr>
            </w:pPr>
          </w:p>
          <w:p w14:paraId="77C4CCF5" w14:textId="0BE4B51A" w:rsidR="00105BB8" w:rsidRPr="0080233F" w:rsidRDefault="00105BB8" w:rsidP="006C012E">
            <w:pPr>
              <w:pStyle w:val="Tabletext"/>
              <w:rPr>
                <w:rFonts w:cs="Arial"/>
              </w:rPr>
            </w:pPr>
          </w:p>
        </w:tc>
        <w:tc>
          <w:tcPr>
            <w:tcW w:w="6379" w:type="dxa"/>
            <w:shd w:val="clear" w:color="auto" w:fill="D9D9D9" w:themeFill="background1" w:themeFillShade="D9"/>
          </w:tcPr>
          <w:p w14:paraId="34CF0C46" w14:textId="47AA37C9" w:rsidR="00E429B4" w:rsidRDefault="00E429B4" w:rsidP="00606755">
            <w:pPr>
              <w:pStyle w:val="Tabletext"/>
              <w:rPr>
                <w:rFonts w:cs="Arial"/>
              </w:rPr>
            </w:pPr>
            <w:r w:rsidRPr="0080233F">
              <w:rPr>
                <w:rFonts w:cs="Arial"/>
              </w:rPr>
              <w:lastRenderedPageBreak/>
              <w:t>Develop</w:t>
            </w:r>
            <w:r>
              <w:rPr>
                <w:rFonts w:cs="Arial"/>
              </w:rPr>
              <w:t xml:space="preserve"> and disseminate</w:t>
            </w:r>
            <w:r w:rsidRPr="0080233F">
              <w:rPr>
                <w:rFonts w:cs="Arial"/>
              </w:rPr>
              <w:t xml:space="preserve"> </w:t>
            </w:r>
            <w:r>
              <w:rPr>
                <w:rFonts w:cs="Arial"/>
              </w:rPr>
              <w:t>a</w:t>
            </w:r>
            <w:r w:rsidRPr="0080233F">
              <w:rPr>
                <w:rFonts w:cs="Arial"/>
              </w:rPr>
              <w:t xml:space="preserve">ged </w:t>
            </w:r>
            <w:r>
              <w:rPr>
                <w:rFonts w:cs="Arial"/>
              </w:rPr>
              <w:t>c</w:t>
            </w:r>
            <w:r w:rsidRPr="0080233F">
              <w:rPr>
                <w:rFonts w:cs="Arial"/>
              </w:rPr>
              <w:t xml:space="preserve">are specific guidance based on CDNA </w:t>
            </w:r>
            <w:r>
              <w:rPr>
                <w:rFonts w:cs="Arial"/>
              </w:rPr>
              <w:t xml:space="preserve">guidance </w:t>
            </w:r>
            <w:r w:rsidRPr="0080233F">
              <w:rPr>
                <w:rFonts w:cs="Arial"/>
              </w:rPr>
              <w:t xml:space="preserve">and </w:t>
            </w:r>
            <w:r>
              <w:rPr>
                <w:rFonts w:cs="Arial"/>
              </w:rPr>
              <w:t>state-wide policy.</w:t>
            </w:r>
          </w:p>
          <w:p w14:paraId="14F12366" w14:textId="77777777" w:rsidR="00E429B4" w:rsidRDefault="00E429B4" w:rsidP="00E429B4">
            <w:pPr>
              <w:pStyle w:val="Tabletext"/>
              <w:rPr>
                <w:rFonts w:cs="Arial"/>
              </w:rPr>
            </w:pPr>
            <w:r w:rsidRPr="0080233F">
              <w:rPr>
                <w:rFonts w:cs="Arial"/>
              </w:rPr>
              <w:t>Develop</w:t>
            </w:r>
            <w:r>
              <w:rPr>
                <w:rFonts w:cs="Arial"/>
              </w:rPr>
              <w:t xml:space="preserve"> and disseminate IPC guidance </w:t>
            </w:r>
            <w:r w:rsidRPr="0080233F">
              <w:rPr>
                <w:rFonts w:cs="Arial"/>
              </w:rPr>
              <w:t xml:space="preserve">for </w:t>
            </w:r>
            <w:r>
              <w:rPr>
                <w:rFonts w:cs="Arial"/>
              </w:rPr>
              <w:t xml:space="preserve">use by </w:t>
            </w:r>
            <w:r w:rsidRPr="0080233F">
              <w:rPr>
                <w:rFonts w:cs="Arial"/>
              </w:rPr>
              <w:t>RACFs</w:t>
            </w:r>
            <w:r>
              <w:rPr>
                <w:rFonts w:cs="Arial"/>
              </w:rPr>
              <w:t>.</w:t>
            </w:r>
          </w:p>
          <w:p w14:paraId="01E7B063" w14:textId="77777777" w:rsidR="00E429B4" w:rsidRPr="0080233F" w:rsidRDefault="00E429B4" w:rsidP="00E429B4">
            <w:pPr>
              <w:pStyle w:val="Tabletext"/>
              <w:rPr>
                <w:rFonts w:cs="Arial"/>
              </w:rPr>
            </w:pPr>
            <w:r>
              <w:rPr>
                <w:rFonts w:cs="Arial"/>
              </w:rPr>
              <w:t>Develop and disseminate a range of IPC resources, including educational tools, for use by RACFs.</w:t>
            </w:r>
          </w:p>
          <w:p w14:paraId="1EC20972" w14:textId="77777777" w:rsidR="00E429B4" w:rsidRDefault="00E429B4" w:rsidP="00606755">
            <w:pPr>
              <w:pStyle w:val="Tabletext"/>
              <w:rPr>
                <w:rFonts w:cs="Arial"/>
              </w:rPr>
            </w:pPr>
          </w:p>
          <w:p w14:paraId="7D9FA9D4" w14:textId="05C1C75A" w:rsidR="00105BB8" w:rsidRPr="0080233F" w:rsidRDefault="00105BB8" w:rsidP="00606755">
            <w:pPr>
              <w:pStyle w:val="Tabletext"/>
              <w:rPr>
                <w:rFonts w:cs="Arial"/>
              </w:rPr>
            </w:pPr>
          </w:p>
        </w:tc>
      </w:tr>
      <w:tr w:rsidR="00721748" w:rsidRPr="0080233F" w14:paraId="311605C3" w14:textId="77777777" w:rsidTr="008B5BB3">
        <w:tc>
          <w:tcPr>
            <w:tcW w:w="759" w:type="dxa"/>
            <w:vMerge/>
          </w:tcPr>
          <w:p w14:paraId="1BABE6A9" w14:textId="77777777" w:rsidR="00721748" w:rsidRPr="0080233F" w:rsidRDefault="00721748" w:rsidP="00721748">
            <w:pPr>
              <w:pStyle w:val="Tabletext"/>
              <w:rPr>
                <w:rFonts w:cs="Arial"/>
              </w:rPr>
            </w:pPr>
          </w:p>
        </w:tc>
        <w:tc>
          <w:tcPr>
            <w:tcW w:w="1928" w:type="dxa"/>
          </w:tcPr>
          <w:p w14:paraId="2CBCAE6C" w14:textId="009EED19" w:rsidR="00721748" w:rsidRPr="0080233F" w:rsidRDefault="00721748" w:rsidP="00721748">
            <w:pPr>
              <w:pStyle w:val="Heading3"/>
              <w:rPr>
                <w:rFonts w:cs="Arial"/>
              </w:rPr>
            </w:pPr>
            <w:bookmarkStart w:id="15" w:name="_Toc122345828"/>
            <w:r w:rsidRPr="0080233F">
              <w:rPr>
                <w:rFonts w:cs="Arial"/>
              </w:rPr>
              <w:t>2.</w:t>
            </w:r>
            <w:r w:rsidR="00793614">
              <w:rPr>
                <w:rFonts w:cs="Arial"/>
              </w:rPr>
              <w:t>5</w:t>
            </w:r>
            <w:r w:rsidRPr="0080233F">
              <w:rPr>
                <w:rFonts w:cs="Arial"/>
              </w:rPr>
              <w:t xml:space="preserve"> Local Public Health Units</w:t>
            </w:r>
            <w:bookmarkEnd w:id="15"/>
          </w:p>
        </w:tc>
        <w:tc>
          <w:tcPr>
            <w:tcW w:w="5388" w:type="dxa"/>
          </w:tcPr>
          <w:p w14:paraId="5A9BC8B9" w14:textId="30C5DD48" w:rsidR="00721748" w:rsidRPr="0080233F" w:rsidRDefault="00721748" w:rsidP="00721748">
            <w:pPr>
              <w:pStyle w:val="Tabletext"/>
              <w:rPr>
                <w:rFonts w:cs="Arial"/>
              </w:rPr>
            </w:pPr>
            <w:r w:rsidRPr="0080233F">
              <w:rPr>
                <w:rFonts w:cs="Arial"/>
              </w:rPr>
              <w:t xml:space="preserve">Undertake risk assessments as part of preparedness activities and provide additional guidance, as required, for the approach to managing </w:t>
            </w:r>
            <w:r>
              <w:rPr>
                <w:rFonts w:cs="Arial"/>
              </w:rPr>
              <w:t>a</w:t>
            </w:r>
            <w:r w:rsidRPr="0080233F">
              <w:rPr>
                <w:rFonts w:cs="Arial"/>
              </w:rPr>
              <w:t xml:space="preserve"> COVID-19 outbreak</w:t>
            </w:r>
            <w:r>
              <w:rPr>
                <w:rFonts w:cs="Arial"/>
              </w:rPr>
              <w:t>, risk</w:t>
            </w:r>
            <w:r w:rsidRPr="0080233F">
              <w:rPr>
                <w:rFonts w:cs="Arial"/>
              </w:rPr>
              <w:t xml:space="preserve"> and/or exposure.</w:t>
            </w:r>
          </w:p>
          <w:p w14:paraId="2098DD2A" w14:textId="77777777" w:rsidR="00721748" w:rsidRDefault="00721748" w:rsidP="00721748">
            <w:pPr>
              <w:pStyle w:val="Tabletext"/>
              <w:rPr>
                <w:rFonts w:cs="Arial"/>
              </w:rPr>
            </w:pPr>
          </w:p>
          <w:p w14:paraId="1B5965C2" w14:textId="30776FBB" w:rsidR="00721748" w:rsidRDefault="00721748" w:rsidP="00721748">
            <w:pPr>
              <w:pStyle w:val="Tabletext"/>
              <w:rPr>
                <w:rFonts w:cs="Arial"/>
              </w:rPr>
            </w:pPr>
            <w:r>
              <w:rPr>
                <w:rFonts w:cs="Arial"/>
              </w:rPr>
              <w:t>When notified of an outbreak</w:t>
            </w:r>
            <w:r w:rsidRPr="0080233F">
              <w:rPr>
                <w:rFonts w:cs="Arial"/>
              </w:rPr>
              <w:t>:</w:t>
            </w:r>
            <w:r>
              <w:rPr>
                <w:rFonts w:cs="Arial"/>
              </w:rPr>
              <w:t xml:space="preserve"> </w:t>
            </w:r>
          </w:p>
          <w:p w14:paraId="57328B21" w14:textId="3325FA85" w:rsidR="00721748" w:rsidRDefault="00721748" w:rsidP="00721748">
            <w:pPr>
              <w:pStyle w:val="Tabletext"/>
              <w:numPr>
                <w:ilvl w:val="0"/>
                <w:numId w:val="27"/>
              </w:numPr>
              <w:rPr>
                <w:rFonts w:cs="Arial"/>
              </w:rPr>
            </w:pPr>
            <w:r>
              <w:rPr>
                <w:rFonts w:cs="Arial"/>
              </w:rPr>
              <w:t xml:space="preserve">Provide RACFs with public health advice and direction during outbreaks, to minimise COVID-19 transmission. </w:t>
            </w:r>
          </w:p>
          <w:p w14:paraId="692346FF" w14:textId="77D45889" w:rsidR="00721748" w:rsidRPr="0080233F" w:rsidRDefault="00721748" w:rsidP="00721748">
            <w:pPr>
              <w:pStyle w:val="Tabletext"/>
              <w:numPr>
                <w:ilvl w:val="0"/>
                <w:numId w:val="27"/>
              </w:numPr>
              <w:rPr>
                <w:rFonts w:cs="Arial"/>
              </w:rPr>
            </w:pPr>
            <w:r>
              <w:rPr>
                <w:rFonts w:cs="Arial"/>
              </w:rPr>
              <w:t xml:space="preserve">Convene Outbreak Management Team (OMT) meetings, as required. </w:t>
            </w:r>
          </w:p>
          <w:p w14:paraId="55EAF1CD" w14:textId="53934A60" w:rsidR="00721748" w:rsidRPr="0080233F" w:rsidRDefault="00721748" w:rsidP="00721748">
            <w:pPr>
              <w:pStyle w:val="Tabletext"/>
              <w:numPr>
                <w:ilvl w:val="0"/>
                <w:numId w:val="27"/>
              </w:numPr>
              <w:rPr>
                <w:rFonts w:cs="Arial"/>
              </w:rPr>
            </w:pPr>
            <w:r>
              <w:rPr>
                <w:rFonts w:cs="Arial"/>
              </w:rPr>
              <w:t>Gather data on outbreaks and maintain this information on the relevant data system.</w:t>
            </w:r>
          </w:p>
        </w:tc>
        <w:tc>
          <w:tcPr>
            <w:tcW w:w="6379" w:type="dxa"/>
          </w:tcPr>
          <w:p w14:paraId="09729F1D" w14:textId="7E0C9A12" w:rsidR="00721748" w:rsidRDefault="00721748" w:rsidP="00721748">
            <w:pPr>
              <w:pStyle w:val="Body"/>
            </w:pPr>
            <w:r>
              <w:t>Support RACFs in understanding how current Victorian guidelines apply to their current situation.</w:t>
            </w:r>
          </w:p>
          <w:p w14:paraId="1AB5041B" w14:textId="4C548BDF" w:rsidR="00721748" w:rsidRDefault="00721748" w:rsidP="00721748">
            <w:pPr>
              <w:pStyle w:val="Body"/>
            </w:pPr>
            <w:r>
              <w:t>Advise on management of cases and contacts.</w:t>
            </w:r>
          </w:p>
          <w:p w14:paraId="0842F220" w14:textId="76C2654C" w:rsidR="00721748" w:rsidRPr="0080233F" w:rsidRDefault="00721748" w:rsidP="00721748">
            <w:pPr>
              <w:pStyle w:val="Body"/>
            </w:pPr>
            <w:r w:rsidRPr="0080233F">
              <w:t>Identify infection control</w:t>
            </w:r>
            <w:r>
              <w:t>, anti-viral</w:t>
            </w:r>
            <w:r w:rsidRPr="0080233F">
              <w:t xml:space="preserve"> and testing requirements.</w:t>
            </w:r>
          </w:p>
          <w:p w14:paraId="6A7B4CAE" w14:textId="02BA3D27" w:rsidR="00721748" w:rsidRPr="0080233F" w:rsidRDefault="00721748" w:rsidP="00721748">
            <w:pPr>
              <w:pStyle w:val="Body"/>
            </w:pPr>
            <w:r>
              <w:t>Provide expert IPC advice as deemed necessary, and by request.</w:t>
            </w:r>
          </w:p>
          <w:p w14:paraId="4BE2328F" w14:textId="36068AEE" w:rsidR="00721748" w:rsidRDefault="00721748" w:rsidP="00721748">
            <w:pPr>
              <w:pStyle w:val="Body"/>
            </w:pPr>
            <w:r w:rsidRPr="009247A3">
              <w:t xml:space="preserve">Undertake onsite IPC assessment </w:t>
            </w:r>
            <w:r>
              <w:t>as required.</w:t>
            </w:r>
          </w:p>
          <w:p w14:paraId="12A7A4FE" w14:textId="618609F9" w:rsidR="00721748" w:rsidRPr="009247A3" w:rsidRDefault="00721748" w:rsidP="00721748">
            <w:pPr>
              <w:pStyle w:val="Body"/>
            </w:pPr>
            <w:r w:rsidRPr="0080233F">
              <w:rPr>
                <w:rFonts w:cs="Arial"/>
              </w:rPr>
              <w:t>Collaborate with IPC roles appointed by the Provider or supported by the Commonwealth</w:t>
            </w:r>
            <w:r>
              <w:rPr>
                <w:rFonts w:cs="Arial"/>
              </w:rPr>
              <w:t>, where required, to manage risks and enhance IPC measures.</w:t>
            </w:r>
          </w:p>
          <w:p w14:paraId="3FBA8246" w14:textId="3149506A" w:rsidR="00721748" w:rsidRDefault="00721748" w:rsidP="00721748">
            <w:pPr>
              <w:pStyle w:val="Body"/>
            </w:pPr>
            <w:r w:rsidRPr="009247A3">
              <w:t>Stand down wings or sections of an RACF</w:t>
            </w:r>
            <w:r>
              <w:t>, as required,</w:t>
            </w:r>
            <w:r w:rsidRPr="009247A3">
              <w:t xml:space="preserve"> to minimise unnecessary restriction</w:t>
            </w:r>
            <w:r>
              <w:t xml:space="preserve"> to residents at low risk.</w:t>
            </w:r>
          </w:p>
          <w:p w14:paraId="35D03822" w14:textId="0E1C5161" w:rsidR="00721748" w:rsidRPr="009247A3" w:rsidRDefault="00721748" w:rsidP="00721748">
            <w:pPr>
              <w:pStyle w:val="Body"/>
            </w:pPr>
            <w:r>
              <w:t>Monitor outbreak development and management.</w:t>
            </w:r>
          </w:p>
          <w:p w14:paraId="3C636338" w14:textId="78070D70" w:rsidR="00721748" w:rsidRPr="002A7686" w:rsidRDefault="00721748" w:rsidP="00721748">
            <w:pPr>
              <w:pStyle w:val="Body"/>
            </w:pPr>
            <w:r w:rsidRPr="002A7686">
              <w:t xml:space="preserve">Officially </w:t>
            </w:r>
            <w:r w:rsidRPr="000B25AD">
              <w:t>stand down outbreaks</w:t>
            </w:r>
            <w:r>
              <w:t>.</w:t>
            </w:r>
          </w:p>
          <w:p w14:paraId="538F9A44" w14:textId="747802EE" w:rsidR="00721748" w:rsidRDefault="00721748" w:rsidP="00721748">
            <w:pPr>
              <w:pStyle w:val="Tabletext"/>
              <w:rPr>
                <w:rFonts w:cs="Arial"/>
              </w:rPr>
            </w:pPr>
            <w:r>
              <w:rPr>
                <w:rFonts w:cs="Arial"/>
              </w:rPr>
              <w:t>Chair</w:t>
            </w:r>
            <w:r w:rsidRPr="0080233F">
              <w:rPr>
                <w:rFonts w:cs="Arial"/>
              </w:rPr>
              <w:t xml:space="preserve"> </w:t>
            </w:r>
            <w:r>
              <w:rPr>
                <w:rFonts w:cs="Arial"/>
              </w:rPr>
              <w:t xml:space="preserve">OMT </w:t>
            </w:r>
            <w:r w:rsidRPr="0080233F">
              <w:rPr>
                <w:rFonts w:cs="Arial"/>
              </w:rPr>
              <w:t>meeting</w:t>
            </w:r>
            <w:r>
              <w:rPr>
                <w:rFonts w:cs="Arial"/>
              </w:rPr>
              <w:t>s; and assist with co-ordination across stakeholders, where required, to enhance resident care.</w:t>
            </w:r>
          </w:p>
          <w:p w14:paraId="22A68FF9" w14:textId="608B3402" w:rsidR="00721748" w:rsidRPr="009247A3" w:rsidRDefault="00721748" w:rsidP="00721748">
            <w:pPr>
              <w:pStyle w:val="Body"/>
            </w:pPr>
            <w:r w:rsidRPr="002A7686">
              <w:t>Monitor</w:t>
            </w:r>
            <w:r>
              <w:t xml:space="preserve"> that</w:t>
            </w:r>
            <w:r w:rsidRPr="002A7686">
              <w:t xml:space="preserve"> </w:t>
            </w:r>
            <w:r w:rsidRPr="00D20EEF">
              <w:t>the level of clinical support</w:t>
            </w:r>
            <w:r>
              <w:t xml:space="preserve"> RACFs are receiving</w:t>
            </w:r>
            <w:r w:rsidRPr="00CE4F4A">
              <w:t xml:space="preserve"> (i.e. through GPs and resi</w:t>
            </w:r>
            <w:r w:rsidRPr="008D3F03">
              <w:t>dential in</w:t>
            </w:r>
            <w:r w:rsidRPr="00FF7333">
              <w:t>-</w:t>
            </w:r>
            <w:r w:rsidRPr="0080091B">
              <w:t xml:space="preserve">reach programs) </w:t>
            </w:r>
            <w:r>
              <w:t>is appropriate</w:t>
            </w:r>
            <w:r w:rsidRPr="006E2BA1">
              <w:t xml:space="preserve"> </w:t>
            </w:r>
            <w:r>
              <w:t xml:space="preserve">to </w:t>
            </w:r>
            <w:r w:rsidRPr="00CE4F4A">
              <w:t>provide safe clinical care to residents.</w:t>
            </w:r>
          </w:p>
          <w:p w14:paraId="16896C8C" w14:textId="26DBF517" w:rsidR="00721748" w:rsidRPr="0080233F" w:rsidRDefault="00721748" w:rsidP="00721748">
            <w:pPr>
              <w:pStyle w:val="Tabletext"/>
              <w:rPr>
                <w:rFonts w:cs="Arial"/>
              </w:rPr>
            </w:pPr>
            <w:r>
              <w:t xml:space="preserve">Escalate outbreaks of concern to DH as per </w:t>
            </w:r>
            <w:r w:rsidRPr="009247A3">
              <w:rPr>
                <w:i/>
                <w:iCs/>
              </w:rPr>
              <w:t>Preparedness Assessment, Outbreak Summary and Escalation Protocol</w:t>
            </w:r>
            <w:r>
              <w:t xml:space="preserve">. </w:t>
            </w:r>
          </w:p>
        </w:tc>
      </w:tr>
    </w:tbl>
    <w:p w14:paraId="73CA2D1F" w14:textId="045B9154" w:rsidR="00CB5EA2" w:rsidRPr="0080233F" w:rsidRDefault="00CB5EA2" w:rsidP="009F2182">
      <w:pPr>
        <w:pStyle w:val="Accessibilitypara"/>
        <w:rPr>
          <w:rFonts w:cs="Arial"/>
        </w:rPr>
        <w:sectPr w:rsidR="00CB5EA2" w:rsidRPr="0080233F" w:rsidSect="00D55C53">
          <w:pgSz w:w="16838" w:h="11906" w:orient="landscape" w:code="9"/>
          <w:pgMar w:top="1304" w:right="1276" w:bottom="1304" w:left="1134" w:header="680" w:footer="851" w:gutter="0"/>
          <w:cols w:space="34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8"/>
      </w:tblGrid>
      <w:tr w:rsidR="009F2182" w:rsidRPr="0080233F" w14:paraId="41A95AF7" w14:textId="77777777" w:rsidTr="00CB5EA2">
        <w:trPr>
          <w:cantSplit/>
          <w:trHeight w:val="5103"/>
        </w:trPr>
        <w:tc>
          <w:tcPr>
            <w:tcW w:w="13897" w:type="dxa"/>
            <w:vAlign w:val="bottom"/>
          </w:tcPr>
          <w:p w14:paraId="58285640" w14:textId="0D84F245" w:rsidR="00CB5EA2" w:rsidRPr="0080233F" w:rsidRDefault="00ED3EC4" w:rsidP="00C85281">
            <w:pPr>
              <w:pStyle w:val="Heading1"/>
              <w:numPr>
                <w:ilvl w:val="0"/>
                <w:numId w:val="8"/>
              </w:numPr>
            </w:pPr>
            <w:bookmarkStart w:id="16" w:name="_Toc122345829"/>
            <w:r w:rsidRPr="0080233F">
              <w:lastRenderedPageBreak/>
              <w:t>Governance</w:t>
            </w:r>
            <w:bookmarkEnd w:id="16"/>
          </w:p>
          <w:p w14:paraId="0F40CF92" w14:textId="37E8A1C9" w:rsidR="00ED3EC4" w:rsidRPr="0080233F" w:rsidRDefault="00DB08F1" w:rsidP="00D93EF0">
            <w:pPr>
              <w:pStyle w:val="Body"/>
              <w:rPr>
                <w:rFonts w:cs="Arial"/>
              </w:rPr>
            </w:pPr>
            <w:r w:rsidRPr="00DB08F1">
              <w:rPr>
                <w:rFonts w:cs="Arial"/>
                <w:color w:val="242424"/>
                <w:szCs w:val="21"/>
                <w:shd w:val="clear" w:color="auto" w:fill="FFFFFF"/>
              </w:rPr>
              <w:t>Although Victorian and Australian Government legislation and emergency response laws provide a legislative framework to underpin actions that may be required to respond to COVID-19, measures will rely on voluntary compliance rather than legal enforcement wherever possible.</w:t>
            </w:r>
            <w:r w:rsidRPr="0080233F">
              <w:rPr>
                <w:rFonts w:cs="Arial"/>
              </w:rPr>
              <w:t xml:space="preserve"> </w:t>
            </w:r>
            <w:r w:rsidR="00ED3EC4" w:rsidRPr="0080233F">
              <w:rPr>
                <w:rFonts w:cs="Arial"/>
              </w:rPr>
              <w:t xml:space="preserve">The principal areas of legislation available to support pandemic actions are described below. </w:t>
            </w:r>
          </w:p>
          <w:p w14:paraId="5ABD1760" w14:textId="400D6B0E" w:rsidR="00ED3EC4" w:rsidRPr="0080233F" w:rsidRDefault="00ED3EC4" w:rsidP="005C1026">
            <w:pPr>
              <w:pStyle w:val="Heading2"/>
              <w:rPr>
                <w:rFonts w:cs="Arial"/>
              </w:rPr>
            </w:pPr>
            <w:bookmarkStart w:id="17" w:name="_Toc122345830"/>
            <w:r w:rsidRPr="0080233F">
              <w:rPr>
                <w:rFonts w:cs="Arial"/>
              </w:rPr>
              <w:t>State government legislative powers</w:t>
            </w:r>
            <w:bookmarkEnd w:id="17"/>
            <w:r w:rsidRPr="0080233F">
              <w:rPr>
                <w:rFonts w:cs="Arial"/>
              </w:rPr>
              <w:t xml:space="preserve"> </w:t>
            </w:r>
          </w:p>
          <w:p w14:paraId="4CF7D97F" w14:textId="47324FE9" w:rsidR="00ED3EC4" w:rsidRPr="0080233F" w:rsidRDefault="00ED3EC4" w:rsidP="00D93EF0">
            <w:pPr>
              <w:pStyle w:val="Body"/>
              <w:rPr>
                <w:rFonts w:cs="Arial"/>
              </w:rPr>
            </w:pPr>
            <w:r w:rsidRPr="0080233F">
              <w:rPr>
                <w:rFonts w:cs="Arial"/>
              </w:rPr>
              <w:t>The Victorian Government has introduced a framework specific to pandemics in the Public Health and Wellbeing Act 2008</w:t>
            </w:r>
            <w:r w:rsidR="005B4630">
              <w:rPr>
                <w:rFonts w:cs="Arial"/>
              </w:rPr>
              <w:t xml:space="preserve"> (the Act)</w:t>
            </w:r>
            <w:r w:rsidRPr="0080233F">
              <w:rPr>
                <w:rFonts w:cs="Arial"/>
              </w:rPr>
              <w:t xml:space="preserve">. For more information about this framework, see </w:t>
            </w:r>
            <w:hyperlink r:id="rId39" w:history="1">
              <w:r w:rsidR="00477148">
                <w:rPr>
                  <w:rStyle w:val="Hyperlink"/>
                </w:rPr>
                <w:t>Victoria's pandemic manage</w:t>
              </w:r>
              <w:r w:rsidR="00477148">
                <w:rPr>
                  <w:rStyle w:val="Hyperlink"/>
                </w:rPr>
                <w:t>m</w:t>
              </w:r>
              <w:r w:rsidR="00477148">
                <w:rPr>
                  <w:rStyle w:val="Hyperlink"/>
                </w:rPr>
                <w:t>ent framework</w:t>
              </w:r>
            </w:hyperlink>
            <w:r w:rsidR="00477148">
              <w:t xml:space="preserve"> </w:t>
            </w:r>
            <w:r w:rsidR="00A931BC">
              <w:t>&lt;</w:t>
            </w:r>
            <w:r w:rsidR="00A931BC" w:rsidRPr="00A931BC">
              <w:t>https://www.health.vic.gov.au/covid-19/victorias-pandemic-management-framework</w:t>
            </w:r>
            <w:r w:rsidR="00A931BC">
              <w:t xml:space="preserve">&gt;. </w:t>
            </w:r>
          </w:p>
          <w:p w14:paraId="48D9502D" w14:textId="77777777" w:rsidR="00A6437F" w:rsidRDefault="00ED3EC4" w:rsidP="00D93EF0">
            <w:pPr>
              <w:pStyle w:val="Body"/>
              <w:rPr>
                <w:rFonts w:cs="Arial"/>
              </w:rPr>
            </w:pPr>
            <w:r w:rsidRPr="0080233F">
              <w:rPr>
                <w:rFonts w:cs="Arial"/>
              </w:rPr>
              <w:t>The Minister for Health can make pandemic orders to protect public health if the Premier has declared a pandemic.</w:t>
            </w:r>
            <w:r w:rsidR="00DF6758">
              <w:rPr>
                <w:rFonts w:cs="Arial"/>
              </w:rPr>
              <w:t xml:space="preserve"> </w:t>
            </w:r>
            <w:r w:rsidR="00251386">
              <w:rPr>
                <w:rFonts w:cs="Arial"/>
              </w:rPr>
              <w:t xml:space="preserve">The </w:t>
            </w:r>
            <w:r w:rsidR="002C7B44">
              <w:rPr>
                <w:rFonts w:cs="Arial"/>
              </w:rPr>
              <w:t xml:space="preserve">public health measures introduced by pandemic orders can potentially be wide-ranging and affect all Victorians. </w:t>
            </w:r>
            <w:r w:rsidR="00D41A61">
              <w:rPr>
                <w:rFonts w:cs="Arial"/>
              </w:rPr>
              <w:t>Restrictions under a pandemic order will only continue for as long</w:t>
            </w:r>
            <w:r w:rsidR="00DA2ECB">
              <w:rPr>
                <w:rFonts w:cs="Arial"/>
              </w:rPr>
              <w:t xml:space="preserve"> as the Minister of Health considers they are reasonably necessary to protect public health. </w:t>
            </w:r>
          </w:p>
          <w:p w14:paraId="6DA33FE0" w14:textId="37496DCA" w:rsidR="00ED3EC4" w:rsidRDefault="00EA6F83" w:rsidP="00D93EF0">
            <w:pPr>
              <w:pStyle w:val="Body"/>
            </w:pPr>
            <w:r>
              <w:rPr>
                <w:rFonts w:cs="Arial"/>
              </w:rPr>
              <w:t>Pandemi</w:t>
            </w:r>
            <w:r w:rsidR="00094EBB">
              <w:rPr>
                <w:rFonts w:cs="Arial"/>
              </w:rPr>
              <w:t xml:space="preserve">c Orders </w:t>
            </w:r>
            <w:r w:rsidR="00686B86">
              <w:rPr>
                <w:rFonts w:cs="Arial"/>
              </w:rPr>
              <w:t xml:space="preserve">lapsed </w:t>
            </w:r>
            <w:r w:rsidR="003A5723">
              <w:rPr>
                <w:rFonts w:cs="Arial"/>
              </w:rPr>
              <w:t>in Victoria at 11:59pm on 12 October 2022. Revoked</w:t>
            </w:r>
            <w:r w:rsidR="00CE73FF">
              <w:rPr>
                <w:rFonts w:cs="Arial"/>
              </w:rPr>
              <w:t xml:space="preserve"> pandemic orders </w:t>
            </w:r>
            <w:r w:rsidR="00E71BCC">
              <w:rPr>
                <w:rFonts w:cs="Arial"/>
              </w:rPr>
              <w:t xml:space="preserve">can be found </w:t>
            </w:r>
            <w:r w:rsidR="00B44C9C">
              <w:rPr>
                <w:rFonts w:cs="Arial"/>
              </w:rPr>
              <w:t xml:space="preserve">on the </w:t>
            </w:r>
            <w:hyperlink r:id="rId40" w:history="1">
              <w:r w:rsidR="00B44C9C">
                <w:rPr>
                  <w:rStyle w:val="Hyperlink"/>
                </w:rPr>
                <w:t xml:space="preserve">Pandemic Order </w:t>
              </w:r>
              <w:r w:rsidR="00B44C9C">
                <w:rPr>
                  <w:rStyle w:val="Hyperlink"/>
                </w:rPr>
                <w:t>R</w:t>
              </w:r>
              <w:r w:rsidR="00B44C9C">
                <w:rPr>
                  <w:rStyle w:val="Hyperlink"/>
                </w:rPr>
                <w:t>egister</w:t>
              </w:r>
            </w:hyperlink>
            <w:r w:rsidR="00B44C9C">
              <w:t xml:space="preserve">. </w:t>
            </w:r>
          </w:p>
          <w:p w14:paraId="6B5879D3" w14:textId="7912872B" w:rsidR="00B24D50" w:rsidRDefault="00B24D50" w:rsidP="00D93EF0">
            <w:pPr>
              <w:pStyle w:val="Body"/>
            </w:pPr>
            <w:r>
              <w:t xml:space="preserve">Outside of the </w:t>
            </w:r>
            <w:r w:rsidR="00C66079">
              <w:t>pandemic framework, the Act</w:t>
            </w:r>
            <w:r w:rsidR="00343482">
              <w:t xml:space="preserve"> also stipulates appointed Authorised Officers can exercise public health risk powers for infectious disease outbreak management</w:t>
            </w:r>
            <w:r w:rsidR="00E423C7">
              <w:t xml:space="preserve"> </w:t>
            </w:r>
            <w:r w:rsidR="00343482">
              <w:t xml:space="preserve">when it is necessary to investigate, eliminate or reduce the risk to public health. For more information, see the </w:t>
            </w:r>
            <w:hyperlink r:id="rId41" w:history="1">
              <w:r w:rsidR="00343482">
                <w:rPr>
                  <w:rStyle w:val="Hyperlink"/>
                </w:rPr>
                <w:t>Public Health and Wellbeing Act 2008</w:t>
              </w:r>
            </w:hyperlink>
            <w:r w:rsidR="00A931BC">
              <w:t xml:space="preserve"> &lt;</w:t>
            </w:r>
            <w:r w:rsidR="00A931BC" w:rsidRPr="00A931BC">
              <w:t>https://www.health.vic.gov.au/covid-19/pandemic-order-register</w:t>
            </w:r>
            <w:r w:rsidR="00A931BC">
              <w:t>&gt;.</w:t>
            </w:r>
          </w:p>
          <w:p w14:paraId="05127CAA" w14:textId="58609DC2" w:rsidR="00B24D50" w:rsidRDefault="00177C11" w:rsidP="005D6F6D">
            <w:pPr>
              <w:pStyle w:val="Body"/>
            </w:pPr>
            <w:r w:rsidRPr="00B44292">
              <w:t>COVID-19 vaccinations continue to be required</w:t>
            </w:r>
            <w:r w:rsidR="004E3D0E" w:rsidRPr="00B44292">
              <w:t xml:space="preserve"> for some healthcare workers in Victoria</w:t>
            </w:r>
            <w:r w:rsidR="009D402E" w:rsidRPr="00B44292">
              <w:t>, under the Health Services Amendment</w:t>
            </w:r>
            <w:r w:rsidR="006D13B8" w:rsidRPr="00B44292">
              <w:t xml:space="preserve"> (Mandatory Vaccination of Healthcare Workers) Act 2020. </w:t>
            </w:r>
            <w:r w:rsidR="004D0780" w:rsidRPr="00B44292">
              <w:t xml:space="preserve">This requirement applies to residential aged care services operated by public health </w:t>
            </w:r>
            <w:r w:rsidR="00240805" w:rsidRPr="00B44292">
              <w:t>services</w:t>
            </w:r>
            <w:r w:rsidR="00693D52" w:rsidRPr="00B44292">
              <w:t xml:space="preserve">. More information is available at </w:t>
            </w:r>
            <w:hyperlink r:id="rId42" w:anchor="vaccination-of-healthcare-workers-for-covid-19" w:history="1">
              <w:r w:rsidR="008001F7" w:rsidRPr="009247A3">
                <w:rPr>
                  <w:rStyle w:val="Hyperlink"/>
                </w:rPr>
                <w:t>Vaccination for h</w:t>
              </w:r>
              <w:r w:rsidR="008001F7" w:rsidRPr="009247A3">
                <w:rPr>
                  <w:rStyle w:val="Hyperlink"/>
                </w:rPr>
                <w:t>e</w:t>
              </w:r>
              <w:r w:rsidR="008001F7" w:rsidRPr="009247A3">
                <w:rPr>
                  <w:rStyle w:val="Hyperlink"/>
                </w:rPr>
                <w:t>althcare workers</w:t>
              </w:r>
            </w:hyperlink>
            <w:r w:rsidR="00A931BC">
              <w:t xml:space="preserve"> &lt;</w:t>
            </w:r>
            <w:r w:rsidR="00A931BC" w:rsidRPr="00A931BC">
              <w:t>https://www.health.vic.gov.au/immunisation/vaccination-for-healthcare-workers#vaccination-of-healthcare-workers-for-covid-19</w:t>
            </w:r>
            <w:r w:rsidR="00A931BC">
              <w:t>&gt;.</w:t>
            </w:r>
          </w:p>
          <w:p w14:paraId="05C0B4C7" w14:textId="292F226B" w:rsidR="00ED3EC4" w:rsidRPr="0080233F" w:rsidRDefault="00ED3EC4" w:rsidP="005C1026">
            <w:pPr>
              <w:pStyle w:val="Heading2"/>
              <w:rPr>
                <w:rFonts w:cs="Arial"/>
              </w:rPr>
            </w:pPr>
            <w:bookmarkStart w:id="18" w:name="_Toc122345831"/>
            <w:r w:rsidRPr="0080233F">
              <w:rPr>
                <w:rFonts w:cs="Arial"/>
              </w:rPr>
              <w:t>Aged Care Act 1997</w:t>
            </w:r>
            <w:bookmarkEnd w:id="18"/>
            <w:r w:rsidRPr="0080233F">
              <w:rPr>
                <w:rFonts w:cs="Arial"/>
              </w:rPr>
              <w:t xml:space="preserve"> </w:t>
            </w:r>
          </w:p>
          <w:p w14:paraId="5F245562" w14:textId="4970BB75" w:rsidR="00ED3EC4" w:rsidRPr="0080233F" w:rsidRDefault="003C09EE" w:rsidP="00D93EF0">
            <w:pPr>
              <w:pStyle w:val="Body"/>
              <w:rPr>
                <w:rFonts w:cs="Arial"/>
              </w:rPr>
            </w:pPr>
            <w:r w:rsidRPr="0080233F">
              <w:rPr>
                <w:rFonts w:cs="Arial"/>
              </w:rPr>
              <w:t>The Aged Care Act 1997 (the Act)</w:t>
            </w:r>
            <w:r w:rsidR="00F86752" w:rsidRPr="0080233F">
              <w:rPr>
                <w:rFonts w:cs="Arial"/>
              </w:rPr>
              <w:t xml:space="preserve"> </w:t>
            </w:r>
            <w:r w:rsidR="00F905A4">
              <w:rPr>
                <w:rFonts w:cs="Arial"/>
              </w:rPr>
              <w:t xml:space="preserve">and </w:t>
            </w:r>
            <w:r w:rsidR="00ED3EC4" w:rsidRPr="0080233F">
              <w:rPr>
                <w:rFonts w:cs="Arial"/>
              </w:rPr>
              <w:t xml:space="preserve">associated Aged Care Principles </w:t>
            </w:r>
            <w:r w:rsidR="00F86752" w:rsidRPr="0080233F">
              <w:rPr>
                <w:rFonts w:cs="Arial"/>
              </w:rPr>
              <w:t xml:space="preserve">and Aged Care Quality and Safety Commission Act </w:t>
            </w:r>
            <w:r w:rsidR="006E4E7F" w:rsidRPr="0080233F">
              <w:rPr>
                <w:rFonts w:cs="Arial"/>
              </w:rPr>
              <w:t>2018</w:t>
            </w:r>
            <w:r w:rsidR="00F86752" w:rsidRPr="0080233F">
              <w:rPr>
                <w:rFonts w:cs="Arial"/>
              </w:rPr>
              <w:t xml:space="preserve"> </w:t>
            </w:r>
            <w:r w:rsidR="00ED3EC4" w:rsidRPr="0080233F">
              <w:rPr>
                <w:rFonts w:cs="Arial"/>
              </w:rPr>
              <w:t xml:space="preserve">set out the legislative framework for the funding and regulation of aged care, although services are also provided through contractual arrangements outside of the Act. </w:t>
            </w:r>
          </w:p>
          <w:p w14:paraId="7D6E4F31" w14:textId="75434C60" w:rsidR="00ED3EC4" w:rsidRPr="0080233F" w:rsidRDefault="00ED3EC4" w:rsidP="00D93EF0">
            <w:pPr>
              <w:pStyle w:val="Body"/>
              <w:rPr>
                <w:rFonts w:cs="Arial"/>
              </w:rPr>
            </w:pPr>
            <w:r w:rsidRPr="0080233F">
              <w:rPr>
                <w:rFonts w:cs="Arial"/>
              </w:rPr>
              <w:t xml:space="preserve">For residential care facilities, under the Aged Care Quality Standards (Quality Standards), providers must have governance systems in place to assess, monitor and drive improvement in the quality and safety of the care and services they provide – including making sure consumers receive high quality and safe care and services. </w:t>
            </w:r>
          </w:p>
          <w:p w14:paraId="34ECC711" w14:textId="77777777" w:rsidR="00ED3EC4" w:rsidRPr="0080233F" w:rsidRDefault="00ED3EC4" w:rsidP="00D93EF0">
            <w:pPr>
              <w:pStyle w:val="Body"/>
              <w:numPr>
                <w:ilvl w:val="0"/>
                <w:numId w:val="15"/>
              </w:numPr>
              <w:rPr>
                <w:rFonts w:cs="Arial"/>
              </w:rPr>
            </w:pPr>
            <w:r w:rsidRPr="0080233F">
              <w:rPr>
                <w:rFonts w:cs="Arial"/>
              </w:rPr>
              <w:t xml:space="preserve">Under Personal Care and Clinical Care Standard 3(g) providers are required to minimise infection related risks through implementing standard and transmission-based precautions to prevent and control infection. Providers are expected to assess the risks of and take steps to prevent, detect and control the spread of infections at their residential services. </w:t>
            </w:r>
          </w:p>
          <w:p w14:paraId="612B1F76" w14:textId="77777777" w:rsidR="00ED3EC4" w:rsidRPr="0080233F" w:rsidRDefault="00ED3EC4" w:rsidP="00D93EF0">
            <w:pPr>
              <w:pStyle w:val="Body"/>
              <w:numPr>
                <w:ilvl w:val="0"/>
                <w:numId w:val="15"/>
              </w:numPr>
              <w:rPr>
                <w:rFonts w:cs="Arial"/>
              </w:rPr>
            </w:pPr>
            <w:r w:rsidRPr="0080233F">
              <w:rPr>
                <w:rFonts w:cs="Arial"/>
              </w:rPr>
              <w:lastRenderedPageBreak/>
              <w:t xml:space="preserve">There are established linkages between facility providers and the Australian Government Department of Health State Offices and state and territory PHUs to assist facilities to respond to outbreaks. </w:t>
            </w:r>
          </w:p>
          <w:p w14:paraId="3F2230F2" w14:textId="77777777" w:rsidR="00ED3EC4" w:rsidRPr="0080233F" w:rsidRDefault="00ED3EC4" w:rsidP="00D93EF0">
            <w:pPr>
              <w:pStyle w:val="Body"/>
              <w:numPr>
                <w:ilvl w:val="0"/>
                <w:numId w:val="15"/>
              </w:numPr>
              <w:rPr>
                <w:rFonts w:cs="Arial"/>
              </w:rPr>
            </w:pPr>
            <w:r w:rsidRPr="0080233F">
              <w:rPr>
                <w:rFonts w:cs="Arial"/>
              </w:rPr>
              <w:t xml:space="preserve">The Quality Standards specify that facilities are required to have effective risk management systems and practices including but not limited to managing high impact, high prevalence risks associated with the care of consumers (Standard 8 Organisational Governance). The Aged Care Quality and Safety Commission expects that approved providers will plan for and manage internal and external emergencies and disasters. </w:t>
            </w:r>
          </w:p>
          <w:p w14:paraId="44D86BF2" w14:textId="77777777" w:rsidR="00ED3EC4" w:rsidRPr="0080233F" w:rsidRDefault="00ED3EC4" w:rsidP="005C1026">
            <w:pPr>
              <w:pStyle w:val="Heading2"/>
              <w:rPr>
                <w:rFonts w:cs="Arial"/>
              </w:rPr>
            </w:pPr>
            <w:bookmarkStart w:id="19" w:name="_Toc122345832"/>
            <w:r w:rsidRPr="0080233F">
              <w:rPr>
                <w:rFonts w:cs="Arial"/>
              </w:rPr>
              <w:t>Aged Care Quality and Safety Commission</w:t>
            </w:r>
            <w:bookmarkEnd w:id="19"/>
            <w:r w:rsidRPr="0080233F">
              <w:rPr>
                <w:rFonts w:cs="Arial"/>
              </w:rPr>
              <w:t xml:space="preserve"> </w:t>
            </w:r>
          </w:p>
          <w:p w14:paraId="6367123A" w14:textId="6D7317B2" w:rsidR="00ED3EC4" w:rsidRPr="0080233F" w:rsidRDefault="00ED3EC4" w:rsidP="00D93EF0">
            <w:pPr>
              <w:pStyle w:val="Body"/>
              <w:numPr>
                <w:ilvl w:val="0"/>
                <w:numId w:val="16"/>
              </w:numPr>
              <w:rPr>
                <w:rFonts w:cs="Arial"/>
              </w:rPr>
            </w:pPr>
            <w:r w:rsidRPr="0080233F">
              <w:rPr>
                <w:rFonts w:cs="Arial"/>
              </w:rPr>
              <w:t xml:space="preserve">As the independent national regulator of Australian Government-funded aged care services, the Commission’s role is to protect and enhance the safety, health, </w:t>
            </w:r>
            <w:r w:rsidR="003A2C60" w:rsidRPr="0080233F">
              <w:rPr>
                <w:rFonts w:cs="Arial"/>
              </w:rPr>
              <w:t>well-being,</w:t>
            </w:r>
            <w:r w:rsidRPr="0080233F">
              <w:rPr>
                <w:rFonts w:cs="Arial"/>
              </w:rPr>
              <w:t xml:space="preserve"> and quality of life of older Australians receiving aged care. </w:t>
            </w:r>
          </w:p>
          <w:p w14:paraId="7C0B71EC" w14:textId="2D8F54C6" w:rsidR="006E4E7F" w:rsidRPr="0080233F" w:rsidRDefault="006E4E7F" w:rsidP="00D93EF0">
            <w:pPr>
              <w:pStyle w:val="Body"/>
              <w:numPr>
                <w:ilvl w:val="0"/>
                <w:numId w:val="16"/>
              </w:numPr>
              <w:rPr>
                <w:rFonts w:cs="Arial"/>
              </w:rPr>
            </w:pPr>
            <w:r w:rsidRPr="0080233F">
              <w:rPr>
                <w:rFonts w:cs="Arial"/>
              </w:rPr>
              <w:t>The Commission receives information from a range of sources including the parties to this Protocol in order to assess risk to consumers and support regulatory action.</w:t>
            </w:r>
          </w:p>
          <w:p w14:paraId="1CB254CD" w14:textId="57A58406" w:rsidR="00CC413F" w:rsidRPr="0080233F" w:rsidRDefault="00ED3EC4" w:rsidP="00D93EF0">
            <w:pPr>
              <w:pStyle w:val="Body"/>
              <w:numPr>
                <w:ilvl w:val="0"/>
                <w:numId w:val="16"/>
              </w:numPr>
              <w:rPr>
                <w:rFonts w:cs="Arial"/>
              </w:rPr>
            </w:pPr>
            <w:r w:rsidRPr="0080233F">
              <w:rPr>
                <w:rFonts w:cs="Arial"/>
              </w:rPr>
              <w:t xml:space="preserve">The Commission has undertaken a survey to identify facilities likely to be </w:t>
            </w:r>
            <w:r w:rsidR="006E4E7F" w:rsidRPr="0080233F">
              <w:rPr>
                <w:rFonts w:cs="Arial"/>
              </w:rPr>
              <w:t xml:space="preserve">at </w:t>
            </w:r>
            <w:r w:rsidRPr="0080233F">
              <w:rPr>
                <w:rFonts w:cs="Arial"/>
              </w:rPr>
              <w:t xml:space="preserve">higher risk in terms of infection control and preparedness, as the thoroughness of an aged care provider’s advance planning to prepare for a possible outbreak is fundamental to the effectiveness of their response. </w:t>
            </w:r>
          </w:p>
          <w:p w14:paraId="49EC3769" w14:textId="50C94D47" w:rsidR="00CC413F" w:rsidRPr="0080233F" w:rsidRDefault="00F25E68" w:rsidP="00D93EF0">
            <w:pPr>
              <w:pStyle w:val="Body"/>
              <w:rPr>
                <w:rFonts w:cs="Arial"/>
              </w:rPr>
            </w:pPr>
            <w:r>
              <w:rPr>
                <w:rFonts w:cs="Arial"/>
              </w:rPr>
              <w:t>Where the Commission considers that there is ongoing risk to consumers, t</w:t>
            </w:r>
            <w:r w:rsidR="00ED3EC4" w:rsidRPr="0080233F">
              <w:rPr>
                <w:rFonts w:cs="Arial"/>
              </w:rPr>
              <w:t xml:space="preserve">he Commission may </w:t>
            </w:r>
            <w:r>
              <w:rPr>
                <w:rFonts w:cs="Arial"/>
              </w:rPr>
              <w:t xml:space="preserve">consider compliance and enforcement action such as </w:t>
            </w:r>
            <w:r w:rsidR="00ED3EC4" w:rsidRPr="0080233F">
              <w:rPr>
                <w:rFonts w:cs="Arial"/>
              </w:rPr>
              <w:t xml:space="preserve">a Notice to Agree (NTA) which sets out actions a provider is required to do (including necessary timeframes). Should a provider fail to agree, their approval to provide Australian Government subsidised aged care may be revoked. Once a provider has agreed to an NTA, they are required to do the actions they’ve agreed to. If they </w:t>
            </w:r>
            <w:r w:rsidR="003A2C60" w:rsidRPr="0080233F">
              <w:rPr>
                <w:rFonts w:cs="Arial"/>
              </w:rPr>
              <w:t>don’t,</w:t>
            </w:r>
            <w:r w:rsidR="00ED3EC4" w:rsidRPr="0080233F">
              <w:rPr>
                <w:rFonts w:cs="Arial"/>
              </w:rPr>
              <w:t xml:space="preserve"> they may be sanctioned. </w:t>
            </w:r>
          </w:p>
          <w:p w14:paraId="2D48D3B7" w14:textId="77777777" w:rsidR="00CC413F" w:rsidRPr="0080233F" w:rsidRDefault="00ED3EC4" w:rsidP="005C1026">
            <w:pPr>
              <w:pStyle w:val="Heading2"/>
              <w:rPr>
                <w:rFonts w:cs="Arial"/>
              </w:rPr>
            </w:pPr>
            <w:bookmarkStart w:id="20" w:name="_Toc122345833"/>
            <w:r w:rsidRPr="0080233F">
              <w:rPr>
                <w:rFonts w:cs="Arial"/>
              </w:rPr>
              <w:t>The Biosecurity Act 2015</w:t>
            </w:r>
            <w:bookmarkEnd w:id="20"/>
            <w:r w:rsidRPr="0080233F">
              <w:rPr>
                <w:rFonts w:cs="Arial"/>
              </w:rPr>
              <w:t xml:space="preserve"> </w:t>
            </w:r>
          </w:p>
          <w:p w14:paraId="582E27EE" w14:textId="37FEE763" w:rsidR="00CC413F" w:rsidRPr="0080233F" w:rsidRDefault="00ED3EC4" w:rsidP="00D93EF0">
            <w:pPr>
              <w:pStyle w:val="Body"/>
              <w:rPr>
                <w:rFonts w:cs="Arial"/>
              </w:rPr>
            </w:pPr>
            <w:r w:rsidRPr="0080233F">
              <w:rPr>
                <w:rFonts w:cs="Arial"/>
              </w:rPr>
              <w:t xml:space="preserve">The Biosecurity Act 2015 authorises activities used to prevent the introduction and spread of target diseases into Australia. COVID-19 was made a Listed Human Disease under the Act early on in the pandemic to allow for the use of powers under the Act. The Governor- General also has the power to declare a human biosecurity emergency, which authorises </w:t>
            </w:r>
            <w:r w:rsidRPr="001D2E7B">
              <w:rPr>
                <w:rFonts w:cs="Arial"/>
              </w:rPr>
              <w:t>the</w:t>
            </w:r>
            <w:r w:rsidRPr="0080233F">
              <w:rPr>
                <w:rFonts w:cs="Arial"/>
              </w:rPr>
              <w:t xml:space="preserve"> </w:t>
            </w:r>
            <w:r w:rsidR="001D2E7B">
              <w:rPr>
                <w:rFonts w:cs="Arial"/>
              </w:rPr>
              <w:t xml:space="preserve">Federal </w:t>
            </w:r>
            <w:r w:rsidRPr="0080233F">
              <w:rPr>
                <w:rFonts w:cs="Arial"/>
              </w:rPr>
              <w:t xml:space="preserve">Health Minister to implement a broad range of actions in response. Australia’s Chief Medical Officer (CMO) is the Director Human Biosecurity under the Act. </w:t>
            </w:r>
          </w:p>
          <w:p w14:paraId="1829C535" w14:textId="77777777" w:rsidR="00CC413F" w:rsidRPr="0080233F" w:rsidRDefault="00ED3EC4" w:rsidP="005C1026">
            <w:pPr>
              <w:pStyle w:val="Heading2"/>
              <w:rPr>
                <w:rFonts w:cs="Arial"/>
              </w:rPr>
            </w:pPr>
            <w:bookmarkStart w:id="21" w:name="_Toc122345834"/>
            <w:r w:rsidRPr="0080233F">
              <w:rPr>
                <w:rFonts w:cs="Arial"/>
              </w:rPr>
              <w:t>The National Health Security Act 2007</w:t>
            </w:r>
            <w:bookmarkEnd w:id="21"/>
            <w:r w:rsidRPr="0080233F">
              <w:rPr>
                <w:rFonts w:cs="Arial"/>
              </w:rPr>
              <w:t xml:space="preserve"> </w:t>
            </w:r>
          </w:p>
          <w:p w14:paraId="06B13F06" w14:textId="77777777" w:rsidR="00CC413F" w:rsidRPr="0080233F" w:rsidRDefault="00ED3EC4" w:rsidP="00D93EF0">
            <w:pPr>
              <w:pStyle w:val="Body"/>
              <w:rPr>
                <w:rFonts w:cs="Arial"/>
              </w:rPr>
            </w:pPr>
            <w:r w:rsidRPr="0080233F">
              <w:rPr>
                <w:rFonts w:cs="Arial"/>
              </w:rPr>
              <w:t xml:space="preserve">The National Health Security Act 2007 (NHS Act) authorises the exchange of public health surveillance information (including personal information) between the Australian Government, states and territories and the World Health Organization (WHO). The National Health Security Agreement supporting the NHS Act formalises decision-making and coordinated response arrangements that have been refined in recent years to prepare for health emergencies. </w:t>
            </w:r>
          </w:p>
          <w:p w14:paraId="1E4C42C2" w14:textId="77777777" w:rsidR="00CC413F" w:rsidRPr="0080233F" w:rsidRDefault="00CC413F" w:rsidP="00D93EF0">
            <w:pPr>
              <w:pStyle w:val="Imprint"/>
              <w:rPr>
                <w:rFonts w:cs="Arial"/>
              </w:rPr>
            </w:pPr>
          </w:p>
          <w:p w14:paraId="78E9D478" w14:textId="77777777" w:rsidR="003466CE" w:rsidRDefault="003466CE" w:rsidP="00D93EF0">
            <w:pPr>
              <w:pStyle w:val="Imprint"/>
              <w:rPr>
                <w:rFonts w:cs="Arial"/>
              </w:rPr>
            </w:pPr>
          </w:p>
          <w:p w14:paraId="5186F672" w14:textId="760D2B0E" w:rsidR="009F2182" w:rsidRPr="0080233F" w:rsidRDefault="009F2182" w:rsidP="00D93EF0">
            <w:pPr>
              <w:pStyle w:val="Imprint"/>
              <w:rPr>
                <w:rFonts w:cs="Arial"/>
              </w:rPr>
            </w:pPr>
          </w:p>
        </w:tc>
      </w:tr>
    </w:tbl>
    <w:p w14:paraId="7222AACD" w14:textId="77AD1EFA" w:rsidR="00FB1F6E" w:rsidRPr="0080233F" w:rsidRDefault="00FB1F6E" w:rsidP="00D93EF0">
      <w:pPr>
        <w:pStyle w:val="Body"/>
        <w:rPr>
          <w:rFonts w:cs="Arial"/>
        </w:rPr>
      </w:pPr>
    </w:p>
    <w:sectPr w:rsidR="00FB1F6E" w:rsidRPr="0080233F" w:rsidSect="00CB5EA2">
      <w:pgSz w:w="11906" w:h="16838" w:code="9"/>
      <w:pgMar w:top="1276"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D189" w14:textId="77777777" w:rsidR="00276E00" w:rsidRDefault="00276E00">
      <w:r>
        <w:separator/>
      </w:r>
    </w:p>
    <w:p w14:paraId="43137067" w14:textId="77777777" w:rsidR="00276E00" w:rsidRDefault="00276E00"/>
  </w:endnote>
  <w:endnote w:type="continuationSeparator" w:id="0">
    <w:p w14:paraId="3976FE0C" w14:textId="77777777" w:rsidR="00276E00" w:rsidRDefault="00276E00">
      <w:r>
        <w:continuationSeparator/>
      </w:r>
    </w:p>
    <w:p w14:paraId="24FCF019" w14:textId="77777777" w:rsidR="00276E00" w:rsidRDefault="00276E00"/>
  </w:endnote>
  <w:endnote w:type="continuationNotice" w:id="1">
    <w:p w14:paraId="3A262A3B" w14:textId="77777777" w:rsidR="00276E00" w:rsidRDefault="00276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FF12" w14:textId="77777777" w:rsidR="00EB4BC7" w:rsidRDefault="00EB4BC7">
    <w:pPr>
      <w:pStyle w:val="Footer"/>
    </w:pPr>
    <w:r>
      <w:rPr>
        <w:noProof/>
      </w:rPr>
      <mc:AlternateContent>
        <mc:Choice Requires="wps">
          <w:drawing>
            <wp:anchor distT="0" distB="0" distL="114300" distR="114300" simplePos="0" relativeHeight="251654144" behindDoc="0" locked="0" layoutInCell="0" allowOverlap="1" wp14:anchorId="48D64DFA" wp14:editId="607A4B4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B1FF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D64DFA"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29B1FF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7519" w14:textId="119CEDCD" w:rsidR="00431A70" w:rsidRDefault="00C85281">
    <w:pPr>
      <w:pStyle w:val="Footer"/>
    </w:pPr>
    <w:r>
      <w:rPr>
        <w:noProof/>
      </w:rPr>
      <mc:AlternateContent>
        <mc:Choice Requires="wps">
          <w:drawing>
            <wp:anchor distT="0" distB="0" distL="114300" distR="114300" simplePos="0" relativeHeight="251670271" behindDoc="0" locked="0" layoutInCell="0" allowOverlap="1" wp14:anchorId="4C5B804D" wp14:editId="504D71A3">
              <wp:simplePos x="0" y="0"/>
              <wp:positionH relativeFrom="page">
                <wp:align>center</wp:align>
              </wp:positionH>
              <wp:positionV relativeFrom="page">
                <wp:align>bottom</wp:align>
              </wp:positionV>
              <wp:extent cx="7772400" cy="502285"/>
              <wp:effectExtent l="0" t="0" r="0" b="12065"/>
              <wp:wrapNone/>
              <wp:docPr id="33" name="MSIPCM40714eb5a42d3bcfcda4f7e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16B173" w14:textId="0F02D4D0" w:rsidR="00C85281" w:rsidRPr="00774009" w:rsidRDefault="00774009" w:rsidP="00774009">
                          <w:pPr>
                            <w:spacing w:after="0"/>
                            <w:jc w:val="center"/>
                            <w:rPr>
                              <w:rFonts w:ascii="Arial Black" w:hAnsi="Arial Black"/>
                              <w:color w:val="000000"/>
                              <w:sz w:val="20"/>
                            </w:rPr>
                          </w:pPr>
                          <w:r w:rsidRPr="0077400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5B804D" id="_x0000_t202" coordsize="21600,21600" o:spt="202" path="m,l,21600r21600,l21600,xe">
              <v:stroke joinstyle="miter"/>
              <v:path gradientshapeok="t" o:connecttype="rect"/>
            </v:shapetype>
            <v:shape id="MSIPCM40714eb5a42d3bcfcda4f7e6"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027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616B173" w14:textId="0F02D4D0" w:rsidR="00C85281" w:rsidRPr="00774009" w:rsidRDefault="00774009" w:rsidP="00774009">
                    <w:pPr>
                      <w:spacing w:after="0"/>
                      <w:jc w:val="center"/>
                      <w:rPr>
                        <w:rFonts w:ascii="Arial Black" w:hAnsi="Arial Black"/>
                        <w:color w:val="000000"/>
                        <w:sz w:val="20"/>
                      </w:rPr>
                    </w:pPr>
                    <w:r w:rsidRPr="00774009">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DD27" w14:textId="5EE55504" w:rsidR="00EB4BC7" w:rsidRDefault="006D788F" w:rsidP="006D788F">
    <w:pPr>
      <w:pStyle w:val="Footer"/>
    </w:pPr>
    <w:r w:rsidRPr="00204740">
      <w:rPr>
        <w:sz w:val="14"/>
        <w:szCs w:val="12"/>
      </w:rPr>
      <w:fldChar w:fldCharType="begin"/>
    </w:r>
    <w:r w:rsidRPr="00204740">
      <w:rPr>
        <w:sz w:val="14"/>
        <w:szCs w:val="12"/>
      </w:rPr>
      <w:instrText xml:space="preserve"> PAGE   \* MERGEFORMAT </w:instrText>
    </w:r>
    <w:r w:rsidRPr="00204740">
      <w:rPr>
        <w:sz w:val="14"/>
        <w:szCs w:val="12"/>
      </w:rPr>
      <w:fldChar w:fldCharType="separate"/>
    </w:r>
    <w:r>
      <w:rPr>
        <w:sz w:val="14"/>
        <w:szCs w:val="12"/>
      </w:rPr>
      <w:t>8</w:t>
    </w:r>
    <w:r w:rsidRPr="00204740">
      <w:rPr>
        <w:noProof/>
        <w:sz w:val="14"/>
        <w:szCs w:val="12"/>
      </w:rPr>
      <w:fldChar w:fldCharType="end"/>
    </w:r>
    <w:r w:rsidR="00C85281">
      <w:rPr>
        <w:noProof/>
      </w:rPr>
      <mc:AlternateContent>
        <mc:Choice Requires="wps">
          <w:drawing>
            <wp:anchor distT="0" distB="0" distL="114300" distR="114300" simplePos="0" relativeHeight="251670528" behindDoc="0" locked="0" layoutInCell="0" allowOverlap="1" wp14:anchorId="0228ED47" wp14:editId="533CA99A">
              <wp:simplePos x="0" y="0"/>
              <wp:positionH relativeFrom="page">
                <wp:align>center</wp:align>
              </wp:positionH>
              <wp:positionV relativeFrom="page">
                <wp:align>bottom</wp:align>
              </wp:positionV>
              <wp:extent cx="7772400" cy="502285"/>
              <wp:effectExtent l="0" t="0" r="0" b="12065"/>
              <wp:wrapNone/>
              <wp:docPr id="34" name="MSIPCM6c0248aba2363cab24e396cd"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765AD" w14:textId="0AD0598B" w:rsidR="00C85281" w:rsidRPr="00774009" w:rsidRDefault="00774009" w:rsidP="00774009">
                          <w:pPr>
                            <w:spacing w:after="0"/>
                            <w:jc w:val="center"/>
                            <w:rPr>
                              <w:rFonts w:ascii="Arial Black" w:hAnsi="Arial Black"/>
                              <w:color w:val="000000"/>
                              <w:sz w:val="20"/>
                            </w:rPr>
                          </w:pPr>
                          <w:r w:rsidRPr="0077400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228ED47" id="_x0000_t202" coordsize="21600,21600" o:spt="202" path="m,l,21600r21600,l21600,xe">
              <v:stroke joinstyle="miter"/>
              <v:path gradientshapeok="t" o:connecttype="rect"/>
            </v:shapetype>
            <v:shape id="MSIPCM6c0248aba2363cab24e396cd"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05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247765AD" w14:textId="0AD0598B" w:rsidR="00C85281" w:rsidRPr="00774009" w:rsidRDefault="00774009" w:rsidP="00774009">
                    <w:pPr>
                      <w:spacing w:after="0"/>
                      <w:jc w:val="center"/>
                      <w:rPr>
                        <w:rFonts w:ascii="Arial Black" w:hAnsi="Arial Black"/>
                        <w:color w:val="000000"/>
                        <w:sz w:val="20"/>
                      </w:rPr>
                    </w:pPr>
                    <w:r w:rsidRPr="00774009">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7EF9" w14:textId="77777777" w:rsidR="00D63636" w:rsidRDefault="002C5B7C">
    <w:pPr>
      <w:pStyle w:val="Footer"/>
    </w:pPr>
    <w:r>
      <w:rPr>
        <w:noProof/>
        <w:lang w:eastAsia="en-AU"/>
      </w:rPr>
      <mc:AlternateContent>
        <mc:Choice Requires="wps">
          <w:drawing>
            <wp:anchor distT="0" distB="0" distL="114300" distR="114300" simplePos="0" relativeHeight="251656192" behindDoc="0" locked="0" layoutInCell="0" allowOverlap="1" wp14:anchorId="2F520268" wp14:editId="769B3C4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CC1BB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520268"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DCC1BB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4EB9" w14:textId="1AD2D567" w:rsidR="00431A70" w:rsidRDefault="00204740" w:rsidP="00204740">
    <w:pPr>
      <w:pStyle w:val="Footer"/>
    </w:pPr>
    <w:r w:rsidRPr="00204740">
      <w:rPr>
        <w:sz w:val="14"/>
        <w:szCs w:val="12"/>
      </w:rPr>
      <w:fldChar w:fldCharType="begin"/>
    </w:r>
    <w:r w:rsidRPr="00204740">
      <w:rPr>
        <w:sz w:val="14"/>
        <w:szCs w:val="12"/>
      </w:rPr>
      <w:instrText xml:space="preserve"> PAGE   \* MERGEFORMAT </w:instrText>
    </w:r>
    <w:r w:rsidRPr="00204740">
      <w:rPr>
        <w:sz w:val="14"/>
        <w:szCs w:val="12"/>
      </w:rPr>
      <w:fldChar w:fldCharType="separate"/>
    </w:r>
    <w:r w:rsidRPr="00204740">
      <w:rPr>
        <w:noProof/>
        <w:sz w:val="14"/>
        <w:szCs w:val="12"/>
      </w:rPr>
      <w:t>1</w:t>
    </w:r>
    <w:r w:rsidRPr="00204740">
      <w:rPr>
        <w:noProof/>
        <w:sz w:val="14"/>
        <w:szCs w:val="12"/>
      </w:rPr>
      <w:fldChar w:fldCharType="end"/>
    </w:r>
    <w:r w:rsidR="00DC4B8D">
      <w:rPr>
        <w:noProof/>
      </w:rPr>
      <mc:AlternateContent>
        <mc:Choice Requires="wps">
          <w:drawing>
            <wp:anchor distT="0" distB="0" distL="114300" distR="114300" simplePos="0" relativeHeight="251670399" behindDoc="0" locked="0" layoutInCell="0" allowOverlap="1" wp14:anchorId="2F5D82F1" wp14:editId="22A592B0">
              <wp:simplePos x="0" y="0"/>
              <wp:positionH relativeFrom="page">
                <wp:align>center</wp:align>
              </wp:positionH>
              <wp:positionV relativeFrom="page">
                <wp:align>bottom</wp:align>
              </wp:positionV>
              <wp:extent cx="7772400" cy="502285"/>
              <wp:effectExtent l="0" t="0" r="0" b="12065"/>
              <wp:wrapNone/>
              <wp:docPr id="1" name="MSIPCM9aeb4af088a1e8bce13fce17"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258FF0" w14:textId="3FDAFBA0" w:rsidR="00DC4B8D" w:rsidRPr="00774009" w:rsidRDefault="00774009" w:rsidP="00774009">
                          <w:pPr>
                            <w:spacing w:after="0"/>
                            <w:jc w:val="center"/>
                            <w:rPr>
                              <w:rFonts w:ascii="Arial Black" w:hAnsi="Arial Black"/>
                              <w:color w:val="000000"/>
                              <w:sz w:val="20"/>
                            </w:rPr>
                          </w:pPr>
                          <w:r w:rsidRPr="0077400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F5D82F1" id="_x0000_t202" coordsize="21600,21600" o:spt="202" path="m,l,21600r21600,l21600,xe">
              <v:stroke joinstyle="miter"/>
              <v:path gradientshapeok="t" o:connecttype="rect"/>
            </v:shapetype>
            <v:shape id="MSIPCM9aeb4af088a1e8bce13fce17" o:spid="_x0000_s1030"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703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68258FF0" w14:textId="3FDAFBA0" w:rsidR="00DC4B8D" w:rsidRPr="00774009" w:rsidRDefault="00774009" w:rsidP="00774009">
                    <w:pPr>
                      <w:spacing w:after="0"/>
                      <w:jc w:val="center"/>
                      <w:rPr>
                        <w:rFonts w:ascii="Arial Black" w:hAnsi="Arial Black"/>
                        <w:color w:val="000000"/>
                        <w:sz w:val="20"/>
                      </w:rPr>
                    </w:pPr>
                    <w:r w:rsidRPr="0077400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A139" w14:textId="77777777" w:rsidR="00276E00" w:rsidRDefault="00276E00" w:rsidP="00207717">
      <w:pPr>
        <w:spacing w:before="120"/>
      </w:pPr>
      <w:r>
        <w:separator/>
      </w:r>
    </w:p>
  </w:footnote>
  <w:footnote w:type="continuationSeparator" w:id="0">
    <w:p w14:paraId="17ED8777" w14:textId="77777777" w:rsidR="00276E00" w:rsidRDefault="00276E00">
      <w:r>
        <w:continuationSeparator/>
      </w:r>
    </w:p>
    <w:p w14:paraId="0E729E0D" w14:textId="77777777" w:rsidR="00276E00" w:rsidRDefault="00276E00"/>
  </w:footnote>
  <w:footnote w:type="continuationNotice" w:id="1">
    <w:p w14:paraId="73D73BE5" w14:textId="77777777" w:rsidR="00276E00" w:rsidRDefault="00276E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11BA" w14:textId="77777777" w:rsidR="00774009" w:rsidRDefault="00774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E2CC" w14:textId="77777777" w:rsidR="00774009" w:rsidRDefault="00774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D8B4" w14:textId="77777777" w:rsidR="00774009" w:rsidRDefault="00774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53D0" w14:textId="24197625"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DEC5" w14:textId="1BDD1223" w:rsidR="00562811" w:rsidRPr="0051568D" w:rsidRDefault="00B42FB6" w:rsidP="0017674D">
    <w:pPr>
      <w:pStyle w:val="Header"/>
    </w:pPr>
    <w:r w:rsidRPr="00B42FB6">
      <w:t>Protocol to support joint management of a COVID-19 Outbreak in Residential Aged Care Facilities (RACFs)</w:t>
    </w:r>
    <w:r w:rsidR="00562811">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EC82" w14:textId="2611835F" w:rsidR="00204740" w:rsidRDefault="00204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01C26F9"/>
    <w:multiLevelType w:val="hybridMultilevel"/>
    <w:tmpl w:val="B508A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B7BEF"/>
    <w:multiLevelType w:val="hybridMultilevel"/>
    <w:tmpl w:val="980ED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C1D85"/>
    <w:multiLevelType w:val="hybridMultilevel"/>
    <w:tmpl w:val="C1A21E32"/>
    <w:lvl w:ilvl="0" w:tplc="AEA44168">
      <w:start w:val="1"/>
      <w:numFmt w:val="bullet"/>
      <w:pStyle w:val="Heading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A7A1F"/>
    <w:multiLevelType w:val="hybridMultilevel"/>
    <w:tmpl w:val="836C5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9344C4"/>
    <w:multiLevelType w:val="hybridMultilevel"/>
    <w:tmpl w:val="B62AE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E9A374"/>
    <w:multiLevelType w:val="hybridMultilevel"/>
    <w:tmpl w:val="4D23C2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1B07B3C"/>
    <w:multiLevelType w:val="hybridMultilevel"/>
    <w:tmpl w:val="0AE8C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8665C5"/>
    <w:multiLevelType w:val="hybridMultilevel"/>
    <w:tmpl w:val="8C146F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AE939D7"/>
    <w:multiLevelType w:val="hybridMultilevel"/>
    <w:tmpl w:val="78885D0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3C5008F7"/>
    <w:multiLevelType w:val="hybridMultilevel"/>
    <w:tmpl w:val="53822502"/>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D573CC"/>
    <w:multiLevelType w:val="hybridMultilevel"/>
    <w:tmpl w:val="629A3374"/>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EC7BDD"/>
    <w:multiLevelType w:val="multilevel"/>
    <w:tmpl w:val="D90067F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F207959"/>
    <w:multiLevelType w:val="hybridMultilevel"/>
    <w:tmpl w:val="384AD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49157B"/>
    <w:multiLevelType w:val="hybridMultilevel"/>
    <w:tmpl w:val="7EACE958"/>
    <w:lvl w:ilvl="0" w:tplc="FFFFFFFF">
      <w:start w:val="1"/>
      <w:numFmt w:val="bullet"/>
      <w:lvlText w:val="•"/>
      <w:lvlJc w:val="left"/>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748FF"/>
    <w:multiLevelType w:val="hybridMultilevel"/>
    <w:tmpl w:val="8DD24F14"/>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DEE3072"/>
    <w:multiLevelType w:val="hybridMultilevel"/>
    <w:tmpl w:val="5FDCD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0D63A1"/>
    <w:multiLevelType w:val="hybridMultilevel"/>
    <w:tmpl w:val="AE683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5EE19E3"/>
    <w:multiLevelType w:val="hybridMultilevel"/>
    <w:tmpl w:val="B9B6E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7054A7"/>
    <w:multiLevelType w:val="hybridMultilevel"/>
    <w:tmpl w:val="87462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54456A"/>
    <w:multiLevelType w:val="hybridMultilevel"/>
    <w:tmpl w:val="49C6B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6220D8"/>
    <w:multiLevelType w:val="hybridMultilevel"/>
    <w:tmpl w:val="8ABA83B8"/>
    <w:lvl w:ilvl="0" w:tplc="214A6F9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8"/>
  </w:num>
  <w:num w:numId="4">
    <w:abstractNumId w:val="22"/>
  </w:num>
  <w:num w:numId="5">
    <w:abstractNumId w:val="14"/>
  </w:num>
  <w:num w:numId="6">
    <w:abstractNumId w:val="0"/>
  </w:num>
  <w:num w:numId="7">
    <w:abstractNumId w:val="16"/>
  </w:num>
  <w:num w:numId="8">
    <w:abstractNumId w:val="12"/>
  </w:num>
  <w:num w:numId="9">
    <w:abstractNumId w:val="17"/>
  </w:num>
  <w:num w:numId="10">
    <w:abstractNumId w:val="10"/>
  </w:num>
  <w:num w:numId="11">
    <w:abstractNumId w:val="3"/>
  </w:num>
  <w:num w:numId="12">
    <w:abstractNumId w:val="11"/>
  </w:num>
  <w:num w:numId="13">
    <w:abstractNumId w:val="8"/>
  </w:num>
  <w:num w:numId="14">
    <w:abstractNumId w:val="15"/>
  </w:num>
  <w:num w:numId="15">
    <w:abstractNumId w:val="25"/>
  </w:num>
  <w:num w:numId="16">
    <w:abstractNumId w:val="20"/>
  </w:num>
  <w:num w:numId="17">
    <w:abstractNumId w:val="12"/>
  </w:num>
  <w:num w:numId="18">
    <w:abstractNumId w:val="1"/>
  </w:num>
  <w:num w:numId="19">
    <w:abstractNumId w:val="2"/>
  </w:num>
  <w:num w:numId="20">
    <w:abstractNumId w:val="21"/>
  </w:num>
  <w:num w:numId="21">
    <w:abstractNumId w:val="3"/>
  </w:num>
  <w:num w:numId="22">
    <w:abstractNumId w:val="7"/>
  </w:num>
  <w:num w:numId="23">
    <w:abstractNumId w:val="5"/>
  </w:num>
  <w:num w:numId="24">
    <w:abstractNumId w:val="4"/>
  </w:num>
  <w:num w:numId="25">
    <w:abstractNumId w:val="3"/>
  </w:num>
  <w:num w:numId="26">
    <w:abstractNumId w:val="24"/>
  </w:num>
  <w:num w:numId="27">
    <w:abstractNumId w:val="23"/>
  </w:num>
  <w:num w:numId="28">
    <w:abstractNumId w:val="26"/>
  </w:num>
  <w:num w:numId="29">
    <w:abstractNumId w:val="26"/>
  </w:num>
  <w:num w:numId="30">
    <w:abstractNumId w:val="6"/>
  </w:num>
  <w:num w:numId="3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B6"/>
    <w:rsid w:val="00000719"/>
    <w:rsid w:val="00002D68"/>
    <w:rsid w:val="000033F7"/>
    <w:rsid w:val="00003403"/>
    <w:rsid w:val="00005347"/>
    <w:rsid w:val="00006B99"/>
    <w:rsid w:val="000072B6"/>
    <w:rsid w:val="0001021B"/>
    <w:rsid w:val="00011D89"/>
    <w:rsid w:val="000137FF"/>
    <w:rsid w:val="00014E2A"/>
    <w:rsid w:val="000154FD"/>
    <w:rsid w:val="0001621C"/>
    <w:rsid w:val="00020FE2"/>
    <w:rsid w:val="00021819"/>
    <w:rsid w:val="00021B09"/>
    <w:rsid w:val="00022271"/>
    <w:rsid w:val="00022A82"/>
    <w:rsid w:val="000235E8"/>
    <w:rsid w:val="00024485"/>
    <w:rsid w:val="00024BF8"/>
    <w:rsid w:val="00024D89"/>
    <w:rsid w:val="000250B6"/>
    <w:rsid w:val="00025D4D"/>
    <w:rsid w:val="0002630F"/>
    <w:rsid w:val="00026540"/>
    <w:rsid w:val="00030CDD"/>
    <w:rsid w:val="00033D81"/>
    <w:rsid w:val="00033DC9"/>
    <w:rsid w:val="00036042"/>
    <w:rsid w:val="00037366"/>
    <w:rsid w:val="0004189C"/>
    <w:rsid w:val="00041BF0"/>
    <w:rsid w:val="00042C8A"/>
    <w:rsid w:val="0004536B"/>
    <w:rsid w:val="00045D2F"/>
    <w:rsid w:val="00046B68"/>
    <w:rsid w:val="000479F4"/>
    <w:rsid w:val="000527DD"/>
    <w:rsid w:val="00056EC4"/>
    <w:rsid w:val="00057380"/>
    <w:rsid w:val="000578B2"/>
    <w:rsid w:val="0006088F"/>
    <w:rsid w:val="00060959"/>
    <w:rsid w:val="00060C8F"/>
    <w:rsid w:val="0006161A"/>
    <w:rsid w:val="0006298A"/>
    <w:rsid w:val="00063536"/>
    <w:rsid w:val="000663CD"/>
    <w:rsid w:val="00066BC7"/>
    <w:rsid w:val="00067E08"/>
    <w:rsid w:val="000709BD"/>
    <w:rsid w:val="000733FE"/>
    <w:rsid w:val="0007363F"/>
    <w:rsid w:val="00073B68"/>
    <w:rsid w:val="00074219"/>
    <w:rsid w:val="00074C22"/>
    <w:rsid w:val="00074ED5"/>
    <w:rsid w:val="00075935"/>
    <w:rsid w:val="0008204A"/>
    <w:rsid w:val="0008508E"/>
    <w:rsid w:val="000873B7"/>
    <w:rsid w:val="00087951"/>
    <w:rsid w:val="0009113B"/>
    <w:rsid w:val="00091211"/>
    <w:rsid w:val="000931F5"/>
    <w:rsid w:val="00093402"/>
    <w:rsid w:val="000940DE"/>
    <w:rsid w:val="000947E4"/>
    <w:rsid w:val="00094DA3"/>
    <w:rsid w:val="00094EBB"/>
    <w:rsid w:val="00096100"/>
    <w:rsid w:val="00096CD1"/>
    <w:rsid w:val="00097630"/>
    <w:rsid w:val="000A012C"/>
    <w:rsid w:val="000A0EB9"/>
    <w:rsid w:val="000A1018"/>
    <w:rsid w:val="000A186C"/>
    <w:rsid w:val="000A1EA4"/>
    <w:rsid w:val="000A2476"/>
    <w:rsid w:val="000A5F7A"/>
    <w:rsid w:val="000A641A"/>
    <w:rsid w:val="000A6F34"/>
    <w:rsid w:val="000A7D87"/>
    <w:rsid w:val="000B25AD"/>
    <w:rsid w:val="000B2618"/>
    <w:rsid w:val="000B2D22"/>
    <w:rsid w:val="000B3EDB"/>
    <w:rsid w:val="000B543D"/>
    <w:rsid w:val="000B55F9"/>
    <w:rsid w:val="000B5BF7"/>
    <w:rsid w:val="000B5D22"/>
    <w:rsid w:val="000B6BC8"/>
    <w:rsid w:val="000B7D30"/>
    <w:rsid w:val="000C0303"/>
    <w:rsid w:val="000C0EFE"/>
    <w:rsid w:val="000C10C7"/>
    <w:rsid w:val="000C42EA"/>
    <w:rsid w:val="000C4546"/>
    <w:rsid w:val="000C5E6C"/>
    <w:rsid w:val="000D1242"/>
    <w:rsid w:val="000D235C"/>
    <w:rsid w:val="000D237F"/>
    <w:rsid w:val="000D2ABA"/>
    <w:rsid w:val="000E0970"/>
    <w:rsid w:val="000E33B1"/>
    <w:rsid w:val="000E3CC7"/>
    <w:rsid w:val="000E513B"/>
    <w:rsid w:val="000E52A4"/>
    <w:rsid w:val="000E6BD4"/>
    <w:rsid w:val="000E6D6D"/>
    <w:rsid w:val="000E6E1D"/>
    <w:rsid w:val="000F1AF9"/>
    <w:rsid w:val="000F1F1E"/>
    <w:rsid w:val="000F2259"/>
    <w:rsid w:val="000F2DDA"/>
    <w:rsid w:val="000F2EA0"/>
    <w:rsid w:val="000F3199"/>
    <w:rsid w:val="000F5213"/>
    <w:rsid w:val="000F6B60"/>
    <w:rsid w:val="0010011C"/>
    <w:rsid w:val="00101001"/>
    <w:rsid w:val="00101038"/>
    <w:rsid w:val="0010126B"/>
    <w:rsid w:val="00102BAB"/>
    <w:rsid w:val="00103276"/>
    <w:rsid w:val="001036C0"/>
    <w:rsid w:val="0010392D"/>
    <w:rsid w:val="0010447F"/>
    <w:rsid w:val="00104FE3"/>
    <w:rsid w:val="001059D8"/>
    <w:rsid w:val="00105BB8"/>
    <w:rsid w:val="00106294"/>
    <w:rsid w:val="00106CCD"/>
    <w:rsid w:val="0010714F"/>
    <w:rsid w:val="00110B21"/>
    <w:rsid w:val="001120C5"/>
    <w:rsid w:val="001121B9"/>
    <w:rsid w:val="00113A66"/>
    <w:rsid w:val="00114889"/>
    <w:rsid w:val="00116F93"/>
    <w:rsid w:val="001174CB"/>
    <w:rsid w:val="00120BD3"/>
    <w:rsid w:val="00122FEA"/>
    <w:rsid w:val="001232BD"/>
    <w:rsid w:val="001236DC"/>
    <w:rsid w:val="00124ED5"/>
    <w:rsid w:val="001276FA"/>
    <w:rsid w:val="001330C5"/>
    <w:rsid w:val="0013399C"/>
    <w:rsid w:val="00135D5E"/>
    <w:rsid w:val="00137000"/>
    <w:rsid w:val="00140292"/>
    <w:rsid w:val="001402C1"/>
    <w:rsid w:val="001404D3"/>
    <w:rsid w:val="001447B3"/>
    <w:rsid w:val="00144E90"/>
    <w:rsid w:val="00151492"/>
    <w:rsid w:val="0015188F"/>
    <w:rsid w:val="00152073"/>
    <w:rsid w:val="00152329"/>
    <w:rsid w:val="001538B2"/>
    <w:rsid w:val="0015506F"/>
    <w:rsid w:val="0015618D"/>
    <w:rsid w:val="00156598"/>
    <w:rsid w:val="00156731"/>
    <w:rsid w:val="00157390"/>
    <w:rsid w:val="001576B1"/>
    <w:rsid w:val="001579AE"/>
    <w:rsid w:val="00160EC0"/>
    <w:rsid w:val="00161939"/>
    <w:rsid w:val="00161AA0"/>
    <w:rsid w:val="00161D2E"/>
    <w:rsid w:val="00161F3E"/>
    <w:rsid w:val="00162093"/>
    <w:rsid w:val="00162891"/>
    <w:rsid w:val="00162CA9"/>
    <w:rsid w:val="00163667"/>
    <w:rsid w:val="00165459"/>
    <w:rsid w:val="00165A57"/>
    <w:rsid w:val="00166E06"/>
    <w:rsid w:val="001712C2"/>
    <w:rsid w:val="00172BAF"/>
    <w:rsid w:val="00172C88"/>
    <w:rsid w:val="00174A04"/>
    <w:rsid w:val="00175614"/>
    <w:rsid w:val="0017674D"/>
    <w:rsid w:val="001771DD"/>
    <w:rsid w:val="00177995"/>
    <w:rsid w:val="00177A8C"/>
    <w:rsid w:val="00177C11"/>
    <w:rsid w:val="0018041D"/>
    <w:rsid w:val="0018244E"/>
    <w:rsid w:val="001869C5"/>
    <w:rsid w:val="00186B33"/>
    <w:rsid w:val="00190BC7"/>
    <w:rsid w:val="00192F9D"/>
    <w:rsid w:val="0019344F"/>
    <w:rsid w:val="00193DA0"/>
    <w:rsid w:val="0019422E"/>
    <w:rsid w:val="00196646"/>
    <w:rsid w:val="00196EB8"/>
    <w:rsid w:val="00196EFB"/>
    <w:rsid w:val="001979FF"/>
    <w:rsid w:val="00197B17"/>
    <w:rsid w:val="001A1950"/>
    <w:rsid w:val="001A1C54"/>
    <w:rsid w:val="001A3ACE"/>
    <w:rsid w:val="001A6272"/>
    <w:rsid w:val="001B058F"/>
    <w:rsid w:val="001B2998"/>
    <w:rsid w:val="001B43B7"/>
    <w:rsid w:val="001B6B96"/>
    <w:rsid w:val="001B738B"/>
    <w:rsid w:val="001B7849"/>
    <w:rsid w:val="001B7C8E"/>
    <w:rsid w:val="001C09DB"/>
    <w:rsid w:val="001C277E"/>
    <w:rsid w:val="001C2A72"/>
    <w:rsid w:val="001C2DC1"/>
    <w:rsid w:val="001C31B7"/>
    <w:rsid w:val="001D0865"/>
    <w:rsid w:val="001D0B75"/>
    <w:rsid w:val="001D255C"/>
    <w:rsid w:val="001D2E7B"/>
    <w:rsid w:val="001D39A5"/>
    <w:rsid w:val="001D3C09"/>
    <w:rsid w:val="001D44E8"/>
    <w:rsid w:val="001D60EC"/>
    <w:rsid w:val="001D6F59"/>
    <w:rsid w:val="001E44DF"/>
    <w:rsid w:val="001E5833"/>
    <w:rsid w:val="001E68A5"/>
    <w:rsid w:val="001E6BB0"/>
    <w:rsid w:val="001E7282"/>
    <w:rsid w:val="001F27BB"/>
    <w:rsid w:val="001F2C45"/>
    <w:rsid w:val="001F3826"/>
    <w:rsid w:val="001F5AAF"/>
    <w:rsid w:val="001F6E46"/>
    <w:rsid w:val="001F77F7"/>
    <w:rsid w:val="001F7C91"/>
    <w:rsid w:val="00201290"/>
    <w:rsid w:val="00202571"/>
    <w:rsid w:val="002033B7"/>
    <w:rsid w:val="00204123"/>
    <w:rsid w:val="00204740"/>
    <w:rsid w:val="00206463"/>
    <w:rsid w:val="00206F2F"/>
    <w:rsid w:val="00207372"/>
    <w:rsid w:val="00207717"/>
    <w:rsid w:val="0021053D"/>
    <w:rsid w:val="00210923"/>
    <w:rsid w:val="00210A92"/>
    <w:rsid w:val="00212B95"/>
    <w:rsid w:val="002147B1"/>
    <w:rsid w:val="00215CC8"/>
    <w:rsid w:val="00216C03"/>
    <w:rsid w:val="00220A1A"/>
    <w:rsid w:val="00220BE0"/>
    <w:rsid w:val="00220C04"/>
    <w:rsid w:val="0022278D"/>
    <w:rsid w:val="002229E6"/>
    <w:rsid w:val="00222A17"/>
    <w:rsid w:val="0022701F"/>
    <w:rsid w:val="00227C68"/>
    <w:rsid w:val="002309A6"/>
    <w:rsid w:val="002324B4"/>
    <w:rsid w:val="002326FF"/>
    <w:rsid w:val="00233085"/>
    <w:rsid w:val="002333F5"/>
    <w:rsid w:val="00233724"/>
    <w:rsid w:val="0023581C"/>
    <w:rsid w:val="002365B4"/>
    <w:rsid w:val="002370EA"/>
    <w:rsid w:val="00237F15"/>
    <w:rsid w:val="00240805"/>
    <w:rsid w:val="002410DC"/>
    <w:rsid w:val="00241E8A"/>
    <w:rsid w:val="002432E1"/>
    <w:rsid w:val="0024572E"/>
    <w:rsid w:val="00246207"/>
    <w:rsid w:val="00246C5E"/>
    <w:rsid w:val="00246DFE"/>
    <w:rsid w:val="00250960"/>
    <w:rsid w:val="00250FDE"/>
    <w:rsid w:val="00251343"/>
    <w:rsid w:val="00251386"/>
    <w:rsid w:val="0025307A"/>
    <w:rsid w:val="00253248"/>
    <w:rsid w:val="002536A4"/>
    <w:rsid w:val="00254F58"/>
    <w:rsid w:val="002620BC"/>
    <w:rsid w:val="00262802"/>
    <w:rsid w:val="00263A90"/>
    <w:rsid w:val="0026408B"/>
    <w:rsid w:val="00267C3E"/>
    <w:rsid w:val="002709BB"/>
    <w:rsid w:val="0027131C"/>
    <w:rsid w:val="002713F0"/>
    <w:rsid w:val="00271665"/>
    <w:rsid w:val="00272039"/>
    <w:rsid w:val="00272470"/>
    <w:rsid w:val="0027294D"/>
    <w:rsid w:val="00273B8C"/>
    <w:rsid w:val="00273BAC"/>
    <w:rsid w:val="00274835"/>
    <w:rsid w:val="002749F1"/>
    <w:rsid w:val="002763B3"/>
    <w:rsid w:val="00276AC4"/>
    <w:rsid w:val="00276E00"/>
    <w:rsid w:val="002802E3"/>
    <w:rsid w:val="0028213D"/>
    <w:rsid w:val="00283D50"/>
    <w:rsid w:val="0028427C"/>
    <w:rsid w:val="00284AA2"/>
    <w:rsid w:val="00285E5F"/>
    <w:rsid w:val="002862F1"/>
    <w:rsid w:val="00290330"/>
    <w:rsid w:val="00291373"/>
    <w:rsid w:val="00291F6C"/>
    <w:rsid w:val="00293DA9"/>
    <w:rsid w:val="00295441"/>
    <w:rsid w:val="0029597D"/>
    <w:rsid w:val="002962C3"/>
    <w:rsid w:val="00296543"/>
    <w:rsid w:val="0029752B"/>
    <w:rsid w:val="002A0A9C"/>
    <w:rsid w:val="002A2EB7"/>
    <w:rsid w:val="002A3489"/>
    <w:rsid w:val="002A483C"/>
    <w:rsid w:val="002A511A"/>
    <w:rsid w:val="002A7686"/>
    <w:rsid w:val="002B0C7C"/>
    <w:rsid w:val="002B0D47"/>
    <w:rsid w:val="002B1729"/>
    <w:rsid w:val="002B1DB6"/>
    <w:rsid w:val="002B36C7"/>
    <w:rsid w:val="002B4DD4"/>
    <w:rsid w:val="002B5277"/>
    <w:rsid w:val="002B5375"/>
    <w:rsid w:val="002B5668"/>
    <w:rsid w:val="002B69D0"/>
    <w:rsid w:val="002B6B94"/>
    <w:rsid w:val="002B77C1"/>
    <w:rsid w:val="002C0118"/>
    <w:rsid w:val="002C095C"/>
    <w:rsid w:val="002C0ED7"/>
    <w:rsid w:val="002C2728"/>
    <w:rsid w:val="002C40B3"/>
    <w:rsid w:val="002C4D55"/>
    <w:rsid w:val="002C5248"/>
    <w:rsid w:val="002C5B7C"/>
    <w:rsid w:val="002C7B44"/>
    <w:rsid w:val="002D1733"/>
    <w:rsid w:val="002D1E0D"/>
    <w:rsid w:val="002D5006"/>
    <w:rsid w:val="002D65D6"/>
    <w:rsid w:val="002D7831"/>
    <w:rsid w:val="002D7C61"/>
    <w:rsid w:val="002E00C8"/>
    <w:rsid w:val="002E01D0"/>
    <w:rsid w:val="002E161D"/>
    <w:rsid w:val="002E28A2"/>
    <w:rsid w:val="002E3100"/>
    <w:rsid w:val="002E3B6F"/>
    <w:rsid w:val="002E475A"/>
    <w:rsid w:val="002E63ED"/>
    <w:rsid w:val="002E6C95"/>
    <w:rsid w:val="002E6D09"/>
    <w:rsid w:val="002E7C36"/>
    <w:rsid w:val="002F3D32"/>
    <w:rsid w:val="002F4272"/>
    <w:rsid w:val="002F5F31"/>
    <w:rsid w:val="002F5F46"/>
    <w:rsid w:val="00302216"/>
    <w:rsid w:val="00303E53"/>
    <w:rsid w:val="00305CC1"/>
    <w:rsid w:val="003062D7"/>
    <w:rsid w:val="0030693E"/>
    <w:rsid w:val="00306E5F"/>
    <w:rsid w:val="003075E2"/>
    <w:rsid w:val="00307CD2"/>
    <w:rsid w:val="00307E14"/>
    <w:rsid w:val="003128B9"/>
    <w:rsid w:val="00314054"/>
    <w:rsid w:val="003151F6"/>
    <w:rsid w:val="00316F27"/>
    <w:rsid w:val="003214F1"/>
    <w:rsid w:val="00322E4B"/>
    <w:rsid w:val="00322F02"/>
    <w:rsid w:val="0032504B"/>
    <w:rsid w:val="00327870"/>
    <w:rsid w:val="0033259D"/>
    <w:rsid w:val="003333D2"/>
    <w:rsid w:val="00334686"/>
    <w:rsid w:val="00337339"/>
    <w:rsid w:val="00340345"/>
    <w:rsid w:val="003406C6"/>
    <w:rsid w:val="00340800"/>
    <w:rsid w:val="003418CC"/>
    <w:rsid w:val="00343482"/>
    <w:rsid w:val="003434EE"/>
    <w:rsid w:val="003456CD"/>
    <w:rsid w:val="003459BD"/>
    <w:rsid w:val="00345B5D"/>
    <w:rsid w:val="003466CE"/>
    <w:rsid w:val="00350D38"/>
    <w:rsid w:val="00351B36"/>
    <w:rsid w:val="0035258C"/>
    <w:rsid w:val="00354B1C"/>
    <w:rsid w:val="00357677"/>
    <w:rsid w:val="00357B4E"/>
    <w:rsid w:val="00360DD4"/>
    <w:rsid w:val="003645F2"/>
    <w:rsid w:val="003716FD"/>
    <w:rsid w:val="0037204B"/>
    <w:rsid w:val="003744CF"/>
    <w:rsid w:val="00374717"/>
    <w:rsid w:val="0037676C"/>
    <w:rsid w:val="00381043"/>
    <w:rsid w:val="00381BE8"/>
    <w:rsid w:val="003829E5"/>
    <w:rsid w:val="00386109"/>
    <w:rsid w:val="00386944"/>
    <w:rsid w:val="00393242"/>
    <w:rsid w:val="00393485"/>
    <w:rsid w:val="0039484D"/>
    <w:rsid w:val="003956CC"/>
    <w:rsid w:val="00395C9A"/>
    <w:rsid w:val="003A0853"/>
    <w:rsid w:val="003A1854"/>
    <w:rsid w:val="003A2022"/>
    <w:rsid w:val="003A21E2"/>
    <w:rsid w:val="003A2C60"/>
    <w:rsid w:val="003A5723"/>
    <w:rsid w:val="003A640C"/>
    <w:rsid w:val="003A6B67"/>
    <w:rsid w:val="003B13B6"/>
    <w:rsid w:val="003B14C3"/>
    <w:rsid w:val="003B15E6"/>
    <w:rsid w:val="003B16AB"/>
    <w:rsid w:val="003B1A98"/>
    <w:rsid w:val="003B1F77"/>
    <w:rsid w:val="003B22EF"/>
    <w:rsid w:val="003B408A"/>
    <w:rsid w:val="003B687B"/>
    <w:rsid w:val="003B7DB8"/>
    <w:rsid w:val="003C08A2"/>
    <w:rsid w:val="003C09EE"/>
    <w:rsid w:val="003C1691"/>
    <w:rsid w:val="003C1C48"/>
    <w:rsid w:val="003C2045"/>
    <w:rsid w:val="003C22A1"/>
    <w:rsid w:val="003C319C"/>
    <w:rsid w:val="003C386E"/>
    <w:rsid w:val="003C3C5C"/>
    <w:rsid w:val="003C4102"/>
    <w:rsid w:val="003C43A1"/>
    <w:rsid w:val="003C4FC0"/>
    <w:rsid w:val="003C55F4"/>
    <w:rsid w:val="003C6275"/>
    <w:rsid w:val="003C7897"/>
    <w:rsid w:val="003C7A3F"/>
    <w:rsid w:val="003C7BEA"/>
    <w:rsid w:val="003D2766"/>
    <w:rsid w:val="003D2A74"/>
    <w:rsid w:val="003D3D88"/>
    <w:rsid w:val="003D3E8F"/>
    <w:rsid w:val="003D4963"/>
    <w:rsid w:val="003D54A7"/>
    <w:rsid w:val="003D6475"/>
    <w:rsid w:val="003D6EE6"/>
    <w:rsid w:val="003E0BBA"/>
    <w:rsid w:val="003E2D70"/>
    <w:rsid w:val="003E375C"/>
    <w:rsid w:val="003E4086"/>
    <w:rsid w:val="003E639E"/>
    <w:rsid w:val="003E6BC5"/>
    <w:rsid w:val="003E71E5"/>
    <w:rsid w:val="003E78EE"/>
    <w:rsid w:val="003F01CB"/>
    <w:rsid w:val="003F0445"/>
    <w:rsid w:val="003F0CF0"/>
    <w:rsid w:val="003F14B1"/>
    <w:rsid w:val="003F17E7"/>
    <w:rsid w:val="003F2B20"/>
    <w:rsid w:val="003F3289"/>
    <w:rsid w:val="003F3495"/>
    <w:rsid w:val="003F3C62"/>
    <w:rsid w:val="003F5CB9"/>
    <w:rsid w:val="003F6EA5"/>
    <w:rsid w:val="00400034"/>
    <w:rsid w:val="004010ED"/>
    <w:rsid w:val="004013C7"/>
    <w:rsid w:val="00401FCF"/>
    <w:rsid w:val="00406285"/>
    <w:rsid w:val="00410F7D"/>
    <w:rsid w:val="004113E9"/>
    <w:rsid w:val="004115A2"/>
    <w:rsid w:val="00414215"/>
    <w:rsid w:val="004148F9"/>
    <w:rsid w:val="00416845"/>
    <w:rsid w:val="0042084E"/>
    <w:rsid w:val="00421EEF"/>
    <w:rsid w:val="00423444"/>
    <w:rsid w:val="00424D65"/>
    <w:rsid w:val="00425CC1"/>
    <w:rsid w:val="00425E9E"/>
    <w:rsid w:val="004261A7"/>
    <w:rsid w:val="004300FE"/>
    <w:rsid w:val="00430393"/>
    <w:rsid w:val="00431806"/>
    <w:rsid w:val="00431A70"/>
    <w:rsid w:val="00431F42"/>
    <w:rsid w:val="00433DEF"/>
    <w:rsid w:val="004345F0"/>
    <w:rsid w:val="00435041"/>
    <w:rsid w:val="00436615"/>
    <w:rsid w:val="00437A3E"/>
    <w:rsid w:val="00440596"/>
    <w:rsid w:val="00440A9F"/>
    <w:rsid w:val="0044296B"/>
    <w:rsid w:val="00442C6C"/>
    <w:rsid w:val="00443CBE"/>
    <w:rsid w:val="00443E8A"/>
    <w:rsid w:val="004441BC"/>
    <w:rsid w:val="00445820"/>
    <w:rsid w:val="00446002"/>
    <w:rsid w:val="004468B4"/>
    <w:rsid w:val="00446D86"/>
    <w:rsid w:val="0045230A"/>
    <w:rsid w:val="00453764"/>
    <w:rsid w:val="00454A7D"/>
    <w:rsid w:val="00454AD0"/>
    <w:rsid w:val="00457337"/>
    <w:rsid w:val="0045754C"/>
    <w:rsid w:val="00462E3D"/>
    <w:rsid w:val="00463400"/>
    <w:rsid w:val="00466E79"/>
    <w:rsid w:val="004702F2"/>
    <w:rsid w:val="00470D7D"/>
    <w:rsid w:val="00471AB0"/>
    <w:rsid w:val="0047372D"/>
    <w:rsid w:val="00473BA3"/>
    <w:rsid w:val="004743DD"/>
    <w:rsid w:val="004743FA"/>
    <w:rsid w:val="00474CEA"/>
    <w:rsid w:val="00477148"/>
    <w:rsid w:val="00477BCA"/>
    <w:rsid w:val="00477DD9"/>
    <w:rsid w:val="00480FF7"/>
    <w:rsid w:val="004813DA"/>
    <w:rsid w:val="00483968"/>
    <w:rsid w:val="004841BE"/>
    <w:rsid w:val="00484332"/>
    <w:rsid w:val="00484F86"/>
    <w:rsid w:val="00485DE2"/>
    <w:rsid w:val="004860FF"/>
    <w:rsid w:val="00490746"/>
    <w:rsid w:val="00490852"/>
    <w:rsid w:val="00491C9C"/>
    <w:rsid w:val="00492F30"/>
    <w:rsid w:val="00493616"/>
    <w:rsid w:val="004946F4"/>
    <w:rsid w:val="0049487E"/>
    <w:rsid w:val="00494E24"/>
    <w:rsid w:val="0049504E"/>
    <w:rsid w:val="004A110B"/>
    <w:rsid w:val="004A160D"/>
    <w:rsid w:val="004A37D7"/>
    <w:rsid w:val="004A3C6E"/>
    <w:rsid w:val="004A3E81"/>
    <w:rsid w:val="004A4195"/>
    <w:rsid w:val="004A5C62"/>
    <w:rsid w:val="004A5CE5"/>
    <w:rsid w:val="004A6688"/>
    <w:rsid w:val="004A6C72"/>
    <w:rsid w:val="004A707D"/>
    <w:rsid w:val="004B0974"/>
    <w:rsid w:val="004B0E9C"/>
    <w:rsid w:val="004B175C"/>
    <w:rsid w:val="004B1A6F"/>
    <w:rsid w:val="004B3F2E"/>
    <w:rsid w:val="004B4185"/>
    <w:rsid w:val="004B6DDC"/>
    <w:rsid w:val="004B76FA"/>
    <w:rsid w:val="004C0873"/>
    <w:rsid w:val="004C0C9D"/>
    <w:rsid w:val="004C5541"/>
    <w:rsid w:val="004C60F6"/>
    <w:rsid w:val="004C6EEE"/>
    <w:rsid w:val="004C702B"/>
    <w:rsid w:val="004D0033"/>
    <w:rsid w:val="004D016B"/>
    <w:rsid w:val="004D0780"/>
    <w:rsid w:val="004D1563"/>
    <w:rsid w:val="004D1B22"/>
    <w:rsid w:val="004D23CC"/>
    <w:rsid w:val="004D26D2"/>
    <w:rsid w:val="004D2EBF"/>
    <w:rsid w:val="004D36F2"/>
    <w:rsid w:val="004D7839"/>
    <w:rsid w:val="004E1106"/>
    <w:rsid w:val="004E138F"/>
    <w:rsid w:val="004E3753"/>
    <w:rsid w:val="004E3D0E"/>
    <w:rsid w:val="004E4649"/>
    <w:rsid w:val="004E48B8"/>
    <w:rsid w:val="004E5C2B"/>
    <w:rsid w:val="004E7519"/>
    <w:rsid w:val="004E7D21"/>
    <w:rsid w:val="004F00DD"/>
    <w:rsid w:val="004F0B3F"/>
    <w:rsid w:val="004F2133"/>
    <w:rsid w:val="004F2FDB"/>
    <w:rsid w:val="004F5398"/>
    <w:rsid w:val="004F548C"/>
    <w:rsid w:val="004F55F1"/>
    <w:rsid w:val="004F6936"/>
    <w:rsid w:val="00502B93"/>
    <w:rsid w:val="00503DC6"/>
    <w:rsid w:val="00505E3E"/>
    <w:rsid w:val="00506AC5"/>
    <w:rsid w:val="00506F5D"/>
    <w:rsid w:val="00510C37"/>
    <w:rsid w:val="005113C2"/>
    <w:rsid w:val="0051259C"/>
    <w:rsid w:val="005126D0"/>
    <w:rsid w:val="0051376E"/>
    <w:rsid w:val="00514667"/>
    <w:rsid w:val="0051568D"/>
    <w:rsid w:val="00516043"/>
    <w:rsid w:val="005175E8"/>
    <w:rsid w:val="005208BD"/>
    <w:rsid w:val="0052270A"/>
    <w:rsid w:val="00523A36"/>
    <w:rsid w:val="00526AC7"/>
    <w:rsid w:val="00526C15"/>
    <w:rsid w:val="00534679"/>
    <w:rsid w:val="005350C0"/>
    <w:rsid w:val="00536299"/>
    <w:rsid w:val="00536499"/>
    <w:rsid w:val="00540B1F"/>
    <w:rsid w:val="0054267B"/>
    <w:rsid w:val="00542A03"/>
    <w:rsid w:val="00543903"/>
    <w:rsid w:val="00543BCC"/>
    <w:rsid w:val="00543F11"/>
    <w:rsid w:val="00544135"/>
    <w:rsid w:val="00546305"/>
    <w:rsid w:val="00547A95"/>
    <w:rsid w:val="0055119B"/>
    <w:rsid w:val="00551511"/>
    <w:rsid w:val="00552699"/>
    <w:rsid w:val="00552F36"/>
    <w:rsid w:val="005536C6"/>
    <w:rsid w:val="005540ED"/>
    <w:rsid w:val="00561202"/>
    <w:rsid w:val="00562507"/>
    <w:rsid w:val="00562811"/>
    <w:rsid w:val="00562AAF"/>
    <w:rsid w:val="00562C1E"/>
    <w:rsid w:val="005661AE"/>
    <w:rsid w:val="00572031"/>
    <w:rsid w:val="00572282"/>
    <w:rsid w:val="00572762"/>
    <w:rsid w:val="0057365F"/>
    <w:rsid w:val="00573CE3"/>
    <w:rsid w:val="005748EE"/>
    <w:rsid w:val="00576E84"/>
    <w:rsid w:val="005771FA"/>
    <w:rsid w:val="00580394"/>
    <w:rsid w:val="005809CD"/>
    <w:rsid w:val="005818B5"/>
    <w:rsid w:val="005821B9"/>
    <w:rsid w:val="0058237E"/>
    <w:rsid w:val="005829A6"/>
    <w:rsid w:val="00582B8C"/>
    <w:rsid w:val="0058757E"/>
    <w:rsid w:val="00591283"/>
    <w:rsid w:val="00594F48"/>
    <w:rsid w:val="005952AF"/>
    <w:rsid w:val="00596A4B"/>
    <w:rsid w:val="00597507"/>
    <w:rsid w:val="005976FB"/>
    <w:rsid w:val="00597A41"/>
    <w:rsid w:val="005A30D8"/>
    <w:rsid w:val="005A479D"/>
    <w:rsid w:val="005A6CA7"/>
    <w:rsid w:val="005B0EEC"/>
    <w:rsid w:val="005B1C6D"/>
    <w:rsid w:val="005B21B6"/>
    <w:rsid w:val="005B26E0"/>
    <w:rsid w:val="005B3A08"/>
    <w:rsid w:val="005B4630"/>
    <w:rsid w:val="005B50B4"/>
    <w:rsid w:val="005B51D6"/>
    <w:rsid w:val="005B7A63"/>
    <w:rsid w:val="005C0955"/>
    <w:rsid w:val="005C0FD5"/>
    <w:rsid w:val="005C1026"/>
    <w:rsid w:val="005C49DA"/>
    <w:rsid w:val="005C50F3"/>
    <w:rsid w:val="005C54B5"/>
    <w:rsid w:val="005C5D80"/>
    <w:rsid w:val="005C5D91"/>
    <w:rsid w:val="005C5EEE"/>
    <w:rsid w:val="005C6EFE"/>
    <w:rsid w:val="005C773A"/>
    <w:rsid w:val="005D07B8"/>
    <w:rsid w:val="005D0FAF"/>
    <w:rsid w:val="005D33C0"/>
    <w:rsid w:val="005D51BC"/>
    <w:rsid w:val="005D6597"/>
    <w:rsid w:val="005D6F6D"/>
    <w:rsid w:val="005D7DF2"/>
    <w:rsid w:val="005E0C24"/>
    <w:rsid w:val="005E14E7"/>
    <w:rsid w:val="005E26A3"/>
    <w:rsid w:val="005E2ECB"/>
    <w:rsid w:val="005E3848"/>
    <w:rsid w:val="005E447E"/>
    <w:rsid w:val="005E4FD1"/>
    <w:rsid w:val="005E6961"/>
    <w:rsid w:val="005F013F"/>
    <w:rsid w:val="005F0775"/>
    <w:rsid w:val="005F0CF5"/>
    <w:rsid w:val="005F0F23"/>
    <w:rsid w:val="005F1C7F"/>
    <w:rsid w:val="005F21EB"/>
    <w:rsid w:val="005F424B"/>
    <w:rsid w:val="005F5863"/>
    <w:rsid w:val="005F64CF"/>
    <w:rsid w:val="005F6EC8"/>
    <w:rsid w:val="005F7F71"/>
    <w:rsid w:val="0060218C"/>
    <w:rsid w:val="006041AD"/>
    <w:rsid w:val="00604572"/>
    <w:rsid w:val="00605908"/>
    <w:rsid w:val="00606755"/>
    <w:rsid w:val="006076F5"/>
    <w:rsid w:val="00607850"/>
    <w:rsid w:val="00607EF7"/>
    <w:rsid w:val="00610BA3"/>
    <w:rsid w:val="00610D7C"/>
    <w:rsid w:val="00611F5D"/>
    <w:rsid w:val="00613414"/>
    <w:rsid w:val="00615C7A"/>
    <w:rsid w:val="00615D44"/>
    <w:rsid w:val="00620154"/>
    <w:rsid w:val="0062245E"/>
    <w:rsid w:val="00623610"/>
    <w:rsid w:val="006237BC"/>
    <w:rsid w:val="0062408D"/>
    <w:rsid w:val="006240CC"/>
    <w:rsid w:val="00624940"/>
    <w:rsid w:val="006254F8"/>
    <w:rsid w:val="006266B5"/>
    <w:rsid w:val="00627DA7"/>
    <w:rsid w:val="00630DA4"/>
    <w:rsid w:val="00631CD4"/>
    <w:rsid w:val="00632597"/>
    <w:rsid w:val="0063337B"/>
    <w:rsid w:val="00634C9F"/>
    <w:rsid w:val="00634CBF"/>
    <w:rsid w:val="00634D13"/>
    <w:rsid w:val="0063509E"/>
    <w:rsid w:val="006358B4"/>
    <w:rsid w:val="00637375"/>
    <w:rsid w:val="00640773"/>
    <w:rsid w:val="00641724"/>
    <w:rsid w:val="006419AA"/>
    <w:rsid w:val="00643403"/>
    <w:rsid w:val="00644B1F"/>
    <w:rsid w:val="00644B7E"/>
    <w:rsid w:val="00644B89"/>
    <w:rsid w:val="006451AD"/>
    <w:rsid w:val="006454E6"/>
    <w:rsid w:val="00645F33"/>
    <w:rsid w:val="00646235"/>
    <w:rsid w:val="00646243"/>
    <w:rsid w:val="00646A68"/>
    <w:rsid w:val="006505BD"/>
    <w:rsid w:val="006508EA"/>
    <w:rsid w:val="0065092E"/>
    <w:rsid w:val="0065280C"/>
    <w:rsid w:val="006544DE"/>
    <w:rsid w:val="006557A7"/>
    <w:rsid w:val="006561A5"/>
    <w:rsid w:val="00656290"/>
    <w:rsid w:val="0065740E"/>
    <w:rsid w:val="006601C9"/>
    <w:rsid w:val="006608D8"/>
    <w:rsid w:val="00660BF1"/>
    <w:rsid w:val="006621D7"/>
    <w:rsid w:val="0066302A"/>
    <w:rsid w:val="006673DF"/>
    <w:rsid w:val="00667770"/>
    <w:rsid w:val="00670351"/>
    <w:rsid w:val="00670597"/>
    <w:rsid w:val="006706D0"/>
    <w:rsid w:val="00671BCB"/>
    <w:rsid w:val="00671FF4"/>
    <w:rsid w:val="00677574"/>
    <w:rsid w:val="006812ED"/>
    <w:rsid w:val="006817B0"/>
    <w:rsid w:val="00682CBA"/>
    <w:rsid w:val="00683878"/>
    <w:rsid w:val="00684380"/>
    <w:rsid w:val="0068454C"/>
    <w:rsid w:val="00686B86"/>
    <w:rsid w:val="00686DD3"/>
    <w:rsid w:val="0068784C"/>
    <w:rsid w:val="00691B62"/>
    <w:rsid w:val="00692725"/>
    <w:rsid w:val="006933B5"/>
    <w:rsid w:val="006936A9"/>
    <w:rsid w:val="00693D14"/>
    <w:rsid w:val="00693D52"/>
    <w:rsid w:val="00696F27"/>
    <w:rsid w:val="006A18C2"/>
    <w:rsid w:val="006A3383"/>
    <w:rsid w:val="006A4E38"/>
    <w:rsid w:val="006B077C"/>
    <w:rsid w:val="006B1DC0"/>
    <w:rsid w:val="006B638B"/>
    <w:rsid w:val="006B6803"/>
    <w:rsid w:val="006B7C6A"/>
    <w:rsid w:val="006C012E"/>
    <w:rsid w:val="006C1AA7"/>
    <w:rsid w:val="006C2ACD"/>
    <w:rsid w:val="006C3B78"/>
    <w:rsid w:val="006C3C90"/>
    <w:rsid w:val="006D0F16"/>
    <w:rsid w:val="006D13B8"/>
    <w:rsid w:val="006D2A3F"/>
    <w:rsid w:val="006D2FBC"/>
    <w:rsid w:val="006D375A"/>
    <w:rsid w:val="006D52C9"/>
    <w:rsid w:val="006D696A"/>
    <w:rsid w:val="006D6E34"/>
    <w:rsid w:val="006D788F"/>
    <w:rsid w:val="006E138B"/>
    <w:rsid w:val="006E151F"/>
    <w:rsid w:val="006E1867"/>
    <w:rsid w:val="006E2BA1"/>
    <w:rsid w:val="006E41E2"/>
    <w:rsid w:val="006E4E7F"/>
    <w:rsid w:val="006F0330"/>
    <w:rsid w:val="006F19BF"/>
    <w:rsid w:val="006F1FDC"/>
    <w:rsid w:val="006F6B8C"/>
    <w:rsid w:val="006F7107"/>
    <w:rsid w:val="007013EF"/>
    <w:rsid w:val="00702187"/>
    <w:rsid w:val="00703363"/>
    <w:rsid w:val="0070382B"/>
    <w:rsid w:val="007055BD"/>
    <w:rsid w:val="00706ADC"/>
    <w:rsid w:val="00707133"/>
    <w:rsid w:val="0071157C"/>
    <w:rsid w:val="00711D2C"/>
    <w:rsid w:val="00713C3F"/>
    <w:rsid w:val="007173CA"/>
    <w:rsid w:val="007210D9"/>
    <w:rsid w:val="007216AA"/>
    <w:rsid w:val="00721748"/>
    <w:rsid w:val="00721AB5"/>
    <w:rsid w:val="00721CFB"/>
    <w:rsid w:val="00721DEF"/>
    <w:rsid w:val="00723151"/>
    <w:rsid w:val="00724917"/>
    <w:rsid w:val="00724A43"/>
    <w:rsid w:val="00724F51"/>
    <w:rsid w:val="00725EC5"/>
    <w:rsid w:val="007273AC"/>
    <w:rsid w:val="007313CF"/>
    <w:rsid w:val="00731AD4"/>
    <w:rsid w:val="00732BBD"/>
    <w:rsid w:val="00733EDD"/>
    <w:rsid w:val="007346E4"/>
    <w:rsid w:val="00735564"/>
    <w:rsid w:val="00737B2B"/>
    <w:rsid w:val="00740F22"/>
    <w:rsid w:val="00741CF0"/>
    <w:rsid w:val="00741F1A"/>
    <w:rsid w:val="007447DA"/>
    <w:rsid w:val="007450F8"/>
    <w:rsid w:val="0074696E"/>
    <w:rsid w:val="00750135"/>
    <w:rsid w:val="00750EC2"/>
    <w:rsid w:val="0075217C"/>
    <w:rsid w:val="00752B28"/>
    <w:rsid w:val="007536BC"/>
    <w:rsid w:val="007541A9"/>
    <w:rsid w:val="00754E36"/>
    <w:rsid w:val="007551B9"/>
    <w:rsid w:val="00757742"/>
    <w:rsid w:val="00761488"/>
    <w:rsid w:val="00763139"/>
    <w:rsid w:val="00763528"/>
    <w:rsid w:val="0076623D"/>
    <w:rsid w:val="00766725"/>
    <w:rsid w:val="00770F37"/>
    <w:rsid w:val="007711A0"/>
    <w:rsid w:val="0077299F"/>
    <w:rsid w:val="00772D5E"/>
    <w:rsid w:val="00774009"/>
    <w:rsid w:val="0077450F"/>
    <w:rsid w:val="0077463E"/>
    <w:rsid w:val="00776928"/>
    <w:rsid w:val="00776D56"/>
    <w:rsid w:val="00776E0F"/>
    <w:rsid w:val="007774B1"/>
    <w:rsid w:val="00777BE1"/>
    <w:rsid w:val="00777FBE"/>
    <w:rsid w:val="00781506"/>
    <w:rsid w:val="00782222"/>
    <w:rsid w:val="007833D8"/>
    <w:rsid w:val="007848B9"/>
    <w:rsid w:val="00785677"/>
    <w:rsid w:val="00786F16"/>
    <w:rsid w:val="00790DAF"/>
    <w:rsid w:val="00791BD7"/>
    <w:rsid w:val="007928E5"/>
    <w:rsid w:val="007933F7"/>
    <w:rsid w:val="00793614"/>
    <w:rsid w:val="00796E20"/>
    <w:rsid w:val="007977C1"/>
    <w:rsid w:val="00797C32"/>
    <w:rsid w:val="007A11E8"/>
    <w:rsid w:val="007A167D"/>
    <w:rsid w:val="007A2CE1"/>
    <w:rsid w:val="007A3F65"/>
    <w:rsid w:val="007A7768"/>
    <w:rsid w:val="007B0914"/>
    <w:rsid w:val="007B1374"/>
    <w:rsid w:val="007B32E5"/>
    <w:rsid w:val="007B3474"/>
    <w:rsid w:val="007B3DB9"/>
    <w:rsid w:val="007B589F"/>
    <w:rsid w:val="007B6186"/>
    <w:rsid w:val="007B6F85"/>
    <w:rsid w:val="007B73BC"/>
    <w:rsid w:val="007C1838"/>
    <w:rsid w:val="007C20B9"/>
    <w:rsid w:val="007C2FBB"/>
    <w:rsid w:val="007C3E7B"/>
    <w:rsid w:val="007C472D"/>
    <w:rsid w:val="007C57E2"/>
    <w:rsid w:val="007C67D7"/>
    <w:rsid w:val="007C7301"/>
    <w:rsid w:val="007C7859"/>
    <w:rsid w:val="007C7F28"/>
    <w:rsid w:val="007D1466"/>
    <w:rsid w:val="007D2BDE"/>
    <w:rsid w:val="007D2FB6"/>
    <w:rsid w:val="007D49EB"/>
    <w:rsid w:val="007D5531"/>
    <w:rsid w:val="007D5E1C"/>
    <w:rsid w:val="007E0DE2"/>
    <w:rsid w:val="007E1C1F"/>
    <w:rsid w:val="007E1EDE"/>
    <w:rsid w:val="007E3667"/>
    <w:rsid w:val="007E3B98"/>
    <w:rsid w:val="007E417A"/>
    <w:rsid w:val="007E4FE8"/>
    <w:rsid w:val="007E548D"/>
    <w:rsid w:val="007E5F10"/>
    <w:rsid w:val="007E6FBC"/>
    <w:rsid w:val="007E78A3"/>
    <w:rsid w:val="007F0369"/>
    <w:rsid w:val="007F31B6"/>
    <w:rsid w:val="007F3385"/>
    <w:rsid w:val="007F35DC"/>
    <w:rsid w:val="007F36AB"/>
    <w:rsid w:val="007F546C"/>
    <w:rsid w:val="007F625F"/>
    <w:rsid w:val="007F6468"/>
    <w:rsid w:val="007F665E"/>
    <w:rsid w:val="008001F7"/>
    <w:rsid w:val="00800412"/>
    <w:rsid w:val="0080091B"/>
    <w:rsid w:val="0080233F"/>
    <w:rsid w:val="0080307B"/>
    <w:rsid w:val="00803849"/>
    <w:rsid w:val="008047B7"/>
    <w:rsid w:val="0080572E"/>
    <w:rsid w:val="0080587B"/>
    <w:rsid w:val="00806468"/>
    <w:rsid w:val="00806BB6"/>
    <w:rsid w:val="008119CA"/>
    <w:rsid w:val="008130C4"/>
    <w:rsid w:val="0081416F"/>
    <w:rsid w:val="008155F0"/>
    <w:rsid w:val="00816735"/>
    <w:rsid w:val="00816A1E"/>
    <w:rsid w:val="00820141"/>
    <w:rsid w:val="0082041B"/>
    <w:rsid w:val="00820E0C"/>
    <w:rsid w:val="00823275"/>
    <w:rsid w:val="0082360B"/>
    <w:rsid w:val="0082366F"/>
    <w:rsid w:val="0083137E"/>
    <w:rsid w:val="00831AE8"/>
    <w:rsid w:val="00832EC2"/>
    <w:rsid w:val="008338A2"/>
    <w:rsid w:val="0083572F"/>
    <w:rsid w:val="0084144F"/>
    <w:rsid w:val="00841AA9"/>
    <w:rsid w:val="0084368F"/>
    <w:rsid w:val="008474FE"/>
    <w:rsid w:val="00850361"/>
    <w:rsid w:val="00853EE4"/>
    <w:rsid w:val="00855535"/>
    <w:rsid w:val="00855955"/>
    <w:rsid w:val="00856655"/>
    <w:rsid w:val="008570E0"/>
    <w:rsid w:val="00857C5A"/>
    <w:rsid w:val="00860266"/>
    <w:rsid w:val="0086255E"/>
    <w:rsid w:val="00862DE8"/>
    <w:rsid w:val="008633F0"/>
    <w:rsid w:val="008640BD"/>
    <w:rsid w:val="008673CE"/>
    <w:rsid w:val="00867D9D"/>
    <w:rsid w:val="0087045F"/>
    <w:rsid w:val="0087087C"/>
    <w:rsid w:val="00871A7F"/>
    <w:rsid w:val="00872E0A"/>
    <w:rsid w:val="00873594"/>
    <w:rsid w:val="00874F38"/>
    <w:rsid w:val="00875285"/>
    <w:rsid w:val="00882382"/>
    <w:rsid w:val="008837F9"/>
    <w:rsid w:val="00884B62"/>
    <w:rsid w:val="0088529C"/>
    <w:rsid w:val="00887903"/>
    <w:rsid w:val="0089270A"/>
    <w:rsid w:val="00893AF6"/>
    <w:rsid w:val="00894BC4"/>
    <w:rsid w:val="00896890"/>
    <w:rsid w:val="00896AA5"/>
    <w:rsid w:val="00897157"/>
    <w:rsid w:val="008977D1"/>
    <w:rsid w:val="00897F59"/>
    <w:rsid w:val="008A28A8"/>
    <w:rsid w:val="008A3994"/>
    <w:rsid w:val="008A54AC"/>
    <w:rsid w:val="008A5B32"/>
    <w:rsid w:val="008A6F67"/>
    <w:rsid w:val="008A7957"/>
    <w:rsid w:val="008B2029"/>
    <w:rsid w:val="008B2EE4"/>
    <w:rsid w:val="008B3821"/>
    <w:rsid w:val="008B44EB"/>
    <w:rsid w:val="008B4D3D"/>
    <w:rsid w:val="008B4D9C"/>
    <w:rsid w:val="008B57C7"/>
    <w:rsid w:val="008B5BB3"/>
    <w:rsid w:val="008B6BF6"/>
    <w:rsid w:val="008C20DC"/>
    <w:rsid w:val="008C2F92"/>
    <w:rsid w:val="008C3546"/>
    <w:rsid w:val="008C589D"/>
    <w:rsid w:val="008C6D51"/>
    <w:rsid w:val="008C7FAE"/>
    <w:rsid w:val="008D17F4"/>
    <w:rsid w:val="008D2601"/>
    <w:rsid w:val="008D2846"/>
    <w:rsid w:val="008D360F"/>
    <w:rsid w:val="008D3F03"/>
    <w:rsid w:val="008D4236"/>
    <w:rsid w:val="008D462F"/>
    <w:rsid w:val="008D6DCF"/>
    <w:rsid w:val="008D7367"/>
    <w:rsid w:val="008E27E7"/>
    <w:rsid w:val="008E3253"/>
    <w:rsid w:val="008E4376"/>
    <w:rsid w:val="008E6F01"/>
    <w:rsid w:val="008E7A0A"/>
    <w:rsid w:val="008E7B49"/>
    <w:rsid w:val="008F0365"/>
    <w:rsid w:val="008F3830"/>
    <w:rsid w:val="008F3E42"/>
    <w:rsid w:val="008F59F6"/>
    <w:rsid w:val="008F5AF8"/>
    <w:rsid w:val="008F7022"/>
    <w:rsid w:val="008F7430"/>
    <w:rsid w:val="00900354"/>
    <w:rsid w:val="00900719"/>
    <w:rsid w:val="009017AC"/>
    <w:rsid w:val="00902A9A"/>
    <w:rsid w:val="00904A1C"/>
    <w:rsid w:val="00905030"/>
    <w:rsid w:val="0090627C"/>
    <w:rsid w:val="00906490"/>
    <w:rsid w:val="009111B2"/>
    <w:rsid w:val="00911F01"/>
    <w:rsid w:val="00913041"/>
    <w:rsid w:val="009151F5"/>
    <w:rsid w:val="009218E9"/>
    <w:rsid w:val="009247A3"/>
    <w:rsid w:val="00924AE1"/>
    <w:rsid w:val="009269B1"/>
    <w:rsid w:val="0092724D"/>
    <w:rsid w:val="009272B3"/>
    <w:rsid w:val="009277E2"/>
    <w:rsid w:val="009315BE"/>
    <w:rsid w:val="009326DD"/>
    <w:rsid w:val="0093338F"/>
    <w:rsid w:val="00934CD4"/>
    <w:rsid w:val="00937BD9"/>
    <w:rsid w:val="00940E4B"/>
    <w:rsid w:val="00940F08"/>
    <w:rsid w:val="00945153"/>
    <w:rsid w:val="009479FD"/>
    <w:rsid w:val="00950268"/>
    <w:rsid w:val="00950E2C"/>
    <w:rsid w:val="00951D50"/>
    <w:rsid w:val="009525EB"/>
    <w:rsid w:val="0095470B"/>
    <w:rsid w:val="00954874"/>
    <w:rsid w:val="0095615A"/>
    <w:rsid w:val="0095673E"/>
    <w:rsid w:val="00956C27"/>
    <w:rsid w:val="009576CF"/>
    <w:rsid w:val="00961400"/>
    <w:rsid w:val="00963646"/>
    <w:rsid w:val="00965D69"/>
    <w:rsid w:val="0096632D"/>
    <w:rsid w:val="00967124"/>
    <w:rsid w:val="0097166C"/>
    <w:rsid w:val="009718C7"/>
    <w:rsid w:val="00971EAE"/>
    <w:rsid w:val="00973AD3"/>
    <w:rsid w:val="00973CB3"/>
    <w:rsid w:val="0097559F"/>
    <w:rsid w:val="009761EA"/>
    <w:rsid w:val="00976860"/>
    <w:rsid w:val="0097761E"/>
    <w:rsid w:val="009813CF"/>
    <w:rsid w:val="00982454"/>
    <w:rsid w:val="0098258E"/>
    <w:rsid w:val="00982CF0"/>
    <w:rsid w:val="009853E1"/>
    <w:rsid w:val="00986CC9"/>
    <w:rsid w:val="00986D12"/>
    <w:rsid w:val="00986E6B"/>
    <w:rsid w:val="00990032"/>
    <w:rsid w:val="00990B19"/>
    <w:rsid w:val="0099153B"/>
    <w:rsid w:val="00991769"/>
    <w:rsid w:val="00992130"/>
    <w:rsid w:val="0099232C"/>
    <w:rsid w:val="00994386"/>
    <w:rsid w:val="00997D49"/>
    <w:rsid w:val="009A13D8"/>
    <w:rsid w:val="009A279E"/>
    <w:rsid w:val="009A3015"/>
    <w:rsid w:val="009A3490"/>
    <w:rsid w:val="009A71FA"/>
    <w:rsid w:val="009B0943"/>
    <w:rsid w:val="009B0A6F"/>
    <w:rsid w:val="009B0A94"/>
    <w:rsid w:val="009B0C62"/>
    <w:rsid w:val="009B2AE8"/>
    <w:rsid w:val="009B2B4B"/>
    <w:rsid w:val="009B5622"/>
    <w:rsid w:val="009B59E9"/>
    <w:rsid w:val="009B70AA"/>
    <w:rsid w:val="009C2106"/>
    <w:rsid w:val="009C245E"/>
    <w:rsid w:val="009C2A19"/>
    <w:rsid w:val="009C31D7"/>
    <w:rsid w:val="009C3458"/>
    <w:rsid w:val="009C5E77"/>
    <w:rsid w:val="009C7A7E"/>
    <w:rsid w:val="009D02E8"/>
    <w:rsid w:val="009D402E"/>
    <w:rsid w:val="009D51D0"/>
    <w:rsid w:val="009D5E44"/>
    <w:rsid w:val="009D6872"/>
    <w:rsid w:val="009D70A4"/>
    <w:rsid w:val="009D7B14"/>
    <w:rsid w:val="009E017C"/>
    <w:rsid w:val="009E08D1"/>
    <w:rsid w:val="009E0D96"/>
    <w:rsid w:val="009E14A8"/>
    <w:rsid w:val="009E1B95"/>
    <w:rsid w:val="009E496F"/>
    <w:rsid w:val="009E4B0D"/>
    <w:rsid w:val="009E5250"/>
    <w:rsid w:val="009E6B38"/>
    <w:rsid w:val="009E77D0"/>
    <w:rsid w:val="009E7A69"/>
    <w:rsid w:val="009E7F92"/>
    <w:rsid w:val="009F02A3"/>
    <w:rsid w:val="009F2182"/>
    <w:rsid w:val="009F2F27"/>
    <w:rsid w:val="009F34AA"/>
    <w:rsid w:val="009F4856"/>
    <w:rsid w:val="009F6BCB"/>
    <w:rsid w:val="009F7B78"/>
    <w:rsid w:val="00A0057A"/>
    <w:rsid w:val="00A02FA1"/>
    <w:rsid w:val="00A0323F"/>
    <w:rsid w:val="00A03C12"/>
    <w:rsid w:val="00A04CCE"/>
    <w:rsid w:val="00A064FA"/>
    <w:rsid w:val="00A07421"/>
    <w:rsid w:val="00A0776B"/>
    <w:rsid w:val="00A07DDF"/>
    <w:rsid w:val="00A101CF"/>
    <w:rsid w:val="00A10FB9"/>
    <w:rsid w:val="00A11421"/>
    <w:rsid w:val="00A1151E"/>
    <w:rsid w:val="00A12DFC"/>
    <w:rsid w:val="00A1389F"/>
    <w:rsid w:val="00A13B7A"/>
    <w:rsid w:val="00A157B1"/>
    <w:rsid w:val="00A16F22"/>
    <w:rsid w:val="00A22229"/>
    <w:rsid w:val="00A22AD5"/>
    <w:rsid w:val="00A24228"/>
    <w:rsid w:val="00A24442"/>
    <w:rsid w:val="00A24ADA"/>
    <w:rsid w:val="00A251DE"/>
    <w:rsid w:val="00A25E34"/>
    <w:rsid w:val="00A271D5"/>
    <w:rsid w:val="00A32577"/>
    <w:rsid w:val="00A330BB"/>
    <w:rsid w:val="00A33C75"/>
    <w:rsid w:val="00A356FB"/>
    <w:rsid w:val="00A36B14"/>
    <w:rsid w:val="00A4149A"/>
    <w:rsid w:val="00A446F5"/>
    <w:rsid w:val="00A44882"/>
    <w:rsid w:val="00A450E8"/>
    <w:rsid w:val="00A45125"/>
    <w:rsid w:val="00A46A48"/>
    <w:rsid w:val="00A47942"/>
    <w:rsid w:val="00A514B1"/>
    <w:rsid w:val="00A532D8"/>
    <w:rsid w:val="00A54715"/>
    <w:rsid w:val="00A55071"/>
    <w:rsid w:val="00A57A91"/>
    <w:rsid w:val="00A6061C"/>
    <w:rsid w:val="00A62D44"/>
    <w:rsid w:val="00A6437F"/>
    <w:rsid w:val="00A650F3"/>
    <w:rsid w:val="00A67263"/>
    <w:rsid w:val="00A67D10"/>
    <w:rsid w:val="00A70AFF"/>
    <w:rsid w:val="00A713F1"/>
    <w:rsid w:val="00A7161C"/>
    <w:rsid w:val="00A71CE4"/>
    <w:rsid w:val="00A7339F"/>
    <w:rsid w:val="00A73A9A"/>
    <w:rsid w:val="00A7761B"/>
    <w:rsid w:val="00A77AA3"/>
    <w:rsid w:val="00A81F07"/>
    <w:rsid w:val="00A8236D"/>
    <w:rsid w:val="00A84285"/>
    <w:rsid w:val="00A854EB"/>
    <w:rsid w:val="00A872E5"/>
    <w:rsid w:val="00A87830"/>
    <w:rsid w:val="00A87A21"/>
    <w:rsid w:val="00A91406"/>
    <w:rsid w:val="00A931BC"/>
    <w:rsid w:val="00A934B8"/>
    <w:rsid w:val="00A942F9"/>
    <w:rsid w:val="00A96E65"/>
    <w:rsid w:val="00A96ECE"/>
    <w:rsid w:val="00A97C72"/>
    <w:rsid w:val="00AA0924"/>
    <w:rsid w:val="00AA310B"/>
    <w:rsid w:val="00AA4640"/>
    <w:rsid w:val="00AA50B9"/>
    <w:rsid w:val="00AA59EF"/>
    <w:rsid w:val="00AA63D4"/>
    <w:rsid w:val="00AB06E8"/>
    <w:rsid w:val="00AB1AF9"/>
    <w:rsid w:val="00AB1CD3"/>
    <w:rsid w:val="00AB352F"/>
    <w:rsid w:val="00AB5138"/>
    <w:rsid w:val="00AB6CDC"/>
    <w:rsid w:val="00AC274B"/>
    <w:rsid w:val="00AC4764"/>
    <w:rsid w:val="00AC6770"/>
    <w:rsid w:val="00AC6D36"/>
    <w:rsid w:val="00AC7486"/>
    <w:rsid w:val="00AD094B"/>
    <w:rsid w:val="00AD0CBA"/>
    <w:rsid w:val="00AD26C7"/>
    <w:rsid w:val="00AD26E2"/>
    <w:rsid w:val="00AD2F15"/>
    <w:rsid w:val="00AD4A21"/>
    <w:rsid w:val="00AD5F2F"/>
    <w:rsid w:val="00AD6812"/>
    <w:rsid w:val="00AD6F6F"/>
    <w:rsid w:val="00AD7399"/>
    <w:rsid w:val="00AD784C"/>
    <w:rsid w:val="00AE126A"/>
    <w:rsid w:val="00AE1BAE"/>
    <w:rsid w:val="00AE3005"/>
    <w:rsid w:val="00AE3BD5"/>
    <w:rsid w:val="00AE4F51"/>
    <w:rsid w:val="00AE5893"/>
    <w:rsid w:val="00AE59A0"/>
    <w:rsid w:val="00AF0C57"/>
    <w:rsid w:val="00AF26F3"/>
    <w:rsid w:val="00AF4FD5"/>
    <w:rsid w:val="00AF5F04"/>
    <w:rsid w:val="00AF6C56"/>
    <w:rsid w:val="00B000C8"/>
    <w:rsid w:val="00B00672"/>
    <w:rsid w:val="00B014C2"/>
    <w:rsid w:val="00B01B4D"/>
    <w:rsid w:val="00B04489"/>
    <w:rsid w:val="00B06571"/>
    <w:rsid w:val="00B068BA"/>
    <w:rsid w:val="00B07217"/>
    <w:rsid w:val="00B073BA"/>
    <w:rsid w:val="00B13851"/>
    <w:rsid w:val="00B13B1C"/>
    <w:rsid w:val="00B14B5F"/>
    <w:rsid w:val="00B151A7"/>
    <w:rsid w:val="00B15A4C"/>
    <w:rsid w:val="00B15DED"/>
    <w:rsid w:val="00B163B2"/>
    <w:rsid w:val="00B169D7"/>
    <w:rsid w:val="00B16D04"/>
    <w:rsid w:val="00B207A3"/>
    <w:rsid w:val="00B21F90"/>
    <w:rsid w:val="00B22291"/>
    <w:rsid w:val="00B22580"/>
    <w:rsid w:val="00B233EE"/>
    <w:rsid w:val="00B23D06"/>
    <w:rsid w:val="00B23F9A"/>
    <w:rsid w:val="00B2417B"/>
    <w:rsid w:val="00B24D50"/>
    <w:rsid w:val="00B24E6F"/>
    <w:rsid w:val="00B25120"/>
    <w:rsid w:val="00B2572E"/>
    <w:rsid w:val="00B2641C"/>
    <w:rsid w:val="00B26CB5"/>
    <w:rsid w:val="00B2752E"/>
    <w:rsid w:val="00B307CC"/>
    <w:rsid w:val="00B316A1"/>
    <w:rsid w:val="00B326B7"/>
    <w:rsid w:val="00B3588E"/>
    <w:rsid w:val="00B35FE8"/>
    <w:rsid w:val="00B4198F"/>
    <w:rsid w:val="00B41F3D"/>
    <w:rsid w:val="00B42B1E"/>
    <w:rsid w:val="00B42FB6"/>
    <w:rsid w:val="00B431E8"/>
    <w:rsid w:val="00B44292"/>
    <w:rsid w:val="00B44C9C"/>
    <w:rsid w:val="00B45141"/>
    <w:rsid w:val="00B50ED1"/>
    <w:rsid w:val="00B50FE8"/>
    <w:rsid w:val="00B519CD"/>
    <w:rsid w:val="00B5273A"/>
    <w:rsid w:val="00B560C3"/>
    <w:rsid w:val="00B5622F"/>
    <w:rsid w:val="00B57329"/>
    <w:rsid w:val="00B60E61"/>
    <w:rsid w:val="00B6222C"/>
    <w:rsid w:val="00B62B50"/>
    <w:rsid w:val="00B6347D"/>
    <w:rsid w:val="00B635B7"/>
    <w:rsid w:val="00B63AE8"/>
    <w:rsid w:val="00B65950"/>
    <w:rsid w:val="00B664EA"/>
    <w:rsid w:val="00B66D83"/>
    <w:rsid w:val="00B672C0"/>
    <w:rsid w:val="00B676FD"/>
    <w:rsid w:val="00B678B6"/>
    <w:rsid w:val="00B7540A"/>
    <w:rsid w:val="00B75646"/>
    <w:rsid w:val="00B7629E"/>
    <w:rsid w:val="00B765E3"/>
    <w:rsid w:val="00B858DF"/>
    <w:rsid w:val="00B87180"/>
    <w:rsid w:val="00B90729"/>
    <w:rsid w:val="00B907DA"/>
    <w:rsid w:val="00B90B09"/>
    <w:rsid w:val="00B9286D"/>
    <w:rsid w:val="00B94C5E"/>
    <w:rsid w:val="00B950BC"/>
    <w:rsid w:val="00B9665A"/>
    <w:rsid w:val="00B9714C"/>
    <w:rsid w:val="00BA1AAE"/>
    <w:rsid w:val="00BA26F6"/>
    <w:rsid w:val="00BA29AD"/>
    <w:rsid w:val="00BA33CF"/>
    <w:rsid w:val="00BA3F8D"/>
    <w:rsid w:val="00BA60F7"/>
    <w:rsid w:val="00BB0DBC"/>
    <w:rsid w:val="00BB32AC"/>
    <w:rsid w:val="00BB37A6"/>
    <w:rsid w:val="00BB4F83"/>
    <w:rsid w:val="00BB74AC"/>
    <w:rsid w:val="00BB7A10"/>
    <w:rsid w:val="00BC133A"/>
    <w:rsid w:val="00BC16CC"/>
    <w:rsid w:val="00BC60BE"/>
    <w:rsid w:val="00BC7468"/>
    <w:rsid w:val="00BC7532"/>
    <w:rsid w:val="00BC7D4F"/>
    <w:rsid w:val="00BC7ED7"/>
    <w:rsid w:val="00BD2850"/>
    <w:rsid w:val="00BD3F39"/>
    <w:rsid w:val="00BD526E"/>
    <w:rsid w:val="00BD5410"/>
    <w:rsid w:val="00BD6B9D"/>
    <w:rsid w:val="00BE0A06"/>
    <w:rsid w:val="00BE28D2"/>
    <w:rsid w:val="00BE4A64"/>
    <w:rsid w:val="00BE55D7"/>
    <w:rsid w:val="00BE5B2A"/>
    <w:rsid w:val="00BE5E43"/>
    <w:rsid w:val="00BF2483"/>
    <w:rsid w:val="00BF4EB0"/>
    <w:rsid w:val="00BF557D"/>
    <w:rsid w:val="00BF658D"/>
    <w:rsid w:val="00BF7F58"/>
    <w:rsid w:val="00C00341"/>
    <w:rsid w:val="00C01381"/>
    <w:rsid w:val="00C01A8D"/>
    <w:rsid w:val="00C01AB1"/>
    <w:rsid w:val="00C01B69"/>
    <w:rsid w:val="00C026A0"/>
    <w:rsid w:val="00C02CE4"/>
    <w:rsid w:val="00C02FFA"/>
    <w:rsid w:val="00C03AA7"/>
    <w:rsid w:val="00C06113"/>
    <w:rsid w:val="00C06137"/>
    <w:rsid w:val="00C06929"/>
    <w:rsid w:val="00C079B8"/>
    <w:rsid w:val="00C10037"/>
    <w:rsid w:val="00C115E1"/>
    <w:rsid w:val="00C123EA"/>
    <w:rsid w:val="00C12A49"/>
    <w:rsid w:val="00C133EE"/>
    <w:rsid w:val="00C149D0"/>
    <w:rsid w:val="00C16DB0"/>
    <w:rsid w:val="00C1794F"/>
    <w:rsid w:val="00C17D85"/>
    <w:rsid w:val="00C20757"/>
    <w:rsid w:val="00C23538"/>
    <w:rsid w:val="00C2504C"/>
    <w:rsid w:val="00C26588"/>
    <w:rsid w:val="00C27DE9"/>
    <w:rsid w:val="00C3153C"/>
    <w:rsid w:val="00C32989"/>
    <w:rsid w:val="00C33388"/>
    <w:rsid w:val="00C35484"/>
    <w:rsid w:val="00C36987"/>
    <w:rsid w:val="00C36E1B"/>
    <w:rsid w:val="00C413EF"/>
    <w:rsid w:val="00C4173A"/>
    <w:rsid w:val="00C50DED"/>
    <w:rsid w:val="00C51211"/>
    <w:rsid w:val="00C52217"/>
    <w:rsid w:val="00C5674A"/>
    <w:rsid w:val="00C602FF"/>
    <w:rsid w:val="00C60411"/>
    <w:rsid w:val="00C61174"/>
    <w:rsid w:val="00C613D3"/>
    <w:rsid w:val="00C6148F"/>
    <w:rsid w:val="00C6159E"/>
    <w:rsid w:val="00C619D3"/>
    <w:rsid w:val="00C621B1"/>
    <w:rsid w:val="00C62F7A"/>
    <w:rsid w:val="00C63B9C"/>
    <w:rsid w:val="00C648E8"/>
    <w:rsid w:val="00C66079"/>
    <w:rsid w:val="00C6682F"/>
    <w:rsid w:val="00C67BF4"/>
    <w:rsid w:val="00C7275E"/>
    <w:rsid w:val="00C731AF"/>
    <w:rsid w:val="00C74C5D"/>
    <w:rsid w:val="00C77517"/>
    <w:rsid w:val="00C83101"/>
    <w:rsid w:val="00C8355B"/>
    <w:rsid w:val="00C85281"/>
    <w:rsid w:val="00C85ED3"/>
    <w:rsid w:val="00C863C4"/>
    <w:rsid w:val="00C86532"/>
    <w:rsid w:val="00C86EF9"/>
    <w:rsid w:val="00C9003D"/>
    <w:rsid w:val="00C90DAB"/>
    <w:rsid w:val="00C920EA"/>
    <w:rsid w:val="00C928AC"/>
    <w:rsid w:val="00C9300F"/>
    <w:rsid w:val="00C93C3E"/>
    <w:rsid w:val="00CA12E3"/>
    <w:rsid w:val="00CA1476"/>
    <w:rsid w:val="00CA20A8"/>
    <w:rsid w:val="00CA6611"/>
    <w:rsid w:val="00CA671C"/>
    <w:rsid w:val="00CA6AE6"/>
    <w:rsid w:val="00CA7139"/>
    <w:rsid w:val="00CA782F"/>
    <w:rsid w:val="00CB02D7"/>
    <w:rsid w:val="00CB06EA"/>
    <w:rsid w:val="00CB0EE3"/>
    <w:rsid w:val="00CB187B"/>
    <w:rsid w:val="00CB1CA7"/>
    <w:rsid w:val="00CB1EC7"/>
    <w:rsid w:val="00CB2835"/>
    <w:rsid w:val="00CB3285"/>
    <w:rsid w:val="00CB4500"/>
    <w:rsid w:val="00CB5279"/>
    <w:rsid w:val="00CB5EA2"/>
    <w:rsid w:val="00CC0C72"/>
    <w:rsid w:val="00CC2BFD"/>
    <w:rsid w:val="00CC32EF"/>
    <w:rsid w:val="00CC37EF"/>
    <w:rsid w:val="00CC3BB0"/>
    <w:rsid w:val="00CC3E0E"/>
    <w:rsid w:val="00CC413F"/>
    <w:rsid w:val="00CC6F40"/>
    <w:rsid w:val="00CC798B"/>
    <w:rsid w:val="00CD1471"/>
    <w:rsid w:val="00CD3476"/>
    <w:rsid w:val="00CD64DF"/>
    <w:rsid w:val="00CD6978"/>
    <w:rsid w:val="00CE225F"/>
    <w:rsid w:val="00CE4F4A"/>
    <w:rsid w:val="00CE53E3"/>
    <w:rsid w:val="00CE5A7A"/>
    <w:rsid w:val="00CE5D7F"/>
    <w:rsid w:val="00CE73FF"/>
    <w:rsid w:val="00CF07D9"/>
    <w:rsid w:val="00CF12CC"/>
    <w:rsid w:val="00CF2F50"/>
    <w:rsid w:val="00CF6198"/>
    <w:rsid w:val="00D02919"/>
    <w:rsid w:val="00D03BA7"/>
    <w:rsid w:val="00D04C61"/>
    <w:rsid w:val="00D05B8D"/>
    <w:rsid w:val="00D05B9B"/>
    <w:rsid w:val="00D065A2"/>
    <w:rsid w:val="00D079AA"/>
    <w:rsid w:val="00D07F00"/>
    <w:rsid w:val="00D1130F"/>
    <w:rsid w:val="00D17B72"/>
    <w:rsid w:val="00D20EEF"/>
    <w:rsid w:val="00D23E34"/>
    <w:rsid w:val="00D24959"/>
    <w:rsid w:val="00D3185C"/>
    <w:rsid w:val="00D3205F"/>
    <w:rsid w:val="00D325E2"/>
    <w:rsid w:val="00D3318E"/>
    <w:rsid w:val="00D33AD9"/>
    <w:rsid w:val="00D33E72"/>
    <w:rsid w:val="00D35BD6"/>
    <w:rsid w:val="00D361B5"/>
    <w:rsid w:val="00D368F8"/>
    <w:rsid w:val="00D40190"/>
    <w:rsid w:val="00D40E12"/>
    <w:rsid w:val="00D41024"/>
    <w:rsid w:val="00D411A2"/>
    <w:rsid w:val="00D41A61"/>
    <w:rsid w:val="00D43D75"/>
    <w:rsid w:val="00D4606D"/>
    <w:rsid w:val="00D50138"/>
    <w:rsid w:val="00D50B9C"/>
    <w:rsid w:val="00D50CA2"/>
    <w:rsid w:val="00D513AF"/>
    <w:rsid w:val="00D52C28"/>
    <w:rsid w:val="00D52D73"/>
    <w:rsid w:val="00D52E58"/>
    <w:rsid w:val="00D55C53"/>
    <w:rsid w:val="00D56B20"/>
    <w:rsid w:val="00D578B3"/>
    <w:rsid w:val="00D618F4"/>
    <w:rsid w:val="00D619D2"/>
    <w:rsid w:val="00D63636"/>
    <w:rsid w:val="00D64171"/>
    <w:rsid w:val="00D652EF"/>
    <w:rsid w:val="00D65FA5"/>
    <w:rsid w:val="00D6611E"/>
    <w:rsid w:val="00D66961"/>
    <w:rsid w:val="00D714CC"/>
    <w:rsid w:val="00D74F1B"/>
    <w:rsid w:val="00D75EA7"/>
    <w:rsid w:val="00D76BD6"/>
    <w:rsid w:val="00D76ECC"/>
    <w:rsid w:val="00D81ADF"/>
    <w:rsid w:val="00D81F21"/>
    <w:rsid w:val="00D84B40"/>
    <w:rsid w:val="00D864F2"/>
    <w:rsid w:val="00D86EC9"/>
    <w:rsid w:val="00D875B2"/>
    <w:rsid w:val="00D906CA"/>
    <w:rsid w:val="00D92CA2"/>
    <w:rsid w:val="00D930AB"/>
    <w:rsid w:val="00D93EF0"/>
    <w:rsid w:val="00D943F8"/>
    <w:rsid w:val="00D94CD3"/>
    <w:rsid w:val="00D95470"/>
    <w:rsid w:val="00D96B55"/>
    <w:rsid w:val="00D96E3B"/>
    <w:rsid w:val="00D976CD"/>
    <w:rsid w:val="00DA06CD"/>
    <w:rsid w:val="00DA0A4D"/>
    <w:rsid w:val="00DA17AB"/>
    <w:rsid w:val="00DA1F03"/>
    <w:rsid w:val="00DA2619"/>
    <w:rsid w:val="00DA2ECB"/>
    <w:rsid w:val="00DA4239"/>
    <w:rsid w:val="00DA5702"/>
    <w:rsid w:val="00DA588C"/>
    <w:rsid w:val="00DA603F"/>
    <w:rsid w:val="00DA622E"/>
    <w:rsid w:val="00DA65DE"/>
    <w:rsid w:val="00DA671C"/>
    <w:rsid w:val="00DB08F1"/>
    <w:rsid w:val="00DB0B61"/>
    <w:rsid w:val="00DB1474"/>
    <w:rsid w:val="00DB2384"/>
    <w:rsid w:val="00DB2962"/>
    <w:rsid w:val="00DB52FB"/>
    <w:rsid w:val="00DB679E"/>
    <w:rsid w:val="00DB7752"/>
    <w:rsid w:val="00DC013B"/>
    <w:rsid w:val="00DC090B"/>
    <w:rsid w:val="00DC129B"/>
    <w:rsid w:val="00DC1679"/>
    <w:rsid w:val="00DC219B"/>
    <w:rsid w:val="00DC2C05"/>
    <w:rsid w:val="00DC2CF1"/>
    <w:rsid w:val="00DC2DC7"/>
    <w:rsid w:val="00DC2EA0"/>
    <w:rsid w:val="00DC3A7C"/>
    <w:rsid w:val="00DC4B8D"/>
    <w:rsid w:val="00DC4FCF"/>
    <w:rsid w:val="00DC50E0"/>
    <w:rsid w:val="00DC6386"/>
    <w:rsid w:val="00DC7365"/>
    <w:rsid w:val="00DC7E9C"/>
    <w:rsid w:val="00DD0981"/>
    <w:rsid w:val="00DD0D24"/>
    <w:rsid w:val="00DD0E26"/>
    <w:rsid w:val="00DD1130"/>
    <w:rsid w:val="00DD1951"/>
    <w:rsid w:val="00DD1C35"/>
    <w:rsid w:val="00DD487D"/>
    <w:rsid w:val="00DD4E83"/>
    <w:rsid w:val="00DD6628"/>
    <w:rsid w:val="00DD6945"/>
    <w:rsid w:val="00DE2D04"/>
    <w:rsid w:val="00DE2D9F"/>
    <w:rsid w:val="00DE3250"/>
    <w:rsid w:val="00DE6028"/>
    <w:rsid w:val="00DE6C85"/>
    <w:rsid w:val="00DE78A3"/>
    <w:rsid w:val="00DE7DC3"/>
    <w:rsid w:val="00DF0A6E"/>
    <w:rsid w:val="00DF172D"/>
    <w:rsid w:val="00DF19E7"/>
    <w:rsid w:val="00DF1A71"/>
    <w:rsid w:val="00DF1EE7"/>
    <w:rsid w:val="00DF50FC"/>
    <w:rsid w:val="00DF6758"/>
    <w:rsid w:val="00DF68C7"/>
    <w:rsid w:val="00DF731A"/>
    <w:rsid w:val="00E06B75"/>
    <w:rsid w:val="00E109DA"/>
    <w:rsid w:val="00E11332"/>
    <w:rsid w:val="00E11352"/>
    <w:rsid w:val="00E125D2"/>
    <w:rsid w:val="00E14512"/>
    <w:rsid w:val="00E170DC"/>
    <w:rsid w:val="00E17546"/>
    <w:rsid w:val="00E210B5"/>
    <w:rsid w:val="00E23355"/>
    <w:rsid w:val="00E25583"/>
    <w:rsid w:val="00E261B3"/>
    <w:rsid w:val="00E26818"/>
    <w:rsid w:val="00E277D2"/>
    <w:rsid w:val="00E27FFC"/>
    <w:rsid w:val="00E307A7"/>
    <w:rsid w:val="00E30B15"/>
    <w:rsid w:val="00E31B1D"/>
    <w:rsid w:val="00E32174"/>
    <w:rsid w:val="00E33237"/>
    <w:rsid w:val="00E351EA"/>
    <w:rsid w:val="00E40181"/>
    <w:rsid w:val="00E423C7"/>
    <w:rsid w:val="00E429B4"/>
    <w:rsid w:val="00E43F45"/>
    <w:rsid w:val="00E44F00"/>
    <w:rsid w:val="00E454F5"/>
    <w:rsid w:val="00E460F9"/>
    <w:rsid w:val="00E47DFC"/>
    <w:rsid w:val="00E5408D"/>
    <w:rsid w:val="00E54950"/>
    <w:rsid w:val="00E55FB3"/>
    <w:rsid w:val="00E56A01"/>
    <w:rsid w:val="00E629A1"/>
    <w:rsid w:val="00E633A9"/>
    <w:rsid w:val="00E649BB"/>
    <w:rsid w:val="00E659F2"/>
    <w:rsid w:val="00E6695B"/>
    <w:rsid w:val="00E66FCC"/>
    <w:rsid w:val="00E6794C"/>
    <w:rsid w:val="00E71591"/>
    <w:rsid w:val="00E71BCC"/>
    <w:rsid w:val="00E71CEB"/>
    <w:rsid w:val="00E73D3A"/>
    <w:rsid w:val="00E7474F"/>
    <w:rsid w:val="00E762E5"/>
    <w:rsid w:val="00E768A2"/>
    <w:rsid w:val="00E80DE3"/>
    <w:rsid w:val="00E82C55"/>
    <w:rsid w:val="00E8787E"/>
    <w:rsid w:val="00E879CD"/>
    <w:rsid w:val="00E87C46"/>
    <w:rsid w:val="00E9042A"/>
    <w:rsid w:val="00E92AC3"/>
    <w:rsid w:val="00EA0D84"/>
    <w:rsid w:val="00EA2F6A"/>
    <w:rsid w:val="00EA4A84"/>
    <w:rsid w:val="00EA6665"/>
    <w:rsid w:val="00EA6F83"/>
    <w:rsid w:val="00EB00E0"/>
    <w:rsid w:val="00EB05D5"/>
    <w:rsid w:val="00EB4BC7"/>
    <w:rsid w:val="00EB56B9"/>
    <w:rsid w:val="00EB6DA7"/>
    <w:rsid w:val="00EC030B"/>
    <w:rsid w:val="00EC059F"/>
    <w:rsid w:val="00EC1F24"/>
    <w:rsid w:val="00EC22F6"/>
    <w:rsid w:val="00EC3DB9"/>
    <w:rsid w:val="00ED0185"/>
    <w:rsid w:val="00ED12FC"/>
    <w:rsid w:val="00ED1CF0"/>
    <w:rsid w:val="00ED2CA0"/>
    <w:rsid w:val="00ED3CD4"/>
    <w:rsid w:val="00ED3EC4"/>
    <w:rsid w:val="00ED3F39"/>
    <w:rsid w:val="00ED5B9B"/>
    <w:rsid w:val="00ED6BAD"/>
    <w:rsid w:val="00ED7447"/>
    <w:rsid w:val="00ED7762"/>
    <w:rsid w:val="00EE00D6"/>
    <w:rsid w:val="00EE11E7"/>
    <w:rsid w:val="00EE1488"/>
    <w:rsid w:val="00EE29AD"/>
    <w:rsid w:val="00EE3148"/>
    <w:rsid w:val="00EE39C2"/>
    <w:rsid w:val="00EE3E24"/>
    <w:rsid w:val="00EE4D5D"/>
    <w:rsid w:val="00EE5131"/>
    <w:rsid w:val="00EE5816"/>
    <w:rsid w:val="00EE58DA"/>
    <w:rsid w:val="00EF0A77"/>
    <w:rsid w:val="00EF109B"/>
    <w:rsid w:val="00EF201C"/>
    <w:rsid w:val="00EF2A4A"/>
    <w:rsid w:val="00EF2C52"/>
    <w:rsid w:val="00EF2C72"/>
    <w:rsid w:val="00EF36AF"/>
    <w:rsid w:val="00EF3D2F"/>
    <w:rsid w:val="00EF47DA"/>
    <w:rsid w:val="00EF59A3"/>
    <w:rsid w:val="00EF65F1"/>
    <w:rsid w:val="00EF6675"/>
    <w:rsid w:val="00EF7F9D"/>
    <w:rsid w:val="00F0063D"/>
    <w:rsid w:val="00F00F9C"/>
    <w:rsid w:val="00F01E5F"/>
    <w:rsid w:val="00F02453"/>
    <w:rsid w:val="00F024F3"/>
    <w:rsid w:val="00F029B7"/>
    <w:rsid w:val="00F02ABA"/>
    <w:rsid w:val="00F03A93"/>
    <w:rsid w:val="00F0437A"/>
    <w:rsid w:val="00F06CCB"/>
    <w:rsid w:val="00F07247"/>
    <w:rsid w:val="00F101B8"/>
    <w:rsid w:val="00F105C0"/>
    <w:rsid w:val="00F11037"/>
    <w:rsid w:val="00F11D4D"/>
    <w:rsid w:val="00F14174"/>
    <w:rsid w:val="00F16F1B"/>
    <w:rsid w:val="00F20774"/>
    <w:rsid w:val="00F20928"/>
    <w:rsid w:val="00F21931"/>
    <w:rsid w:val="00F223EC"/>
    <w:rsid w:val="00F250A9"/>
    <w:rsid w:val="00F25E68"/>
    <w:rsid w:val="00F267AF"/>
    <w:rsid w:val="00F27932"/>
    <w:rsid w:val="00F30028"/>
    <w:rsid w:val="00F30FF4"/>
    <w:rsid w:val="00F3122E"/>
    <w:rsid w:val="00F32368"/>
    <w:rsid w:val="00F3300C"/>
    <w:rsid w:val="00F331AD"/>
    <w:rsid w:val="00F333E9"/>
    <w:rsid w:val="00F35287"/>
    <w:rsid w:val="00F376EC"/>
    <w:rsid w:val="00F37F74"/>
    <w:rsid w:val="00F401EE"/>
    <w:rsid w:val="00F40A70"/>
    <w:rsid w:val="00F42D67"/>
    <w:rsid w:val="00F438CF"/>
    <w:rsid w:val="00F43A37"/>
    <w:rsid w:val="00F44CE8"/>
    <w:rsid w:val="00F458DF"/>
    <w:rsid w:val="00F4641B"/>
    <w:rsid w:val="00F46EB8"/>
    <w:rsid w:val="00F50A7B"/>
    <w:rsid w:val="00F50CD1"/>
    <w:rsid w:val="00F511E4"/>
    <w:rsid w:val="00F52158"/>
    <w:rsid w:val="00F52D09"/>
    <w:rsid w:val="00F52E08"/>
    <w:rsid w:val="00F53A66"/>
    <w:rsid w:val="00F5462D"/>
    <w:rsid w:val="00F55B21"/>
    <w:rsid w:val="00F56EF6"/>
    <w:rsid w:val="00F5761D"/>
    <w:rsid w:val="00F60082"/>
    <w:rsid w:val="00F6113A"/>
    <w:rsid w:val="00F61A9F"/>
    <w:rsid w:val="00F61B5F"/>
    <w:rsid w:val="00F64696"/>
    <w:rsid w:val="00F65AA9"/>
    <w:rsid w:val="00F673D9"/>
    <w:rsid w:val="00F6768F"/>
    <w:rsid w:val="00F72C2C"/>
    <w:rsid w:val="00F741F2"/>
    <w:rsid w:val="00F76CAB"/>
    <w:rsid w:val="00F772C6"/>
    <w:rsid w:val="00F77CD2"/>
    <w:rsid w:val="00F815B5"/>
    <w:rsid w:val="00F84EA4"/>
    <w:rsid w:val="00F85195"/>
    <w:rsid w:val="00F85385"/>
    <w:rsid w:val="00F854AA"/>
    <w:rsid w:val="00F86752"/>
    <w:rsid w:val="00F868E3"/>
    <w:rsid w:val="00F905A4"/>
    <w:rsid w:val="00F938BA"/>
    <w:rsid w:val="00F95B43"/>
    <w:rsid w:val="00F97919"/>
    <w:rsid w:val="00FA2C46"/>
    <w:rsid w:val="00FA3525"/>
    <w:rsid w:val="00FA5A53"/>
    <w:rsid w:val="00FB064C"/>
    <w:rsid w:val="00FB1F6E"/>
    <w:rsid w:val="00FB23E5"/>
    <w:rsid w:val="00FB4769"/>
    <w:rsid w:val="00FB4CDA"/>
    <w:rsid w:val="00FB54D5"/>
    <w:rsid w:val="00FB5880"/>
    <w:rsid w:val="00FB6481"/>
    <w:rsid w:val="00FB6648"/>
    <w:rsid w:val="00FB6D36"/>
    <w:rsid w:val="00FC0965"/>
    <w:rsid w:val="00FC0F81"/>
    <w:rsid w:val="00FC252F"/>
    <w:rsid w:val="00FC395C"/>
    <w:rsid w:val="00FC5A87"/>
    <w:rsid w:val="00FC5E8E"/>
    <w:rsid w:val="00FC7B2E"/>
    <w:rsid w:val="00FD0A93"/>
    <w:rsid w:val="00FD1147"/>
    <w:rsid w:val="00FD2269"/>
    <w:rsid w:val="00FD3766"/>
    <w:rsid w:val="00FD3D05"/>
    <w:rsid w:val="00FD47C4"/>
    <w:rsid w:val="00FD4B0F"/>
    <w:rsid w:val="00FD5CC2"/>
    <w:rsid w:val="00FE059F"/>
    <w:rsid w:val="00FE0DA9"/>
    <w:rsid w:val="00FE2DCF"/>
    <w:rsid w:val="00FE3FA7"/>
    <w:rsid w:val="00FE4081"/>
    <w:rsid w:val="00FF0D3F"/>
    <w:rsid w:val="00FF1D29"/>
    <w:rsid w:val="00FF2A4E"/>
    <w:rsid w:val="00FF2FCE"/>
    <w:rsid w:val="00FF4F7D"/>
    <w:rsid w:val="00FF57BA"/>
    <w:rsid w:val="00FF6D9D"/>
    <w:rsid w:val="00FF7333"/>
    <w:rsid w:val="00FF7620"/>
    <w:rsid w:val="00FF7DD5"/>
    <w:rsid w:val="33CDB09D"/>
    <w:rsid w:val="4FDD4098"/>
    <w:rsid w:val="6D29848E"/>
    <w:rsid w:val="71384A6F"/>
    <w:rsid w:val="756424A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0C49FF"/>
  <w15:docId w15:val="{2A1E0380-AE26-4936-914A-B6231D52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5C1026"/>
    <w:pPr>
      <w:keepNext/>
      <w:keepLines/>
      <w:numPr>
        <w:ilvl w:val="1"/>
        <w:numId w:val="8"/>
      </w:numPr>
      <w:spacing w:after="240" w:line="340" w:lineRule="atLeast"/>
      <w:ind w:left="426"/>
      <w:outlineLvl w:val="1"/>
    </w:pPr>
    <w:rPr>
      <w:rFonts w:ascii="Arial" w:hAnsi="Arial"/>
      <w:b/>
      <w:color w:val="53565A"/>
      <w:sz w:val="32"/>
      <w:szCs w:val="28"/>
      <w:lang w:eastAsia="en-US"/>
    </w:rPr>
  </w:style>
  <w:style w:type="paragraph" w:styleId="Heading3">
    <w:name w:val="heading 3"/>
    <w:next w:val="Body"/>
    <w:link w:val="Heading3Char"/>
    <w:uiPriority w:val="1"/>
    <w:qFormat/>
    <w:rsid w:val="00CA671C"/>
    <w:pPr>
      <w:keepNext/>
      <w:keepLines/>
      <w:outlineLvl w:val="2"/>
    </w:pPr>
    <w:rPr>
      <w:rFonts w:ascii="Arial" w:eastAsia="MS Gothic" w:hAnsi="Arial"/>
      <w:b/>
      <w:bCs/>
      <w:color w:val="53565A"/>
      <w:sz w:val="22"/>
      <w:szCs w:val="26"/>
      <w:lang w:eastAsia="en-US"/>
    </w:rPr>
  </w:style>
  <w:style w:type="paragraph" w:styleId="Heading4">
    <w:name w:val="heading 4"/>
    <w:next w:val="Body"/>
    <w:link w:val="Heading4Char"/>
    <w:uiPriority w:val="1"/>
    <w:qFormat/>
    <w:rsid w:val="00273B8C"/>
    <w:pPr>
      <w:keepNext/>
      <w:keepLines/>
      <w:numPr>
        <w:numId w:val="11"/>
      </w:numPr>
      <w:spacing w:before="240" w:after="80" w:line="280" w:lineRule="atLeast"/>
      <w:outlineLvl w:val="3"/>
    </w:pPr>
    <w:rPr>
      <w:rFonts w:ascii="Arial" w:eastAsia="MS Mincho" w:hAnsi="Arial"/>
      <w:b/>
      <w:bCs/>
      <w:color w:val="53565A"/>
      <w:sz w:val="21"/>
      <w:szCs w:val="21"/>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D93EF0"/>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5C1026"/>
    <w:rPr>
      <w:rFonts w:ascii="Arial" w:hAnsi="Arial"/>
      <w:b/>
      <w:color w:val="53565A"/>
      <w:sz w:val="32"/>
      <w:szCs w:val="28"/>
      <w:lang w:eastAsia="en-US"/>
    </w:rPr>
  </w:style>
  <w:style w:type="character" w:customStyle="1" w:styleId="Heading3Char">
    <w:name w:val="Heading 3 Char"/>
    <w:link w:val="Heading3"/>
    <w:uiPriority w:val="1"/>
    <w:rsid w:val="00CA671C"/>
    <w:rPr>
      <w:rFonts w:ascii="Arial" w:eastAsia="MS Gothic" w:hAnsi="Arial"/>
      <w:b/>
      <w:bCs/>
      <w:color w:val="53565A"/>
      <w:sz w:val="22"/>
      <w:szCs w:val="26"/>
      <w:lang w:eastAsia="en-US"/>
    </w:rPr>
  </w:style>
  <w:style w:type="character" w:customStyle="1" w:styleId="Heading4Char">
    <w:name w:val="Heading 4 Char"/>
    <w:link w:val="Heading4"/>
    <w:uiPriority w:val="1"/>
    <w:rsid w:val="00273B8C"/>
    <w:rPr>
      <w:rFonts w:ascii="Arial" w:eastAsia="MS Mincho" w:hAnsi="Arial"/>
      <w:b/>
      <w:bCs/>
      <w:color w:val="53565A"/>
      <w:sz w:val="21"/>
      <w:szCs w:val="21"/>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qFormat/>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D93EF0"/>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efault">
    <w:name w:val="Default"/>
    <w:rsid w:val="00B42FB6"/>
    <w:pPr>
      <w:autoSpaceDE w:val="0"/>
      <w:autoSpaceDN w:val="0"/>
      <w:adjustRightInd w:val="0"/>
    </w:pPr>
    <w:rPr>
      <w:rFonts w:ascii="Gill Sans MT" w:hAnsi="Gill Sans MT" w:cs="Gill Sans MT"/>
      <w:color w:val="000000"/>
      <w:sz w:val="24"/>
      <w:szCs w:val="24"/>
    </w:rPr>
  </w:style>
  <w:style w:type="paragraph" w:styleId="TOCHeading">
    <w:name w:val="TOC Heading"/>
    <w:basedOn w:val="Heading1"/>
    <w:next w:val="Normal"/>
    <w:uiPriority w:val="39"/>
    <w:unhideWhenUsed/>
    <w:qFormat/>
    <w:rsid w:val="00D325E2"/>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NormalWeb">
    <w:name w:val="Normal (Web)"/>
    <w:basedOn w:val="Normal"/>
    <w:uiPriority w:val="99"/>
    <w:semiHidden/>
    <w:unhideWhenUsed/>
    <w:rsid w:val="00CC413F"/>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204740"/>
    <w:rPr>
      <w:rFonts w:ascii="Arial" w:hAnsi="Arial" w:cs="Arial"/>
      <w:szCs w:val="18"/>
      <w:lang w:eastAsia="en-US"/>
    </w:rPr>
  </w:style>
  <w:style w:type="table" w:customStyle="1" w:styleId="TableGrid1">
    <w:name w:val="Table Grid1"/>
    <w:basedOn w:val="TableNormal"/>
    <w:next w:val="TableGrid"/>
    <w:uiPriority w:val="39"/>
    <w:rsid w:val="00AC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C6770"/>
    <w:rPr>
      <w:color w:val="2B579A"/>
      <w:shd w:val="clear" w:color="auto" w:fill="E1DFDD"/>
    </w:rPr>
  </w:style>
  <w:style w:type="paragraph" w:styleId="ListParagraph">
    <w:name w:val="List Paragraph"/>
    <w:basedOn w:val="Normal"/>
    <w:uiPriority w:val="34"/>
    <w:qFormat/>
    <w:rsid w:val="003C22A1"/>
    <w:pPr>
      <w:spacing w:after="0" w:line="240" w:lineRule="auto"/>
      <w:ind w:left="720"/>
    </w:pPr>
    <w:rPr>
      <w:rFonts w:ascii="Calibri" w:eastAsiaTheme="minorHAnsi" w:hAnsi="Calibri" w:cs="Calibri"/>
      <w:sz w:val="22"/>
      <w:szCs w:val="22"/>
    </w:rPr>
  </w:style>
  <w:style w:type="paragraph" w:styleId="BodyText">
    <w:name w:val="Body Text"/>
    <w:basedOn w:val="Normal"/>
    <w:link w:val="BodyTextChar"/>
    <w:uiPriority w:val="1"/>
    <w:qFormat/>
    <w:rsid w:val="00774009"/>
    <w:pPr>
      <w:widowControl w:val="0"/>
      <w:autoSpaceDE w:val="0"/>
      <w:autoSpaceDN w:val="0"/>
      <w:spacing w:after="0" w:line="240" w:lineRule="auto"/>
    </w:pPr>
    <w:rPr>
      <w:rFonts w:eastAsia="Arial" w:cs="Arial"/>
      <w:sz w:val="20"/>
      <w:lang w:val="en-US"/>
    </w:rPr>
  </w:style>
  <w:style w:type="character" w:customStyle="1" w:styleId="BodyTextChar">
    <w:name w:val="Body Text Char"/>
    <w:basedOn w:val="DefaultParagraphFont"/>
    <w:link w:val="BodyText"/>
    <w:uiPriority w:val="1"/>
    <w:rsid w:val="00774009"/>
    <w:rPr>
      <w:rFonts w:ascii="Arial" w:eastAsia="Arial" w:hAnsi="Arial" w:cs="Arial"/>
      <w:lang w:val="en-US" w:eastAsia="en-US"/>
    </w:rPr>
  </w:style>
  <w:style w:type="paragraph" w:customStyle="1" w:styleId="TableParagraph">
    <w:name w:val="Table Paragraph"/>
    <w:basedOn w:val="Normal"/>
    <w:uiPriority w:val="1"/>
    <w:qFormat/>
    <w:rsid w:val="00774009"/>
    <w:pPr>
      <w:widowControl w:val="0"/>
      <w:autoSpaceDE w:val="0"/>
      <w:autoSpaceDN w:val="0"/>
      <w:spacing w:after="0" w:line="240" w:lineRule="auto"/>
      <w:ind w:left="108"/>
    </w:pPr>
    <w:rPr>
      <w:rFonts w:eastAsia="Arial" w:cs="Arial"/>
      <w:sz w:val="22"/>
      <w:szCs w:val="22"/>
      <w:lang w:val="en-US"/>
    </w:rPr>
  </w:style>
  <w:style w:type="character" w:customStyle="1" w:styleId="normaltextrun">
    <w:name w:val="normaltextrun"/>
    <w:basedOn w:val="DefaultParagraphFont"/>
    <w:rsid w:val="00774009"/>
  </w:style>
  <w:style w:type="character" w:customStyle="1" w:styleId="eop">
    <w:name w:val="eop"/>
    <w:basedOn w:val="DefaultParagraphFont"/>
    <w:rsid w:val="0077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0133893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0108567">
      <w:bodyDiv w:val="1"/>
      <w:marLeft w:val="0"/>
      <w:marRight w:val="0"/>
      <w:marTop w:val="0"/>
      <w:marBottom w:val="0"/>
      <w:divBdr>
        <w:top w:val="none" w:sz="0" w:space="0" w:color="auto"/>
        <w:left w:val="none" w:sz="0" w:space="0" w:color="auto"/>
        <w:bottom w:val="none" w:sz="0" w:space="0" w:color="auto"/>
        <w:right w:val="none" w:sz="0" w:space="0" w:color="auto"/>
      </w:divBdr>
    </w:div>
    <w:div w:id="213335732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olicyandadvice.outbreakmanagement@health.vic.gov.au" TargetMode="External"/><Relationship Id="rId26" Type="http://schemas.openxmlformats.org/officeDocument/2006/relationships/hyperlink" Target="https://www.agedcarequality.gov.au/resources/how-prepared-are-you-covid-19-outbreak" TargetMode="External"/><Relationship Id="rId39" Type="http://schemas.openxmlformats.org/officeDocument/2006/relationships/hyperlink" Target="https://www.health.vic.gov.au/covid-19/victorias-pandemic-management-framework" TargetMode="External"/><Relationship Id="rId3" Type="http://schemas.openxmlformats.org/officeDocument/2006/relationships/customXml" Target="../customXml/item3.xml"/><Relationship Id="rId21" Type="http://schemas.openxmlformats.org/officeDocument/2006/relationships/hyperlink" Target="https://www.health.vic.gov.au/covid-19/infection-prevention-control-resources-covid-19" TargetMode="External"/><Relationship Id="rId34" Type="http://schemas.openxmlformats.org/officeDocument/2006/relationships/hyperlink" Target="https://www.health.vic.gov.au/covid-19/infection-prevention-control-resources-covid-19" TargetMode="External"/><Relationship Id="rId42" Type="http://schemas.openxmlformats.org/officeDocument/2006/relationships/hyperlink" Target="https://www.health.vic.gov.au/immunisation/vaccination-for-healthcare-worke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gedcarequality.gov.au/resources/guidance-and-resources-providers-support-aged-care-quality-standards" TargetMode="External"/><Relationship Id="rId33" Type="http://schemas.openxmlformats.org/officeDocument/2006/relationships/hyperlink" Target="https://www.health.vic.gov.au/infectious-diseases/acute-respiratory-infection-management-rcf" TargetMode="External"/><Relationship Id="rId38" Type="http://schemas.openxmlformats.org/officeDocument/2006/relationships/hyperlink" Target="https://thirdparty-2.myac.gov.au/adfs/ls/?wa=wsignin1.0&amp;wtrealm=https%3a%2f%2fmyagedcare-serviceproviderportal.health.gov.au%2f&amp;wctx=rm%3d0%26id%3dpassive%26ru%3d%252f&amp;wct=2022-02-25T04%3a53%3a23Z"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infectious-diseases/acute-respiratory-infection-management-rcf" TargetMode="External"/><Relationship Id="rId29" Type="http://schemas.openxmlformats.org/officeDocument/2006/relationships/header" Target="header5.xml"/><Relationship Id="rId41" Type="http://schemas.openxmlformats.org/officeDocument/2006/relationships/hyperlink" Target="https://www.legislation.vic.gov.au/in-force/acts/public-health-and-wellbeing-act-2008/0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gov.au/resources/publications/first-24-hours-managing-covid-19-in-a-residential-aged-care-facility" TargetMode="External"/><Relationship Id="rId32" Type="http://schemas.openxmlformats.org/officeDocument/2006/relationships/header" Target="header6.xml"/><Relationship Id="rId37" Type="http://schemas.openxmlformats.org/officeDocument/2006/relationships/hyperlink" Target="https://dhvicgovau.powerappsportals.com/outbreak-notification/" TargetMode="External"/><Relationship Id="rId40" Type="http://schemas.openxmlformats.org/officeDocument/2006/relationships/hyperlink" Target="https://www.health.vic.gov.au/covid-19/pandemic-order-registe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gov.au/resources/collections/national-covid-19-aged-care-plan" TargetMode="External"/><Relationship Id="rId28" Type="http://schemas.openxmlformats.org/officeDocument/2006/relationships/header" Target="header4.xml"/><Relationship Id="rId36" Type="http://schemas.openxmlformats.org/officeDocument/2006/relationships/hyperlink" Target="https://www.health.gov.au/resources/publications/first-24-hours-managing-covid-19-in-a-residential-aged-care-facility" TargetMode="External"/><Relationship Id="rId10" Type="http://schemas.openxmlformats.org/officeDocument/2006/relationships/endnotes" Target="endnotes.xml"/><Relationship Id="rId19" Type="http://schemas.openxmlformats.org/officeDocument/2006/relationships/hyperlink" Target="https://www.health.vic.gov.au/infectious-diseases/respiratory-illness-management-in-aged-care-facilities" TargetMode="Externa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27" Type="http://schemas.openxmlformats.org/officeDocument/2006/relationships/hyperlink" Target="https://agedcare.royalcommission.gov.au/sites/default/files/2020-10/aged-care-and-covid-19-a-special-report.pdf" TargetMode="External"/><Relationship Id="rId30" Type="http://schemas.openxmlformats.org/officeDocument/2006/relationships/footer" Target="footer4.xml"/><Relationship Id="rId35"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E5204FAFB0045ADCE2E052A860C0E" ma:contentTypeVersion="16" ma:contentTypeDescription="Create a new document." ma:contentTypeScope="" ma:versionID="b0e8b1619084ab199ceff4a7660c4f82">
  <xsd:schema xmlns:xsd="http://www.w3.org/2001/XMLSchema" xmlns:xs="http://www.w3.org/2001/XMLSchema" xmlns:p="http://schemas.microsoft.com/office/2006/metadata/properties" xmlns:ns2="b962dc79-f3f7-4089-8ac3-e14f66636581" xmlns:ns3="b1b931fb-b073-4200-bcfc-bd74b2ef64fc" targetNamespace="http://schemas.microsoft.com/office/2006/metadata/properties" ma:root="true" ma:fieldsID="61978bb9c6f0d3886d8b3cb6a8374ded" ns2:_="" ns3:_="">
    <xsd:import namespace="b962dc79-f3f7-4089-8ac3-e14f66636581"/>
    <xsd:import namespace="b1b931fb-b073-4200-bcfc-bd74b2ef64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Statu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IPCConsultant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2dc79-f3f7-4089-8ac3-e14f6663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Status" ma:index="16" nillable="true" ma:displayName="Status" ma:format="Dropdown" ma:internalName="Status">
      <xsd:simpleType>
        <xsd:union memberTypes="dms:Text">
          <xsd:simpleType>
            <xsd:restriction base="dms:Choice">
              <xsd:enumeration value="CURRENT"/>
              <xsd:enumeration value="DRAFT"/>
              <xsd:enumeration value="FINAL"/>
              <xsd:enumeration value="FOR DISTRIBUTION"/>
              <xsd:enumeration value="PENDING REVIEW"/>
              <xsd:enumeration value="PENDING APPROVAL"/>
              <xsd:enumeration value="UNDER DEVELOPMENT"/>
              <xsd:enumeration value="TEMPLATE"/>
              <xsd:enumeration value="ARCHIVE"/>
              <xsd:enumeration value="ENDORSED"/>
              <xsd:enumeration value="READY FOR KNOWHOW UPDATE"/>
              <xsd:enumeration value="PUBLISHED"/>
              <xsd:enumeration value="NOT STARTED"/>
              <xsd:enumeration value="UNDER REVIEW"/>
              <xsd:enumeration value="Renamed"/>
            </xsd:restriction>
          </xsd:simpleType>
        </xsd:un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IPCConsultantLead" ma:index="23" nillable="true" ma:displayName="IPC Consultant Lead" ma:format="Dropdown" ma:internalName="IPCConsultantLea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931fb-b073-4200-bcfc-bd74b2ef64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96a67c-fb79-44e6-bcc2-5a2a182e6ed4}" ma:internalName="TaxCatchAll" ma:showField="CatchAllData" ma:web="b1b931fb-b073-4200-bcfc-bd74b2ef6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b931fb-b073-4200-bcfc-bd74b2ef64fc">
      <UserInfo>
        <DisplayName>Sarita Narayan (Health)</DisplayName>
        <AccountId>163</AccountId>
        <AccountType/>
      </UserInfo>
      <UserInfo>
        <DisplayName>Rachel Heenan (Health)</DisplayName>
        <AccountId>243</AccountId>
        <AccountType/>
      </UserInfo>
      <UserInfo>
        <DisplayName>Andrew Neil (Health)</DisplayName>
        <AccountId>690</AccountId>
        <AccountType/>
      </UserInfo>
      <UserInfo>
        <DisplayName>IPCAR Advice Leads</DisplayName>
        <AccountId>397</AccountId>
        <AccountType/>
      </UserInfo>
      <UserInfo>
        <DisplayName>Carrie Barnes (Health)</DisplayName>
        <AccountId>737</AccountId>
        <AccountType/>
      </UserInfo>
      <UserInfo>
        <DisplayName>Elaine Miller (Health)</DisplayName>
        <AccountId>738</AccountId>
        <AccountType/>
      </UserInfo>
      <UserInfo>
        <DisplayName>Fran Tiplady (Health)</DisplayName>
        <AccountId>13</AccountId>
        <AccountType/>
      </UserInfo>
      <UserInfo>
        <DisplayName>Kellie Core (Health)</DisplayName>
        <AccountId>16</AccountId>
        <AccountType/>
      </UserInfo>
      <UserInfo>
        <DisplayName>Gary Hamilton (Health)</DisplayName>
        <AccountId>33</AccountId>
        <AccountType/>
      </UserInfo>
      <UserInfo>
        <DisplayName>Adele Mollo (Health)</DisplayName>
        <AccountId>15</AccountId>
        <AccountType/>
      </UserInfo>
      <UserInfo>
        <DisplayName>Annelise Plummer (Health)</DisplayName>
        <AccountId>37</AccountId>
        <AccountType/>
      </UserInfo>
    </SharedWithUsers>
    <Status xmlns="b962dc79-f3f7-4089-8ac3-e14f66636581" xsi:nil="true"/>
    <TaxCatchAll xmlns="b1b931fb-b073-4200-bcfc-bd74b2ef64fc" xsi:nil="true"/>
    <lcf76f155ced4ddcb4097134ff3c332f xmlns="b962dc79-f3f7-4089-8ac3-e14f66636581">
      <Terms xmlns="http://schemas.microsoft.com/office/infopath/2007/PartnerControls"/>
    </lcf76f155ced4ddcb4097134ff3c332f>
    <IPCConsultantLead xmlns="b962dc79-f3f7-4089-8ac3-e14f666365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FD2C-6253-4732-831F-3828019A1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2dc79-f3f7-4089-8ac3-e14f66636581"/>
    <ds:schemaRef ds:uri="b1b931fb-b073-4200-bcfc-bd74b2ef6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b1b931fb-b073-4200-bcfc-bd74b2ef64fc"/>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962dc79-f3f7-4089-8ac3-e14f66636581"/>
    <ds:schemaRef ds:uri="http://www.w3.org/XML/1998/namespace"/>
    <ds:schemaRef ds:uri="http://purl.org/dc/term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98EC2338-A7FA-4BFE-9C7C-AACCBE5D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4376</Words>
  <Characters>24946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DH blue report</vt:lpstr>
    </vt:vector>
  </TitlesOfParts>
  <Manager/>
  <Company>Victoria State Government, Department of Health</Company>
  <LinksUpToDate>false</LinksUpToDate>
  <CharactersWithSpaces>29264</CharactersWithSpaces>
  <SharedDoc>false</SharedDoc>
  <HyperlinkBase/>
  <HLinks>
    <vt:vector size="234" baseType="variant">
      <vt:variant>
        <vt:i4>3866666</vt:i4>
      </vt:variant>
      <vt:variant>
        <vt:i4>171</vt:i4>
      </vt:variant>
      <vt:variant>
        <vt:i4>0</vt:i4>
      </vt:variant>
      <vt:variant>
        <vt:i4>5</vt:i4>
      </vt:variant>
      <vt:variant>
        <vt:lpwstr>https://www.health.vic.gov.au/immunisation/vaccination-for-healthcare-workers</vt:lpwstr>
      </vt:variant>
      <vt:variant>
        <vt:lpwstr>vaccination-of-healthcare-workers-for-covid-19</vt:lpwstr>
      </vt:variant>
      <vt:variant>
        <vt:i4>5242881</vt:i4>
      </vt:variant>
      <vt:variant>
        <vt:i4>168</vt:i4>
      </vt:variant>
      <vt:variant>
        <vt:i4>0</vt:i4>
      </vt:variant>
      <vt:variant>
        <vt:i4>5</vt:i4>
      </vt:variant>
      <vt:variant>
        <vt:lpwstr>https://www.legislation.vic.gov.au/in-force/acts/public-health-and-wellbeing-act-2008/040</vt:lpwstr>
      </vt:variant>
      <vt:variant>
        <vt:lpwstr/>
      </vt:variant>
      <vt:variant>
        <vt:i4>8257662</vt:i4>
      </vt:variant>
      <vt:variant>
        <vt:i4>165</vt:i4>
      </vt:variant>
      <vt:variant>
        <vt:i4>0</vt:i4>
      </vt:variant>
      <vt:variant>
        <vt:i4>5</vt:i4>
      </vt:variant>
      <vt:variant>
        <vt:lpwstr>https://www.health.vic.gov.au/covid-19/pandemic-order-register</vt:lpwstr>
      </vt:variant>
      <vt:variant>
        <vt:lpwstr/>
      </vt:variant>
      <vt:variant>
        <vt:i4>3932279</vt:i4>
      </vt:variant>
      <vt:variant>
        <vt:i4>162</vt:i4>
      </vt:variant>
      <vt:variant>
        <vt:i4>0</vt:i4>
      </vt:variant>
      <vt:variant>
        <vt:i4>5</vt:i4>
      </vt:variant>
      <vt:variant>
        <vt:lpwstr>https://www.health.vic.gov.au/covid-19/victorias-pandemic-management-framework</vt:lpwstr>
      </vt:variant>
      <vt:variant>
        <vt:lpwstr/>
      </vt:variant>
      <vt:variant>
        <vt:i4>6225943</vt:i4>
      </vt:variant>
      <vt:variant>
        <vt:i4>159</vt:i4>
      </vt:variant>
      <vt:variant>
        <vt:i4>0</vt:i4>
      </vt:variant>
      <vt:variant>
        <vt:i4>5</vt:i4>
      </vt:variant>
      <vt:variant>
        <vt:lpwstr>https://thirdparty-2.myac.gov.au/adfs/ls/?wa=wsignin1.0&amp;wtrealm=https%3a%2f%2fmyagedcare-serviceproviderportal.health.gov.au%2f&amp;wctx=rm%3d0%26id%3dpassive%26ru%3d%252f&amp;wct=2022-02-25T04%3a53%3a23Z</vt:lpwstr>
      </vt:variant>
      <vt:variant>
        <vt:lpwstr/>
      </vt:variant>
      <vt:variant>
        <vt:i4>2687032</vt:i4>
      </vt:variant>
      <vt:variant>
        <vt:i4>156</vt:i4>
      </vt:variant>
      <vt:variant>
        <vt:i4>0</vt:i4>
      </vt:variant>
      <vt:variant>
        <vt:i4>5</vt:i4>
      </vt:variant>
      <vt:variant>
        <vt:lpwstr>https://dhvicgovau.powerappsportals.com/outbreak-notification/</vt:lpwstr>
      </vt:variant>
      <vt:variant>
        <vt:lpwstr/>
      </vt:variant>
      <vt:variant>
        <vt:i4>4915279</vt:i4>
      </vt:variant>
      <vt:variant>
        <vt:i4>153</vt:i4>
      </vt:variant>
      <vt:variant>
        <vt:i4>0</vt:i4>
      </vt:variant>
      <vt:variant>
        <vt:i4>5</vt:i4>
      </vt:variant>
      <vt:variant>
        <vt:lpwstr>https://www.health.gov.au/resources/publications/first-24-hours-managing-covid-19-in-a-residential-aged-care-facility</vt:lpwstr>
      </vt:variant>
      <vt:variant>
        <vt:lpwstr/>
      </vt:variant>
      <vt:variant>
        <vt:i4>5570570</vt:i4>
      </vt:variant>
      <vt:variant>
        <vt:i4>150</vt:i4>
      </vt:variant>
      <vt:variant>
        <vt:i4>0</vt:i4>
      </vt:variant>
      <vt:variant>
        <vt:i4>5</vt:i4>
      </vt:variant>
      <vt:variant>
        <vt:lpwstr>https://www.health.gov.au/resources/publications/national-guidelines-for-the-prevention-control-and-public-health-management-of-outbreaks-of-acute-respiratory-infection-including-covid-19-and-influenza-in-residential-care-facilities</vt:lpwstr>
      </vt:variant>
      <vt:variant>
        <vt:lpwstr/>
      </vt:variant>
      <vt:variant>
        <vt:i4>2556008</vt:i4>
      </vt:variant>
      <vt:variant>
        <vt:i4>147</vt:i4>
      </vt:variant>
      <vt:variant>
        <vt:i4>0</vt:i4>
      </vt:variant>
      <vt:variant>
        <vt:i4>5</vt:i4>
      </vt:variant>
      <vt:variant>
        <vt:lpwstr>https://www.health.vic.gov.au/covid-19/infection-prevention-control-resources-covid-19</vt:lpwstr>
      </vt:variant>
      <vt:variant>
        <vt:lpwstr/>
      </vt:variant>
      <vt:variant>
        <vt:i4>1507357</vt:i4>
      </vt:variant>
      <vt:variant>
        <vt:i4>144</vt:i4>
      </vt:variant>
      <vt:variant>
        <vt:i4>0</vt:i4>
      </vt:variant>
      <vt:variant>
        <vt:i4>5</vt:i4>
      </vt:variant>
      <vt:variant>
        <vt:lpwstr>https://www.health.vic.gov.au/infectious-diseases/acute-respiratory-infection-management-rcf</vt:lpwstr>
      </vt:variant>
      <vt:variant>
        <vt:lpwstr/>
      </vt:variant>
      <vt:variant>
        <vt:i4>2555966</vt:i4>
      </vt:variant>
      <vt:variant>
        <vt:i4>141</vt:i4>
      </vt:variant>
      <vt:variant>
        <vt:i4>0</vt:i4>
      </vt:variant>
      <vt:variant>
        <vt:i4>5</vt:i4>
      </vt:variant>
      <vt:variant>
        <vt:lpwstr>https://agedcare.royalcommission.gov.au/sites/default/files/2020-10/aged-care-and-covid-19-a-special-report.pdf</vt:lpwstr>
      </vt:variant>
      <vt:variant>
        <vt:lpwstr/>
      </vt:variant>
      <vt:variant>
        <vt:i4>3670053</vt:i4>
      </vt:variant>
      <vt:variant>
        <vt:i4>138</vt:i4>
      </vt:variant>
      <vt:variant>
        <vt:i4>0</vt:i4>
      </vt:variant>
      <vt:variant>
        <vt:i4>5</vt:i4>
      </vt:variant>
      <vt:variant>
        <vt:lpwstr>https://www.agedcarequality.gov.au/</vt:lpwstr>
      </vt:variant>
      <vt:variant>
        <vt:lpwstr/>
      </vt:variant>
      <vt:variant>
        <vt:i4>7864441</vt:i4>
      </vt:variant>
      <vt:variant>
        <vt:i4>135</vt:i4>
      </vt:variant>
      <vt:variant>
        <vt:i4>0</vt:i4>
      </vt:variant>
      <vt:variant>
        <vt:i4>5</vt:i4>
      </vt:variant>
      <vt:variant>
        <vt:lpwstr>https://www.agedcarequality.gov.au/resources/how-prepared-are-you-covid-19-outbreak</vt:lpwstr>
      </vt:variant>
      <vt:variant>
        <vt:lpwstr/>
      </vt:variant>
      <vt:variant>
        <vt:i4>720914</vt:i4>
      </vt:variant>
      <vt:variant>
        <vt:i4>132</vt:i4>
      </vt:variant>
      <vt:variant>
        <vt:i4>0</vt:i4>
      </vt:variant>
      <vt:variant>
        <vt:i4>5</vt:i4>
      </vt:variant>
      <vt:variant>
        <vt:lpwstr>https://www.agedcarequality.gov.au/resources/guidance-and-resources-providers-support-aged-care-quality-standards</vt:lpwstr>
      </vt:variant>
      <vt:variant>
        <vt:lpwstr/>
      </vt:variant>
      <vt:variant>
        <vt:i4>4915279</vt:i4>
      </vt:variant>
      <vt:variant>
        <vt:i4>129</vt:i4>
      </vt:variant>
      <vt:variant>
        <vt:i4>0</vt:i4>
      </vt:variant>
      <vt:variant>
        <vt:i4>5</vt:i4>
      </vt:variant>
      <vt:variant>
        <vt:lpwstr>https://www.health.gov.au/resources/publications/first-24-hours-managing-covid-19-in-a-residential-aged-care-facility</vt:lpwstr>
      </vt:variant>
      <vt:variant>
        <vt:lpwstr/>
      </vt:variant>
      <vt:variant>
        <vt:i4>5636182</vt:i4>
      </vt:variant>
      <vt:variant>
        <vt:i4>126</vt:i4>
      </vt:variant>
      <vt:variant>
        <vt:i4>0</vt:i4>
      </vt:variant>
      <vt:variant>
        <vt:i4>5</vt:i4>
      </vt:variant>
      <vt:variant>
        <vt:lpwstr>https://www.health.gov.au/resources/collections/national-covid-19-aged-care-plan</vt:lpwstr>
      </vt:variant>
      <vt:variant>
        <vt:lpwstr/>
      </vt:variant>
      <vt:variant>
        <vt:i4>5570570</vt:i4>
      </vt:variant>
      <vt:variant>
        <vt:i4>123</vt:i4>
      </vt:variant>
      <vt:variant>
        <vt:i4>0</vt:i4>
      </vt:variant>
      <vt:variant>
        <vt:i4>5</vt:i4>
      </vt:variant>
      <vt:variant>
        <vt:lpwstr>https://www.health.gov.au/resources/publications/national-guidelines-for-the-prevention-control-and-public-health-management-of-outbreaks-of-acute-respiratory-infection-including-covid-19-and-influenza-in-residential-care-facilities</vt:lpwstr>
      </vt:variant>
      <vt:variant>
        <vt:lpwstr/>
      </vt:variant>
      <vt:variant>
        <vt:i4>2556008</vt:i4>
      </vt:variant>
      <vt:variant>
        <vt:i4>120</vt:i4>
      </vt:variant>
      <vt:variant>
        <vt:i4>0</vt:i4>
      </vt:variant>
      <vt:variant>
        <vt:i4>5</vt:i4>
      </vt:variant>
      <vt:variant>
        <vt:lpwstr>https://www.health.vic.gov.au/covid-19/infection-prevention-control-resources-covid-19</vt:lpwstr>
      </vt:variant>
      <vt:variant>
        <vt:lpwstr/>
      </vt:variant>
      <vt:variant>
        <vt:i4>1507378</vt:i4>
      </vt:variant>
      <vt:variant>
        <vt:i4>113</vt:i4>
      </vt:variant>
      <vt:variant>
        <vt:i4>0</vt:i4>
      </vt:variant>
      <vt:variant>
        <vt:i4>5</vt:i4>
      </vt:variant>
      <vt:variant>
        <vt:lpwstr/>
      </vt:variant>
      <vt:variant>
        <vt:lpwstr>_Toc114057264</vt:lpwstr>
      </vt:variant>
      <vt:variant>
        <vt:i4>1507378</vt:i4>
      </vt:variant>
      <vt:variant>
        <vt:i4>107</vt:i4>
      </vt:variant>
      <vt:variant>
        <vt:i4>0</vt:i4>
      </vt:variant>
      <vt:variant>
        <vt:i4>5</vt:i4>
      </vt:variant>
      <vt:variant>
        <vt:lpwstr/>
      </vt:variant>
      <vt:variant>
        <vt:lpwstr>_Toc114057263</vt:lpwstr>
      </vt:variant>
      <vt:variant>
        <vt:i4>1507378</vt:i4>
      </vt:variant>
      <vt:variant>
        <vt:i4>101</vt:i4>
      </vt:variant>
      <vt:variant>
        <vt:i4>0</vt:i4>
      </vt:variant>
      <vt:variant>
        <vt:i4>5</vt:i4>
      </vt:variant>
      <vt:variant>
        <vt:lpwstr/>
      </vt:variant>
      <vt:variant>
        <vt:lpwstr>_Toc114057262</vt:lpwstr>
      </vt:variant>
      <vt:variant>
        <vt:i4>1507378</vt:i4>
      </vt:variant>
      <vt:variant>
        <vt:i4>95</vt:i4>
      </vt:variant>
      <vt:variant>
        <vt:i4>0</vt:i4>
      </vt:variant>
      <vt:variant>
        <vt:i4>5</vt:i4>
      </vt:variant>
      <vt:variant>
        <vt:lpwstr/>
      </vt:variant>
      <vt:variant>
        <vt:lpwstr>_Toc114057261</vt:lpwstr>
      </vt:variant>
      <vt:variant>
        <vt:i4>1507378</vt:i4>
      </vt:variant>
      <vt:variant>
        <vt:i4>89</vt:i4>
      </vt:variant>
      <vt:variant>
        <vt:i4>0</vt:i4>
      </vt:variant>
      <vt:variant>
        <vt:i4>5</vt:i4>
      </vt:variant>
      <vt:variant>
        <vt:lpwstr/>
      </vt:variant>
      <vt:variant>
        <vt:lpwstr>_Toc114057260</vt:lpwstr>
      </vt:variant>
      <vt:variant>
        <vt:i4>1310770</vt:i4>
      </vt:variant>
      <vt:variant>
        <vt:i4>83</vt:i4>
      </vt:variant>
      <vt:variant>
        <vt:i4>0</vt:i4>
      </vt:variant>
      <vt:variant>
        <vt:i4>5</vt:i4>
      </vt:variant>
      <vt:variant>
        <vt:lpwstr/>
      </vt:variant>
      <vt:variant>
        <vt:lpwstr>_Toc114057259</vt:lpwstr>
      </vt:variant>
      <vt:variant>
        <vt:i4>1310770</vt:i4>
      </vt:variant>
      <vt:variant>
        <vt:i4>77</vt:i4>
      </vt:variant>
      <vt:variant>
        <vt:i4>0</vt:i4>
      </vt:variant>
      <vt:variant>
        <vt:i4>5</vt:i4>
      </vt:variant>
      <vt:variant>
        <vt:lpwstr/>
      </vt:variant>
      <vt:variant>
        <vt:lpwstr>_Toc114057258</vt:lpwstr>
      </vt:variant>
      <vt:variant>
        <vt:i4>1310770</vt:i4>
      </vt:variant>
      <vt:variant>
        <vt:i4>71</vt:i4>
      </vt:variant>
      <vt:variant>
        <vt:i4>0</vt:i4>
      </vt:variant>
      <vt:variant>
        <vt:i4>5</vt:i4>
      </vt:variant>
      <vt:variant>
        <vt:lpwstr/>
      </vt:variant>
      <vt:variant>
        <vt:lpwstr>_Toc114057257</vt:lpwstr>
      </vt:variant>
      <vt:variant>
        <vt:i4>1310770</vt:i4>
      </vt:variant>
      <vt:variant>
        <vt:i4>65</vt:i4>
      </vt:variant>
      <vt:variant>
        <vt:i4>0</vt:i4>
      </vt:variant>
      <vt:variant>
        <vt:i4>5</vt:i4>
      </vt:variant>
      <vt:variant>
        <vt:lpwstr/>
      </vt:variant>
      <vt:variant>
        <vt:lpwstr>_Toc114057256</vt:lpwstr>
      </vt:variant>
      <vt:variant>
        <vt:i4>1310770</vt:i4>
      </vt:variant>
      <vt:variant>
        <vt:i4>59</vt:i4>
      </vt:variant>
      <vt:variant>
        <vt:i4>0</vt:i4>
      </vt:variant>
      <vt:variant>
        <vt:i4>5</vt:i4>
      </vt:variant>
      <vt:variant>
        <vt:lpwstr/>
      </vt:variant>
      <vt:variant>
        <vt:lpwstr>_Toc114057255</vt:lpwstr>
      </vt:variant>
      <vt:variant>
        <vt:i4>1310770</vt:i4>
      </vt:variant>
      <vt:variant>
        <vt:i4>53</vt:i4>
      </vt:variant>
      <vt:variant>
        <vt:i4>0</vt:i4>
      </vt:variant>
      <vt:variant>
        <vt:i4>5</vt:i4>
      </vt:variant>
      <vt:variant>
        <vt:lpwstr/>
      </vt:variant>
      <vt:variant>
        <vt:lpwstr>_Toc114057254</vt:lpwstr>
      </vt:variant>
      <vt:variant>
        <vt:i4>1310770</vt:i4>
      </vt:variant>
      <vt:variant>
        <vt:i4>47</vt:i4>
      </vt:variant>
      <vt:variant>
        <vt:i4>0</vt:i4>
      </vt:variant>
      <vt:variant>
        <vt:i4>5</vt:i4>
      </vt:variant>
      <vt:variant>
        <vt:lpwstr/>
      </vt:variant>
      <vt:variant>
        <vt:lpwstr>_Toc114057253</vt:lpwstr>
      </vt:variant>
      <vt:variant>
        <vt:i4>1310770</vt:i4>
      </vt:variant>
      <vt:variant>
        <vt:i4>41</vt:i4>
      </vt:variant>
      <vt:variant>
        <vt:i4>0</vt:i4>
      </vt:variant>
      <vt:variant>
        <vt:i4>5</vt:i4>
      </vt:variant>
      <vt:variant>
        <vt:lpwstr/>
      </vt:variant>
      <vt:variant>
        <vt:lpwstr>_Toc114057252</vt:lpwstr>
      </vt:variant>
      <vt:variant>
        <vt:i4>1310770</vt:i4>
      </vt:variant>
      <vt:variant>
        <vt:i4>35</vt:i4>
      </vt:variant>
      <vt:variant>
        <vt:i4>0</vt:i4>
      </vt:variant>
      <vt:variant>
        <vt:i4>5</vt:i4>
      </vt:variant>
      <vt:variant>
        <vt:lpwstr/>
      </vt:variant>
      <vt:variant>
        <vt:lpwstr>_Toc114057251</vt:lpwstr>
      </vt:variant>
      <vt:variant>
        <vt:i4>1310770</vt:i4>
      </vt:variant>
      <vt:variant>
        <vt:i4>29</vt:i4>
      </vt:variant>
      <vt:variant>
        <vt:i4>0</vt:i4>
      </vt:variant>
      <vt:variant>
        <vt:i4>5</vt:i4>
      </vt:variant>
      <vt:variant>
        <vt:lpwstr/>
      </vt:variant>
      <vt:variant>
        <vt:lpwstr>_Toc114057250</vt:lpwstr>
      </vt:variant>
      <vt:variant>
        <vt:i4>1376306</vt:i4>
      </vt:variant>
      <vt:variant>
        <vt:i4>23</vt:i4>
      </vt:variant>
      <vt:variant>
        <vt:i4>0</vt:i4>
      </vt:variant>
      <vt:variant>
        <vt:i4>5</vt:i4>
      </vt:variant>
      <vt:variant>
        <vt:lpwstr/>
      </vt:variant>
      <vt:variant>
        <vt:lpwstr>_Toc114057249</vt:lpwstr>
      </vt:variant>
      <vt:variant>
        <vt:i4>1376306</vt:i4>
      </vt:variant>
      <vt:variant>
        <vt:i4>17</vt:i4>
      </vt:variant>
      <vt:variant>
        <vt:i4>0</vt:i4>
      </vt:variant>
      <vt:variant>
        <vt:i4>5</vt:i4>
      </vt:variant>
      <vt:variant>
        <vt:lpwstr/>
      </vt:variant>
      <vt:variant>
        <vt:lpwstr>_Toc114057248</vt:lpwstr>
      </vt:variant>
      <vt:variant>
        <vt:i4>1376306</vt:i4>
      </vt:variant>
      <vt:variant>
        <vt:i4>11</vt:i4>
      </vt:variant>
      <vt:variant>
        <vt:i4>0</vt:i4>
      </vt:variant>
      <vt:variant>
        <vt:i4>5</vt:i4>
      </vt:variant>
      <vt:variant>
        <vt:lpwstr/>
      </vt:variant>
      <vt:variant>
        <vt:lpwstr>_Toc114057247</vt:lpwstr>
      </vt:variant>
      <vt:variant>
        <vt:i4>1376306</vt:i4>
      </vt:variant>
      <vt:variant>
        <vt:i4>5</vt:i4>
      </vt:variant>
      <vt:variant>
        <vt:i4>0</vt:i4>
      </vt:variant>
      <vt:variant>
        <vt:i4>5</vt:i4>
      </vt:variant>
      <vt:variant>
        <vt:lpwstr/>
      </vt:variant>
      <vt:variant>
        <vt:lpwstr>_Toc114057246</vt:lpwstr>
      </vt:variant>
      <vt:variant>
        <vt:i4>2687018</vt:i4>
      </vt:variant>
      <vt:variant>
        <vt:i4>3</vt:i4>
      </vt:variant>
      <vt:variant>
        <vt:i4>0</vt:i4>
      </vt:variant>
      <vt:variant>
        <vt:i4>5</vt:i4>
      </vt:variant>
      <vt:variant>
        <vt:lpwstr>https://www.health.gov.au/resources/publications/industry-code-for-visiting-residential-aged-care-homes-during-covid-19</vt:lpwstr>
      </vt:variant>
      <vt:variant>
        <vt:lpwstr/>
      </vt:variant>
      <vt:variant>
        <vt:i4>2687018</vt:i4>
      </vt:variant>
      <vt:variant>
        <vt:i4>0</vt:i4>
      </vt:variant>
      <vt:variant>
        <vt:i4>0</vt:i4>
      </vt:variant>
      <vt:variant>
        <vt:i4>5</vt:i4>
      </vt:variant>
      <vt:variant>
        <vt:lpwstr>https://www.health.gov.au/resources/publications/industry-code-for-visiting-residential-aged-care-homes-during-covid-19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blue report</dc:title>
  <dc:subject/>
  <dc:creator>Gary Hamilton (Health)</dc:creator>
  <cp:keywords/>
  <dc:description/>
  <cp:lastModifiedBy>Annelise Plummer (Health)</cp:lastModifiedBy>
  <cp:revision>2</cp:revision>
  <cp:lastPrinted>2022-07-11T16:31:00Z</cp:lastPrinted>
  <dcterms:created xsi:type="dcterms:W3CDTF">2022-12-19T01:39:00Z</dcterms:created>
  <dcterms:modified xsi:type="dcterms:W3CDTF">2022-12-19T01:39:00Z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0x01010066EE5204FAFB0045ADCE2E052A860C0E</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2022-12-19T01:39:36Z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c21ddb57-e9e4-4fa7-9f09-ff2facc5883b</vt:lpwstr>
  </property>
  <property fmtid="{D5CDD505-2E9C-101B-9397-08002B2CF9AE}" pid="12" name="MSIP_Label_43e64453-338c-4f93-8a4d-0039a0a41f2a_ContentBits">
    <vt:lpwstr>2</vt:lpwstr>
  </property>
</Properties>
</file>