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AB448" w14:textId="77777777" w:rsidR="00056EC4" w:rsidRDefault="00E9042A" w:rsidP="00977D59">
      <w:pPr>
        <w:pStyle w:val="Heading1"/>
      </w:pPr>
      <w:bookmarkStart w:id="0" w:name="_Toc121295064"/>
      <w:bookmarkStart w:id="1" w:name="_Toc121295102"/>
      <w:bookmarkStart w:id="2" w:name="_Toc121295785"/>
      <w:bookmarkStart w:id="3" w:name="_Toc121295854"/>
      <w:bookmarkStart w:id="4" w:name="_Toc121316242"/>
      <w:bookmarkStart w:id="5" w:name="_Toc121842938"/>
      <w:bookmarkStart w:id="6" w:name="_Toc121929698"/>
      <w:bookmarkStart w:id="7" w:name="_Toc122409551"/>
      <w:r w:rsidRPr="00977D59">
        <w:rPr>
          <w:noProof/>
        </w:rPr>
        <w:drawing>
          <wp:anchor distT="0" distB="0" distL="114300" distR="114300" simplePos="0" relativeHeight="251658240" behindDoc="1" locked="1" layoutInCell="1" allowOverlap="0" wp14:anchorId="1FC1B9EE" wp14:editId="6606AE49">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63B5F7B8" w14:textId="77777777" w:rsidTr="00431F42">
        <w:trPr>
          <w:cantSplit/>
        </w:trPr>
        <w:tc>
          <w:tcPr>
            <w:tcW w:w="0" w:type="auto"/>
            <w:tcMar>
              <w:top w:w="0" w:type="dxa"/>
              <w:left w:w="0" w:type="dxa"/>
              <w:right w:w="0" w:type="dxa"/>
            </w:tcMar>
          </w:tcPr>
          <w:p w14:paraId="7E92E05B" w14:textId="3E572B60" w:rsidR="00AD784C" w:rsidRPr="00431F42" w:rsidRDefault="002A2B08" w:rsidP="00431F42">
            <w:pPr>
              <w:pStyle w:val="Documenttitle"/>
            </w:pPr>
            <w:r w:rsidRPr="00876379">
              <w:t xml:space="preserve">The </w:t>
            </w:r>
            <w:r w:rsidR="00F43F3A">
              <w:t>L</w:t>
            </w:r>
            <w:r w:rsidRPr="00876379">
              <w:t xml:space="preserve">ived and </w:t>
            </w:r>
            <w:r w:rsidR="00F43F3A">
              <w:t>L</w:t>
            </w:r>
            <w:r w:rsidRPr="00876379">
              <w:t xml:space="preserve">iving </w:t>
            </w:r>
            <w:r w:rsidR="00F43F3A">
              <w:t>E</w:t>
            </w:r>
            <w:r w:rsidRPr="00876379">
              <w:t xml:space="preserve">xperience </w:t>
            </w:r>
            <w:r w:rsidR="00F43F3A">
              <w:t>W</w:t>
            </w:r>
            <w:r w:rsidRPr="00876379">
              <w:t xml:space="preserve">orkforces </w:t>
            </w:r>
            <w:r w:rsidR="00F43F3A">
              <w:t>D</w:t>
            </w:r>
            <w:r w:rsidRPr="00876379">
              <w:t xml:space="preserve">ata </w:t>
            </w:r>
            <w:r w:rsidR="00F43F3A">
              <w:t>P</w:t>
            </w:r>
            <w:r w:rsidRPr="00876379">
              <w:t>roject</w:t>
            </w:r>
          </w:p>
        </w:tc>
      </w:tr>
      <w:tr w:rsidR="00AD784C" w14:paraId="67C9C030" w14:textId="77777777" w:rsidTr="00431F42">
        <w:trPr>
          <w:cantSplit/>
        </w:trPr>
        <w:tc>
          <w:tcPr>
            <w:tcW w:w="0" w:type="auto"/>
          </w:tcPr>
          <w:p w14:paraId="56ED4700" w14:textId="65E4B354" w:rsidR="00386109" w:rsidRPr="00A1389F" w:rsidRDefault="001F103A" w:rsidP="009315BE">
            <w:pPr>
              <w:pStyle w:val="Documentsubtitle"/>
            </w:pPr>
            <w:r>
              <w:t>Report</w:t>
            </w:r>
          </w:p>
        </w:tc>
      </w:tr>
      <w:tr w:rsidR="00430393" w14:paraId="1BA7AEC7" w14:textId="77777777" w:rsidTr="00431F42">
        <w:trPr>
          <w:cantSplit/>
        </w:trPr>
        <w:tc>
          <w:tcPr>
            <w:tcW w:w="0" w:type="auto"/>
          </w:tcPr>
          <w:p w14:paraId="41DECE93" w14:textId="12A8D62D" w:rsidR="00430393" w:rsidRDefault="00430393" w:rsidP="00430393">
            <w:pPr>
              <w:pStyle w:val="Bannermarking"/>
            </w:pPr>
          </w:p>
        </w:tc>
      </w:tr>
    </w:tbl>
    <w:p w14:paraId="0AE8C5D0" w14:textId="77777777" w:rsidR="00FE4081" w:rsidRDefault="00FE4081" w:rsidP="00FE4081">
      <w:pPr>
        <w:pStyle w:val="Body"/>
      </w:pPr>
    </w:p>
    <w:p w14:paraId="1EF974E9"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6B237BD8" w14:textId="77777777" w:rsidTr="00431F42">
        <w:trPr>
          <w:trHeight w:val="7371"/>
        </w:trPr>
        <w:tc>
          <w:tcPr>
            <w:tcW w:w="7598" w:type="dxa"/>
            <w:vAlign w:val="center"/>
          </w:tcPr>
          <w:p w14:paraId="3EB7C5BE" w14:textId="39045A42" w:rsidR="002250D2" w:rsidRDefault="00431F42" w:rsidP="00431F42">
            <w:pPr>
              <w:pStyle w:val="Documentsubtitle"/>
              <w:rPr>
                <w:b/>
                <w:color w:val="C63663"/>
                <w:sz w:val="48"/>
                <w:szCs w:val="50"/>
              </w:rPr>
            </w:pPr>
            <w:r>
              <w:lastRenderedPageBreak/>
              <w:br w:type="page"/>
            </w:r>
            <w:r w:rsidR="002250D2" w:rsidRPr="002250D2">
              <w:rPr>
                <w:b/>
                <w:color w:val="C63663"/>
                <w:sz w:val="48"/>
                <w:szCs w:val="50"/>
              </w:rPr>
              <w:t xml:space="preserve">The Lived and Living Experience Workforces Data Project </w:t>
            </w:r>
          </w:p>
          <w:p w14:paraId="773298F9" w14:textId="2919EFAA" w:rsidR="00431F42" w:rsidRDefault="001F103A" w:rsidP="00431F42">
            <w:pPr>
              <w:pStyle w:val="Documentsubtitle"/>
            </w:pPr>
            <w:r>
              <w:t>R</w:t>
            </w:r>
            <w:r w:rsidR="002250D2">
              <w:t>eport</w:t>
            </w:r>
          </w:p>
        </w:tc>
      </w:tr>
      <w:tr w:rsidR="00431F42" w14:paraId="4AADE356" w14:textId="77777777" w:rsidTr="00431F42">
        <w:tc>
          <w:tcPr>
            <w:tcW w:w="7598" w:type="dxa"/>
          </w:tcPr>
          <w:p w14:paraId="4B53032E" w14:textId="77777777" w:rsidR="00431F42" w:rsidRDefault="00431F42" w:rsidP="00431F42">
            <w:pPr>
              <w:pStyle w:val="Body"/>
            </w:pPr>
          </w:p>
        </w:tc>
      </w:tr>
    </w:tbl>
    <w:p w14:paraId="0BF73C1A" w14:textId="57B1B0FD" w:rsidR="000D2ABA" w:rsidRDefault="000D2ABA" w:rsidP="00431F42">
      <w:pPr>
        <w:pStyle w:val="Body"/>
      </w:pPr>
    </w:p>
    <w:p w14:paraId="26C96D77"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43115A37" w14:textId="77777777" w:rsidTr="00562507">
        <w:trPr>
          <w:cantSplit/>
          <w:trHeight w:val="7088"/>
        </w:trPr>
        <w:tc>
          <w:tcPr>
            <w:tcW w:w="9288" w:type="dxa"/>
          </w:tcPr>
          <w:p w14:paraId="2D161431" w14:textId="1986740D" w:rsidR="009F2182" w:rsidRPr="00BE718B" w:rsidRDefault="009F2182" w:rsidP="00BA26F6">
            <w:pPr>
              <w:pStyle w:val="Body"/>
              <w:rPr>
                <w:rFonts w:eastAsia="Times New Roman"/>
                <w:color w:val="87189D"/>
                <w:sz w:val="24"/>
                <w:szCs w:val="24"/>
              </w:rPr>
            </w:pPr>
          </w:p>
        </w:tc>
      </w:tr>
      <w:tr w:rsidR="009F2182" w14:paraId="544BCFC1" w14:textId="77777777" w:rsidTr="00562507">
        <w:trPr>
          <w:cantSplit/>
          <w:trHeight w:val="5103"/>
        </w:trPr>
        <w:tc>
          <w:tcPr>
            <w:tcW w:w="9288" w:type="dxa"/>
            <w:vAlign w:val="bottom"/>
          </w:tcPr>
          <w:p w14:paraId="0BBED596" w14:textId="429DDE18" w:rsidR="009F2182" w:rsidRPr="0055119B" w:rsidRDefault="009F2182" w:rsidP="009F2182">
            <w:pPr>
              <w:pStyle w:val="Accessibilitypara"/>
            </w:pPr>
            <w:r w:rsidRPr="0055119B">
              <w:t>To receive this document in another format</w:t>
            </w:r>
            <w:r>
              <w:t>,</w:t>
            </w:r>
            <w:r w:rsidRPr="0055119B">
              <w:t xml:space="preserve"> email </w:t>
            </w:r>
            <w:r w:rsidR="00ED1006" w:rsidRPr="00B02ACB">
              <w:t xml:space="preserve">the </w:t>
            </w:r>
            <w:hyperlink r:id="rId18" w:history="1">
              <w:r w:rsidR="00ED1006" w:rsidRPr="00B02ACB">
                <w:rPr>
                  <w:rStyle w:val="Hyperlink"/>
                </w:rPr>
                <w:t>Mental Health Workforce Strategy and Reform Unit</w:t>
              </w:r>
            </w:hyperlink>
            <w:r w:rsidR="00ED1006">
              <w:t xml:space="preserve"> &lt; </w:t>
            </w:r>
            <w:r w:rsidR="00ED1006" w:rsidRPr="00B02ACB">
              <w:t>MentalHealthWorkforce@health.vic.gov.au</w:t>
            </w:r>
            <w:r w:rsidR="00ED1006">
              <w:t>&gt;.</w:t>
            </w:r>
          </w:p>
          <w:p w14:paraId="33149AA8" w14:textId="77777777" w:rsidR="009F2182" w:rsidRPr="0055119B" w:rsidRDefault="009F2182" w:rsidP="009F2182">
            <w:pPr>
              <w:pStyle w:val="Imprint"/>
            </w:pPr>
            <w:r w:rsidRPr="0055119B">
              <w:t>Authorised and published by the Victorian Government, 1 Treasury Place, Melbourne.</w:t>
            </w:r>
          </w:p>
          <w:p w14:paraId="387DFD97" w14:textId="059B6F40" w:rsidR="009F2182" w:rsidRPr="0055119B" w:rsidRDefault="009F2182" w:rsidP="009F2182">
            <w:pPr>
              <w:pStyle w:val="Imprint"/>
            </w:pPr>
            <w:r w:rsidRPr="0055119B">
              <w:t xml:space="preserve">© State of Victoria, Australia, Department </w:t>
            </w:r>
            <w:r w:rsidRPr="001B058F">
              <w:t xml:space="preserve">of </w:t>
            </w:r>
            <w:r w:rsidR="00D76ECC">
              <w:t>Health</w:t>
            </w:r>
            <w:r w:rsidR="0084279F">
              <w:t>, December 2022.</w:t>
            </w:r>
          </w:p>
          <w:p w14:paraId="5E2EA613" w14:textId="77777777" w:rsidR="009F2182" w:rsidRPr="002D5BB2" w:rsidRDefault="009F2182" w:rsidP="009F2182">
            <w:pPr>
              <w:pStyle w:val="Imprint"/>
              <w:rPr>
                <w:color w:val="auto"/>
              </w:rPr>
            </w:pPr>
            <w:bookmarkStart w:id="8" w:name="_Hlk62746129"/>
            <w:r w:rsidRPr="002D5BB2">
              <w:rPr>
                <w:color w:val="auto"/>
              </w:rPr>
              <w:t>In this document, ‘Aboriginal’ refers to both Aboriginal and Torres Strait Islander people. ‘Indigenous’ or ‘Koori/Koorie’ is retained when part of the title of a report, program or quotation.</w:t>
            </w:r>
          </w:p>
          <w:p w14:paraId="3EA60CBB" w14:textId="03EDF275" w:rsidR="009F2182" w:rsidRPr="0055119B" w:rsidRDefault="00937CF8" w:rsidP="009F2182">
            <w:pPr>
              <w:pStyle w:val="Imprint"/>
            </w:pPr>
            <w:r>
              <w:rPr>
                <w:rFonts w:cs="Arial"/>
                <w:b/>
                <w:bCs/>
                <w:color w:val="000000"/>
              </w:rPr>
              <w:t xml:space="preserve">ISBN </w:t>
            </w:r>
            <w:r>
              <w:rPr>
                <w:rFonts w:cs="Arial"/>
                <w:color w:val="000000"/>
              </w:rPr>
              <w:t xml:space="preserve">978-1-76131-073-7 </w:t>
            </w:r>
            <w:r>
              <w:rPr>
                <w:rFonts w:cs="Arial"/>
                <w:b/>
                <w:bCs/>
                <w:color w:val="000000"/>
              </w:rPr>
              <w:t>(pdf/online/MS word)</w:t>
            </w:r>
          </w:p>
          <w:p w14:paraId="03433602" w14:textId="43B12D03" w:rsidR="009F2182" w:rsidRPr="0055119B" w:rsidRDefault="009F2182" w:rsidP="009F2182">
            <w:pPr>
              <w:pStyle w:val="Imprint"/>
            </w:pPr>
            <w:r w:rsidRPr="0055119B">
              <w:t>Available at &lt;</w:t>
            </w:r>
            <w:hyperlink r:id="rId19" w:history="1">
              <w:r w:rsidR="00451A4A">
                <w:rPr>
                  <w:rStyle w:val="Hyperlink"/>
                </w:rPr>
                <w:t>https://www.health.vic.gov.au/workforce-and-training/lived-experience-workforce-initiatives</w:t>
              </w:r>
            </w:hyperlink>
            <w:r w:rsidRPr="0055119B">
              <w:t>&gt;</w:t>
            </w:r>
          </w:p>
          <w:bookmarkEnd w:id="8"/>
          <w:p w14:paraId="447B968F" w14:textId="1DC57EBC" w:rsidR="009F2182" w:rsidRDefault="009F2182" w:rsidP="009F2182">
            <w:pPr>
              <w:pStyle w:val="Body"/>
            </w:pPr>
          </w:p>
        </w:tc>
      </w:tr>
      <w:tr w:rsidR="0008204A" w14:paraId="4816763B" w14:textId="77777777" w:rsidTr="0008204A">
        <w:trPr>
          <w:cantSplit/>
        </w:trPr>
        <w:tc>
          <w:tcPr>
            <w:tcW w:w="9288" w:type="dxa"/>
          </w:tcPr>
          <w:p w14:paraId="7B6E0DDB" w14:textId="77777777" w:rsidR="0008204A" w:rsidRPr="0055119B" w:rsidRDefault="0008204A" w:rsidP="0008204A">
            <w:pPr>
              <w:pStyle w:val="Body"/>
            </w:pPr>
          </w:p>
        </w:tc>
      </w:tr>
    </w:tbl>
    <w:p w14:paraId="718D39B3" w14:textId="77777777" w:rsidR="00FB1F6E" w:rsidRDefault="00FB1F6E">
      <w:pPr>
        <w:spacing w:after="0" w:line="240" w:lineRule="auto"/>
        <w:rPr>
          <w:rFonts w:eastAsia="Times"/>
        </w:rPr>
      </w:pPr>
      <w:r>
        <w:br w:type="page"/>
      </w:r>
    </w:p>
    <w:p w14:paraId="01DAAA80" w14:textId="3D71CE17" w:rsidR="002250D2" w:rsidRDefault="00B032AC" w:rsidP="00454A7D">
      <w:pPr>
        <w:pStyle w:val="Introtext"/>
        <w:rPr>
          <w:rFonts w:eastAsia="MS Gothic" w:cs="Arial"/>
          <w:bCs/>
          <w:kern w:val="32"/>
          <w:sz w:val="44"/>
          <w:szCs w:val="44"/>
        </w:rPr>
      </w:pPr>
      <w:bookmarkStart w:id="9" w:name="_Hlk66712316"/>
      <w:r w:rsidRPr="002250D2">
        <w:rPr>
          <w:rFonts w:eastAsia="MS Gothic" w:cs="Arial"/>
          <w:bCs/>
          <w:kern w:val="32"/>
          <w:sz w:val="44"/>
          <w:szCs w:val="44"/>
        </w:rPr>
        <w:lastRenderedPageBreak/>
        <w:t>Acknowledg</w:t>
      </w:r>
      <w:r w:rsidR="00F43F3A">
        <w:rPr>
          <w:rFonts w:eastAsia="MS Gothic" w:cs="Arial"/>
          <w:bCs/>
          <w:kern w:val="32"/>
          <w:sz w:val="44"/>
          <w:szCs w:val="44"/>
        </w:rPr>
        <w:t>e</w:t>
      </w:r>
      <w:r w:rsidRPr="002250D2">
        <w:rPr>
          <w:rFonts w:eastAsia="MS Gothic" w:cs="Arial"/>
          <w:bCs/>
          <w:kern w:val="32"/>
          <w:sz w:val="44"/>
          <w:szCs w:val="44"/>
        </w:rPr>
        <w:t>ments</w:t>
      </w:r>
    </w:p>
    <w:bookmarkEnd w:id="9"/>
    <w:p w14:paraId="5957E922" w14:textId="4F401C55" w:rsidR="00470AFB" w:rsidRDefault="002250D2" w:rsidP="002250D2">
      <w:r w:rsidRPr="00611E0E">
        <w:t xml:space="preserve">This work was </w:t>
      </w:r>
      <w:r w:rsidR="002133F7">
        <w:t>commissioned by</w:t>
      </w:r>
      <w:r>
        <w:t xml:space="preserve"> </w:t>
      </w:r>
      <w:r w:rsidR="006F29CA">
        <w:t xml:space="preserve">the </w:t>
      </w:r>
      <w:r w:rsidRPr="00F95EFA">
        <w:t xml:space="preserve">Mental Health and Wellbeing Division </w:t>
      </w:r>
      <w:r>
        <w:t>at the Victorian Department of Health</w:t>
      </w:r>
      <w:r w:rsidR="00D830FE">
        <w:t xml:space="preserve"> </w:t>
      </w:r>
      <w:r w:rsidR="002133F7">
        <w:t xml:space="preserve">and completed in collaboration with </w:t>
      </w:r>
      <w:r w:rsidR="00D830FE">
        <w:t xml:space="preserve">lived and living experience researchers </w:t>
      </w:r>
      <w:r>
        <w:t>and the project’s Advisory Committee</w:t>
      </w:r>
      <w:r w:rsidR="00D830FE">
        <w:t>.</w:t>
      </w:r>
    </w:p>
    <w:p w14:paraId="7F4C125A" w14:textId="60960DB5" w:rsidR="00D830FE" w:rsidRDefault="001A2D24" w:rsidP="002250D2">
      <w:r>
        <w:t xml:space="preserve">The </w:t>
      </w:r>
      <w:r w:rsidR="008E4908">
        <w:t>Department of Health</w:t>
      </w:r>
      <w:r>
        <w:t xml:space="preserve"> would</w:t>
      </w:r>
      <w:r w:rsidR="00D830FE">
        <w:t xml:space="preserve"> like to thank the many lived and living experience workers and representatives of mental health</w:t>
      </w:r>
      <w:r w:rsidR="009815D9">
        <w:t>,</w:t>
      </w:r>
      <w:r w:rsidR="00D830FE">
        <w:t xml:space="preserve"> alcohol and other drug and harm reduction services who completed the surveys. </w:t>
      </w:r>
      <w:r>
        <w:t>The</w:t>
      </w:r>
      <w:r w:rsidR="00D830FE">
        <w:t xml:space="preserve"> time and insights </w:t>
      </w:r>
      <w:r w:rsidR="000B2966">
        <w:t xml:space="preserve">generously offered are greatly appreciated </w:t>
      </w:r>
      <w:r w:rsidR="00D830FE">
        <w:t xml:space="preserve">and </w:t>
      </w:r>
      <w:r w:rsidR="008E4908">
        <w:t>care has been taken to ensure</w:t>
      </w:r>
      <w:r w:rsidR="00D830FE">
        <w:t xml:space="preserve"> that </w:t>
      </w:r>
      <w:r w:rsidR="008E4908">
        <w:t>these</w:t>
      </w:r>
      <w:r w:rsidR="00D830FE">
        <w:t xml:space="preserve"> views are represented in this report. </w:t>
      </w:r>
    </w:p>
    <w:p w14:paraId="50F8C606" w14:textId="7E484B71" w:rsidR="00D830FE" w:rsidRDefault="00D830FE" w:rsidP="00D830FE">
      <w:pPr>
        <w:pStyle w:val="Heading4"/>
      </w:pPr>
      <w:r>
        <w:t>L</w:t>
      </w:r>
      <w:r w:rsidRPr="00D830FE">
        <w:t xml:space="preserve">ived </w:t>
      </w:r>
      <w:r>
        <w:t xml:space="preserve">and living </w:t>
      </w:r>
      <w:r w:rsidRPr="00D830FE">
        <w:t>experience researchers</w:t>
      </w:r>
    </w:p>
    <w:p w14:paraId="6A984759" w14:textId="30679ECA" w:rsidR="00D830FE" w:rsidRDefault="00D830FE" w:rsidP="00D830FE">
      <w:pPr>
        <w:pStyle w:val="Body"/>
        <w:rPr>
          <w:bCs/>
        </w:rPr>
      </w:pPr>
      <w:r>
        <w:rPr>
          <w:bCs/>
        </w:rPr>
        <w:t>Kirsty Rosie, Eila Lyon, Tamika O’Brien, Bliss Jackman, Anna Bendell, Nadia Gavin and William Lau</w:t>
      </w:r>
      <w:r w:rsidR="009815D9">
        <w:rPr>
          <w:bCs/>
        </w:rPr>
        <w:t>.</w:t>
      </w:r>
    </w:p>
    <w:p w14:paraId="3B94327F" w14:textId="1CD6F56D" w:rsidR="00D830FE" w:rsidRPr="00D830FE" w:rsidRDefault="00D830FE" w:rsidP="00D830FE">
      <w:pPr>
        <w:pStyle w:val="Heading4"/>
      </w:pPr>
      <w:r>
        <w:t>Advisor</w:t>
      </w:r>
      <w:r w:rsidR="009058EF">
        <w:t>y</w:t>
      </w:r>
      <w:r>
        <w:t xml:space="preserve"> Committee members</w:t>
      </w:r>
    </w:p>
    <w:p w14:paraId="0DB6B892" w14:textId="733972E4" w:rsidR="005778DB" w:rsidRDefault="005778DB" w:rsidP="00DE7F76">
      <w:r>
        <w:t xml:space="preserve">The </w:t>
      </w:r>
      <w:r w:rsidR="004656E6">
        <w:t xml:space="preserve">Advisory Committee was made up of lived and living experience leaders from across </w:t>
      </w:r>
      <w:r w:rsidR="0079541F">
        <w:t xml:space="preserve">the </w:t>
      </w:r>
      <w:r w:rsidR="0005737E">
        <w:t xml:space="preserve">mental health and wellbeing, alcohol and other drug and wellbeing sectors. </w:t>
      </w:r>
      <w:r w:rsidR="00273334">
        <w:t>This group collaborated across the lifespan of the project</w:t>
      </w:r>
      <w:r w:rsidR="008E4908">
        <w:t>,</w:t>
      </w:r>
      <w:r w:rsidR="00273334">
        <w:t xml:space="preserve"> and the project would not have been possible without their </w:t>
      </w:r>
      <w:r w:rsidR="008E4908">
        <w:t xml:space="preserve">generosity and </w:t>
      </w:r>
      <w:r w:rsidR="00273334">
        <w:t>valuable input.</w:t>
      </w:r>
    </w:p>
    <w:p w14:paraId="59F133EF" w14:textId="3FAAC90D" w:rsidR="002250D2" w:rsidRDefault="002250D2" w:rsidP="002250D2">
      <w:pPr>
        <w:pStyle w:val="Heading3"/>
      </w:pPr>
      <w:bookmarkStart w:id="10" w:name="_Toc115183728"/>
      <w:bookmarkStart w:id="11" w:name="_Toc120090240"/>
      <w:bookmarkStart w:id="12" w:name="_Toc121295103"/>
      <w:bookmarkStart w:id="13" w:name="_Toc121295786"/>
      <w:bookmarkStart w:id="14" w:name="_Toc121295855"/>
      <w:bookmarkStart w:id="15" w:name="_Toc122409552"/>
      <w:r>
        <w:t>Acknowledgement of country</w:t>
      </w:r>
      <w:bookmarkEnd w:id="10"/>
      <w:bookmarkEnd w:id="11"/>
      <w:bookmarkEnd w:id="12"/>
      <w:bookmarkEnd w:id="13"/>
      <w:bookmarkEnd w:id="14"/>
      <w:bookmarkEnd w:id="15"/>
    </w:p>
    <w:p w14:paraId="1546466E" w14:textId="1BC0D77D" w:rsidR="00797AD0" w:rsidRDefault="4535D769" w:rsidP="00073F5E">
      <w:pPr>
        <w:pStyle w:val="Body"/>
        <w:rPr>
          <w:bCs/>
        </w:rPr>
      </w:pPr>
      <w:bookmarkStart w:id="16" w:name="_Toc84489133"/>
      <w:bookmarkStart w:id="17" w:name="_Toc115183729"/>
      <w:bookmarkStart w:id="18" w:name="_Toc120090241"/>
      <w:bookmarkStart w:id="19" w:name="_Toc121295104"/>
      <w:bookmarkStart w:id="20" w:name="_Toc121295787"/>
      <w:bookmarkStart w:id="21" w:name="_Toc121295856"/>
      <w:r>
        <w:t xml:space="preserve">The Department of Health </w:t>
      </w:r>
      <w:r w:rsidR="00797AD0">
        <w:t>acknowledge</w:t>
      </w:r>
      <w:r w:rsidR="003C1CA2">
        <w:t>s</w:t>
      </w:r>
      <w:r w:rsidR="00797AD0" w:rsidRPr="00797AD0">
        <w:t xml:space="preserve"> the Traditional Owners of Country throughout Victoria and pay respects to their Elders past and present. We acknowledge that Aboriginal self-determination is a human right and recognise the hard work of many generations of Aboriginal people.</w:t>
      </w:r>
    </w:p>
    <w:p w14:paraId="73AAB1D5" w14:textId="26B61FAE" w:rsidR="002250D2" w:rsidRDefault="002250D2" w:rsidP="002250D2">
      <w:pPr>
        <w:pStyle w:val="Heading3"/>
        <w:rPr>
          <w:rStyle w:val="normaltextrun1"/>
        </w:rPr>
      </w:pPr>
      <w:bookmarkStart w:id="22" w:name="_Toc122409553"/>
      <w:r>
        <w:rPr>
          <w:rStyle w:val="normaltextrun1"/>
        </w:rPr>
        <w:t>Recognition</w:t>
      </w:r>
      <w:r w:rsidRPr="00E77DC4">
        <w:rPr>
          <w:rStyle w:val="apple-converted-space"/>
        </w:rPr>
        <w:t> </w:t>
      </w:r>
      <w:r w:rsidRPr="00E77DC4">
        <w:rPr>
          <w:rStyle w:val="normaltextrun1"/>
        </w:rPr>
        <w:t xml:space="preserve">of </w:t>
      </w:r>
      <w:r>
        <w:rPr>
          <w:rStyle w:val="normaltextrun1"/>
        </w:rPr>
        <w:t>l</w:t>
      </w:r>
      <w:r w:rsidRPr="00E77DC4">
        <w:rPr>
          <w:rStyle w:val="normaltextrun1"/>
        </w:rPr>
        <w:t>ived experience</w:t>
      </w:r>
      <w:bookmarkEnd w:id="16"/>
      <w:bookmarkEnd w:id="17"/>
      <w:bookmarkEnd w:id="18"/>
      <w:bookmarkEnd w:id="19"/>
      <w:bookmarkEnd w:id="20"/>
      <w:bookmarkEnd w:id="21"/>
      <w:bookmarkEnd w:id="22"/>
      <w:r>
        <w:rPr>
          <w:rStyle w:val="normaltextrun1"/>
        </w:rPr>
        <w:t xml:space="preserve"> </w:t>
      </w:r>
    </w:p>
    <w:p w14:paraId="3447F712" w14:textId="1D91820E" w:rsidR="002250D2" w:rsidRDefault="323E19CB" w:rsidP="002250D2">
      <w:pPr>
        <w:pStyle w:val="Body"/>
      </w:pPr>
      <w:r>
        <w:t>The Department of Health</w:t>
      </w:r>
      <w:r w:rsidR="002250D2" w:rsidRPr="002250D2">
        <w:t xml:space="preserve"> recognise people with lived and living experiences and thank you for your commitment to working in partnership to achieve system transformation</w:t>
      </w:r>
      <w:r w:rsidR="002250D2">
        <w:t>.</w:t>
      </w:r>
    </w:p>
    <w:p w14:paraId="78EBB313" w14:textId="77777777" w:rsidR="002250D2" w:rsidRDefault="002250D2">
      <w:pPr>
        <w:spacing w:after="0" w:line="240" w:lineRule="auto"/>
        <w:rPr>
          <w:rFonts w:eastAsia="Times"/>
        </w:rPr>
      </w:pPr>
      <w:r>
        <w:br w:type="page"/>
      </w:r>
    </w:p>
    <w:bookmarkStart w:id="23" w:name="_Toc122409554" w:displacedByCustomXml="next"/>
    <w:bookmarkStart w:id="24" w:name="_Toc121929699" w:displacedByCustomXml="next"/>
    <w:bookmarkStart w:id="25" w:name="_Toc121316243" w:displacedByCustomXml="next"/>
    <w:bookmarkStart w:id="26" w:name="_Toc121295065" w:displacedByCustomXml="next"/>
    <w:bookmarkStart w:id="27" w:name="_Toc121295105" w:displacedByCustomXml="next"/>
    <w:bookmarkStart w:id="28" w:name="_Toc121295788" w:displacedByCustomXml="next"/>
    <w:bookmarkStart w:id="29" w:name="_Toc121295857" w:displacedByCustomXml="next"/>
    <w:bookmarkStart w:id="30" w:name="_Toc121842939" w:displacedByCustomXml="next"/>
    <w:sdt>
      <w:sdtPr>
        <w:rPr>
          <w:rFonts w:eastAsia="Times New Roman" w:cs="Times New Roman"/>
          <w:bCs w:val="0"/>
          <w:color w:val="auto"/>
          <w:kern w:val="0"/>
          <w:sz w:val="21"/>
          <w:szCs w:val="20"/>
        </w:rPr>
        <w:id w:val="12427123"/>
        <w:docPartObj>
          <w:docPartGallery w:val="Table of Contents"/>
          <w:docPartUnique/>
        </w:docPartObj>
      </w:sdtPr>
      <w:sdtEndPr>
        <w:rPr>
          <w:b/>
          <w:noProof/>
        </w:rPr>
      </w:sdtEndPr>
      <w:sdtContent>
        <w:p w14:paraId="2A180D17" w14:textId="6A5E94D0" w:rsidR="002250D2" w:rsidRDefault="002250D2" w:rsidP="002250D2">
          <w:pPr>
            <w:pStyle w:val="Heading1"/>
          </w:pPr>
          <w:r>
            <w:t>Contents</w:t>
          </w:r>
          <w:bookmarkEnd w:id="30"/>
          <w:bookmarkEnd w:id="29"/>
          <w:bookmarkEnd w:id="28"/>
          <w:bookmarkEnd w:id="27"/>
          <w:bookmarkEnd w:id="26"/>
          <w:bookmarkEnd w:id="25"/>
          <w:bookmarkEnd w:id="24"/>
          <w:bookmarkEnd w:id="23"/>
        </w:p>
        <w:p w14:paraId="4AC5F458" w14:textId="0EE8E8C5" w:rsidR="002D2B82" w:rsidRDefault="002250D2">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p>
        <w:p w14:paraId="7C0E8C8C" w14:textId="78916305" w:rsidR="002D2B82" w:rsidRDefault="004E04D0">
          <w:pPr>
            <w:pStyle w:val="TOC1"/>
            <w:rPr>
              <w:rFonts w:asciiTheme="minorHAnsi" w:eastAsiaTheme="minorEastAsia" w:hAnsiTheme="minorHAnsi" w:cstheme="minorBidi"/>
              <w:b w:val="0"/>
              <w:sz w:val="22"/>
              <w:szCs w:val="22"/>
              <w:lang w:eastAsia="en-AU"/>
            </w:rPr>
          </w:pPr>
          <w:hyperlink w:anchor="_Toc122409555" w:history="1">
            <w:r w:rsidR="002D2B82" w:rsidRPr="00347126">
              <w:rPr>
                <w:rStyle w:val="Hyperlink"/>
              </w:rPr>
              <w:t>Executive summary</w:t>
            </w:r>
            <w:r w:rsidR="002D2B82">
              <w:rPr>
                <w:webHidden/>
              </w:rPr>
              <w:tab/>
            </w:r>
            <w:r w:rsidR="002D2B82">
              <w:rPr>
                <w:webHidden/>
              </w:rPr>
              <w:fldChar w:fldCharType="begin"/>
            </w:r>
            <w:r w:rsidR="002D2B82">
              <w:rPr>
                <w:webHidden/>
              </w:rPr>
              <w:instrText xml:space="preserve"> PAGEREF _Toc122409555 \h </w:instrText>
            </w:r>
            <w:r w:rsidR="002D2B82">
              <w:rPr>
                <w:webHidden/>
              </w:rPr>
            </w:r>
            <w:r w:rsidR="002D2B82">
              <w:rPr>
                <w:webHidden/>
              </w:rPr>
              <w:fldChar w:fldCharType="separate"/>
            </w:r>
            <w:r w:rsidR="002C074F">
              <w:rPr>
                <w:webHidden/>
              </w:rPr>
              <w:t>7</w:t>
            </w:r>
            <w:r w:rsidR="002D2B82">
              <w:rPr>
                <w:webHidden/>
              </w:rPr>
              <w:fldChar w:fldCharType="end"/>
            </w:r>
          </w:hyperlink>
        </w:p>
        <w:p w14:paraId="5532DC28" w14:textId="5DCDFD7B" w:rsidR="002D2B82" w:rsidRDefault="004E04D0">
          <w:pPr>
            <w:pStyle w:val="TOC2"/>
            <w:rPr>
              <w:rFonts w:asciiTheme="minorHAnsi" w:eastAsiaTheme="minorEastAsia" w:hAnsiTheme="minorHAnsi" w:cstheme="minorBidi"/>
              <w:sz w:val="22"/>
              <w:szCs w:val="22"/>
              <w:lang w:eastAsia="en-AU"/>
            </w:rPr>
          </w:pPr>
          <w:hyperlink w:anchor="_Toc122409556" w:history="1">
            <w:r w:rsidR="002D2B82" w:rsidRPr="00347126">
              <w:rPr>
                <w:rStyle w:val="Hyperlink"/>
              </w:rPr>
              <w:t>Lived and living experiences workforces project</w:t>
            </w:r>
            <w:r w:rsidR="002D2B82">
              <w:rPr>
                <w:webHidden/>
              </w:rPr>
              <w:tab/>
            </w:r>
            <w:r w:rsidR="002D2B82">
              <w:rPr>
                <w:webHidden/>
              </w:rPr>
              <w:fldChar w:fldCharType="begin"/>
            </w:r>
            <w:r w:rsidR="002D2B82">
              <w:rPr>
                <w:webHidden/>
              </w:rPr>
              <w:instrText xml:space="preserve"> PAGEREF _Toc122409556 \h </w:instrText>
            </w:r>
            <w:r w:rsidR="002D2B82">
              <w:rPr>
                <w:webHidden/>
              </w:rPr>
            </w:r>
            <w:r w:rsidR="002D2B82">
              <w:rPr>
                <w:webHidden/>
              </w:rPr>
              <w:fldChar w:fldCharType="separate"/>
            </w:r>
            <w:r w:rsidR="002C074F">
              <w:rPr>
                <w:webHidden/>
              </w:rPr>
              <w:t>7</w:t>
            </w:r>
            <w:r w:rsidR="002D2B82">
              <w:rPr>
                <w:webHidden/>
              </w:rPr>
              <w:fldChar w:fldCharType="end"/>
            </w:r>
          </w:hyperlink>
        </w:p>
        <w:p w14:paraId="1B34C9C5" w14:textId="741B5308" w:rsidR="002D2B82" w:rsidRDefault="004E04D0">
          <w:pPr>
            <w:pStyle w:val="TOC2"/>
            <w:rPr>
              <w:rFonts w:asciiTheme="minorHAnsi" w:eastAsiaTheme="minorEastAsia" w:hAnsiTheme="minorHAnsi" w:cstheme="minorBidi"/>
              <w:sz w:val="22"/>
              <w:szCs w:val="22"/>
              <w:lang w:eastAsia="en-AU"/>
            </w:rPr>
          </w:pPr>
          <w:hyperlink w:anchor="_Toc122409557" w:history="1">
            <w:r w:rsidR="002D2B82" w:rsidRPr="00347126">
              <w:rPr>
                <w:rStyle w:val="Hyperlink"/>
              </w:rPr>
              <w:t>Next steps</w:t>
            </w:r>
            <w:r w:rsidR="002D2B82">
              <w:rPr>
                <w:webHidden/>
              </w:rPr>
              <w:tab/>
            </w:r>
            <w:r w:rsidR="002D2B82">
              <w:rPr>
                <w:webHidden/>
              </w:rPr>
              <w:fldChar w:fldCharType="begin"/>
            </w:r>
            <w:r w:rsidR="002D2B82">
              <w:rPr>
                <w:webHidden/>
              </w:rPr>
              <w:instrText xml:space="preserve"> PAGEREF _Toc122409557 \h </w:instrText>
            </w:r>
            <w:r w:rsidR="002D2B82">
              <w:rPr>
                <w:webHidden/>
              </w:rPr>
            </w:r>
            <w:r w:rsidR="002D2B82">
              <w:rPr>
                <w:webHidden/>
              </w:rPr>
              <w:fldChar w:fldCharType="separate"/>
            </w:r>
            <w:r w:rsidR="002C074F">
              <w:rPr>
                <w:webHidden/>
              </w:rPr>
              <w:t>8</w:t>
            </w:r>
            <w:r w:rsidR="002D2B82">
              <w:rPr>
                <w:webHidden/>
              </w:rPr>
              <w:fldChar w:fldCharType="end"/>
            </w:r>
          </w:hyperlink>
        </w:p>
        <w:p w14:paraId="532D38DF" w14:textId="01F3B14B" w:rsidR="002D2B82" w:rsidRDefault="004E04D0">
          <w:pPr>
            <w:pStyle w:val="TOC1"/>
            <w:rPr>
              <w:rFonts w:asciiTheme="minorHAnsi" w:eastAsiaTheme="minorEastAsia" w:hAnsiTheme="minorHAnsi" w:cstheme="minorBidi"/>
              <w:b w:val="0"/>
              <w:sz w:val="22"/>
              <w:szCs w:val="22"/>
              <w:lang w:eastAsia="en-AU"/>
            </w:rPr>
          </w:pPr>
          <w:hyperlink w:anchor="_Toc122409558" w:history="1">
            <w:r w:rsidR="002D2B82" w:rsidRPr="00347126">
              <w:rPr>
                <w:rStyle w:val="Hyperlink"/>
              </w:rPr>
              <w:t>Background</w:t>
            </w:r>
            <w:r w:rsidR="002D2B82">
              <w:rPr>
                <w:webHidden/>
              </w:rPr>
              <w:tab/>
            </w:r>
            <w:r w:rsidR="002D2B82">
              <w:rPr>
                <w:webHidden/>
              </w:rPr>
              <w:fldChar w:fldCharType="begin"/>
            </w:r>
            <w:r w:rsidR="002D2B82">
              <w:rPr>
                <w:webHidden/>
              </w:rPr>
              <w:instrText xml:space="preserve"> PAGEREF _Toc122409558 \h </w:instrText>
            </w:r>
            <w:r w:rsidR="002D2B82">
              <w:rPr>
                <w:webHidden/>
              </w:rPr>
            </w:r>
            <w:r w:rsidR="002D2B82">
              <w:rPr>
                <w:webHidden/>
              </w:rPr>
              <w:fldChar w:fldCharType="separate"/>
            </w:r>
            <w:r w:rsidR="002C074F">
              <w:rPr>
                <w:webHidden/>
              </w:rPr>
              <w:t>10</w:t>
            </w:r>
            <w:r w:rsidR="002D2B82">
              <w:rPr>
                <w:webHidden/>
              </w:rPr>
              <w:fldChar w:fldCharType="end"/>
            </w:r>
          </w:hyperlink>
        </w:p>
        <w:p w14:paraId="08EBA698" w14:textId="43653CFD" w:rsidR="002D2B82" w:rsidRDefault="004E04D0">
          <w:pPr>
            <w:pStyle w:val="TOC2"/>
            <w:rPr>
              <w:rFonts w:asciiTheme="minorHAnsi" w:eastAsiaTheme="minorEastAsia" w:hAnsiTheme="minorHAnsi" w:cstheme="minorBidi"/>
              <w:sz w:val="22"/>
              <w:szCs w:val="22"/>
              <w:lang w:eastAsia="en-AU"/>
            </w:rPr>
          </w:pPr>
          <w:hyperlink w:anchor="_Toc122409559" w:history="1">
            <w:r w:rsidR="002D2B82" w:rsidRPr="00347126">
              <w:rPr>
                <w:rStyle w:val="Hyperlink"/>
              </w:rPr>
              <w:t>Lived and living experience roles in Victoria</w:t>
            </w:r>
            <w:r w:rsidR="002D2B82">
              <w:rPr>
                <w:webHidden/>
              </w:rPr>
              <w:tab/>
            </w:r>
            <w:r w:rsidR="002D2B82">
              <w:rPr>
                <w:webHidden/>
              </w:rPr>
              <w:fldChar w:fldCharType="begin"/>
            </w:r>
            <w:r w:rsidR="002D2B82">
              <w:rPr>
                <w:webHidden/>
              </w:rPr>
              <w:instrText xml:space="preserve"> PAGEREF _Toc122409559 \h </w:instrText>
            </w:r>
            <w:r w:rsidR="002D2B82">
              <w:rPr>
                <w:webHidden/>
              </w:rPr>
            </w:r>
            <w:r w:rsidR="002D2B82">
              <w:rPr>
                <w:webHidden/>
              </w:rPr>
              <w:fldChar w:fldCharType="separate"/>
            </w:r>
            <w:r w:rsidR="002C074F">
              <w:rPr>
                <w:webHidden/>
              </w:rPr>
              <w:t>10</w:t>
            </w:r>
            <w:r w:rsidR="002D2B82">
              <w:rPr>
                <w:webHidden/>
              </w:rPr>
              <w:fldChar w:fldCharType="end"/>
            </w:r>
          </w:hyperlink>
        </w:p>
        <w:p w14:paraId="5362D80E" w14:textId="70CB6EEC" w:rsidR="002D2B82" w:rsidRDefault="004E04D0">
          <w:pPr>
            <w:pStyle w:val="TOC2"/>
            <w:rPr>
              <w:rFonts w:asciiTheme="minorHAnsi" w:eastAsiaTheme="minorEastAsia" w:hAnsiTheme="minorHAnsi" w:cstheme="minorBidi"/>
              <w:sz w:val="22"/>
              <w:szCs w:val="22"/>
              <w:lang w:eastAsia="en-AU"/>
            </w:rPr>
          </w:pPr>
          <w:hyperlink w:anchor="_Toc122409560" w:history="1">
            <w:r w:rsidR="002D2B82" w:rsidRPr="00347126">
              <w:rPr>
                <w:rStyle w:val="Hyperlink"/>
              </w:rPr>
              <w:t>The policy context</w:t>
            </w:r>
            <w:r w:rsidR="002D2B82">
              <w:rPr>
                <w:webHidden/>
              </w:rPr>
              <w:tab/>
            </w:r>
            <w:r w:rsidR="002D2B82">
              <w:rPr>
                <w:webHidden/>
              </w:rPr>
              <w:fldChar w:fldCharType="begin"/>
            </w:r>
            <w:r w:rsidR="002D2B82">
              <w:rPr>
                <w:webHidden/>
              </w:rPr>
              <w:instrText xml:space="preserve"> PAGEREF _Toc122409560 \h </w:instrText>
            </w:r>
            <w:r w:rsidR="002D2B82">
              <w:rPr>
                <w:webHidden/>
              </w:rPr>
            </w:r>
            <w:r w:rsidR="002D2B82">
              <w:rPr>
                <w:webHidden/>
              </w:rPr>
              <w:fldChar w:fldCharType="separate"/>
            </w:r>
            <w:r w:rsidR="002C074F">
              <w:rPr>
                <w:webHidden/>
              </w:rPr>
              <w:t>10</w:t>
            </w:r>
            <w:r w:rsidR="002D2B82">
              <w:rPr>
                <w:webHidden/>
              </w:rPr>
              <w:fldChar w:fldCharType="end"/>
            </w:r>
          </w:hyperlink>
        </w:p>
        <w:p w14:paraId="12076BD4" w14:textId="5673A5D5" w:rsidR="002D2B82" w:rsidRDefault="004E04D0">
          <w:pPr>
            <w:pStyle w:val="TOC3"/>
            <w:rPr>
              <w:rFonts w:asciiTheme="minorHAnsi" w:eastAsiaTheme="minorEastAsia" w:hAnsiTheme="minorHAnsi" w:cstheme="minorBidi"/>
              <w:noProof/>
              <w:sz w:val="22"/>
              <w:szCs w:val="22"/>
              <w:lang w:eastAsia="en-AU"/>
            </w:rPr>
          </w:pPr>
          <w:hyperlink w:anchor="_Toc122409561" w:history="1">
            <w:r w:rsidR="002D2B82" w:rsidRPr="00347126">
              <w:rPr>
                <w:rStyle w:val="Hyperlink"/>
                <w:noProof/>
              </w:rPr>
              <w:t>Royal Commission into Victoria’s Mental Health System</w:t>
            </w:r>
            <w:r w:rsidR="002D2B82">
              <w:rPr>
                <w:noProof/>
                <w:webHidden/>
              </w:rPr>
              <w:tab/>
            </w:r>
            <w:r w:rsidR="002D2B82">
              <w:rPr>
                <w:noProof/>
                <w:webHidden/>
              </w:rPr>
              <w:fldChar w:fldCharType="begin"/>
            </w:r>
            <w:r w:rsidR="002D2B82">
              <w:rPr>
                <w:noProof/>
                <w:webHidden/>
              </w:rPr>
              <w:instrText xml:space="preserve"> PAGEREF _Toc122409561 \h </w:instrText>
            </w:r>
            <w:r w:rsidR="002D2B82">
              <w:rPr>
                <w:noProof/>
                <w:webHidden/>
              </w:rPr>
            </w:r>
            <w:r w:rsidR="002D2B82">
              <w:rPr>
                <w:noProof/>
                <w:webHidden/>
              </w:rPr>
              <w:fldChar w:fldCharType="separate"/>
            </w:r>
            <w:r w:rsidR="002C074F">
              <w:rPr>
                <w:noProof/>
                <w:webHidden/>
              </w:rPr>
              <w:t>10</w:t>
            </w:r>
            <w:r w:rsidR="002D2B82">
              <w:rPr>
                <w:noProof/>
                <w:webHidden/>
              </w:rPr>
              <w:fldChar w:fldCharType="end"/>
            </w:r>
          </w:hyperlink>
        </w:p>
        <w:p w14:paraId="41C05638" w14:textId="5AAC9BBE" w:rsidR="002D2B82" w:rsidRDefault="004E04D0">
          <w:pPr>
            <w:pStyle w:val="TOC3"/>
            <w:rPr>
              <w:rFonts w:asciiTheme="minorHAnsi" w:eastAsiaTheme="minorEastAsia" w:hAnsiTheme="minorHAnsi" w:cstheme="minorBidi"/>
              <w:noProof/>
              <w:sz w:val="22"/>
              <w:szCs w:val="22"/>
              <w:lang w:eastAsia="en-AU"/>
            </w:rPr>
          </w:pPr>
          <w:hyperlink w:anchor="_Toc122409562" w:history="1">
            <w:r w:rsidR="002D2B82" w:rsidRPr="00347126">
              <w:rPr>
                <w:rStyle w:val="Hyperlink"/>
                <w:noProof/>
              </w:rPr>
              <w:t>Royal Commission’s Recommendations for lived and living experience workforces</w:t>
            </w:r>
            <w:r w:rsidR="002D2B82">
              <w:rPr>
                <w:noProof/>
                <w:webHidden/>
              </w:rPr>
              <w:tab/>
            </w:r>
            <w:r w:rsidR="002D2B82">
              <w:rPr>
                <w:noProof/>
                <w:webHidden/>
              </w:rPr>
              <w:fldChar w:fldCharType="begin"/>
            </w:r>
            <w:r w:rsidR="002D2B82">
              <w:rPr>
                <w:noProof/>
                <w:webHidden/>
              </w:rPr>
              <w:instrText xml:space="preserve"> PAGEREF _Toc122409562 \h </w:instrText>
            </w:r>
            <w:r w:rsidR="002D2B82">
              <w:rPr>
                <w:noProof/>
                <w:webHidden/>
              </w:rPr>
            </w:r>
            <w:r w:rsidR="002D2B82">
              <w:rPr>
                <w:noProof/>
                <w:webHidden/>
              </w:rPr>
              <w:fldChar w:fldCharType="separate"/>
            </w:r>
            <w:r w:rsidR="002C074F">
              <w:rPr>
                <w:noProof/>
                <w:webHidden/>
              </w:rPr>
              <w:t>11</w:t>
            </w:r>
            <w:r w:rsidR="002D2B82">
              <w:rPr>
                <w:noProof/>
                <w:webHidden/>
              </w:rPr>
              <w:fldChar w:fldCharType="end"/>
            </w:r>
          </w:hyperlink>
        </w:p>
        <w:p w14:paraId="0AB870A6" w14:textId="13668278" w:rsidR="002D2B82" w:rsidRDefault="004E04D0">
          <w:pPr>
            <w:pStyle w:val="TOC1"/>
            <w:rPr>
              <w:rFonts w:asciiTheme="minorHAnsi" w:eastAsiaTheme="minorEastAsia" w:hAnsiTheme="minorHAnsi" w:cstheme="minorBidi"/>
              <w:b w:val="0"/>
              <w:sz w:val="22"/>
              <w:szCs w:val="22"/>
              <w:lang w:eastAsia="en-AU"/>
            </w:rPr>
          </w:pPr>
          <w:hyperlink w:anchor="_Toc122409563" w:history="1">
            <w:r w:rsidR="002D2B82" w:rsidRPr="00347126">
              <w:rPr>
                <w:rStyle w:val="Hyperlink"/>
              </w:rPr>
              <w:t>The Lived and Living Experience Workforces Data Project</w:t>
            </w:r>
            <w:r w:rsidR="002D2B82">
              <w:rPr>
                <w:webHidden/>
              </w:rPr>
              <w:tab/>
            </w:r>
            <w:r w:rsidR="002D2B82">
              <w:rPr>
                <w:webHidden/>
              </w:rPr>
              <w:fldChar w:fldCharType="begin"/>
            </w:r>
            <w:r w:rsidR="002D2B82">
              <w:rPr>
                <w:webHidden/>
              </w:rPr>
              <w:instrText xml:space="preserve"> PAGEREF _Toc122409563 \h </w:instrText>
            </w:r>
            <w:r w:rsidR="002D2B82">
              <w:rPr>
                <w:webHidden/>
              </w:rPr>
            </w:r>
            <w:r w:rsidR="002D2B82">
              <w:rPr>
                <w:webHidden/>
              </w:rPr>
              <w:fldChar w:fldCharType="separate"/>
            </w:r>
            <w:r w:rsidR="002C074F">
              <w:rPr>
                <w:webHidden/>
              </w:rPr>
              <w:t>12</w:t>
            </w:r>
            <w:r w:rsidR="002D2B82">
              <w:rPr>
                <w:webHidden/>
              </w:rPr>
              <w:fldChar w:fldCharType="end"/>
            </w:r>
          </w:hyperlink>
        </w:p>
        <w:p w14:paraId="60C63CA9" w14:textId="4A08A870" w:rsidR="002D2B82" w:rsidRDefault="004E04D0">
          <w:pPr>
            <w:pStyle w:val="TOC2"/>
            <w:rPr>
              <w:rFonts w:asciiTheme="minorHAnsi" w:eastAsiaTheme="minorEastAsia" w:hAnsiTheme="minorHAnsi" w:cstheme="minorBidi"/>
              <w:sz w:val="22"/>
              <w:szCs w:val="22"/>
              <w:lang w:eastAsia="en-AU"/>
            </w:rPr>
          </w:pPr>
          <w:hyperlink w:anchor="_Toc122409564" w:history="1">
            <w:r w:rsidR="002D2B82" w:rsidRPr="00347126">
              <w:rPr>
                <w:rStyle w:val="Hyperlink"/>
              </w:rPr>
              <w:t>Purpose</w:t>
            </w:r>
            <w:r w:rsidR="002D2B82">
              <w:rPr>
                <w:webHidden/>
              </w:rPr>
              <w:tab/>
            </w:r>
            <w:r w:rsidR="002D2B82">
              <w:rPr>
                <w:webHidden/>
              </w:rPr>
              <w:fldChar w:fldCharType="begin"/>
            </w:r>
            <w:r w:rsidR="002D2B82">
              <w:rPr>
                <w:webHidden/>
              </w:rPr>
              <w:instrText xml:space="preserve"> PAGEREF _Toc122409564 \h </w:instrText>
            </w:r>
            <w:r w:rsidR="002D2B82">
              <w:rPr>
                <w:webHidden/>
              </w:rPr>
            </w:r>
            <w:r w:rsidR="002D2B82">
              <w:rPr>
                <w:webHidden/>
              </w:rPr>
              <w:fldChar w:fldCharType="separate"/>
            </w:r>
            <w:r w:rsidR="002C074F">
              <w:rPr>
                <w:webHidden/>
              </w:rPr>
              <w:t>12</w:t>
            </w:r>
            <w:r w:rsidR="002D2B82">
              <w:rPr>
                <w:webHidden/>
              </w:rPr>
              <w:fldChar w:fldCharType="end"/>
            </w:r>
          </w:hyperlink>
        </w:p>
        <w:p w14:paraId="30120D9E" w14:textId="28EB0769" w:rsidR="002D2B82" w:rsidRDefault="004E04D0">
          <w:pPr>
            <w:pStyle w:val="TOC2"/>
            <w:rPr>
              <w:rFonts w:asciiTheme="minorHAnsi" w:eastAsiaTheme="minorEastAsia" w:hAnsiTheme="minorHAnsi" w:cstheme="minorBidi"/>
              <w:sz w:val="22"/>
              <w:szCs w:val="22"/>
              <w:lang w:eastAsia="en-AU"/>
            </w:rPr>
          </w:pPr>
          <w:hyperlink w:anchor="_Toc122409565" w:history="1">
            <w:r w:rsidR="002D2B82" w:rsidRPr="00347126">
              <w:rPr>
                <w:rStyle w:val="Hyperlink"/>
              </w:rPr>
              <w:t>Approach and timing</w:t>
            </w:r>
            <w:r w:rsidR="002D2B82">
              <w:rPr>
                <w:webHidden/>
              </w:rPr>
              <w:tab/>
            </w:r>
            <w:r w:rsidR="002D2B82">
              <w:rPr>
                <w:webHidden/>
              </w:rPr>
              <w:fldChar w:fldCharType="begin"/>
            </w:r>
            <w:r w:rsidR="002D2B82">
              <w:rPr>
                <w:webHidden/>
              </w:rPr>
              <w:instrText xml:space="preserve"> PAGEREF _Toc122409565 \h </w:instrText>
            </w:r>
            <w:r w:rsidR="002D2B82">
              <w:rPr>
                <w:webHidden/>
              </w:rPr>
            </w:r>
            <w:r w:rsidR="002D2B82">
              <w:rPr>
                <w:webHidden/>
              </w:rPr>
              <w:fldChar w:fldCharType="separate"/>
            </w:r>
            <w:r w:rsidR="002C074F">
              <w:rPr>
                <w:webHidden/>
              </w:rPr>
              <w:t>12</w:t>
            </w:r>
            <w:r w:rsidR="002D2B82">
              <w:rPr>
                <w:webHidden/>
              </w:rPr>
              <w:fldChar w:fldCharType="end"/>
            </w:r>
          </w:hyperlink>
        </w:p>
        <w:p w14:paraId="3FA1214B" w14:textId="0A22C2DE" w:rsidR="002D2B82" w:rsidRDefault="004E04D0">
          <w:pPr>
            <w:pStyle w:val="TOC2"/>
            <w:rPr>
              <w:rFonts w:asciiTheme="minorHAnsi" w:eastAsiaTheme="minorEastAsia" w:hAnsiTheme="minorHAnsi" w:cstheme="minorBidi"/>
              <w:sz w:val="22"/>
              <w:szCs w:val="22"/>
              <w:lang w:eastAsia="en-AU"/>
            </w:rPr>
          </w:pPr>
          <w:hyperlink w:anchor="_Toc122409566" w:history="1">
            <w:r w:rsidR="002D2B82" w:rsidRPr="00347126">
              <w:rPr>
                <w:rStyle w:val="Hyperlink"/>
              </w:rPr>
              <w:t>Scope and focus</w:t>
            </w:r>
            <w:r w:rsidR="002D2B82">
              <w:rPr>
                <w:webHidden/>
              </w:rPr>
              <w:tab/>
            </w:r>
            <w:r w:rsidR="002D2B82">
              <w:rPr>
                <w:webHidden/>
              </w:rPr>
              <w:fldChar w:fldCharType="begin"/>
            </w:r>
            <w:r w:rsidR="002D2B82">
              <w:rPr>
                <w:webHidden/>
              </w:rPr>
              <w:instrText xml:space="preserve"> PAGEREF _Toc122409566 \h </w:instrText>
            </w:r>
            <w:r w:rsidR="002D2B82">
              <w:rPr>
                <w:webHidden/>
              </w:rPr>
            </w:r>
            <w:r w:rsidR="002D2B82">
              <w:rPr>
                <w:webHidden/>
              </w:rPr>
              <w:fldChar w:fldCharType="separate"/>
            </w:r>
            <w:r w:rsidR="002C074F">
              <w:rPr>
                <w:webHidden/>
              </w:rPr>
              <w:t>13</w:t>
            </w:r>
            <w:r w:rsidR="002D2B82">
              <w:rPr>
                <w:webHidden/>
              </w:rPr>
              <w:fldChar w:fldCharType="end"/>
            </w:r>
          </w:hyperlink>
        </w:p>
        <w:p w14:paraId="23870B3F" w14:textId="6BD7D066" w:rsidR="002D2B82" w:rsidRDefault="004E04D0">
          <w:pPr>
            <w:pStyle w:val="TOC2"/>
            <w:rPr>
              <w:rFonts w:asciiTheme="minorHAnsi" w:eastAsiaTheme="minorEastAsia" w:hAnsiTheme="minorHAnsi" w:cstheme="minorBidi"/>
              <w:sz w:val="22"/>
              <w:szCs w:val="22"/>
              <w:lang w:eastAsia="en-AU"/>
            </w:rPr>
          </w:pPr>
          <w:hyperlink w:anchor="_Toc122409567" w:history="1">
            <w:r w:rsidR="002D2B82" w:rsidRPr="00347126">
              <w:rPr>
                <w:rStyle w:val="Hyperlink"/>
              </w:rPr>
              <w:t>Definitions</w:t>
            </w:r>
            <w:r w:rsidR="002D2B82">
              <w:rPr>
                <w:webHidden/>
              </w:rPr>
              <w:tab/>
            </w:r>
            <w:r w:rsidR="002D2B82">
              <w:rPr>
                <w:webHidden/>
              </w:rPr>
              <w:fldChar w:fldCharType="begin"/>
            </w:r>
            <w:r w:rsidR="002D2B82">
              <w:rPr>
                <w:webHidden/>
              </w:rPr>
              <w:instrText xml:space="preserve"> PAGEREF _Toc122409567 \h </w:instrText>
            </w:r>
            <w:r w:rsidR="002D2B82">
              <w:rPr>
                <w:webHidden/>
              </w:rPr>
            </w:r>
            <w:r w:rsidR="002D2B82">
              <w:rPr>
                <w:webHidden/>
              </w:rPr>
              <w:fldChar w:fldCharType="separate"/>
            </w:r>
            <w:r w:rsidR="002C074F">
              <w:rPr>
                <w:webHidden/>
              </w:rPr>
              <w:t>14</w:t>
            </w:r>
            <w:r w:rsidR="002D2B82">
              <w:rPr>
                <w:webHidden/>
              </w:rPr>
              <w:fldChar w:fldCharType="end"/>
            </w:r>
          </w:hyperlink>
        </w:p>
        <w:p w14:paraId="0EC730EE" w14:textId="70F2D00E" w:rsidR="002D2B82" w:rsidRDefault="004E04D0">
          <w:pPr>
            <w:pStyle w:val="TOC2"/>
            <w:rPr>
              <w:rFonts w:asciiTheme="minorHAnsi" w:eastAsiaTheme="minorEastAsia" w:hAnsiTheme="minorHAnsi" w:cstheme="minorBidi"/>
              <w:sz w:val="22"/>
              <w:szCs w:val="22"/>
              <w:lang w:eastAsia="en-AU"/>
            </w:rPr>
          </w:pPr>
          <w:hyperlink w:anchor="_Toc122409568" w:history="1">
            <w:r w:rsidR="002D2B82" w:rsidRPr="00347126">
              <w:rPr>
                <w:rStyle w:val="Hyperlink"/>
              </w:rPr>
              <w:t>Methods</w:t>
            </w:r>
            <w:r w:rsidR="002D2B82">
              <w:rPr>
                <w:webHidden/>
              </w:rPr>
              <w:tab/>
            </w:r>
            <w:r w:rsidR="002D2B82">
              <w:rPr>
                <w:webHidden/>
              </w:rPr>
              <w:fldChar w:fldCharType="begin"/>
            </w:r>
            <w:r w:rsidR="002D2B82">
              <w:rPr>
                <w:webHidden/>
              </w:rPr>
              <w:instrText xml:space="preserve"> PAGEREF _Toc122409568 \h </w:instrText>
            </w:r>
            <w:r w:rsidR="002D2B82">
              <w:rPr>
                <w:webHidden/>
              </w:rPr>
            </w:r>
            <w:r w:rsidR="002D2B82">
              <w:rPr>
                <w:webHidden/>
              </w:rPr>
              <w:fldChar w:fldCharType="separate"/>
            </w:r>
            <w:r w:rsidR="002C074F">
              <w:rPr>
                <w:webHidden/>
              </w:rPr>
              <w:t>14</w:t>
            </w:r>
            <w:r w:rsidR="002D2B82">
              <w:rPr>
                <w:webHidden/>
              </w:rPr>
              <w:fldChar w:fldCharType="end"/>
            </w:r>
          </w:hyperlink>
        </w:p>
        <w:p w14:paraId="0AACC10D" w14:textId="24455571" w:rsidR="002D2B82" w:rsidRDefault="004E04D0">
          <w:pPr>
            <w:pStyle w:val="TOC3"/>
            <w:rPr>
              <w:rFonts w:asciiTheme="minorHAnsi" w:eastAsiaTheme="minorEastAsia" w:hAnsiTheme="minorHAnsi" w:cstheme="minorBidi"/>
              <w:noProof/>
              <w:sz w:val="22"/>
              <w:szCs w:val="22"/>
              <w:lang w:eastAsia="en-AU"/>
            </w:rPr>
          </w:pPr>
          <w:hyperlink w:anchor="_Toc122409569" w:history="1">
            <w:r w:rsidR="002D2B82" w:rsidRPr="00347126">
              <w:rPr>
                <w:rStyle w:val="Hyperlink"/>
                <w:noProof/>
              </w:rPr>
              <w:t>Individual survey</w:t>
            </w:r>
            <w:r w:rsidR="002D2B82">
              <w:rPr>
                <w:noProof/>
                <w:webHidden/>
              </w:rPr>
              <w:tab/>
            </w:r>
            <w:r w:rsidR="002D2B82">
              <w:rPr>
                <w:noProof/>
                <w:webHidden/>
              </w:rPr>
              <w:fldChar w:fldCharType="begin"/>
            </w:r>
            <w:r w:rsidR="002D2B82">
              <w:rPr>
                <w:noProof/>
                <w:webHidden/>
              </w:rPr>
              <w:instrText xml:space="preserve"> PAGEREF _Toc122409569 \h </w:instrText>
            </w:r>
            <w:r w:rsidR="002D2B82">
              <w:rPr>
                <w:noProof/>
                <w:webHidden/>
              </w:rPr>
            </w:r>
            <w:r w:rsidR="002D2B82">
              <w:rPr>
                <w:noProof/>
                <w:webHidden/>
              </w:rPr>
              <w:fldChar w:fldCharType="separate"/>
            </w:r>
            <w:r w:rsidR="002C074F">
              <w:rPr>
                <w:noProof/>
                <w:webHidden/>
              </w:rPr>
              <w:t>14</w:t>
            </w:r>
            <w:r w:rsidR="002D2B82">
              <w:rPr>
                <w:noProof/>
                <w:webHidden/>
              </w:rPr>
              <w:fldChar w:fldCharType="end"/>
            </w:r>
          </w:hyperlink>
        </w:p>
        <w:p w14:paraId="2076D81B" w14:textId="3B7D4163" w:rsidR="002D2B82" w:rsidRDefault="004E04D0">
          <w:pPr>
            <w:pStyle w:val="TOC3"/>
            <w:rPr>
              <w:rFonts w:asciiTheme="minorHAnsi" w:eastAsiaTheme="minorEastAsia" w:hAnsiTheme="minorHAnsi" w:cstheme="minorBidi"/>
              <w:noProof/>
              <w:sz w:val="22"/>
              <w:szCs w:val="22"/>
              <w:lang w:eastAsia="en-AU"/>
            </w:rPr>
          </w:pPr>
          <w:hyperlink w:anchor="_Toc122409570" w:history="1">
            <w:r w:rsidR="002D2B82" w:rsidRPr="00347126">
              <w:rPr>
                <w:rStyle w:val="Hyperlink"/>
                <w:noProof/>
              </w:rPr>
              <w:t>Organisation survey</w:t>
            </w:r>
            <w:r w:rsidR="002D2B82">
              <w:rPr>
                <w:noProof/>
                <w:webHidden/>
              </w:rPr>
              <w:tab/>
            </w:r>
            <w:r w:rsidR="002D2B82">
              <w:rPr>
                <w:noProof/>
                <w:webHidden/>
              </w:rPr>
              <w:fldChar w:fldCharType="begin"/>
            </w:r>
            <w:r w:rsidR="002D2B82">
              <w:rPr>
                <w:noProof/>
                <w:webHidden/>
              </w:rPr>
              <w:instrText xml:space="preserve"> PAGEREF _Toc122409570 \h </w:instrText>
            </w:r>
            <w:r w:rsidR="002D2B82">
              <w:rPr>
                <w:noProof/>
                <w:webHidden/>
              </w:rPr>
            </w:r>
            <w:r w:rsidR="002D2B82">
              <w:rPr>
                <w:noProof/>
                <w:webHidden/>
              </w:rPr>
              <w:fldChar w:fldCharType="separate"/>
            </w:r>
            <w:r w:rsidR="002C074F">
              <w:rPr>
                <w:noProof/>
                <w:webHidden/>
              </w:rPr>
              <w:t>15</w:t>
            </w:r>
            <w:r w:rsidR="002D2B82">
              <w:rPr>
                <w:noProof/>
                <w:webHidden/>
              </w:rPr>
              <w:fldChar w:fldCharType="end"/>
            </w:r>
          </w:hyperlink>
        </w:p>
        <w:p w14:paraId="0A4D491F" w14:textId="24E3E389" w:rsidR="002D2B82" w:rsidRDefault="004E04D0">
          <w:pPr>
            <w:pStyle w:val="TOC2"/>
            <w:rPr>
              <w:rFonts w:asciiTheme="minorHAnsi" w:eastAsiaTheme="minorEastAsia" w:hAnsiTheme="minorHAnsi" w:cstheme="minorBidi"/>
              <w:sz w:val="22"/>
              <w:szCs w:val="22"/>
              <w:lang w:eastAsia="en-AU"/>
            </w:rPr>
          </w:pPr>
          <w:hyperlink w:anchor="_Toc122409571" w:history="1">
            <w:r w:rsidR="002D2B82" w:rsidRPr="00347126">
              <w:rPr>
                <w:rStyle w:val="Hyperlink"/>
              </w:rPr>
              <w:t>Confidence in the findings</w:t>
            </w:r>
            <w:r w:rsidR="002D2B82">
              <w:rPr>
                <w:webHidden/>
              </w:rPr>
              <w:tab/>
            </w:r>
            <w:r w:rsidR="002D2B82">
              <w:rPr>
                <w:webHidden/>
              </w:rPr>
              <w:fldChar w:fldCharType="begin"/>
            </w:r>
            <w:r w:rsidR="002D2B82">
              <w:rPr>
                <w:webHidden/>
              </w:rPr>
              <w:instrText xml:space="preserve"> PAGEREF _Toc122409571 \h </w:instrText>
            </w:r>
            <w:r w:rsidR="002D2B82">
              <w:rPr>
                <w:webHidden/>
              </w:rPr>
            </w:r>
            <w:r w:rsidR="002D2B82">
              <w:rPr>
                <w:webHidden/>
              </w:rPr>
              <w:fldChar w:fldCharType="separate"/>
            </w:r>
            <w:r w:rsidR="002C074F">
              <w:rPr>
                <w:webHidden/>
              </w:rPr>
              <w:t>16</w:t>
            </w:r>
            <w:r w:rsidR="002D2B82">
              <w:rPr>
                <w:webHidden/>
              </w:rPr>
              <w:fldChar w:fldCharType="end"/>
            </w:r>
          </w:hyperlink>
        </w:p>
        <w:p w14:paraId="51FADE69" w14:textId="2477644F" w:rsidR="002D2B82" w:rsidRDefault="004E04D0">
          <w:pPr>
            <w:pStyle w:val="TOC1"/>
            <w:rPr>
              <w:rFonts w:asciiTheme="minorHAnsi" w:eastAsiaTheme="minorEastAsia" w:hAnsiTheme="minorHAnsi" w:cstheme="minorBidi"/>
              <w:b w:val="0"/>
              <w:sz w:val="22"/>
              <w:szCs w:val="22"/>
              <w:lang w:eastAsia="en-AU"/>
            </w:rPr>
          </w:pPr>
          <w:hyperlink w:anchor="_Toc122409572" w:history="1">
            <w:r w:rsidR="002D2B82" w:rsidRPr="00347126">
              <w:rPr>
                <w:rStyle w:val="Hyperlink"/>
              </w:rPr>
              <w:t>Lived and living experience workforces and organisation profiles</w:t>
            </w:r>
            <w:r w:rsidR="002D2B82">
              <w:rPr>
                <w:webHidden/>
              </w:rPr>
              <w:tab/>
            </w:r>
            <w:r w:rsidR="002D2B82">
              <w:rPr>
                <w:webHidden/>
              </w:rPr>
              <w:fldChar w:fldCharType="begin"/>
            </w:r>
            <w:r w:rsidR="002D2B82">
              <w:rPr>
                <w:webHidden/>
              </w:rPr>
              <w:instrText xml:space="preserve"> PAGEREF _Toc122409572 \h </w:instrText>
            </w:r>
            <w:r w:rsidR="002D2B82">
              <w:rPr>
                <w:webHidden/>
              </w:rPr>
            </w:r>
            <w:r w:rsidR="002D2B82">
              <w:rPr>
                <w:webHidden/>
              </w:rPr>
              <w:fldChar w:fldCharType="separate"/>
            </w:r>
            <w:r w:rsidR="002C074F">
              <w:rPr>
                <w:webHidden/>
              </w:rPr>
              <w:t>17</w:t>
            </w:r>
            <w:r w:rsidR="002D2B82">
              <w:rPr>
                <w:webHidden/>
              </w:rPr>
              <w:fldChar w:fldCharType="end"/>
            </w:r>
          </w:hyperlink>
        </w:p>
        <w:p w14:paraId="20334C2C" w14:textId="5BF37A7F" w:rsidR="002D2B82" w:rsidRDefault="004E04D0">
          <w:pPr>
            <w:pStyle w:val="TOC2"/>
            <w:rPr>
              <w:rFonts w:asciiTheme="minorHAnsi" w:eastAsiaTheme="minorEastAsia" w:hAnsiTheme="minorHAnsi" w:cstheme="minorBidi"/>
              <w:sz w:val="22"/>
              <w:szCs w:val="22"/>
              <w:lang w:eastAsia="en-AU"/>
            </w:rPr>
          </w:pPr>
          <w:hyperlink w:anchor="_Toc122409573" w:history="1">
            <w:r w:rsidR="002D2B82" w:rsidRPr="00347126">
              <w:rPr>
                <w:rStyle w:val="Hyperlink"/>
              </w:rPr>
              <w:t>Workforce profile of individuals</w:t>
            </w:r>
            <w:r w:rsidR="002D2B82">
              <w:rPr>
                <w:webHidden/>
              </w:rPr>
              <w:tab/>
            </w:r>
            <w:r w:rsidR="002D2B82">
              <w:rPr>
                <w:webHidden/>
              </w:rPr>
              <w:fldChar w:fldCharType="begin"/>
            </w:r>
            <w:r w:rsidR="002D2B82">
              <w:rPr>
                <w:webHidden/>
              </w:rPr>
              <w:instrText xml:space="preserve"> PAGEREF _Toc122409573 \h </w:instrText>
            </w:r>
            <w:r w:rsidR="002D2B82">
              <w:rPr>
                <w:webHidden/>
              </w:rPr>
            </w:r>
            <w:r w:rsidR="002D2B82">
              <w:rPr>
                <w:webHidden/>
              </w:rPr>
              <w:fldChar w:fldCharType="separate"/>
            </w:r>
            <w:r w:rsidR="002C074F">
              <w:rPr>
                <w:webHidden/>
              </w:rPr>
              <w:t>17</w:t>
            </w:r>
            <w:r w:rsidR="002D2B82">
              <w:rPr>
                <w:webHidden/>
              </w:rPr>
              <w:fldChar w:fldCharType="end"/>
            </w:r>
          </w:hyperlink>
        </w:p>
        <w:p w14:paraId="6AFDE848" w14:textId="0A63A707" w:rsidR="002D2B82" w:rsidRDefault="004E04D0">
          <w:pPr>
            <w:pStyle w:val="TOC2"/>
            <w:rPr>
              <w:rFonts w:asciiTheme="minorHAnsi" w:eastAsiaTheme="minorEastAsia" w:hAnsiTheme="minorHAnsi" w:cstheme="minorBidi"/>
              <w:sz w:val="22"/>
              <w:szCs w:val="22"/>
              <w:lang w:eastAsia="en-AU"/>
            </w:rPr>
          </w:pPr>
          <w:hyperlink w:anchor="_Toc122409574" w:history="1">
            <w:r w:rsidR="002D2B82" w:rsidRPr="00347126">
              <w:rPr>
                <w:rStyle w:val="Hyperlink"/>
              </w:rPr>
              <w:t>Demographic profile of individuals</w:t>
            </w:r>
            <w:r w:rsidR="002D2B82">
              <w:rPr>
                <w:webHidden/>
              </w:rPr>
              <w:tab/>
            </w:r>
            <w:r w:rsidR="002D2B82">
              <w:rPr>
                <w:webHidden/>
              </w:rPr>
              <w:fldChar w:fldCharType="begin"/>
            </w:r>
            <w:r w:rsidR="002D2B82">
              <w:rPr>
                <w:webHidden/>
              </w:rPr>
              <w:instrText xml:space="preserve"> PAGEREF _Toc122409574 \h </w:instrText>
            </w:r>
            <w:r w:rsidR="002D2B82">
              <w:rPr>
                <w:webHidden/>
              </w:rPr>
            </w:r>
            <w:r w:rsidR="002D2B82">
              <w:rPr>
                <w:webHidden/>
              </w:rPr>
              <w:fldChar w:fldCharType="separate"/>
            </w:r>
            <w:r w:rsidR="002C074F">
              <w:rPr>
                <w:webHidden/>
              </w:rPr>
              <w:t>18</w:t>
            </w:r>
            <w:r w:rsidR="002D2B82">
              <w:rPr>
                <w:webHidden/>
              </w:rPr>
              <w:fldChar w:fldCharType="end"/>
            </w:r>
          </w:hyperlink>
        </w:p>
        <w:p w14:paraId="29C50A1E" w14:textId="4B4A4EEB" w:rsidR="002D2B82" w:rsidRDefault="004E04D0">
          <w:pPr>
            <w:pStyle w:val="TOC2"/>
            <w:rPr>
              <w:rFonts w:asciiTheme="minorHAnsi" w:eastAsiaTheme="minorEastAsia" w:hAnsiTheme="minorHAnsi" w:cstheme="minorBidi"/>
              <w:sz w:val="22"/>
              <w:szCs w:val="22"/>
              <w:lang w:eastAsia="en-AU"/>
            </w:rPr>
          </w:pPr>
          <w:hyperlink w:anchor="_Toc122409575" w:history="1">
            <w:r w:rsidR="002D2B82" w:rsidRPr="00347126">
              <w:rPr>
                <w:rStyle w:val="Hyperlink"/>
              </w:rPr>
              <w:t>Organisation survey</w:t>
            </w:r>
            <w:r w:rsidR="002D2B82">
              <w:rPr>
                <w:webHidden/>
              </w:rPr>
              <w:tab/>
            </w:r>
            <w:r w:rsidR="002D2B82">
              <w:rPr>
                <w:webHidden/>
              </w:rPr>
              <w:fldChar w:fldCharType="begin"/>
            </w:r>
            <w:r w:rsidR="002D2B82">
              <w:rPr>
                <w:webHidden/>
              </w:rPr>
              <w:instrText xml:space="preserve"> PAGEREF _Toc122409575 \h </w:instrText>
            </w:r>
            <w:r w:rsidR="002D2B82">
              <w:rPr>
                <w:webHidden/>
              </w:rPr>
            </w:r>
            <w:r w:rsidR="002D2B82">
              <w:rPr>
                <w:webHidden/>
              </w:rPr>
              <w:fldChar w:fldCharType="separate"/>
            </w:r>
            <w:r w:rsidR="002C074F">
              <w:rPr>
                <w:webHidden/>
              </w:rPr>
              <w:t>19</w:t>
            </w:r>
            <w:r w:rsidR="002D2B82">
              <w:rPr>
                <w:webHidden/>
              </w:rPr>
              <w:fldChar w:fldCharType="end"/>
            </w:r>
          </w:hyperlink>
        </w:p>
        <w:p w14:paraId="0721F366" w14:textId="2105D539" w:rsidR="002D2B82" w:rsidRDefault="004E04D0">
          <w:pPr>
            <w:pStyle w:val="TOC1"/>
            <w:rPr>
              <w:rFonts w:asciiTheme="minorHAnsi" w:eastAsiaTheme="minorEastAsia" w:hAnsiTheme="minorHAnsi" w:cstheme="minorBidi"/>
              <w:b w:val="0"/>
              <w:sz w:val="22"/>
              <w:szCs w:val="22"/>
              <w:lang w:eastAsia="en-AU"/>
            </w:rPr>
          </w:pPr>
          <w:hyperlink w:anchor="_Toc122409576" w:history="1">
            <w:r w:rsidR="002D2B82" w:rsidRPr="00347126">
              <w:rPr>
                <w:rStyle w:val="Hyperlink"/>
              </w:rPr>
              <w:t>Key findings by domain</w:t>
            </w:r>
            <w:r w:rsidR="002D2B82">
              <w:rPr>
                <w:webHidden/>
              </w:rPr>
              <w:tab/>
            </w:r>
            <w:r w:rsidR="002D2B82">
              <w:rPr>
                <w:webHidden/>
              </w:rPr>
              <w:fldChar w:fldCharType="begin"/>
            </w:r>
            <w:r w:rsidR="002D2B82">
              <w:rPr>
                <w:webHidden/>
              </w:rPr>
              <w:instrText xml:space="preserve"> PAGEREF _Toc122409576 \h </w:instrText>
            </w:r>
            <w:r w:rsidR="002D2B82">
              <w:rPr>
                <w:webHidden/>
              </w:rPr>
            </w:r>
            <w:r w:rsidR="002D2B82">
              <w:rPr>
                <w:webHidden/>
              </w:rPr>
              <w:fldChar w:fldCharType="separate"/>
            </w:r>
            <w:r w:rsidR="002C074F">
              <w:rPr>
                <w:webHidden/>
              </w:rPr>
              <w:t>20</w:t>
            </w:r>
            <w:r w:rsidR="002D2B82">
              <w:rPr>
                <w:webHidden/>
              </w:rPr>
              <w:fldChar w:fldCharType="end"/>
            </w:r>
          </w:hyperlink>
        </w:p>
        <w:p w14:paraId="3C834302" w14:textId="7CB59841" w:rsidR="002D2B82" w:rsidRDefault="004E04D0">
          <w:pPr>
            <w:pStyle w:val="TOC2"/>
            <w:rPr>
              <w:rFonts w:asciiTheme="minorHAnsi" w:eastAsiaTheme="minorEastAsia" w:hAnsiTheme="minorHAnsi" w:cstheme="minorBidi"/>
              <w:sz w:val="22"/>
              <w:szCs w:val="22"/>
              <w:lang w:eastAsia="en-AU"/>
            </w:rPr>
          </w:pPr>
          <w:hyperlink w:anchor="_Toc122409577" w:history="1">
            <w:r w:rsidR="002D2B82" w:rsidRPr="00347126">
              <w:rPr>
                <w:rStyle w:val="Hyperlink"/>
              </w:rPr>
              <w:t>Employment</w:t>
            </w:r>
            <w:r w:rsidR="002D2B82">
              <w:rPr>
                <w:webHidden/>
              </w:rPr>
              <w:tab/>
            </w:r>
            <w:r w:rsidR="002D2B82">
              <w:rPr>
                <w:webHidden/>
              </w:rPr>
              <w:fldChar w:fldCharType="begin"/>
            </w:r>
            <w:r w:rsidR="002D2B82">
              <w:rPr>
                <w:webHidden/>
              </w:rPr>
              <w:instrText xml:space="preserve"> PAGEREF _Toc122409577 \h </w:instrText>
            </w:r>
            <w:r w:rsidR="002D2B82">
              <w:rPr>
                <w:webHidden/>
              </w:rPr>
            </w:r>
            <w:r w:rsidR="002D2B82">
              <w:rPr>
                <w:webHidden/>
              </w:rPr>
              <w:fldChar w:fldCharType="separate"/>
            </w:r>
            <w:r w:rsidR="002C074F">
              <w:rPr>
                <w:webHidden/>
              </w:rPr>
              <w:t>20</w:t>
            </w:r>
            <w:r w:rsidR="002D2B82">
              <w:rPr>
                <w:webHidden/>
              </w:rPr>
              <w:fldChar w:fldCharType="end"/>
            </w:r>
          </w:hyperlink>
        </w:p>
        <w:p w14:paraId="12AE6AFD" w14:textId="107879B1" w:rsidR="002D2B82" w:rsidRDefault="004E04D0">
          <w:pPr>
            <w:pStyle w:val="TOC2"/>
            <w:rPr>
              <w:rFonts w:asciiTheme="minorHAnsi" w:eastAsiaTheme="minorEastAsia" w:hAnsiTheme="minorHAnsi" w:cstheme="minorBidi"/>
              <w:sz w:val="22"/>
              <w:szCs w:val="22"/>
              <w:lang w:eastAsia="en-AU"/>
            </w:rPr>
          </w:pPr>
          <w:hyperlink w:anchor="_Toc122409578" w:history="1">
            <w:r w:rsidR="002D2B82" w:rsidRPr="00347126">
              <w:rPr>
                <w:rStyle w:val="Hyperlink"/>
              </w:rPr>
              <w:t>Contracts and working hours</w:t>
            </w:r>
            <w:r w:rsidR="002D2B82">
              <w:rPr>
                <w:webHidden/>
              </w:rPr>
              <w:tab/>
            </w:r>
            <w:r w:rsidR="002D2B82">
              <w:rPr>
                <w:webHidden/>
              </w:rPr>
              <w:fldChar w:fldCharType="begin"/>
            </w:r>
            <w:r w:rsidR="002D2B82">
              <w:rPr>
                <w:webHidden/>
              </w:rPr>
              <w:instrText xml:space="preserve"> PAGEREF _Toc122409578 \h </w:instrText>
            </w:r>
            <w:r w:rsidR="002D2B82">
              <w:rPr>
                <w:webHidden/>
              </w:rPr>
            </w:r>
            <w:r w:rsidR="002D2B82">
              <w:rPr>
                <w:webHidden/>
              </w:rPr>
              <w:fldChar w:fldCharType="separate"/>
            </w:r>
            <w:r w:rsidR="002C074F">
              <w:rPr>
                <w:webHidden/>
              </w:rPr>
              <w:t>20</w:t>
            </w:r>
            <w:r w:rsidR="002D2B82">
              <w:rPr>
                <w:webHidden/>
              </w:rPr>
              <w:fldChar w:fldCharType="end"/>
            </w:r>
          </w:hyperlink>
        </w:p>
        <w:p w14:paraId="484B156C" w14:textId="1ED54F42" w:rsidR="002D2B82" w:rsidRDefault="004E04D0">
          <w:pPr>
            <w:pStyle w:val="TOC2"/>
            <w:rPr>
              <w:rFonts w:asciiTheme="minorHAnsi" w:eastAsiaTheme="minorEastAsia" w:hAnsiTheme="minorHAnsi" w:cstheme="minorBidi"/>
              <w:sz w:val="22"/>
              <w:szCs w:val="22"/>
              <w:lang w:eastAsia="en-AU"/>
            </w:rPr>
          </w:pPr>
          <w:hyperlink w:anchor="_Toc122409579" w:history="1">
            <w:r w:rsidR="002D2B82" w:rsidRPr="00347126">
              <w:rPr>
                <w:rStyle w:val="Hyperlink"/>
              </w:rPr>
              <w:t>Recruitment and retention</w:t>
            </w:r>
            <w:r w:rsidR="002D2B82">
              <w:rPr>
                <w:webHidden/>
              </w:rPr>
              <w:tab/>
            </w:r>
            <w:r w:rsidR="002D2B82">
              <w:rPr>
                <w:webHidden/>
              </w:rPr>
              <w:fldChar w:fldCharType="begin"/>
            </w:r>
            <w:r w:rsidR="002D2B82">
              <w:rPr>
                <w:webHidden/>
              </w:rPr>
              <w:instrText xml:space="preserve"> PAGEREF _Toc122409579 \h </w:instrText>
            </w:r>
            <w:r w:rsidR="002D2B82">
              <w:rPr>
                <w:webHidden/>
              </w:rPr>
            </w:r>
            <w:r w:rsidR="002D2B82">
              <w:rPr>
                <w:webHidden/>
              </w:rPr>
              <w:fldChar w:fldCharType="separate"/>
            </w:r>
            <w:r w:rsidR="002C074F">
              <w:rPr>
                <w:webHidden/>
              </w:rPr>
              <w:t>21</w:t>
            </w:r>
            <w:r w:rsidR="002D2B82">
              <w:rPr>
                <w:webHidden/>
              </w:rPr>
              <w:fldChar w:fldCharType="end"/>
            </w:r>
          </w:hyperlink>
        </w:p>
        <w:p w14:paraId="03819BD7" w14:textId="76EF7B42" w:rsidR="002D2B82" w:rsidRDefault="004E04D0">
          <w:pPr>
            <w:pStyle w:val="TOC2"/>
            <w:rPr>
              <w:rFonts w:asciiTheme="minorHAnsi" w:eastAsiaTheme="minorEastAsia" w:hAnsiTheme="minorHAnsi" w:cstheme="minorBidi"/>
              <w:sz w:val="22"/>
              <w:szCs w:val="22"/>
              <w:lang w:eastAsia="en-AU"/>
            </w:rPr>
          </w:pPr>
          <w:hyperlink w:anchor="_Toc122409580" w:history="1">
            <w:r w:rsidR="002D2B82" w:rsidRPr="00347126">
              <w:rPr>
                <w:rStyle w:val="Hyperlink"/>
              </w:rPr>
              <w:t>Employment conditions</w:t>
            </w:r>
            <w:r w:rsidR="002D2B82">
              <w:rPr>
                <w:webHidden/>
              </w:rPr>
              <w:tab/>
            </w:r>
            <w:r w:rsidR="002D2B82">
              <w:rPr>
                <w:webHidden/>
              </w:rPr>
              <w:fldChar w:fldCharType="begin"/>
            </w:r>
            <w:r w:rsidR="002D2B82">
              <w:rPr>
                <w:webHidden/>
              </w:rPr>
              <w:instrText xml:space="preserve"> PAGEREF _Toc122409580 \h </w:instrText>
            </w:r>
            <w:r w:rsidR="002D2B82">
              <w:rPr>
                <w:webHidden/>
              </w:rPr>
            </w:r>
            <w:r w:rsidR="002D2B82">
              <w:rPr>
                <w:webHidden/>
              </w:rPr>
              <w:fldChar w:fldCharType="separate"/>
            </w:r>
            <w:r w:rsidR="002C074F">
              <w:rPr>
                <w:webHidden/>
              </w:rPr>
              <w:t>22</w:t>
            </w:r>
            <w:r w:rsidR="002D2B82">
              <w:rPr>
                <w:webHidden/>
              </w:rPr>
              <w:fldChar w:fldCharType="end"/>
            </w:r>
          </w:hyperlink>
        </w:p>
        <w:p w14:paraId="1E444526" w14:textId="3AFAD384" w:rsidR="002D2B82" w:rsidRDefault="004E04D0">
          <w:pPr>
            <w:pStyle w:val="TOC2"/>
            <w:rPr>
              <w:rFonts w:asciiTheme="minorHAnsi" w:eastAsiaTheme="minorEastAsia" w:hAnsiTheme="minorHAnsi" w:cstheme="minorBidi"/>
              <w:sz w:val="22"/>
              <w:szCs w:val="22"/>
              <w:lang w:eastAsia="en-AU"/>
            </w:rPr>
          </w:pPr>
          <w:hyperlink w:anchor="_Toc122409581" w:history="1">
            <w:r w:rsidR="002D2B82" w:rsidRPr="00347126">
              <w:rPr>
                <w:rStyle w:val="Hyperlink"/>
              </w:rPr>
              <w:t>Qualifications</w:t>
            </w:r>
            <w:r w:rsidR="002D2B82">
              <w:rPr>
                <w:webHidden/>
              </w:rPr>
              <w:tab/>
            </w:r>
            <w:r w:rsidR="002D2B82">
              <w:rPr>
                <w:webHidden/>
              </w:rPr>
              <w:fldChar w:fldCharType="begin"/>
            </w:r>
            <w:r w:rsidR="002D2B82">
              <w:rPr>
                <w:webHidden/>
              </w:rPr>
              <w:instrText xml:space="preserve"> PAGEREF _Toc122409581 \h </w:instrText>
            </w:r>
            <w:r w:rsidR="002D2B82">
              <w:rPr>
                <w:webHidden/>
              </w:rPr>
            </w:r>
            <w:r w:rsidR="002D2B82">
              <w:rPr>
                <w:webHidden/>
              </w:rPr>
              <w:fldChar w:fldCharType="separate"/>
            </w:r>
            <w:r w:rsidR="002C074F">
              <w:rPr>
                <w:webHidden/>
              </w:rPr>
              <w:t>23</w:t>
            </w:r>
            <w:r w:rsidR="002D2B82">
              <w:rPr>
                <w:webHidden/>
              </w:rPr>
              <w:fldChar w:fldCharType="end"/>
            </w:r>
          </w:hyperlink>
        </w:p>
        <w:p w14:paraId="3C1D8591" w14:textId="20E2A67B" w:rsidR="002D2B82" w:rsidRDefault="004E04D0">
          <w:pPr>
            <w:pStyle w:val="TOC2"/>
            <w:rPr>
              <w:rFonts w:asciiTheme="minorHAnsi" w:eastAsiaTheme="minorEastAsia" w:hAnsiTheme="minorHAnsi" w:cstheme="minorBidi"/>
              <w:sz w:val="22"/>
              <w:szCs w:val="22"/>
              <w:lang w:eastAsia="en-AU"/>
            </w:rPr>
          </w:pPr>
          <w:hyperlink w:anchor="_Toc122409582" w:history="1">
            <w:r w:rsidR="002D2B82" w:rsidRPr="00347126">
              <w:rPr>
                <w:rStyle w:val="Hyperlink"/>
              </w:rPr>
              <w:t>Training and support</w:t>
            </w:r>
            <w:r w:rsidR="002D2B82">
              <w:rPr>
                <w:webHidden/>
              </w:rPr>
              <w:tab/>
            </w:r>
            <w:r w:rsidR="002D2B82">
              <w:rPr>
                <w:webHidden/>
              </w:rPr>
              <w:fldChar w:fldCharType="begin"/>
            </w:r>
            <w:r w:rsidR="002D2B82">
              <w:rPr>
                <w:webHidden/>
              </w:rPr>
              <w:instrText xml:space="preserve"> PAGEREF _Toc122409582 \h </w:instrText>
            </w:r>
            <w:r w:rsidR="002D2B82">
              <w:rPr>
                <w:webHidden/>
              </w:rPr>
            </w:r>
            <w:r w:rsidR="002D2B82">
              <w:rPr>
                <w:webHidden/>
              </w:rPr>
              <w:fldChar w:fldCharType="separate"/>
            </w:r>
            <w:r w:rsidR="002C074F">
              <w:rPr>
                <w:webHidden/>
              </w:rPr>
              <w:t>24</w:t>
            </w:r>
            <w:r w:rsidR="002D2B82">
              <w:rPr>
                <w:webHidden/>
              </w:rPr>
              <w:fldChar w:fldCharType="end"/>
            </w:r>
          </w:hyperlink>
        </w:p>
        <w:p w14:paraId="5399DF72" w14:textId="44BD1F5E" w:rsidR="002D2B82" w:rsidRDefault="004E04D0">
          <w:pPr>
            <w:pStyle w:val="TOC2"/>
            <w:rPr>
              <w:rFonts w:asciiTheme="minorHAnsi" w:eastAsiaTheme="minorEastAsia" w:hAnsiTheme="minorHAnsi" w:cstheme="minorBidi"/>
              <w:sz w:val="22"/>
              <w:szCs w:val="22"/>
              <w:lang w:eastAsia="en-AU"/>
            </w:rPr>
          </w:pPr>
          <w:hyperlink w:anchor="_Toc122409583" w:history="1">
            <w:r w:rsidR="002D2B82" w:rsidRPr="00347126">
              <w:rPr>
                <w:rStyle w:val="Hyperlink"/>
              </w:rPr>
              <w:t>Leadership and management</w:t>
            </w:r>
            <w:r w:rsidR="002D2B82">
              <w:rPr>
                <w:webHidden/>
              </w:rPr>
              <w:tab/>
            </w:r>
            <w:r w:rsidR="002D2B82">
              <w:rPr>
                <w:webHidden/>
              </w:rPr>
              <w:fldChar w:fldCharType="begin"/>
            </w:r>
            <w:r w:rsidR="002D2B82">
              <w:rPr>
                <w:webHidden/>
              </w:rPr>
              <w:instrText xml:space="preserve"> PAGEREF _Toc122409583 \h </w:instrText>
            </w:r>
            <w:r w:rsidR="002D2B82">
              <w:rPr>
                <w:webHidden/>
              </w:rPr>
            </w:r>
            <w:r w:rsidR="002D2B82">
              <w:rPr>
                <w:webHidden/>
              </w:rPr>
              <w:fldChar w:fldCharType="separate"/>
            </w:r>
            <w:r w:rsidR="002C074F">
              <w:rPr>
                <w:webHidden/>
              </w:rPr>
              <w:t>25</w:t>
            </w:r>
            <w:r w:rsidR="002D2B82">
              <w:rPr>
                <w:webHidden/>
              </w:rPr>
              <w:fldChar w:fldCharType="end"/>
            </w:r>
          </w:hyperlink>
        </w:p>
        <w:p w14:paraId="511DF51A" w14:textId="7447DE8A" w:rsidR="002D2B82" w:rsidRDefault="004E04D0">
          <w:pPr>
            <w:pStyle w:val="TOC2"/>
            <w:rPr>
              <w:rFonts w:asciiTheme="minorHAnsi" w:eastAsiaTheme="minorEastAsia" w:hAnsiTheme="minorHAnsi" w:cstheme="minorBidi"/>
              <w:sz w:val="22"/>
              <w:szCs w:val="22"/>
              <w:lang w:eastAsia="en-AU"/>
            </w:rPr>
          </w:pPr>
          <w:hyperlink w:anchor="_Toc122409584" w:history="1">
            <w:r w:rsidR="002D2B82" w:rsidRPr="00347126">
              <w:rPr>
                <w:rStyle w:val="Hyperlink"/>
              </w:rPr>
              <w:t>Workplace culture</w:t>
            </w:r>
            <w:r w:rsidR="002D2B82">
              <w:rPr>
                <w:webHidden/>
              </w:rPr>
              <w:tab/>
            </w:r>
            <w:r w:rsidR="002D2B82">
              <w:rPr>
                <w:webHidden/>
              </w:rPr>
              <w:fldChar w:fldCharType="begin"/>
            </w:r>
            <w:r w:rsidR="002D2B82">
              <w:rPr>
                <w:webHidden/>
              </w:rPr>
              <w:instrText xml:space="preserve"> PAGEREF _Toc122409584 \h </w:instrText>
            </w:r>
            <w:r w:rsidR="002D2B82">
              <w:rPr>
                <w:webHidden/>
              </w:rPr>
            </w:r>
            <w:r w:rsidR="002D2B82">
              <w:rPr>
                <w:webHidden/>
              </w:rPr>
              <w:fldChar w:fldCharType="separate"/>
            </w:r>
            <w:r w:rsidR="002C074F">
              <w:rPr>
                <w:webHidden/>
              </w:rPr>
              <w:t>26</w:t>
            </w:r>
            <w:r w:rsidR="002D2B82">
              <w:rPr>
                <w:webHidden/>
              </w:rPr>
              <w:fldChar w:fldCharType="end"/>
            </w:r>
          </w:hyperlink>
        </w:p>
        <w:p w14:paraId="0550B460" w14:textId="1B1703A0" w:rsidR="002D2B82" w:rsidRDefault="004E04D0">
          <w:pPr>
            <w:pStyle w:val="TOC2"/>
            <w:rPr>
              <w:rFonts w:asciiTheme="minorHAnsi" w:eastAsiaTheme="minorEastAsia" w:hAnsiTheme="minorHAnsi" w:cstheme="minorBidi"/>
              <w:sz w:val="22"/>
              <w:szCs w:val="22"/>
              <w:lang w:eastAsia="en-AU"/>
            </w:rPr>
          </w:pPr>
          <w:hyperlink w:anchor="_Toc122409585" w:history="1">
            <w:r w:rsidR="002D2B82" w:rsidRPr="00347126">
              <w:rPr>
                <w:rStyle w:val="Hyperlink"/>
              </w:rPr>
              <w:t>Workplace treatment of consumers/service users</w:t>
            </w:r>
            <w:r w:rsidR="002D2B82">
              <w:rPr>
                <w:webHidden/>
              </w:rPr>
              <w:tab/>
            </w:r>
            <w:r w:rsidR="002D2B82">
              <w:rPr>
                <w:webHidden/>
              </w:rPr>
              <w:fldChar w:fldCharType="begin"/>
            </w:r>
            <w:r w:rsidR="002D2B82">
              <w:rPr>
                <w:webHidden/>
              </w:rPr>
              <w:instrText xml:space="preserve"> PAGEREF _Toc122409585 \h </w:instrText>
            </w:r>
            <w:r w:rsidR="002D2B82">
              <w:rPr>
                <w:webHidden/>
              </w:rPr>
            </w:r>
            <w:r w:rsidR="002D2B82">
              <w:rPr>
                <w:webHidden/>
              </w:rPr>
              <w:fldChar w:fldCharType="separate"/>
            </w:r>
            <w:r w:rsidR="002C074F">
              <w:rPr>
                <w:webHidden/>
              </w:rPr>
              <w:t>27</w:t>
            </w:r>
            <w:r w:rsidR="002D2B82">
              <w:rPr>
                <w:webHidden/>
              </w:rPr>
              <w:fldChar w:fldCharType="end"/>
            </w:r>
          </w:hyperlink>
        </w:p>
        <w:p w14:paraId="042476C2" w14:textId="4F440580" w:rsidR="002D2B82" w:rsidRDefault="004E04D0">
          <w:pPr>
            <w:pStyle w:val="TOC2"/>
            <w:rPr>
              <w:rFonts w:asciiTheme="minorHAnsi" w:eastAsiaTheme="minorEastAsia" w:hAnsiTheme="minorHAnsi" w:cstheme="minorBidi"/>
              <w:sz w:val="22"/>
              <w:szCs w:val="22"/>
              <w:lang w:eastAsia="en-AU"/>
            </w:rPr>
          </w:pPr>
          <w:hyperlink w:anchor="_Toc122409586" w:history="1">
            <w:r w:rsidR="002D2B82" w:rsidRPr="00347126">
              <w:rPr>
                <w:rStyle w:val="Hyperlink"/>
              </w:rPr>
              <w:t>Workplace safety and wellbeing</w:t>
            </w:r>
            <w:r w:rsidR="002D2B82">
              <w:rPr>
                <w:webHidden/>
              </w:rPr>
              <w:tab/>
            </w:r>
            <w:r w:rsidR="002D2B82">
              <w:rPr>
                <w:webHidden/>
              </w:rPr>
              <w:fldChar w:fldCharType="begin"/>
            </w:r>
            <w:r w:rsidR="002D2B82">
              <w:rPr>
                <w:webHidden/>
              </w:rPr>
              <w:instrText xml:space="preserve"> PAGEREF _Toc122409586 \h </w:instrText>
            </w:r>
            <w:r w:rsidR="002D2B82">
              <w:rPr>
                <w:webHidden/>
              </w:rPr>
            </w:r>
            <w:r w:rsidR="002D2B82">
              <w:rPr>
                <w:webHidden/>
              </w:rPr>
              <w:fldChar w:fldCharType="separate"/>
            </w:r>
            <w:r w:rsidR="002C074F">
              <w:rPr>
                <w:webHidden/>
              </w:rPr>
              <w:t>27</w:t>
            </w:r>
            <w:r w:rsidR="002D2B82">
              <w:rPr>
                <w:webHidden/>
              </w:rPr>
              <w:fldChar w:fldCharType="end"/>
            </w:r>
          </w:hyperlink>
        </w:p>
        <w:p w14:paraId="05ECA694" w14:textId="73E73F9B" w:rsidR="002D2B82" w:rsidRDefault="004E04D0">
          <w:pPr>
            <w:pStyle w:val="TOC1"/>
            <w:rPr>
              <w:rFonts w:asciiTheme="minorHAnsi" w:eastAsiaTheme="minorEastAsia" w:hAnsiTheme="minorHAnsi" w:cstheme="minorBidi"/>
              <w:b w:val="0"/>
              <w:sz w:val="22"/>
              <w:szCs w:val="22"/>
              <w:lang w:eastAsia="en-AU"/>
            </w:rPr>
          </w:pPr>
          <w:hyperlink w:anchor="_Toc122409587" w:history="1">
            <w:r w:rsidR="002D2B82" w:rsidRPr="00347126">
              <w:rPr>
                <w:rStyle w:val="Hyperlink"/>
              </w:rPr>
              <w:t>Key differences in responses</w:t>
            </w:r>
            <w:r w:rsidR="002D2B82">
              <w:rPr>
                <w:webHidden/>
              </w:rPr>
              <w:tab/>
            </w:r>
            <w:r w:rsidR="002D2B82">
              <w:rPr>
                <w:webHidden/>
              </w:rPr>
              <w:fldChar w:fldCharType="begin"/>
            </w:r>
            <w:r w:rsidR="002D2B82">
              <w:rPr>
                <w:webHidden/>
              </w:rPr>
              <w:instrText xml:space="preserve"> PAGEREF _Toc122409587 \h </w:instrText>
            </w:r>
            <w:r w:rsidR="002D2B82">
              <w:rPr>
                <w:webHidden/>
              </w:rPr>
            </w:r>
            <w:r w:rsidR="002D2B82">
              <w:rPr>
                <w:webHidden/>
              </w:rPr>
              <w:fldChar w:fldCharType="separate"/>
            </w:r>
            <w:r w:rsidR="002C074F">
              <w:rPr>
                <w:webHidden/>
              </w:rPr>
              <w:t>28</w:t>
            </w:r>
            <w:r w:rsidR="002D2B82">
              <w:rPr>
                <w:webHidden/>
              </w:rPr>
              <w:fldChar w:fldCharType="end"/>
            </w:r>
          </w:hyperlink>
        </w:p>
        <w:p w14:paraId="62BF34C9" w14:textId="19DD330B" w:rsidR="002D2B82" w:rsidRDefault="004E04D0">
          <w:pPr>
            <w:pStyle w:val="TOC1"/>
            <w:rPr>
              <w:rFonts w:asciiTheme="minorHAnsi" w:eastAsiaTheme="minorEastAsia" w:hAnsiTheme="minorHAnsi" w:cstheme="minorBidi"/>
              <w:b w:val="0"/>
              <w:sz w:val="22"/>
              <w:szCs w:val="22"/>
              <w:lang w:eastAsia="en-AU"/>
            </w:rPr>
          </w:pPr>
          <w:hyperlink w:anchor="_Toc122409588" w:history="1">
            <w:r w:rsidR="002D2B82" w:rsidRPr="00347126">
              <w:rPr>
                <w:rStyle w:val="Hyperlink"/>
              </w:rPr>
              <w:t>Factors driving responses to the individual survey</w:t>
            </w:r>
            <w:r w:rsidR="002D2B82">
              <w:rPr>
                <w:webHidden/>
              </w:rPr>
              <w:tab/>
            </w:r>
            <w:r w:rsidR="002D2B82">
              <w:rPr>
                <w:webHidden/>
              </w:rPr>
              <w:fldChar w:fldCharType="begin"/>
            </w:r>
            <w:r w:rsidR="002D2B82">
              <w:rPr>
                <w:webHidden/>
              </w:rPr>
              <w:instrText xml:space="preserve"> PAGEREF _Toc122409588 \h </w:instrText>
            </w:r>
            <w:r w:rsidR="002D2B82">
              <w:rPr>
                <w:webHidden/>
              </w:rPr>
            </w:r>
            <w:r w:rsidR="002D2B82">
              <w:rPr>
                <w:webHidden/>
              </w:rPr>
              <w:fldChar w:fldCharType="separate"/>
            </w:r>
            <w:r w:rsidR="002C074F">
              <w:rPr>
                <w:webHidden/>
              </w:rPr>
              <w:t>29</w:t>
            </w:r>
            <w:r w:rsidR="002D2B82">
              <w:rPr>
                <w:webHidden/>
              </w:rPr>
              <w:fldChar w:fldCharType="end"/>
            </w:r>
          </w:hyperlink>
        </w:p>
        <w:p w14:paraId="5C58E5A0" w14:textId="7D12CDAF" w:rsidR="002D2B82" w:rsidRDefault="004E04D0">
          <w:pPr>
            <w:pStyle w:val="TOC1"/>
            <w:rPr>
              <w:rFonts w:asciiTheme="minorHAnsi" w:eastAsiaTheme="minorEastAsia" w:hAnsiTheme="minorHAnsi" w:cstheme="minorBidi"/>
              <w:b w:val="0"/>
              <w:sz w:val="22"/>
              <w:szCs w:val="22"/>
              <w:lang w:eastAsia="en-AU"/>
            </w:rPr>
          </w:pPr>
          <w:hyperlink w:anchor="_Toc122409589" w:history="1">
            <w:r w:rsidR="002D2B82" w:rsidRPr="00347126">
              <w:rPr>
                <w:rStyle w:val="Hyperlink"/>
              </w:rPr>
              <w:t>Suggested changes to the survey</w:t>
            </w:r>
            <w:r w:rsidR="002D2B82">
              <w:rPr>
                <w:webHidden/>
              </w:rPr>
              <w:tab/>
            </w:r>
            <w:r w:rsidR="002D2B82">
              <w:rPr>
                <w:webHidden/>
              </w:rPr>
              <w:fldChar w:fldCharType="begin"/>
            </w:r>
            <w:r w:rsidR="002D2B82">
              <w:rPr>
                <w:webHidden/>
              </w:rPr>
              <w:instrText xml:space="preserve"> PAGEREF _Toc122409589 \h </w:instrText>
            </w:r>
            <w:r w:rsidR="002D2B82">
              <w:rPr>
                <w:webHidden/>
              </w:rPr>
            </w:r>
            <w:r w:rsidR="002D2B82">
              <w:rPr>
                <w:webHidden/>
              </w:rPr>
              <w:fldChar w:fldCharType="separate"/>
            </w:r>
            <w:r w:rsidR="002C074F">
              <w:rPr>
                <w:webHidden/>
              </w:rPr>
              <w:t>31</w:t>
            </w:r>
            <w:r w:rsidR="002D2B82">
              <w:rPr>
                <w:webHidden/>
              </w:rPr>
              <w:fldChar w:fldCharType="end"/>
            </w:r>
          </w:hyperlink>
        </w:p>
        <w:p w14:paraId="596E0676" w14:textId="0D88F657" w:rsidR="002D2B82" w:rsidRDefault="004E04D0">
          <w:pPr>
            <w:pStyle w:val="TOC2"/>
            <w:rPr>
              <w:rFonts w:asciiTheme="minorHAnsi" w:eastAsiaTheme="minorEastAsia" w:hAnsiTheme="minorHAnsi" w:cstheme="minorBidi"/>
              <w:sz w:val="22"/>
              <w:szCs w:val="22"/>
              <w:lang w:eastAsia="en-AU"/>
            </w:rPr>
          </w:pPr>
          <w:hyperlink w:anchor="_Toc122409590" w:history="1">
            <w:r w:rsidR="002D2B82" w:rsidRPr="00347126">
              <w:rPr>
                <w:rStyle w:val="Hyperlink"/>
              </w:rPr>
              <w:t>Individual survey</w:t>
            </w:r>
            <w:r w:rsidR="002D2B82">
              <w:rPr>
                <w:webHidden/>
              </w:rPr>
              <w:tab/>
            </w:r>
            <w:r w:rsidR="002D2B82">
              <w:rPr>
                <w:webHidden/>
              </w:rPr>
              <w:fldChar w:fldCharType="begin"/>
            </w:r>
            <w:r w:rsidR="002D2B82">
              <w:rPr>
                <w:webHidden/>
              </w:rPr>
              <w:instrText xml:space="preserve"> PAGEREF _Toc122409590 \h </w:instrText>
            </w:r>
            <w:r w:rsidR="002D2B82">
              <w:rPr>
                <w:webHidden/>
              </w:rPr>
            </w:r>
            <w:r w:rsidR="002D2B82">
              <w:rPr>
                <w:webHidden/>
              </w:rPr>
              <w:fldChar w:fldCharType="separate"/>
            </w:r>
            <w:r w:rsidR="002C074F">
              <w:rPr>
                <w:webHidden/>
              </w:rPr>
              <w:t>31</w:t>
            </w:r>
            <w:r w:rsidR="002D2B82">
              <w:rPr>
                <w:webHidden/>
              </w:rPr>
              <w:fldChar w:fldCharType="end"/>
            </w:r>
          </w:hyperlink>
        </w:p>
        <w:p w14:paraId="6CFAC6D0" w14:textId="5A5A1664" w:rsidR="002D2B82" w:rsidRDefault="004E04D0">
          <w:pPr>
            <w:pStyle w:val="TOC2"/>
            <w:rPr>
              <w:rFonts w:asciiTheme="minorHAnsi" w:eastAsiaTheme="minorEastAsia" w:hAnsiTheme="minorHAnsi" w:cstheme="minorBidi"/>
              <w:sz w:val="22"/>
              <w:szCs w:val="22"/>
              <w:lang w:eastAsia="en-AU"/>
            </w:rPr>
          </w:pPr>
          <w:hyperlink w:anchor="_Toc122409591" w:history="1">
            <w:r w:rsidR="002D2B82" w:rsidRPr="00347126">
              <w:rPr>
                <w:rStyle w:val="Hyperlink"/>
              </w:rPr>
              <w:t>Organisation survey</w:t>
            </w:r>
            <w:r w:rsidR="002D2B82">
              <w:rPr>
                <w:webHidden/>
              </w:rPr>
              <w:tab/>
            </w:r>
            <w:r w:rsidR="002D2B82">
              <w:rPr>
                <w:webHidden/>
              </w:rPr>
              <w:fldChar w:fldCharType="begin"/>
            </w:r>
            <w:r w:rsidR="002D2B82">
              <w:rPr>
                <w:webHidden/>
              </w:rPr>
              <w:instrText xml:space="preserve"> PAGEREF _Toc122409591 \h </w:instrText>
            </w:r>
            <w:r w:rsidR="002D2B82">
              <w:rPr>
                <w:webHidden/>
              </w:rPr>
            </w:r>
            <w:r w:rsidR="002D2B82">
              <w:rPr>
                <w:webHidden/>
              </w:rPr>
              <w:fldChar w:fldCharType="separate"/>
            </w:r>
            <w:r w:rsidR="002C074F">
              <w:rPr>
                <w:webHidden/>
              </w:rPr>
              <w:t>32</w:t>
            </w:r>
            <w:r w:rsidR="002D2B82">
              <w:rPr>
                <w:webHidden/>
              </w:rPr>
              <w:fldChar w:fldCharType="end"/>
            </w:r>
          </w:hyperlink>
        </w:p>
        <w:p w14:paraId="6BAA139E" w14:textId="53803628" w:rsidR="002D2B82" w:rsidRDefault="004E04D0">
          <w:pPr>
            <w:pStyle w:val="TOC1"/>
            <w:rPr>
              <w:rFonts w:asciiTheme="minorHAnsi" w:eastAsiaTheme="minorEastAsia" w:hAnsiTheme="minorHAnsi" w:cstheme="minorBidi"/>
              <w:b w:val="0"/>
              <w:sz w:val="22"/>
              <w:szCs w:val="22"/>
              <w:lang w:eastAsia="en-AU"/>
            </w:rPr>
          </w:pPr>
          <w:hyperlink w:anchor="_Toc122409592" w:history="1">
            <w:r w:rsidR="002D2B82" w:rsidRPr="00347126">
              <w:rPr>
                <w:rStyle w:val="Hyperlink"/>
              </w:rPr>
              <w:t>Suggested actions for the future</w:t>
            </w:r>
            <w:r w:rsidR="002D2B82">
              <w:rPr>
                <w:webHidden/>
              </w:rPr>
              <w:tab/>
            </w:r>
            <w:r w:rsidR="002D2B82">
              <w:rPr>
                <w:webHidden/>
              </w:rPr>
              <w:fldChar w:fldCharType="begin"/>
            </w:r>
            <w:r w:rsidR="002D2B82">
              <w:rPr>
                <w:webHidden/>
              </w:rPr>
              <w:instrText xml:space="preserve"> PAGEREF _Toc122409592 \h </w:instrText>
            </w:r>
            <w:r w:rsidR="002D2B82">
              <w:rPr>
                <w:webHidden/>
              </w:rPr>
            </w:r>
            <w:r w:rsidR="002D2B82">
              <w:rPr>
                <w:webHidden/>
              </w:rPr>
              <w:fldChar w:fldCharType="separate"/>
            </w:r>
            <w:r w:rsidR="002C074F">
              <w:rPr>
                <w:webHidden/>
              </w:rPr>
              <w:t>33</w:t>
            </w:r>
            <w:r w:rsidR="002D2B82">
              <w:rPr>
                <w:webHidden/>
              </w:rPr>
              <w:fldChar w:fldCharType="end"/>
            </w:r>
          </w:hyperlink>
        </w:p>
        <w:p w14:paraId="76BF908D" w14:textId="4748E9CC" w:rsidR="002D2B82" w:rsidRDefault="004E04D0">
          <w:pPr>
            <w:pStyle w:val="TOC1"/>
            <w:rPr>
              <w:rFonts w:asciiTheme="minorHAnsi" w:eastAsiaTheme="minorEastAsia" w:hAnsiTheme="minorHAnsi" w:cstheme="minorBidi"/>
              <w:b w:val="0"/>
              <w:sz w:val="22"/>
              <w:szCs w:val="22"/>
              <w:lang w:eastAsia="en-AU"/>
            </w:rPr>
          </w:pPr>
          <w:hyperlink w:anchor="_Toc122409593" w:history="1">
            <w:r w:rsidR="002D2B82" w:rsidRPr="00347126">
              <w:rPr>
                <w:rStyle w:val="Hyperlink"/>
              </w:rPr>
              <w:t>Appendix 1: Plain text infographics</w:t>
            </w:r>
            <w:r w:rsidR="002D2B82">
              <w:rPr>
                <w:webHidden/>
              </w:rPr>
              <w:tab/>
            </w:r>
            <w:r w:rsidR="002D2B82">
              <w:rPr>
                <w:webHidden/>
              </w:rPr>
              <w:fldChar w:fldCharType="begin"/>
            </w:r>
            <w:r w:rsidR="002D2B82">
              <w:rPr>
                <w:webHidden/>
              </w:rPr>
              <w:instrText xml:space="preserve"> PAGEREF _Toc122409593 \h </w:instrText>
            </w:r>
            <w:r w:rsidR="002D2B82">
              <w:rPr>
                <w:webHidden/>
              </w:rPr>
            </w:r>
            <w:r w:rsidR="002D2B82">
              <w:rPr>
                <w:webHidden/>
              </w:rPr>
              <w:fldChar w:fldCharType="separate"/>
            </w:r>
            <w:r w:rsidR="002C074F">
              <w:rPr>
                <w:webHidden/>
              </w:rPr>
              <w:t>35</w:t>
            </w:r>
            <w:r w:rsidR="002D2B82">
              <w:rPr>
                <w:webHidden/>
              </w:rPr>
              <w:fldChar w:fldCharType="end"/>
            </w:r>
          </w:hyperlink>
        </w:p>
        <w:p w14:paraId="1BAF6D41" w14:textId="4178B7B8" w:rsidR="002D2B82" w:rsidRDefault="004E04D0">
          <w:pPr>
            <w:pStyle w:val="TOC1"/>
            <w:rPr>
              <w:rFonts w:asciiTheme="minorHAnsi" w:eastAsiaTheme="minorEastAsia" w:hAnsiTheme="minorHAnsi" w:cstheme="minorBidi"/>
              <w:b w:val="0"/>
              <w:sz w:val="22"/>
              <w:szCs w:val="22"/>
              <w:lang w:eastAsia="en-AU"/>
            </w:rPr>
          </w:pPr>
          <w:hyperlink w:anchor="_Toc122409600" w:history="1">
            <w:r w:rsidR="002D2B82" w:rsidRPr="00347126">
              <w:rPr>
                <w:rStyle w:val="Hyperlink"/>
              </w:rPr>
              <w:t>Appendix 2: Definitions</w:t>
            </w:r>
            <w:r w:rsidR="002D2B82">
              <w:rPr>
                <w:webHidden/>
              </w:rPr>
              <w:tab/>
            </w:r>
            <w:r w:rsidR="002D2B82">
              <w:rPr>
                <w:webHidden/>
              </w:rPr>
              <w:fldChar w:fldCharType="begin"/>
            </w:r>
            <w:r w:rsidR="002D2B82">
              <w:rPr>
                <w:webHidden/>
              </w:rPr>
              <w:instrText xml:space="preserve"> PAGEREF _Toc122409600 \h </w:instrText>
            </w:r>
            <w:r w:rsidR="002D2B82">
              <w:rPr>
                <w:webHidden/>
              </w:rPr>
            </w:r>
            <w:r w:rsidR="002D2B82">
              <w:rPr>
                <w:webHidden/>
              </w:rPr>
              <w:fldChar w:fldCharType="separate"/>
            </w:r>
            <w:r w:rsidR="002C074F">
              <w:rPr>
                <w:webHidden/>
              </w:rPr>
              <w:t>45</w:t>
            </w:r>
            <w:r w:rsidR="002D2B82">
              <w:rPr>
                <w:webHidden/>
              </w:rPr>
              <w:fldChar w:fldCharType="end"/>
            </w:r>
          </w:hyperlink>
        </w:p>
        <w:p w14:paraId="33FF1D46" w14:textId="2EBD2AA5" w:rsidR="002D2B82" w:rsidRDefault="004E04D0">
          <w:pPr>
            <w:pStyle w:val="TOC1"/>
            <w:rPr>
              <w:rFonts w:asciiTheme="minorHAnsi" w:eastAsiaTheme="minorEastAsia" w:hAnsiTheme="minorHAnsi" w:cstheme="minorBidi"/>
              <w:b w:val="0"/>
              <w:sz w:val="22"/>
              <w:szCs w:val="22"/>
              <w:lang w:eastAsia="en-AU"/>
            </w:rPr>
          </w:pPr>
          <w:hyperlink w:anchor="_Toc122409601" w:history="1">
            <w:r w:rsidR="002D2B82" w:rsidRPr="00347126">
              <w:rPr>
                <w:rStyle w:val="Hyperlink"/>
              </w:rPr>
              <w:t>Appendix 3: Specific changes to individual survey</w:t>
            </w:r>
            <w:r w:rsidR="002D2B82">
              <w:rPr>
                <w:webHidden/>
              </w:rPr>
              <w:tab/>
            </w:r>
            <w:r w:rsidR="002D2B82">
              <w:rPr>
                <w:webHidden/>
              </w:rPr>
              <w:fldChar w:fldCharType="begin"/>
            </w:r>
            <w:r w:rsidR="002D2B82">
              <w:rPr>
                <w:webHidden/>
              </w:rPr>
              <w:instrText xml:space="preserve"> PAGEREF _Toc122409601 \h </w:instrText>
            </w:r>
            <w:r w:rsidR="002D2B82">
              <w:rPr>
                <w:webHidden/>
              </w:rPr>
            </w:r>
            <w:r w:rsidR="002D2B82">
              <w:rPr>
                <w:webHidden/>
              </w:rPr>
              <w:fldChar w:fldCharType="separate"/>
            </w:r>
            <w:r w:rsidR="002C074F">
              <w:rPr>
                <w:webHidden/>
              </w:rPr>
              <w:t>48</w:t>
            </w:r>
            <w:r w:rsidR="002D2B82">
              <w:rPr>
                <w:webHidden/>
              </w:rPr>
              <w:fldChar w:fldCharType="end"/>
            </w:r>
          </w:hyperlink>
        </w:p>
        <w:p w14:paraId="5D12C4EB" w14:textId="1DA39375" w:rsidR="002D2B82" w:rsidRDefault="004E04D0">
          <w:pPr>
            <w:pStyle w:val="TOC1"/>
            <w:rPr>
              <w:rFonts w:asciiTheme="minorHAnsi" w:eastAsiaTheme="minorEastAsia" w:hAnsiTheme="minorHAnsi" w:cstheme="minorBidi"/>
              <w:b w:val="0"/>
              <w:sz w:val="22"/>
              <w:szCs w:val="22"/>
              <w:lang w:eastAsia="en-AU"/>
            </w:rPr>
          </w:pPr>
          <w:hyperlink w:anchor="_Toc122409602" w:history="1">
            <w:r w:rsidR="002D2B82" w:rsidRPr="00347126">
              <w:rPr>
                <w:rStyle w:val="Hyperlink"/>
              </w:rPr>
              <w:t>Appendix 4: Short survey – individual</w:t>
            </w:r>
            <w:r w:rsidR="002D2B82">
              <w:rPr>
                <w:webHidden/>
              </w:rPr>
              <w:tab/>
            </w:r>
            <w:r w:rsidR="002D2B82">
              <w:rPr>
                <w:webHidden/>
              </w:rPr>
              <w:fldChar w:fldCharType="begin"/>
            </w:r>
            <w:r w:rsidR="002D2B82">
              <w:rPr>
                <w:webHidden/>
              </w:rPr>
              <w:instrText xml:space="preserve"> PAGEREF _Toc122409602 \h </w:instrText>
            </w:r>
            <w:r w:rsidR="002D2B82">
              <w:rPr>
                <w:webHidden/>
              </w:rPr>
            </w:r>
            <w:r w:rsidR="002D2B82">
              <w:rPr>
                <w:webHidden/>
              </w:rPr>
              <w:fldChar w:fldCharType="separate"/>
            </w:r>
            <w:r w:rsidR="002C074F">
              <w:rPr>
                <w:webHidden/>
              </w:rPr>
              <w:t>51</w:t>
            </w:r>
            <w:r w:rsidR="002D2B82">
              <w:rPr>
                <w:webHidden/>
              </w:rPr>
              <w:fldChar w:fldCharType="end"/>
            </w:r>
          </w:hyperlink>
        </w:p>
        <w:p w14:paraId="341957F1" w14:textId="0855E8AA" w:rsidR="002D2B82" w:rsidRDefault="004E04D0">
          <w:pPr>
            <w:pStyle w:val="TOC1"/>
            <w:rPr>
              <w:rFonts w:asciiTheme="minorHAnsi" w:eastAsiaTheme="minorEastAsia" w:hAnsiTheme="minorHAnsi" w:cstheme="minorBidi"/>
              <w:b w:val="0"/>
              <w:sz w:val="22"/>
              <w:szCs w:val="22"/>
              <w:lang w:eastAsia="en-AU"/>
            </w:rPr>
          </w:pPr>
          <w:hyperlink w:anchor="_Toc122409603" w:history="1">
            <w:r w:rsidR="002D2B82" w:rsidRPr="00347126">
              <w:rPr>
                <w:rStyle w:val="Hyperlink"/>
              </w:rPr>
              <w:t>Appendix 5: Mini survey – Individual</w:t>
            </w:r>
            <w:r w:rsidR="002D2B82">
              <w:rPr>
                <w:webHidden/>
              </w:rPr>
              <w:tab/>
            </w:r>
            <w:r w:rsidR="002D2B82">
              <w:rPr>
                <w:webHidden/>
              </w:rPr>
              <w:fldChar w:fldCharType="begin"/>
            </w:r>
            <w:r w:rsidR="002D2B82">
              <w:rPr>
                <w:webHidden/>
              </w:rPr>
              <w:instrText xml:space="preserve"> PAGEREF _Toc122409603 \h </w:instrText>
            </w:r>
            <w:r w:rsidR="002D2B82">
              <w:rPr>
                <w:webHidden/>
              </w:rPr>
            </w:r>
            <w:r w:rsidR="002D2B82">
              <w:rPr>
                <w:webHidden/>
              </w:rPr>
              <w:fldChar w:fldCharType="separate"/>
            </w:r>
            <w:r w:rsidR="002C074F">
              <w:rPr>
                <w:webHidden/>
              </w:rPr>
              <w:t>53</w:t>
            </w:r>
            <w:r w:rsidR="002D2B82">
              <w:rPr>
                <w:webHidden/>
              </w:rPr>
              <w:fldChar w:fldCharType="end"/>
            </w:r>
          </w:hyperlink>
        </w:p>
        <w:p w14:paraId="4B4F99F5" w14:textId="4E84B864" w:rsidR="002D2B82" w:rsidRDefault="004E04D0">
          <w:pPr>
            <w:pStyle w:val="TOC1"/>
            <w:rPr>
              <w:rFonts w:asciiTheme="minorHAnsi" w:eastAsiaTheme="minorEastAsia" w:hAnsiTheme="minorHAnsi" w:cstheme="minorBidi"/>
              <w:b w:val="0"/>
              <w:sz w:val="22"/>
              <w:szCs w:val="22"/>
              <w:lang w:eastAsia="en-AU"/>
            </w:rPr>
          </w:pPr>
          <w:hyperlink w:anchor="_Toc122409604" w:history="1">
            <w:r w:rsidR="002D2B82" w:rsidRPr="00347126">
              <w:rPr>
                <w:rStyle w:val="Hyperlink"/>
              </w:rPr>
              <w:t>Appendix 6: Organisation survey – updated and short versions</w:t>
            </w:r>
            <w:r w:rsidR="002D2B82">
              <w:rPr>
                <w:webHidden/>
              </w:rPr>
              <w:tab/>
            </w:r>
            <w:r w:rsidR="002D2B82">
              <w:rPr>
                <w:webHidden/>
              </w:rPr>
              <w:fldChar w:fldCharType="begin"/>
            </w:r>
            <w:r w:rsidR="002D2B82">
              <w:rPr>
                <w:webHidden/>
              </w:rPr>
              <w:instrText xml:space="preserve"> PAGEREF _Toc122409604 \h </w:instrText>
            </w:r>
            <w:r w:rsidR="002D2B82">
              <w:rPr>
                <w:webHidden/>
              </w:rPr>
            </w:r>
            <w:r w:rsidR="002D2B82">
              <w:rPr>
                <w:webHidden/>
              </w:rPr>
              <w:fldChar w:fldCharType="separate"/>
            </w:r>
            <w:r w:rsidR="002C074F">
              <w:rPr>
                <w:webHidden/>
              </w:rPr>
              <w:t>54</w:t>
            </w:r>
            <w:r w:rsidR="002D2B82">
              <w:rPr>
                <w:webHidden/>
              </w:rPr>
              <w:fldChar w:fldCharType="end"/>
            </w:r>
          </w:hyperlink>
        </w:p>
        <w:p w14:paraId="1C26069C" w14:textId="1DC3BA7B" w:rsidR="002D2B82" w:rsidRDefault="004E04D0">
          <w:pPr>
            <w:pStyle w:val="TOC1"/>
            <w:rPr>
              <w:rFonts w:asciiTheme="minorHAnsi" w:eastAsiaTheme="minorEastAsia" w:hAnsiTheme="minorHAnsi" w:cstheme="minorBidi"/>
              <w:b w:val="0"/>
              <w:sz w:val="22"/>
              <w:szCs w:val="22"/>
              <w:lang w:eastAsia="en-AU"/>
            </w:rPr>
          </w:pPr>
          <w:hyperlink w:anchor="_Toc122409608" w:history="1">
            <w:r w:rsidR="002D2B82" w:rsidRPr="00347126">
              <w:rPr>
                <w:rStyle w:val="Hyperlink"/>
              </w:rPr>
              <w:t>Appendix 7: Key Performance Indicator example</w:t>
            </w:r>
            <w:r w:rsidR="002D2B82">
              <w:rPr>
                <w:webHidden/>
              </w:rPr>
              <w:tab/>
            </w:r>
            <w:r w:rsidR="002D2B82">
              <w:rPr>
                <w:webHidden/>
              </w:rPr>
              <w:fldChar w:fldCharType="begin"/>
            </w:r>
            <w:r w:rsidR="002D2B82">
              <w:rPr>
                <w:webHidden/>
              </w:rPr>
              <w:instrText xml:space="preserve"> PAGEREF _Toc122409608 \h </w:instrText>
            </w:r>
            <w:r w:rsidR="002D2B82">
              <w:rPr>
                <w:webHidden/>
              </w:rPr>
            </w:r>
            <w:r w:rsidR="002D2B82">
              <w:rPr>
                <w:webHidden/>
              </w:rPr>
              <w:fldChar w:fldCharType="separate"/>
            </w:r>
            <w:r w:rsidR="002C074F">
              <w:rPr>
                <w:webHidden/>
              </w:rPr>
              <w:t>58</w:t>
            </w:r>
            <w:r w:rsidR="002D2B82">
              <w:rPr>
                <w:webHidden/>
              </w:rPr>
              <w:fldChar w:fldCharType="end"/>
            </w:r>
          </w:hyperlink>
        </w:p>
        <w:p w14:paraId="77BAE652" w14:textId="7222B926" w:rsidR="002250D2" w:rsidRDefault="002250D2">
          <w:r>
            <w:rPr>
              <w:b/>
              <w:bCs/>
              <w:noProof/>
            </w:rPr>
            <w:fldChar w:fldCharType="end"/>
          </w:r>
        </w:p>
      </w:sdtContent>
    </w:sdt>
    <w:p w14:paraId="05704CA8" w14:textId="30B5521B" w:rsidR="002250D2" w:rsidRDefault="002250D2">
      <w:pPr>
        <w:spacing w:after="0" w:line="240" w:lineRule="auto"/>
        <w:rPr>
          <w:rFonts w:eastAsia="Times"/>
        </w:rPr>
      </w:pPr>
      <w:r>
        <w:br w:type="page"/>
      </w:r>
    </w:p>
    <w:p w14:paraId="2DCA61E4" w14:textId="0598299F" w:rsidR="002250D2" w:rsidRDefault="002250D2" w:rsidP="002250D2">
      <w:pPr>
        <w:pStyle w:val="Heading1"/>
      </w:pPr>
      <w:bookmarkStart w:id="31" w:name="_Toc120090242"/>
      <w:bookmarkStart w:id="32" w:name="_Toc121295066"/>
      <w:bookmarkStart w:id="33" w:name="_Toc121295106"/>
      <w:bookmarkStart w:id="34" w:name="_Toc121295789"/>
      <w:bookmarkStart w:id="35" w:name="_Toc121295858"/>
      <w:bookmarkStart w:id="36" w:name="_Toc121316244"/>
      <w:bookmarkStart w:id="37" w:name="_Toc121842940"/>
      <w:bookmarkStart w:id="38" w:name="_Toc121929700"/>
      <w:bookmarkStart w:id="39" w:name="_Toc122409555"/>
      <w:r>
        <w:lastRenderedPageBreak/>
        <w:t>Executive summary</w:t>
      </w:r>
      <w:bookmarkEnd w:id="31"/>
      <w:bookmarkEnd w:id="32"/>
      <w:bookmarkEnd w:id="33"/>
      <w:bookmarkEnd w:id="34"/>
      <w:bookmarkEnd w:id="35"/>
      <w:bookmarkEnd w:id="36"/>
      <w:bookmarkEnd w:id="37"/>
      <w:bookmarkEnd w:id="38"/>
      <w:bookmarkEnd w:id="39"/>
    </w:p>
    <w:p w14:paraId="481A215F" w14:textId="6593E89A" w:rsidR="002250D2" w:rsidRDefault="002250D2" w:rsidP="002250D2">
      <w:pPr>
        <w:pStyle w:val="Heading2"/>
      </w:pPr>
      <w:bookmarkStart w:id="40" w:name="_Toc115183731"/>
      <w:bookmarkStart w:id="41" w:name="_Toc121295067"/>
      <w:bookmarkStart w:id="42" w:name="_Toc121295107"/>
      <w:bookmarkStart w:id="43" w:name="_Toc121295790"/>
      <w:bookmarkStart w:id="44" w:name="_Toc121295859"/>
      <w:bookmarkStart w:id="45" w:name="_Toc121316245"/>
      <w:bookmarkStart w:id="46" w:name="_Toc121842941"/>
      <w:bookmarkStart w:id="47" w:name="_Toc121929701"/>
      <w:bookmarkStart w:id="48" w:name="_Toc122409556"/>
      <w:r>
        <w:t>Lived and living experiences workforces project</w:t>
      </w:r>
      <w:bookmarkEnd w:id="40"/>
      <w:bookmarkEnd w:id="41"/>
      <w:bookmarkEnd w:id="42"/>
      <w:bookmarkEnd w:id="43"/>
      <w:bookmarkEnd w:id="44"/>
      <w:bookmarkEnd w:id="45"/>
      <w:bookmarkEnd w:id="46"/>
      <w:bookmarkEnd w:id="47"/>
      <w:bookmarkEnd w:id="48"/>
    </w:p>
    <w:p w14:paraId="2D7F2689" w14:textId="5830C8B0" w:rsidR="002250D2" w:rsidRDefault="002250D2" w:rsidP="002250D2">
      <w:pPr>
        <w:pStyle w:val="Body"/>
      </w:pPr>
      <w:r>
        <w:t>The Victorian Department of Health (</w:t>
      </w:r>
      <w:r w:rsidR="00DA5D24">
        <w:t>the department</w:t>
      </w:r>
      <w:r>
        <w:t xml:space="preserve">) </w:t>
      </w:r>
      <w:r w:rsidR="00642858">
        <w:t>has conducted</w:t>
      </w:r>
      <w:r>
        <w:t xml:space="preserve"> the Lived and Living Experience Workforces Data Project as part of the implementation of recommendation 6 of the Royal Commission</w:t>
      </w:r>
      <w:r w:rsidR="00DE4C46">
        <w:t xml:space="preserve"> into Victoria</w:t>
      </w:r>
      <w:r>
        <w:t xml:space="preserve">’s </w:t>
      </w:r>
      <w:r w:rsidR="00DE4C46">
        <w:t xml:space="preserve">Mental Health System </w:t>
      </w:r>
      <w:r w:rsidR="00126ECB">
        <w:t>interim report</w:t>
      </w:r>
      <w:r>
        <w:t xml:space="preserve">. The report calls on </w:t>
      </w:r>
      <w:r w:rsidR="00DA5D24">
        <w:t>the department</w:t>
      </w:r>
      <w:r>
        <w:t xml:space="preserve"> to collect information about the experience of lived and living experience workers in Victoria and the attitudes of organisations to these workforces. The intent of the recommendation is that the surveys would act as benchmarks to create accountability for </w:t>
      </w:r>
      <w:r w:rsidR="008B64CA">
        <w:t xml:space="preserve">positive </w:t>
      </w:r>
      <w:r>
        <w:t>change</w:t>
      </w:r>
      <w:r w:rsidR="00E45E7C">
        <w:t xml:space="preserve"> </w:t>
      </w:r>
      <w:r w:rsidR="0001141D">
        <w:t>in</w:t>
      </w:r>
      <w:r w:rsidR="00472D1E">
        <w:t xml:space="preserve"> the experience of the lived and living experience workforces. </w:t>
      </w:r>
      <w:r>
        <w:t xml:space="preserve"> </w:t>
      </w:r>
    </w:p>
    <w:p w14:paraId="01F61444" w14:textId="09D11CED" w:rsidR="002250D2" w:rsidRPr="0099645B" w:rsidRDefault="00DA5D24" w:rsidP="002250D2">
      <w:pPr>
        <w:pStyle w:val="Body"/>
      </w:pPr>
      <w:r w:rsidRPr="35C933CB">
        <w:rPr>
          <w:rFonts w:cstheme="minorBidi"/>
        </w:rPr>
        <w:t>The department</w:t>
      </w:r>
      <w:r w:rsidR="002250D2" w:rsidRPr="35C933CB">
        <w:rPr>
          <w:rFonts w:cstheme="minorBidi"/>
        </w:rPr>
        <w:t xml:space="preserve"> engaged ARTD Consultants and Taylor Fry to collaboratively design the project with </w:t>
      </w:r>
      <w:r w:rsidR="5C492977">
        <w:t>lived or living experience</w:t>
      </w:r>
      <w:r w:rsidR="5C492977" w:rsidRPr="35C933CB">
        <w:rPr>
          <w:rFonts w:cstheme="minorBidi"/>
        </w:rPr>
        <w:t xml:space="preserve"> </w:t>
      </w:r>
      <w:r w:rsidR="002250D2" w:rsidRPr="35C933CB">
        <w:rPr>
          <w:rFonts w:cstheme="minorBidi"/>
        </w:rPr>
        <w:t xml:space="preserve">researchers and an Advisory Committee </w:t>
      </w:r>
      <w:r w:rsidR="002250D2">
        <w:t xml:space="preserve">made up of representatives from key mental health, </w:t>
      </w:r>
      <w:r w:rsidR="1C194F01">
        <w:t>alcohol and other drugs</w:t>
      </w:r>
      <w:r w:rsidR="002250D2">
        <w:t xml:space="preserve"> and harm reduction organisations and committees</w:t>
      </w:r>
      <w:r w:rsidR="002250D2" w:rsidRPr="35C933CB">
        <w:rPr>
          <w:rFonts w:cstheme="minorBidi"/>
        </w:rPr>
        <w:t xml:space="preserve">. </w:t>
      </w:r>
    </w:p>
    <w:p w14:paraId="5874148C" w14:textId="13F38486" w:rsidR="002250D2" w:rsidRPr="00B946C1" w:rsidRDefault="002250D2" w:rsidP="35C933CB">
      <w:pPr>
        <w:pStyle w:val="Body"/>
        <w:rPr>
          <w:rFonts w:cstheme="minorBidi"/>
        </w:rPr>
      </w:pPr>
      <w:r>
        <w:t xml:space="preserve">The surveys were distributed in May 2022. </w:t>
      </w:r>
      <w:r w:rsidRPr="35C933CB">
        <w:rPr>
          <w:rFonts w:cstheme="minorBidi"/>
        </w:rPr>
        <w:t xml:space="preserve">A total of 342 individuals responded to the lived and living experience workforces survey; it is not possible to calculate an accurate response rate for this survey, but it </w:t>
      </w:r>
      <w:r w:rsidR="00851866" w:rsidRPr="35C933CB">
        <w:rPr>
          <w:rFonts w:cstheme="minorBidi"/>
        </w:rPr>
        <w:t>was</w:t>
      </w:r>
      <w:r w:rsidRPr="35C933CB">
        <w:rPr>
          <w:rFonts w:cstheme="minorBidi"/>
        </w:rPr>
        <w:t xml:space="preserve"> </w:t>
      </w:r>
      <w:r w:rsidR="00851866" w:rsidRPr="35C933CB">
        <w:rPr>
          <w:rFonts w:cstheme="minorBidi"/>
        </w:rPr>
        <w:t>reported in 2019</w:t>
      </w:r>
      <w:r w:rsidRPr="35C933CB">
        <w:rPr>
          <w:rFonts w:cstheme="minorBidi"/>
        </w:rPr>
        <w:t xml:space="preserve"> that there </w:t>
      </w:r>
      <w:r w:rsidR="00851866" w:rsidRPr="35C933CB">
        <w:rPr>
          <w:rFonts w:cstheme="minorBidi"/>
        </w:rPr>
        <w:t>were 457</w:t>
      </w:r>
      <w:r w:rsidRPr="35C933CB">
        <w:rPr>
          <w:rFonts w:cstheme="minorBidi"/>
        </w:rPr>
        <w:t xml:space="preserve"> </w:t>
      </w:r>
      <w:r w:rsidR="19E74B86">
        <w:t>lived and living experience workers</w:t>
      </w:r>
      <w:r w:rsidRPr="35C933CB">
        <w:rPr>
          <w:rFonts w:cstheme="minorBidi"/>
        </w:rPr>
        <w:t xml:space="preserve"> in Victoria</w:t>
      </w:r>
      <w:r w:rsidR="00851866" w:rsidRPr="35C933CB">
        <w:rPr>
          <w:rStyle w:val="FootnoteReference"/>
          <w:rFonts w:cstheme="minorBidi"/>
        </w:rPr>
        <w:footnoteReference w:id="2"/>
      </w:r>
      <w:r w:rsidRPr="35C933CB">
        <w:rPr>
          <w:rFonts w:cstheme="minorBidi"/>
        </w:rPr>
        <w:t>, indicating that the survey achieved a strong response rate</w:t>
      </w:r>
      <w:r w:rsidR="00195CBB">
        <w:rPr>
          <w:rFonts w:cstheme="minorBidi"/>
        </w:rPr>
        <w:t xml:space="preserve"> of approximately 75% of </w:t>
      </w:r>
      <w:r w:rsidR="00E31B5E">
        <w:rPr>
          <w:rFonts w:cstheme="minorBidi"/>
        </w:rPr>
        <w:t>this figure</w:t>
      </w:r>
      <w:r w:rsidRPr="35C933CB">
        <w:rPr>
          <w:rFonts w:cstheme="minorBidi"/>
        </w:rPr>
        <w:t xml:space="preserve">. Of the 175 mental health, </w:t>
      </w:r>
      <w:r w:rsidR="7C394001">
        <w:t>alcohol and other drugs</w:t>
      </w:r>
      <w:r w:rsidRPr="35C933CB">
        <w:rPr>
          <w:rFonts w:cstheme="minorBidi"/>
        </w:rPr>
        <w:t xml:space="preserve"> and harm reduction organisations funded by </w:t>
      </w:r>
      <w:r w:rsidR="00DA5D24" w:rsidRPr="35C933CB">
        <w:rPr>
          <w:rFonts w:cstheme="minorBidi"/>
        </w:rPr>
        <w:t>the department</w:t>
      </w:r>
      <w:r w:rsidRPr="35C933CB">
        <w:rPr>
          <w:rFonts w:cstheme="minorBidi"/>
        </w:rPr>
        <w:t xml:space="preserve"> who employ (or are not or not yet employing) </w:t>
      </w:r>
      <w:r w:rsidR="06A6E622">
        <w:t>lived and living experience workers</w:t>
      </w:r>
      <w:r w:rsidRPr="35C933CB">
        <w:rPr>
          <w:rFonts w:cstheme="minorBidi"/>
        </w:rPr>
        <w:t xml:space="preserve"> (the ‘organisation survey’), 42 responded.</w:t>
      </w:r>
    </w:p>
    <w:p w14:paraId="78452044" w14:textId="5B4483A9" w:rsidR="002250D2" w:rsidRPr="00B946C1" w:rsidRDefault="002250D2" w:rsidP="002250D2">
      <w:pPr>
        <w:pStyle w:val="Body"/>
      </w:pPr>
      <w:r w:rsidRPr="35C933CB">
        <w:rPr>
          <w:rFonts w:cstheme="minorBidi"/>
        </w:rPr>
        <w:t xml:space="preserve">The findings provide a baseline against which </w:t>
      </w:r>
      <w:r w:rsidR="00DA5D24" w:rsidRPr="35C933CB">
        <w:rPr>
          <w:rFonts w:cstheme="minorBidi"/>
        </w:rPr>
        <w:t>the department</w:t>
      </w:r>
      <w:r w:rsidRPr="35C933CB">
        <w:rPr>
          <w:rFonts w:cstheme="minorBidi"/>
        </w:rPr>
        <w:t xml:space="preserve"> and organisations that employ </w:t>
      </w:r>
      <w:r w:rsidR="4972BFC8">
        <w:t>lived and living experience workers</w:t>
      </w:r>
      <w:r w:rsidRPr="35C933CB">
        <w:rPr>
          <w:rFonts w:cstheme="minorBidi"/>
        </w:rPr>
        <w:t xml:space="preserve"> can measure change over time. </w:t>
      </w:r>
    </w:p>
    <w:p w14:paraId="0EF3C6A5" w14:textId="77777777" w:rsidR="002250D2" w:rsidRDefault="002250D2" w:rsidP="002250D2">
      <w:pPr>
        <w:pStyle w:val="Heading4"/>
      </w:pPr>
      <w:r>
        <w:t>Key findings</w:t>
      </w:r>
    </w:p>
    <w:p w14:paraId="391857D2" w14:textId="6A2C0EF9" w:rsidR="002250D2" w:rsidRDefault="002250D2" w:rsidP="35C933CB">
      <w:r>
        <w:t xml:space="preserve">Overall, there </w:t>
      </w:r>
      <w:r w:rsidR="00D83295">
        <w:t>is</w:t>
      </w:r>
      <w:r>
        <w:t xml:space="preserve"> a substantial proportion of </w:t>
      </w:r>
      <w:r w:rsidR="7939BE1E">
        <w:t>lived and living experience workers</w:t>
      </w:r>
      <w:r>
        <w:t xml:space="preserve"> who report having positive and rewarding experiences in their jobs, and who feel valued and supported. However, there are also many who have faced barriers in using their lived and living experience to make a difference (72</w:t>
      </w:r>
      <w:r w:rsidR="00851866">
        <w:t xml:space="preserve"> per cent</w:t>
      </w:r>
      <w:r>
        <w:t>), have both experienced (43</w:t>
      </w:r>
      <w:r w:rsidR="00851866">
        <w:t xml:space="preserve"> per cent</w:t>
      </w:r>
      <w:r>
        <w:t>) and witnessed (61</w:t>
      </w:r>
      <w:r w:rsidR="00851866">
        <w:t xml:space="preserve"> per cent</w:t>
      </w:r>
      <w:r>
        <w:t>) stigma and discrimination, have experienced burnout (58</w:t>
      </w:r>
      <w:r w:rsidR="00851866">
        <w:t xml:space="preserve"> per cent</w:t>
      </w:r>
      <w:r>
        <w:t>) and have working conditions that do not meet their needs (for example, 38</w:t>
      </w:r>
      <w:r w:rsidR="00851866">
        <w:t xml:space="preserve"> per cent</w:t>
      </w:r>
      <w:r>
        <w:t xml:space="preserve"> do not have their ideal contract type). </w:t>
      </w:r>
      <w:r w:rsidR="001246E6">
        <w:t>This was particularly true for some groups. People living with a disability, those who identified as LGBTQIA+ and/or culturally or linguistically diverse tended to be more negative in their responses to questions about their experiences than those who were not part of those groups. This</w:t>
      </w:r>
      <w:r w:rsidR="00885274">
        <w:t xml:space="preserve"> emphasises that </w:t>
      </w:r>
      <w:r>
        <w:t>there is still much work to be done to ensure a safe and supportive environment in which the lived and living experience workforces can grow and flourish.</w:t>
      </w:r>
    </w:p>
    <w:p w14:paraId="75EDEFBF" w14:textId="24575FD7" w:rsidR="002250D2" w:rsidRDefault="00D604F6" w:rsidP="00DA5D24">
      <w:pPr>
        <w:pStyle w:val="Body"/>
      </w:pPr>
      <w:r>
        <w:t>A</w:t>
      </w:r>
      <w:r w:rsidR="002250D2">
        <w:t xml:space="preserve"> </w:t>
      </w:r>
      <w:r w:rsidR="00E31B5E">
        <w:t xml:space="preserve">principal components </w:t>
      </w:r>
      <w:r w:rsidR="002250D2">
        <w:t>analysis</w:t>
      </w:r>
      <w:r w:rsidR="00851866">
        <w:t xml:space="preserve"> </w:t>
      </w:r>
      <w:r>
        <w:t xml:space="preserve">was conducted </w:t>
      </w:r>
      <w:r w:rsidR="00C86BCC">
        <w:t xml:space="preserve">to identify concepts or ‘factors’ that explain and summarise the results. This statistical method </w:t>
      </w:r>
      <w:r w:rsidR="00F13456">
        <w:t>can provide insight into the factors</w:t>
      </w:r>
      <w:r w:rsidR="00C35F21">
        <w:t xml:space="preserve"> that,</w:t>
      </w:r>
      <w:r w:rsidR="00F13456">
        <w:t xml:space="preserve"> if worked on, can support substantial change </w:t>
      </w:r>
      <w:r w:rsidR="00C35F21">
        <w:t>to</w:t>
      </w:r>
      <w:r w:rsidR="00F13456">
        <w:t xml:space="preserve"> the experience of the lived and living experience workforces</w:t>
      </w:r>
      <w:r w:rsidR="00C86BCC">
        <w:t>.</w:t>
      </w:r>
      <w:r w:rsidR="00DA5D24">
        <w:t xml:space="preserve"> The </w:t>
      </w:r>
      <w:r w:rsidR="002250D2">
        <w:t xml:space="preserve">six key factors that account for most of the variation in responses from individual </w:t>
      </w:r>
      <w:r w:rsidR="4929C719">
        <w:t>lived and living experience workers</w:t>
      </w:r>
      <w:r w:rsidR="00DA5D24">
        <w:t xml:space="preserve"> are</w:t>
      </w:r>
      <w:r w:rsidR="00C37951">
        <w:t xml:space="preserve"> the extent to which</w:t>
      </w:r>
      <w:r w:rsidR="002250D2">
        <w:t xml:space="preserve">: </w:t>
      </w:r>
    </w:p>
    <w:p w14:paraId="44137822" w14:textId="6E716599" w:rsidR="002250D2" w:rsidRPr="002250D2" w:rsidRDefault="002250D2" w:rsidP="002B7DEB">
      <w:pPr>
        <w:pStyle w:val="Numberdigit"/>
        <w:numPr>
          <w:ilvl w:val="0"/>
          <w:numId w:val="9"/>
        </w:numPr>
        <w:tabs>
          <w:tab w:val="num" w:pos="397"/>
        </w:tabs>
        <w:ind w:left="397" w:hanging="397"/>
      </w:pPr>
      <w:r>
        <w:lastRenderedPageBreak/>
        <w:t xml:space="preserve">Leaders and staff in the employing organisation recognise and value the role of </w:t>
      </w:r>
      <w:r w:rsidR="2540B9E2">
        <w:t>lived and living experience workers</w:t>
      </w:r>
      <w:r w:rsidR="007253AB">
        <w:t>.</w:t>
      </w:r>
    </w:p>
    <w:p w14:paraId="39F49308" w14:textId="59A7E87C" w:rsidR="002250D2" w:rsidRPr="002250D2" w:rsidRDefault="002250D2" w:rsidP="002B7DEB">
      <w:pPr>
        <w:pStyle w:val="Numberdigit"/>
        <w:numPr>
          <w:ilvl w:val="0"/>
          <w:numId w:val="9"/>
        </w:numPr>
        <w:tabs>
          <w:tab w:val="num" w:pos="397"/>
        </w:tabs>
        <w:ind w:left="397" w:hanging="397"/>
      </w:pPr>
      <w:r>
        <w:t xml:space="preserve">Employing organisations have positive and empowering attitudes to </w:t>
      </w:r>
      <w:r w:rsidR="000707AE">
        <w:t>consumers/service users</w:t>
      </w:r>
      <w:r>
        <w:t xml:space="preserve"> and treat them with respect</w:t>
      </w:r>
      <w:r w:rsidR="007253AB">
        <w:t>.</w:t>
      </w:r>
    </w:p>
    <w:p w14:paraId="76B97C36" w14:textId="730A29B2" w:rsidR="002250D2" w:rsidRPr="002250D2" w:rsidRDefault="002250D2" w:rsidP="002B7DEB">
      <w:pPr>
        <w:pStyle w:val="Numberdigit"/>
        <w:numPr>
          <w:ilvl w:val="0"/>
          <w:numId w:val="9"/>
        </w:numPr>
        <w:tabs>
          <w:tab w:val="num" w:pos="397"/>
        </w:tabs>
        <w:ind w:left="397" w:hanging="397"/>
      </w:pPr>
      <w:r>
        <w:t xml:space="preserve">Employing organisations facilitate connections to other </w:t>
      </w:r>
      <w:r w:rsidR="3576CD5B">
        <w:t>lived and living experience workers</w:t>
      </w:r>
      <w:r>
        <w:t xml:space="preserve"> and to professional development</w:t>
      </w:r>
      <w:r w:rsidR="007253AB">
        <w:t>.</w:t>
      </w:r>
    </w:p>
    <w:p w14:paraId="44DF0972" w14:textId="12CD5C51" w:rsidR="002250D2" w:rsidRPr="002250D2" w:rsidRDefault="004812BD" w:rsidP="002B7DEB">
      <w:pPr>
        <w:pStyle w:val="Numberdigit"/>
        <w:numPr>
          <w:ilvl w:val="0"/>
          <w:numId w:val="9"/>
        </w:numPr>
        <w:tabs>
          <w:tab w:val="num" w:pos="397"/>
        </w:tabs>
        <w:ind w:left="397" w:hanging="397"/>
      </w:pPr>
      <w:r>
        <w:t xml:space="preserve">Lived and living experience workers are satisfied </w:t>
      </w:r>
      <w:r w:rsidR="002250D2">
        <w:t xml:space="preserve">with access to support and supervision from external </w:t>
      </w:r>
      <w:r w:rsidR="25811B7C">
        <w:t>lived and living experience workers</w:t>
      </w:r>
      <w:r w:rsidR="007253AB">
        <w:t>.</w:t>
      </w:r>
    </w:p>
    <w:p w14:paraId="3B7A2E8F" w14:textId="1DA46969" w:rsidR="002250D2" w:rsidRPr="002250D2" w:rsidRDefault="002250D2" w:rsidP="002B7DEB">
      <w:pPr>
        <w:pStyle w:val="Numberdigit"/>
        <w:numPr>
          <w:ilvl w:val="0"/>
          <w:numId w:val="9"/>
        </w:numPr>
        <w:tabs>
          <w:tab w:val="num" w:pos="397"/>
        </w:tabs>
        <w:ind w:left="397" w:hanging="397"/>
      </w:pPr>
      <w:r>
        <w:t xml:space="preserve">Employing organisations proactively address stigma and power imbalances experienced by </w:t>
      </w:r>
      <w:r w:rsidR="588C30B7">
        <w:t>lived and living experience workers</w:t>
      </w:r>
      <w:r w:rsidR="007253AB">
        <w:t>.</w:t>
      </w:r>
    </w:p>
    <w:p w14:paraId="5958FD1D" w14:textId="0F53A023" w:rsidR="002250D2" w:rsidRPr="002250D2" w:rsidRDefault="004812BD" w:rsidP="002B7DEB">
      <w:pPr>
        <w:pStyle w:val="Numberdigit"/>
        <w:numPr>
          <w:ilvl w:val="0"/>
          <w:numId w:val="9"/>
        </w:numPr>
        <w:tabs>
          <w:tab w:val="num" w:pos="397"/>
        </w:tabs>
        <w:ind w:left="397" w:hanging="397"/>
      </w:pPr>
      <w:r>
        <w:t xml:space="preserve">Lived and living experience workers are satisfied </w:t>
      </w:r>
      <w:r w:rsidR="002250D2">
        <w:t xml:space="preserve">with access to support from internal </w:t>
      </w:r>
      <w:r w:rsidR="0BACA811">
        <w:t>lived and living experience workers</w:t>
      </w:r>
      <w:r w:rsidR="002250D2">
        <w:t xml:space="preserve"> and to professional development.</w:t>
      </w:r>
    </w:p>
    <w:p w14:paraId="45F32138" w14:textId="77777777" w:rsidR="002250D2" w:rsidRDefault="002250D2" w:rsidP="002250D2">
      <w:pPr>
        <w:pStyle w:val="ListNumber0"/>
        <w:numPr>
          <w:ilvl w:val="0"/>
          <w:numId w:val="0"/>
        </w:numPr>
        <w:ind w:left="357"/>
      </w:pPr>
    </w:p>
    <w:p w14:paraId="1B4E3976" w14:textId="4B966043" w:rsidR="002250D2" w:rsidRDefault="002250D2" w:rsidP="006E2C06">
      <w:pPr>
        <w:pStyle w:val="Body"/>
      </w:pPr>
      <w:r>
        <w:t xml:space="preserve">The six factors highlight areas in which </w:t>
      </w:r>
      <w:r w:rsidR="00DA5D24">
        <w:t>the department</w:t>
      </w:r>
      <w:r>
        <w:t xml:space="preserve"> and employing organisations can further target efforts to improve the experience of </w:t>
      </w:r>
      <w:r w:rsidR="010EB3FC">
        <w:t>lived and living experience workers.</w:t>
      </w:r>
    </w:p>
    <w:p w14:paraId="22FF2EB9" w14:textId="2070F2CF" w:rsidR="002250D2" w:rsidRDefault="002250D2" w:rsidP="006E2C06">
      <w:pPr>
        <w:pStyle w:val="Body"/>
      </w:pPr>
      <w:r>
        <w:t xml:space="preserve">Insights from the organisation survey reveal that organisations have plans to grow their workforce in response to an understanding of the importance of the lived and living experience workforces in meeting the needs of </w:t>
      </w:r>
      <w:r w:rsidR="000707AE">
        <w:t>consumers/service users</w:t>
      </w:r>
      <w:r w:rsidR="003E2003">
        <w:t xml:space="preserve"> and</w:t>
      </w:r>
      <w:r>
        <w:t xml:space="preserve"> families</w:t>
      </w:r>
      <w:r w:rsidR="003E2003">
        <w:t>,</w:t>
      </w:r>
      <w:r>
        <w:t xml:space="preserve"> carers</w:t>
      </w:r>
      <w:r w:rsidR="003E2003">
        <w:t xml:space="preserve"> and supporters</w:t>
      </w:r>
      <w:r>
        <w:t xml:space="preserve">. However, their responses also tended to be out of step with individuals, </w:t>
      </w:r>
      <w:r w:rsidR="00CD2274">
        <w:t xml:space="preserve">since </w:t>
      </w:r>
      <w:r>
        <w:t>organisations tend</w:t>
      </w:r>
      <w:r w:rsidR="00CD2274">
        <w:t>ed</w:t>
      </w:r>
      <w:r>
        <w:t xml:space="preserve"> to be more positive than individuals on a range of issues. This variance was particularly apparent for questions about whether organisations were actively facilitating connections between </w:t>
      </w:r>
      <w:r w:rsidR="6C73A0A6">
        <w:t xml:space="preserve">lived and living experience workers </w:t>
      </w:r>
      <w:r>
        <w:t>(23</w:t>
      </w:r>
      <w:r w:rsidR="00851866">
        <w:t xml:space="preserve"> per cent</w:t>
      </w:r>
      <w:r>
        <w:t xml:space="preserve"> difference in the proportion of agree</w:t>
      </w:r>
      <w:r w:rsidR="0080000C">
        <w:t>/</w:t>
      </w:r>
      <w:r>
        <w:t xml:space="preserve">strongly agree), whether </w:t>
      </w:r>
      <w:r w:rsidR="1A464848">
        <w:t xml:space="preserve">lived and living experience workers </w:t>
      </w:r>
      <w:r>
        <w:t>experience stigma and discrimination (15</w:t>
      </w:r>
      <w:r w:rsidR="00851866">
        <w:t xml:space="preserve"> per cent</w:t>
      </w:r>
      <w:r>
        <w:t xml:space="preserve"> difference) or face power imbalances (7</w:t>
      </w:r>
      <w:r w:rsidR="00851866">
        <w:t xml:space="preserve"> per cent</w:t>
      </w:r>
      <w:r w:rsidR="009535FF">
        <w:t xml:space="preserve"> difference</w:t>
      </w:r>
      <w:r>
        <w:t>) and if organisations are actively addressing these issues (31</w:t>
      </w:r>
      <w:r w:rsidR="00851866">
        <w:t xml:space="preserve"> per cent</w:t>
      </w:r>
      <w:r>
        <w:t xml:space="preserve"> difference for stigma and discrimination, and a 41</w:t>
      </w:r>
      <w:r w:rsidR="00851866">
        <w:t xml:space="preserve"> per cent</w:t>
      </w:r>
      <w:r>
        <w:t xml:space="preserve"> difference for power imbalances), and the access that </w:t>
      </w:r>
      <w:r w:rsidR="74DD3E2F">
        <w:t xml:space="preserve">lived and living experience workers </w:t>
      </w:r>
      <w:r>
        <w:t>have to support and professional development (21</w:t>
      </w:r>
      <w:r w:rsidR="00851866">
        <w:t xml:space="preserve"> per cent</w:t>
      </w:r>
      <w:r>
        <w:t xml:space="preserve"> difference on average</w:t>
      </w:r>
      <w:r w:rsidR="000A6AEC">
        <w:t xml:space="preserve"> across a range of questions</w:t>
      </w:r>
      <w:r>
        <w:t xml:space="preserve">). This points to a mismatch in understanding of the issues faced by </w:t>
      </w:r>
      <w:r w:rsidR="2F65BFE3">
        <w:t>lived and living experience workers</w:t>
      </w:r>
      <w:r>
        <w:t xml:space="preserve">, and the extent to which organisations are currently proactively supporting their employees in this area. </w:t>
      </w:r>
    </w:p>
    <w:p w14:paraId="32B0344B" w14:textId="23508866" w:rsidR="002250D2" w:rsidRDefault="002250D2" w:rsidP="006E2C06">
      <w:pPr>
        <w:pStyle w:val="Heading2"/>
      </w:pPr>
      <w:bookmarkStart w:id="49" w:name="_Toc121295068"/>
      <w:bookmarkStart w:id="50" w:name="_Toc121295108"/>
      <w:bookmarkStart w:id="51" w:name="_Toc121295791"/>
      <w:bookmarkStart w:id="52" w:name="_Toc121295860"/>
      <w:bookmarkStart w:id="53" w:name="_Toc121316246"/>
      <w:bookmarkStart w:id="54" w:name="_Toc121842942"/>
      <w:bookmarkStart w:id="55" w:name="_Toc121929702"/>
      <w:bookmarkStart w:id="56" w:name="_Toc122409557"/>
      <w:r>
        <w:t>Next steps</w:t>
      </w:r>
      <w:bookmarkEnd w:id="49"/>
      <w:bookmarkEnd w:id="50"/>
      <w:bookmarkEnd w:id="51"/>
      <w:bookmarkEnd w:id="52"/>
      <w:bookmarkEnd w:id="53"/>
      <w:bookmarkEnd w:id="54"/>
      <w:bookmarkEnd w:id="55"/>
      <w:bookmarkEnd w:id="56"/>
    </w:p>
    <w:p w14:paraId="2CD2E6DB" w14:textId="77777777" w:rsidR="002250D2" w:rsidRDefault="002250D2" w:rsidP="006E2C06">
      <w:pPr>
        <w:pStyle w:val="Body"/>
      </w:pPr>
      <w:r>
        <w:t>While having this opportunity to deeply understand the current state is an important first step, continued implementation of both surveys is important to track progress. Consideration should be given to developing shorter versions of the survey (based on the 6 key factors) that could be used as pulse checks.</w:t>
      </w:r>
    </w:p>
    <w:p w14:paraId="31EF2F95" w14:textId="59740D0C" w:rsidR="002250D2" w:rsidRDefault="002250D2" w:rsidP="006E2C06">
      <w:pPr>
        <w:pStyle w:val="Body"/>
      </w:pPr>
      <w:r>
        <w:t xml:space="preserve">At a state level, to support continued practice improvement, alongside other reforms, </w:t>
      </w:r>
      <w:r w:rsidR="00EE7772">
        <w:t xml:space="preserve">it is </w:t>
      </w:r>
      <w:r>
        <w:t>suggest</w:t>
      </w:r>
      <w:r w:rsidR="00EE7772">
        <w:t>ed</w:t>
      </w:r>
      <w:r>
        <w:t xml:space="preserve"> that </w:t>
      </w:r>
      <w:r w:rsidR="00DA5D24">
        <w:t>the department</w:t>
      </w:r>
      <w:r>
        <w:t>:</w:t>
      </w:r>
    </w:p>
    <w:p w14:paraId="400140AB" w14:textId="72CD1842" w:rsidR="002250D2" w:rsidRDefault="002250D2" w:rsidP="002B7DEB">
      <w:pPr>
        <w:pStyle w:val="Numberdigit"/>
        <w:numPr>
          <w:ilvl w:val="0"/>
          <w:numId w:val="10"/>
        </w:numPr>
        <w:tabs>
          <w:tab w:val="num" w:pos="397"/>
        </w:tabs>
        <w:ind w:left="397" w:hanging="397"/>
      </w:pPr>
      <w:r>
        <w:t xml:space="preserve">Hold findings forums </w:t>
      </w:r>
      <w:r w:rsidR="00DD7A7D">
        <w:t xml:space="preserve">with organisations and </w:t>
      </w:r>
      <w:r w:rsidR="00652E6F">
        <w:t>individuals</w:t>
      </w:r>
      <w:r w:rsidR="00DD7A7D">
        <w:t xml:space="preserve"> </w:t>
      </w:r>
      <w:r>
        <w:t>to share survey findings each time the survey is administered – and explore factors contributing to results, so that good practice can be widely shared</w:t>
      </w:r>
      <w:r w:rsidR="00221343">
        <w:t>.</w:t>
      </w:r>
    </w:p>
    <w:p w14:paraId="0B1ABC49" w14:textId="54DAE60E" w:rsidR="002250D2" w:rsidRDefault="002250D2" w:rsidP="002B7DEB">
      <w:pPr>
        <w:pStyle w:val="Numberdigit"/>
        <w:numPr>
          <w:ilvl w:val="0"/>
          <w:numId w:val="10"/>
        </w:numPr>
        <w:tabs>
          <w:tab w:val="num" w:pos="397"/>
        </w:tabs>
        <w:ind w:left="397" w:hanging="397"/>
      </w:pPr>
      <w:r>
        <w:lastRenderedPageBreak/>
        <w:t>Share findings with other reform teams</w:t>
      </w:r>
      <w:r w:rsidR="00D56E8A">
        <w:t xml:space="preserve"> in the department</w:t>
      </w:r>
      <w:r>
        <w:t xml:space="preserve">, so that their actions can be informed by the experiences of </w:t>
      </w:r>
      <w:r w:rsidR="7F23F882">
        <w:t>lived and living experience workers</w:t>
      </w:r>
      <w:r w:rsidR="00221343">
        <w:t>.</w:t>
      </w:r>
    </w:p>
    <w:p w14:paraId="1BB60008" w14:textId="6888D983" w:rsidR="002250D2" w:rsidRDefault="002250D2" w:rsidP="002B7DEB">
      <w:pPr>
        <w:pStyle w:val="Numberdigit"/>
        <w:numPr>
          <w:ilvl w:val="0"/>
          <w:numId w:val="10"/>
        </w:numPr>
        <w:tabs>
          <w:tab w:val="num" w:pos="397"/>
        </w:tabs>
        <w:ind w:left="397" w:hanging="397"/>
      </w:pPr>
      <w:r>
        <w:t xml:space="preserve">Set state-wide benchmarks for ongoing improvement, likely focused on targets that measure change aligned to the six factors identified as key to variation in survey responses, as well as other factors understood to be key to the experience of </w:t>
      </w:r>
      <w:r w:rsidR="37DEA350">
        <w:t>lived and living experience workers</w:t>
      </w:r>
      <w:r>
        <w:t xml:space="preserve">. </w:t>
      </w:r>
    </w:p>
    <w:p w14:paraId="371BA190" w14:textId="14F1C12F" w:rsidR="00575F2A" w:rsidRDefault="002250D2" w:rsidP="002250D2">
      <w:pPr>
        <w:pStyle w:val="Body"/>
      </w:pPr>
      <w:r>
        <w:t xml:space="preserve">A minimum response size is needed before </w:t>
      </w:r>
      <w:r w:rsidR="4E2F8908">
        <w:t>lived and living experience workers</w:t>
      </w:r>
      <w:r w:rsidR="003315BB">
        <w:t>’</w:t>
      </w:r>
      <w:r w:rsidR="4E2F8908">
        <w:t xml:space="preserve"> </w:t>
      </w:r>
      <w:r>
        <w:t>experience at an organisational level can be shared with organisations, to protect the identity of individual responders. Without the ability to use comparisons at an organisational level, considering other approaches to creating accountability</w:t>
      </w:r>
      <w:r w:rsidR="00EE7772" w:rsidRPr="00EE7772">
        <w:t xml:space="preserve"> </w:t>
      </w:r>
      <w:r w:rsidR="00EE7772">
        <w:t>is recommended</w:t>
      </w:r>
      <w:r>
        <w:t xml:space="preserve">, such as including actions to address key issues in funding contracts. This could include delivering education and training around the role and value of </w:t>
      </w:r>
      <w:r w:rsidR="5CDCAE15">
        <w:t>lived and living experience workers</w:t>
      </w:r>
      <w:r>
        <w:t xml:space="preserve">, facilitating connections between </w:t>
      </w:r>
      <w:r w:rsidR="237073F2">
        <w:t xml:space="preserve">lived and living experience workers </w:t>
      </w:r>
      <w:r>
        <w:t xml:space="preserve">and improving access to professional development for </w:t>
      </w:r>
      <w:r w:rsidR="0F0B7514">
        <w:t>lived and living experience workers</w:t>
      </w:r>
      <w:r>
        <w:t>.</w:t>
      </w:r>
      <w:r w:rsidR="00870853" w:rsidRPr="00870853">
        <w:t xml:space="preserve"> Actions should be developed collaboratively with the sector.</w:t>
      </w:r>
    </w:p>
    <w:p w14:paraId="0DB7A360" w14:textId="77777777" w:rsidR="00575F2A" w:rsidRDefault="00575F2A">
      <w:pPr>
        <w:spacing w:after="0" w:line="240" w:lineRule="auto"/>
        <w:rPr>
          <w:rFonts w:eastAsia="Times"/>
        </w:rPr>
      </w:pPr>
      <w:r>
        <w:br w:type="page"/>
      </w:r>
    </w:p>
    <w:p w14:paraId="2A36105C" w14:textId="2183F92E" w:rsidR="008C5BB0" w:rsidRDefault="008C5BB0" w:rsidP="008C5BB0">
      <w:pPr>
        <w:pStyle w:val="Heading1"/>
      </w:pPr>
      <w:bookmarkStart w:id="57" w:name="_Toc121929703"/>
      <w:bookmarkStart w:id="58" w:name="_Toc122409558"/>
      <w:r>
        <w:lastRenderedPageBreak/>
        <w:t>Background</w:t>
      </w:r>
      <w:bookmarkEnd w:id="57"/>
      <w:bookmarkEnd w:id="58"/>
    </w:p>
    <w:p w14:paraId="771E73DB" w14:textId="251634DA" w:rsidR="008C5BB0" w:rsidRDefault="008C5BB0" w:rsidP="008C5BB0">
      <w:pPr>
        <w:pStyle w:val="Heading2"/>
        <w:numPr>
          <w:ilvl w:val="1"/>
          <w:numId w:val="0"/>
        </w:numPr>
      </w:pPr>
      <w:bookmarkStart w:id="59" w:name="_Toc115183738"/>
      <w:bookmarkStart w:id="60" w:name="_Toc120090244"/>
      <w:bookmarkStart w:id="61" w:name="_Toc121929704"/>
      <w:bookmarkStart w:id="62" w:name="_Toc122409559"/>
      <w:r>
        <w:t>Lived and living experience roles in Victoria</w:t>
      </w:r>
      <w:r>
        <w:rPr>
          <w:rStyle w:val="FootnoteReference"/>
        </w:rPr>
        <w:footnoteReference w:id="3"/>
      </w:r>
      <w:bookmarkEnd w:id="59"/>
      <w:bookmarkEnd w:id="60"/>
      <w:bookmarkEnd w:id="61"/>
      <w:bookmarkEnd w:id="62"/>
    </w:p>
    <w:p w14:paraId="664FA1FA" w14:textId="6AC0E0C2" w:rsidR="008C5BB0" w:rsidRDefault="008C5BB0" w:rsidP="35C933CB">
      <w:r>
        <w:t>Lived or living experience is the expertise one gains through life experiences rather than from formal learning</w:t>
      </w:r>
      <w:r w:rsidR="00F96440">
        <w:t>, although formal learning can</w:t>
      </w:r>
      <w:r w:rsidR="00DA6A2E">
        <w:t xml:space="preserve"> support LLEW’s </w:t>
      </w:r>
      <w:r w:rsidR="00BE0E22">
        <w:t>professional development</w:t>
      </w:r>
      <w:r>
        <w:t>. In the context of mental health</w:t>
      </w:r>
      <w:r w:rsidR="00C81A40">
        <w:t>, alcohol and other</w:t>
      </w:r>
      <w:r>
        <w:t xml:space="preserve"> drug</w:t>
      </w:r>
      <w:r w:rsidR="00C81A40">
        <w:t xml:space="preserve"> and </w:t>
      </w:r>
      <w:r>
        <w:t xml:space="preserve">harm reduction, </w:t>
      </w:r>
      <w:r w:rsidR="5666C535">
        <w:t xml:space="preserve">lived or living experience </w:t>
      </w:r>
      <w:r>
        <w:t>relates to the experience of:</w:t>
      </w:r>
    </w:p>
    <w:p w14:paraId="1805D2C2" w14:textId="44EE8F15" w:rsidR="008C5BB0" w:rsidRDefault="008C5BB0" w:rsidP="002B7DEB">
      <w:pPr>
        <w:pStyle w:val="Bullet1"/>
      </w:pPr>
      <w:r>
        <w:t>being a consumer/</w:t>
      </w:r>
      <w:r w:rsidR="000707AE">
        <w:t xml:space="preserve"> </w:t>
      </w:r>
      <w:r>
        <w:t>service user of mental health services</w:t>
      </w:r>
    </w:p>
    <w:p w14:paraId="32731546" w14:textId="46AF8BAF" w:rsidR="008C5BB0" w:rsidRDefault="008C5BB0" w:rsidP="002B7DEB">
      <w:pPr>
        <w:pStyle w:val="Bullet1"/>
      </w:pPr>
      <w:r>
        <w:t>being a family member</w:t>
      </w:r>
      <w:r w:rsidR="00F717FE">
        <w:t xml:space="preserve">, carer or supporter </w:t>
      </w:r>
      <w:r>
        <w:t>who is supporting a person with mental health issues</w:t>
      </w:r>
    </w:p>
    <w:p w14:paraId="0403EC22" w14:textId="25F5CAD3" w:rsidR="008C5BB0" w:rsidRDefault="5BD30EE8" w:rsidP="002B7DEB">
      <w:pPr>
        <w:pStyle w:val="Bullet1"/>
      </w:pPr>
      <w:r>
        <w:t>alcohol and drug</w:t>
      </w:r>
      <w:r w:rsidR="008C5BB0">
        <w:t xml:space="preserve"> use and engagement in recovery and treatment services and/or harm reduction services</w:t>
      </w:r>
    </w:p>
    <w:p w14:paraId="372969C3" w14:textId="047B590F" w:rsidR="008C5BB0" w:rsidRDefault="008C5BB0" w:rsidP="002B7DEB">
      <w:pPr>
        <w:pStyle w:val="Bullet1"/>
      </w:pPr>
      <w:r>
        <w:t xml:space="preserve">supporting a family member or friend in their </w:t>
      </w:r>
      <w:r w:rsidR="0066467A">
        <w:t>experience of</w:t>
      </w:r>
      <w:r w:rsidR="0017276B">
        <w:t xml:space="preserve"> and/or</w:t>
      </w:r>
      <w:r w:rsidR="008900C1">
        <w:t xml:space="preserve"> </w:t>
      </w:r>
      <w:r w:rsidR="0066467A">
        <w:t>recovery from</w:t>
      </w:r>
      <w:r>
        <w:t xml:space="preserve"> addiction.</w:t>
      </w:r>
    </w:p>
    <w:p w14:paraId="4ACB3C19" w14:textId="48992A6B" w:rsidR="008C5BB0" w:rsidRDefault="1727E7F2" w:rsidP="006B36BA">
      <w:r>
        <w:t xml:space="preserve">Lived and living experience workers </w:t>
      </w:r>
      <w:r w:rsidR="008C5BB0">
        <w:t xml:space="preserve">are employed on the basis of their </w:t>
      </w:r>
      <w:r w:rsidR="5D9A37A9">
        <w:t>lived or living experience</w:t>
      </w:r>
      <w:r w:rsidR="008C5BB0">
        <w:t xml:space="preserve">, which is an essential criterion of their job. </w:t>
      </w:r>
      <w:r w:rsidR="00E06262" w:rsidRPr="00E06262">
        <w:rPr>
          <w:lang w:eastAsia="en-AU"/>
        </w:rPr>
        <w:t>They are also expected to have knowledge of lived and living experience perspectives.</w:t>
      </w:r>
      <w:r w:rsidR="00E06262">
        <w:rPr>
          <w:lang w:eastAsia="en-AU"/>
        </w:rPr>
        <w:t xml:space="preserve"> </w:t>
      </w:r>
      <w:r w:rsidR="008C5BB0">
        <w:t xml:space="preserve">They are employed across a range of mental health services in direct practice and support and through operational management, leadership, consultation, education, training, research, advocacy and representation. </w:t>
      </w:r>
    </w:p>
    <w:p w14:paraId="71CD7840" w14:textId="2F8E6FB6" w:rsidR="008C5BB0" w:rsidRPr="006B36BA" w:rsidRDefault="008C5BB0" w:rsidP="006B36BA">
      <w:pPr>
        <w:pStyle w:val="FootnoteText"/>
        <w:spacing w:after="120"/>
        <w:rPr>
          <w:sz w:val="21"/>
          <w:szCs w:val="21"/>
        </w:rPr>
      </w:pPr>
      <w:r w:rsidRPr="006B36BA">
        <w:rPr>
          <w:sz w:val="21"/>
          <w:szCs w:val="21"/>
        </w:rPr>
        <w:t>The lived and living experience workforces have emerged as the most rapidly expanding discipline in mental health services since the first positions were created in 1996. More history of lived experience positions in mental health services can be found in the</w:t>
      </w:r>
      <w:r w:rsidR="000149F0" w:rsidRPr="006B36BA">
        <w:rPr>
          <w:sz w:val="21"/>
          <w:szCs w:val="21"/>
        </w:rPr>
        <w:t xml:space="preserve"> </w:t>
      </w:r>
      <w:hyperlink r:id="rId20" w:history="1">
        <w:r w:rsidR="000149F0" w:rsidRPr="006B36BA">
          <w:rPr>
            <w:rStyle w:val="Hyperlink"/>
            <w:i/>
            <w:iCs/>
            <w:sz w:val="21"/>
            <w:szCs w:val="21"/>
          </w:rPr>
          <w:t>Our Future</w:t>
        </w:r>
        <w:r w:rsidR="003073C2" w:rsidRPr="006B36BA">
          <w:rPr>
            <w:rStyle w:val="Hyperlink"/>
            <w:i/>
            <w:iCs/>
            <w:sz w:val="21"/>
            <w:szCs w:val="21"/>
          </w:rPr>
          <w:t xml:space="preserve"> report</w:t>
        </w:r>
      </w:hyperlink>
      <w:r w:rsidR="009A48AD" w:rsidRPr="006B36BA">
        <w:rPr>
          <w:i/>
          <w:iCs/>
          <w:sz w:val="21"/>
          <w:szCs w:val="21"/>
        </w:rPr>
        <w:t xml:space="preserve"> </w:t>
      </w:r>
      <w:r w:rsidR="009A48AD" w:rsidRPr="006B36BA">
        <w:rPr>
          <w:sz w:val="21"/>
          <w:szCs w:val="21"/>
        </w:rPr>
        <w:t>&lt;</w:t>
      </w:r>
      <w:r w:rsidR="00130294" w:rsidRPr="00130294">
        <w:rPr>
          <w:sz w:val="21"/>
          <w:szCs w:val="21"/>
        </w:rPr>
        <w:t>https://www.sharc.org.au/about-sharc/sharc-publications/</w:t>
      </w:r>
      <w:r w:rsidR="009A48AD" w:rsidRPr="006B36BA">
        <w:rPr>
          <w:sz w:val="21"/>
          <w:szCs w:val="21"/>
        </w:rPr>
        <w:t>&gt;,</w:t>
      </w:r>
      <w:r w:rsidR="00B05170" w:rsidRPr="006B36BA">
        <w:rPr>
          <w:sz w:val="21"/>
          <w:szCs w:val="21"/>
        </w:rPr>
        <w:t xml:space="preserve"> </w:t>
      </w:r>
      <w:r w:rsidR="00812D70" w:rsidRPr="006B36BA">
        <w:rPr>
          <w:sz w:val="21"/>
          <w:szCs w:val="21"/>
        </w:rPr>
        <w:t>the</w:t>
      </w:r>
      <w:r w:rsidRPr="006B36BA">
        <w:rPr>
          <w:sz w:val="21"/>
          <w:szCs w:val="21"/>
        </w:rPr>
        <w:t xml:space="preserve"> </w:t>
      </w:r>
      <w:hyperlink r:id="rId21" w:history="1">
        <w:r w:rsidRPr="006B36BA">
          <w:rPr>
            <w:rStyle w:val="Hyperlink"/>
            <w:i/>
            <w:iCs/>
            <w:sz w:val="21"/>
            <w:szCs w:val="21"/>
          </w:rPr>
          <w:t>Lived experience workforce positions report 2017</w:t>
        </w:r>
      </w:hyperlink>
      <w:r w:rsidR="009A48AD" w:rsidRPr="006B36BA">
        <w:rPr>
          <w:sz w:val="21"/>
          <w:szCs w:val="21"/>
        </w:rPr>
        <w:t xml:space="preserve"> </w:t>
      </w:r>
      <w:r w:rsidR="00F43F3A">
        <w:t>&lt;</w:t>
      </w:r>
      <w:r w:rsidR="00F43F3A" w:rsidRPr="00F43F3A">
        <w:rPr>
          <w:sz w:val="21"/>
          <w:szCs w:val="21"/>
        </w:rPr>
        <w:t>https://www.health.vic.gov.au/workforce-and-training/lived-experience-workforce-initiatives</w:t>
      </w:r>
      <w:r w:rsidR="005138C1" w:rsidRPr="006B36BA">
        <w:rPr>
          <w:sz w:val="21"/>
          <w:szCs w:val="21"/>
        </w:rPr>
        <w:t>&gt;</w:t>
      </w:r>
      <w:r w:rsidR="001E7CCA" w:rsidRPr="006B36BA">
        <w:rPr>
          <w:i/>
          <w:iCs/>
          <w:sz w:val="21"/>
          <w:szCs w:val="21"/>
        </w:rPr>
        <w:t>,</w:t>
      </w:r>
      <w:r w:rsidRPr="006B36BA">
        <w:rPr>
          <w:sz w:val="21"/>
          <w:szCs w:val="21"/>
        </w:rPr>
        <w:t xml:space="preserve"> and via the </w:t>
      </w:r>
      <w:hyperlink r:id="rId22" w:history="1">
        <w:r w:rsidRPr="006B36BA">
          <w:rPr>
            <w:rStyle w:val="Hyperlink"/>
            <w:sz w:val="21"/>
            <w:szCs w:val="21"/>
          </w:rPr>
          <w:t xml:space="preserve">Centre for Mental Health Learning (CMHL) </w:t>
        </w:r>
        <w:r w:rsidRPr="006B36BA">
          <w:rPr>
            <w:rStyle w:val="Hyperlink"/>
            <w:i/>
            <w:iCs/>
            <w:sz w:val="21"/>
            <w:szCs w:val="21"/>
          </w:rPr>
          <w:t>Peer Inside resource hub</w:t>
        </w:r>
      </w:hyperlink>
      <w:r w:rsidR="006B36BA" w:rsidRPr="006B36BA">
        <w:rPr>
          <w:sz w:val="21"/>
          <w:szCs w:val="21"/>
        </w:rPr>
        <w:t xml:space="preserve"> &lt;https://cmhl.org.au/resource-hub&gt;</w:t>
      </w:r>
      <w:r w:rsidRPr="006B36BA">
        <w:rPr>
          <w:sz w:val="21"/>
          <w:szCs w:val="21"/>
        </w:rPr>
        <w:t>.</w:t>
      </w:r>
    </w:p>
    <w:p w14:paraId="728B220A" w14:textId="474B3640" w:rsidR="008C5BB0" w:rsidRDefault="008C5BB0" w:rsidP="008C5BB0">
      <w:pPr>
        <w:pStyle w:val="Heading2"/>
      </w:pPr>
      <w:bookmarkStart w:id="63" w:name="_Toc115183739"/>
      <w:bookmarkStart w:id="64" w:name="_Toc120090245"/>
      <w:bookmarkStart w:id="65" w:name="_Toc121929705"/>
      <w:bookmarkStart w:id="66" w:name="_Toc122409560"/>
      <w:r>
        <w:t>The policy context</w:t>
      </w:r>
      <w:bookmarkEnd w:id="63"/>
      <w:bookmarkEnd w:id="64"/>
      <w:bookmarkEnd w:id="65"/>
      <w:bookmarkEnd w:id="66"/>
    </w:p>
    <w:p w14:paraId="5EA5BDF6" w14:textId="2D793EEE" w:rsidR="008C5BB0" w:rsidRDefault="006A316D" w:rsidP="008C5BB0">
      <w:pPr>
        <w:pStyle w:val="Heading3"/>
        <w:numPr>
          <w:ilvl w:val="2"/>
          <w:numId w:val="0"/>
        </w:numPr>
      </w:pPr>
      <w:bookmarkStart w:id="67" w:name="_Toc121295112"/>
      <w:bookmarkStart w:id="68" w:name="_Toc121295795"/>
      <w:bookmarkStart w:id="69" w:name="_Toc121295864"/>
      <w:bookmarkStart w:id="70" w:name="_Toc122409561"/>
      <w:r>
        <w:t xml:space="preserve">The </w:t>
      </w:r>
      <w:r w:rsidR="008C5BB0">
        <w:t>Royal Commission into Victoria’s Mental Health System</w:t>
      </w:r>
      <w:bookmarkEnd w:id="67"/>
      <w:bookmarkEnd w:id="68"/>
      <w:bookmarkEnd w:id="69"/>
      <w:bookmarkEnd w:id="70"/>
      <w:r w:rsidR="008C5BB0">
        <w:t xml:space="preserve"> </w:t>
      </w:r>
    </w:p>
    <w:p w14:paraId="1775689A" w14:textId="76DF38AE" w:rsidR="008C5BB0" w:rsidRDefault="008C5BB0" w:rsidP="00EE6724">
      <w:pPr>
        <w:pStyle w:val="Body"/>
      </w:pPr>
      <w:r>
        <w:t xml:space="preserve">The Victorian Government initiated a Royal Commission into Victoria’s Mental Health System (the Royal Commission) in February 2019 with the aim of reporting on how Victoria’s mental health system can ‘most effectively prevent mental illness, and deliver treatment, care and support so that those in the Victorian community can experience their best mental health, now and into the future’.   </w:t>
      </w:r>
    </w:p>
    <w:p w14:paraId="0E3A9472" w14:textId="538E8333" w:rsidR="008C5BB0" w:rsidRDefault="008C5BB0" w:rsidP="00EE6724">
      <w:pPr>
        <w:pStyle w:val="Body"/>
      </w:pPr>
      <w:r>
        <w:t xml:space="preserve">In November 2019, the Royal Commission published its </w:t>
      </w:r>
      <w:r w:rsidR="00126ECB">
        <w:t>interim report</w:t>
      </w:r>
      <w:r>
        <w:t xml:space="preserve"> with nine recommendations to lay the foundations for a new approach to mental health.   </w:t>
      </w:r>
    </w:p>
    <w:p w14:paraId="785D8B3D" w14:textId="5629F856" w:rsidR="008C5BB0" w:rsidRDefault="008C5BB0" w:rsidP="00EE6724">
      <w:pPr>
        <w:pStyle w:val="Body"/>
      </w:pPr>
      <w:r>
        <w:t xml:space="preserve">In March 2021, the </w:t>
      </w:r>
      <w:r w:rsidR="00126ECB">
        <w:t>final report</w:t>
      </w:r>
      <w:r>
        <w:t xml:space="preserve"> provided 65 additional recommendations aligned with four key features of the future mental health and wellbeing system.</w:t>
      </w:r>
    </w:p>
    <w:p w14:paraId="005B664D" w14:textId="77777777" w:rsidR="008C5BB0" w:rsidRDefault="008C5BB0" w:rsidP="00EE6724">
      <w:pPr>
        <w:pStyle w:val="Body"/>
      </w:pPr>
      <w:r>
        <w:lastRenderedPageBreak/>
        <w:t>The Victorian Government has committed to implementing all recommendations made by the Royal Commission.</w:t>
      </w:r>
    </w:p>
    <w:p w14:paraId="4D703798" w14:textId="77160E25" w:rsidR="008C5BB0" w:rsidRDefault="008C5BB0" w:rsidP="00605CCA">
      <w:pPr>
        <w:pStyle w:val="Heading3"/>
      </w:pPr>
      <w:bookmarkStart w:id="71" w:name="_Toc121295113"/>
      <w:bookmarkStart w:id="72" w:name="_Toc121295796"/>
      <w:bookmarkStart w:id="73" w:name="_Toc121295865"/>
      <w:bookmarkStart w:id="74" w:name="_Toc122409562"/>
      <w:r>
        <w:t>Royal Commission’s Recommendations for lived and living experience workforces</w:t>
      </w:r>
      <w:bookmarkEnd w:id="71"/>
      <w:bookmarkEnd w:id="72"/>
      <w:bookmarkEnd w:id="73"/>
      <w:bookmarkEnd w:id="74"/>
    </w:p>
    <w:p w14:paraId="65118EB8" w14:textId="2FB60149" w:rsidR="008C5BB0" w:rsidRPr="00D15876" w:rsidRDefault="00EE514D" w:rsidP="008C5BB0">
      <w:r>
        <w:t xml:space="preserve">Recommendation 6 from the </w:t>
      </w:r>
      <w:r w:rsidR="008C5BB0">
        <w:t>Royal Commission</w:t>
      </w:r>
      <w:r w:rsidR="00D46106">
        <w:t>’s interim report</w:t>
      </w:r>
      <w:r w:rsidR="008C5BB0">
        <w:t xml:space="preserve"> identified </w:t>
      </w:r>
      <w:r w:rsidR="00D36DCB">
        <w:t xml:space="preserve">that the lived and living experience workforces across the mental health sector face </w:t>
      </w:r>
      <w:r w:rsidR="008C5BB0">
        <w:t>a range of challenges</w:t>
      </w:r>
      <w:r w:rsidR="002A227B">
        <w:t xml:space="preserve"> </w:t>
      </w:r>
      <w:r w:rsidR="008C5BB0">
        <w:t>– including that many feel under-utilised, isolated and poorly supported by their organisations.</w:t>
      </w:r>
    </w:p>
    <w:p w14:paraId="6D9D2286" w14:textId="29DC09EB" w:rsidR="008C5BB0" w:rsidRDefault="008C5BB0" w:rsidP="008C5BB0">
      <w:r>
        <w:t xml:space="preserve">The </w:t>
      </w:r>
      <w:r w:rsidR="00126ECB">
        <w:t>interim report</w:t>
      </w:r>
      <w:r>
        <w:t xml:space="preserve"> recommended that the Victorian Government expand the consumer and family-carer lived and living experience workforces and enhance workplace supports for their practice through:</w:t>
      </w:r>
    </w:p>
    <w:p w14:paraId="40426E48" w14:textId="362B3155" w:rsidR="008C5BB0" w:rsidRDefault="00E9182D" w:rsidP="002B7DEB">
      <w:pPr>
        <w:pStyle w:val="Bullet1"/>
      </w:pPr>
      <w:r>
        <w:t>t</w:t>
      </w:r>
      <w:r w:rsidR="008C5BB0">
        <w:t xml:space="preserve">he development and implementation of continuing learning and development pathways, educational and training opportunities and optional qualifications for </w:t>
      </w:r>
      <w:r w:rsidR="5F8A3506">
        <w:t>lived and living experience workers</w:t>
      </w:r>
      <w:r w:rsidR="008C5BB0">
        <w:t>, including adding the Certificate IV in Mental Health Peer Work to the free TAFE course list</w:t>
      </w:r>
    </w:p>
    <w:p w14:paraId="4F8DA6E2" w14:textId="0292922D" w:rsidR="008C5BB0" w:rsidRDefault="00E9182D" w:rsidP="002B7DEB">
      <w:pPr>
        <w:pStyle w:val="Bullet1"/>
      </w:pPr>
      <w:r>
        <w:t>n</w:t>
      </w:r>
      <w:r w:rsidR="008C5BB0">
        <w:t xml:space="preserve">ew organisational structures, capability and programs within services to enable practice supports, including coaching and supervision for </w:t>
      </w:r>
      <w:r w:rsidR="54A58997">
        <w:t>lived and living experience workers</w:t>
      </w:r>
    </w:p>
    <w:p w14:paraId="08480711" w14:textId="59911D26" w:rsidR="008C5BB0" w:rsidRDefault="008C5BB0" w:rsidP="002B7DEB">
      <w:pPr>
        <w:pStyle w:val="Bullet1"/>
      </w:pPr>
      <w:r>
        <w:t xml:space="preserve">delivery of a mandatory, organisational readiness and training program for senior leaders, and induction materials for new staff that focus on building shared understanding of the value and expertise of </w:t>
      </w:r>
      <w:r w:rsidR="66288BB5">
        <w:t>lived and living experience workers</w:t>
      </w:r>
    </w:p>
    <w:p w14:paraId="4E43DE48" w14:textId="3DB4EB1A" w:rsidR="008C5BB0" w:rsidRDefault="008C5BB0" w:rsidP="002B7DEB">
      <w:pPr>
        <w:pStyle w:val="Bullet1"/>
      </w:pPr>
      <w:r>
        <w:t xml:space="preserve">implementation of ongoing accountability mechanisms for measuring organisational attitudes and the experiences of </w:t>
      </w:r>
      <w:r w:rsidR="34BF014B">
        <w:t>lived and living experience workers</w:t>
      </w:r>
      <w:r>
        <w:t xml:space="preserve">, including establishing a benchmark in 2020 of the experience of </w:t>
      </w:r>
      <w:r w:rsidR="7DCA3E0F">
        <w:t>lived and living experience workers</w:t>
      </w:r>
      <w:r>
        <w:t>.</w:t>
      </w:r>
    </w:p>
    <w:p w14:paraId="1CB35875" w14:textId="76ED247D" w:rsidR="00605CCA" w:rsidRDefault="008C5BB0" w:rsidP="35C933CB">
      <w:r>
        <w:t xml:space="preserve">This program of work is being co-produced with people with </w:t>
      </w:r>
      <w:r w:rsidR="603C5E8E">
        <w:t xml:space="preserve">lived or living experience </w:t>
      </w:r>
      <w:r>
        <w:t xml:space="preserve">and representatives of lived and living experience workforces, and implemented across area mental health services and identified non-government organisations (NGOs). </w:t>
      </w:r>
    </w:p>
    <w:p w14:paraId="01E5E801" w14:textId="77777777" w:rsidR="00605CCA" w:rsidRDefault="00605CCA">
      <w:pPr>
        <w:spacing w:after="0" w:line="240" w:lineRule="auto"/>
      </w:pPr>
      <w:r>
        <w:br w:type="page"/>
      </w:r>
    </w:p>
    <w:p w14:paraId="71E7C7F7" w14:textId="14E2E901" w:rsidR="00FE00E7" w:rsidRDefault="00FE00E7" w:rsidP="00FE00E7">
      <w:pPr>
        <w:pStyle w:val="Heading1"/>
      </w:pPr>
      <w:bookmarkStart w:id="75" w:name="_Toc115183740"/>
      <w:bookmarkStart w:id="76" w:name="_Toc120090246"/>
      <w:bookmarkStart w:id="77" w:name="_Toc121929706"/>
      <w:bookmarkStart w:id="78" w:name="_Toc122409563"/>
      <w:r>
        <w:t>The Lived and Living Experience Workforces Data Project</w:t>
      </w:r>
      <w:bookmarkEnd w:id="75"/>
      <w:bookmarkEnd w:id="76"/>
      <w:bookmarkEnd w:id="77"/>
      <w:bookmarkEnd w:id="78"/>
    </w:p>
    <w:p w14:paraId="63EF4AA9" w14:textId="079E2B87" w:rsidR="00FE00E7" w:rsidRPr="004C5268" w:rsidRDefault="00FE00E7" w:rsidP="00FE00E7">
      <w:pPr>
        <w:pStyle w:val="Heading2"/>
      </w:pPr>
      <w:bookmarkStart w:id="79" w:name="_Toc115183741"/>
      <w:bookmarkStart w:id="80" w:name="_Toc120090247"/>
      <w:bookmarkStart w:id="81" w:name="_Toc121929707"/>
      <w:bookmarkStart w:id="82" w:name="_Toc122409564"/>
      <w:r>
        <w:t>Purpose</w:t>
      </w:r>
      <w:bookmarkEnd w:id="79"/>
      <w:bookmarkEnd w:id="80"/>
      <w:bookmarkEnd w:id="81"/>
      <w:bookmarkEnd w:id="82"/>
    </w:p>
    <w:p w14:paraId="7BA9257F" w14:textId="4EF4817B" w:rsidR="00FE00E7" w:rsidRPr="00FE00E7" w:rsidRDefault="00FE00E7" w:rsidP="00E35BEB">
      <w:pPr>
        <w:pStyle w:val="Body"/>
      </w:pPr>
      <w:r w:rsidRPr="00FE00E7">
        <w:t xml:space="preserve">The Lived and Living Experience Workforces Data Project emerged in response to the </w:t>
      </w:r>
      <w:r w:rsidR="00126ECB">
        <w:t>interim report</w:t>
      </w:r>
      <w:r w:rsidRPr="00FE00E7">
        <w:t xml:space="preserve"> recommendation that </w:t>
      </w:r>
      <w:r w:rsidR="00DA5D24">
        <w:t>the department</w:t>
      </w:r>
      <w:r w:rsidRPr="00FE00E7">
        <w:t xml:space="preserve"> undertake the:</w:t>
      </w:r>
      <w:r w:rsidR="00E35BEB">
        <w:t xml:space="preserve"> </w:t>
      </w:r>
      <w:r w:rsidRPr="00FE00E7">
        <w:t>‘Implementation of ongoing accountability mechanisms for measuring organisational attitudes and the experiences of lived experience workers, including establishing a benchmark in 2020 of the experience of lived experience workers.’</w:t>
      </w:r>
    </w:p>
    <w:p w14:paraId="231076A5" w14:textId="77777777" w:rsidR="00FE00E7" w:rsidRPr="00FE00E7" w:rsidRDefault="00FE00E7" w:rsidP="00FE00E7">
      <w:pPr>
        <w:pStyle w:val="Body"/>
      </w:pPr>
      <w:r w:rsidRPr="00FE00E7">
        <w:t>This project is designed to implement this recommendation by:</w:t>
      </w:r>
    </w:p>
    <w:p w14:paraId="49A45502" w14:textId="6FA2A7F4" w:rsidR="00FE00E7" w:rsidRPr="00C60BF8" w:rsidRDefault="00FE00E7" w:rsidP="002B7DEB">
      <w:pPr>
        <w:pStyle w:val="Numberdigit"/>
        <w:numPr>
          <w:ilvl w:val="0"/>
          <w:numId w:val="15"/>
        </w:numPr>
        <w:tabs>
          <w:tab w:val="num" w:pos="397"/>
        </w:tabs>
        <w:ind w:left="397" w:hanging="397"/>
      </w:pPr>
      <w:r>
        <w:t xml:space="preserve">Collaboratively designing and implementing a survey of mental health, </w:t>
      </w:r>
      <w:r w:rsidR="1C9D8123">
        <w:t>alcohol and other drugs</w:t>
      </w:r>
      <w:r>
        <w:t xml:space="preserve"> and harm reduction organisations funded by </w:t>
      </w:r>
      <w:r w:rsidR="00DA5D24">
        <w:t>the department</w:t>
      </w:r>
      <w:r>
        <w:t xml:space="preserve"> who employ </w:t>
      </w:r>
      <w:r w:rsidR="63D3F777">
        <w:t xml:space="preserve">lived and living experience workers </w:t>
      </w:r>
      <w:r>
        <w:t xml:space="preserve">(and organisations who are not employing </w:t>
      </w:r>
      <w:r w:rsidR="52A3D644">
        <w:t>lived and living experience workers</w:t>
      </w:r>
      <w:r>
        <w:t>).</w:t>
      </w:r>
    </w:p>
    <w:p w14:paraId="405E08FD" w14:textId="5D55C377" w:rsidR="00FE00E7" w:rsidRPr="00C60BF8" w:rsidRDefault="00FE00E7" w:rsidP="002B7DEB">
      <w:pPr>
        <w:pStyle w:val="Numberdigit"/>
        <w:numPr>
          <w:ilvl w:val="0"/>
          <w:numId w:val="15"/>
        </w:numPr>
        <w:tabs>
          <w:tab w:val="num" w:pos="397"/>
        </w:tabs>
        <w:ind w:left="397" w:hanging="397"/>
      </w:pPr>
      <w:r>
        <w:t xml:space="preserve">Collaboratively designing and implementing a survey of </w:t>
      </w:r>
      <w:r w:rsidR="1EDB300F">
        <w:t xml:space="preserve">lived and living experience workers </w:t>
      </w:r>
      <w:r>
        <w:t>who work at these organisations</w:t>
      </w:r>
      <w:r w:rsidR="00022519">
        <w:t>.</w:t>
      </w:r>
    </w:p>
    <w:p w14:paraId="728BB4E3" w14:textId="046FED53" w:rsidR="00FE00E7" w:rsidRPr="00C60BF8" w:rsidRDefault="00FE00E7" w:rsidP="002B7DEB">
      <w:pPr>
        <w:pStyle w:val="Numberdigit"/>
        <w:numPr>
          <w:ilvl w:val="0"/>
          <w:numId w:val="15"/>
        </w:numPr>
        <w:tabs>
          <w:tab w:val="num" w:pos="397"/>
        </w:tabs>
        <w:ind w:left="397" w:hanging="397"/>
      </w:pPr>
      <w:r>
        <w:t xml:space="preserve">Using the findings of the surveys to establish a baseline against which </w:t>
      </w:r>
      <w:r w:rsidR="00DA5D24">
        <w:t>the department</w:t>
      </w:r>
      <w:r>
        <w:t xml:space="preserve"> and organisations that employ </w:t>
      </w:r>
      <w:r w:rsidR="779301E9">
        <w:t xml:space="preserve">lived and living experience workers </w:t>
      </w:r>
      <w:r>
        <w:t>can measure change over time</w:t>
      </w:r>
      <w:r w:rsidR="00022519">
        <w:t>.</w:t>
      </w:r>
    </w:p>
    <w:p w14:paraId="74A766A4" w14:textId="4C4F08A6" w:rsidR="00FE00E7" w:rsidRPr="00C60BF8" w:rsidRDefault="00FE00E7" w:rsidP="002B7DEB">
      <w:pPr>
        <w:pStyle w:val="Numberdigit"/>
        <w:numPr>
          <w:ilvl w:val="0"/>
          <w:numId w:val="15"/>
        </w:numPr>
        <w:tabs>
          <w:tab w:val="num" w:pos="397"/>
        </w:tabs>
        <w:ind w:left="397" w:hanging="397"/>
      </w:pPr>
      <w:r>
        <w:t xml:space="preserve">Providing </w:t>
      </w:r>
      <w:r w:rsidR="00DA5D24">
        <w:t>the department</w:t>
      </w:r>
      <w:r>
        <w:t xml:space="preserve"> with advice about using the findings to create accountability and benchmarking to support continuous improvement.</w:t>
      </w:r>
    </w:p>
    <w:p w14:paraId="55199D49" w14:textId="7E0AC54F" w:rsidR="00FE00E7" w:rsidRPr="003D26E6" w:rsidRDefault="00FE00E7" w:rsidP="00C60BF8">
      <w:pPr>
        <w:pStyle w:val="Heading2"/>
      </w:pPr>
      <w:bookmarkStart w:id="83" w:name="_Toc115183742"/>
      <w:bookmarkStart w:id="84" w:name="_Toc120090248"/>
      <w:bookmarkStart w:id="85" w:name="_Toc121929708"/>
      <w:bookmarkStart w:id="86" w:name="_Toc122409565"/>
      <w:r>
        <w:t>Approach and timing</w:t>
      </w:r>
      <w:bookmarkEnd w:id="83"/>
      <w:bookmarkEnd w:id="84"/>
      <w:bookmarkEnd w:id="85"/>
      <w:bookmarkEnd w:id="86"/>
      <w:r>
        <w:t xml:space="preserve"> </w:t>
      </w:r>
    </w:p>
    <w:p w14:paraId="52B3CF29" w14:textId="7EFC3D45" w:rsidR="00FE00E7" w:rsidRPr="00A868BA" w:rsidRDefault="00DA5D24" w:rsidP="00FE00E7">
      <w:pPr>
        <w:pStyle w:val="Bodyafterbullets"/>
        <w:rPr>
          <w:rFonts w:cs="Arial"/>
          <w:szCs w:val="21"/>
        </w:rPr>
      </w:pPr>
      <w:r>
        <w:rPr>
          <w:rFonts w:cs="Arial"/>
          <w:szCs w:val="21"/>
        </w:rPr>
        <w:t>The department</w:t>
      </w:r>
      <w:r w:rsidR="00FE00E7" w:rsidRPr="00A868BA">
        <w:rPr>
          <w:rFonts w:cs="Arial"/>
          <w:szCs w:val="21"/>
        </w:rPr>
        <w:t xml:space="preserve"> engaged ARTD Consultants and Taylor Fry to collaboratively deliver this project with representatives from </w:t>
      </w:r>
      <w:r>
        <w:rPr>
          <w:rFonts w:cs="Arial"/>
          <w:szCs w:val="21"/>
        </w:rPr>
        <w:t>the department</w:t>
      </w:r>
      <w:r w:rsidR="00FE00E7" w:rsidRPr="00A868BA">
        <w:rPr>
          <w:rFonts w:cs="Arial"/>
          <w:szCs w:val="21"/>
        </w:rPr>
        <w:t xml:space="preserve"> and the Victorian lived and living experience workforces from August 2021 to November 2022, including:</w:t>
      </w:r>
    </w:p>
    <w:p w14:paraId="571F4956" w14:textId="08010D6B" w:rsidR="00FE00E7" w:rsidRPr="00A868BA" w:rsidRDefault="00FE00E7" w:rsidP="35C933CB">
      <w:pPr>
        <w:pStyle w:val="Bullet1"/>
        <w:rPr>
          <w:rFonts w:cs="Arial"/>
        </w:rPr>
      </w:pPr>
      <w:r w:rsidRPr="35C933CB">
        <w:rPr>
          <w:rFonts w:cs="Arial"/>
          <w:b/>
          <w:bCs/>
        </w:rPr>
        <w:t>Lived and living experience researchers</w:t>
      </w:r>
      <w:r w:rsidRPr="35C933CB">
        <w:rPr>
          <w:rFonts w:cs="Arial"/>
        </w:rPr>
        <w:t xml:space="preserve"> (people with </w:t>
      </w:r>
      <w:r w:rsidR="0022E584">
        <w:t>lived or living experience</w:t>
      </w:r>
      <w:r w:rsidR="0022E584" w:rsidRPr="35C933CB">
        <w:rPr>
          <w:rFonts w:cs="Arial"/>
        </w:rPr>
        <w:t xml:space="preserve"> </w:t>
      </w:r>
      <w:r w:rsidRPr="35C933CB">
        <w:rPr>
          <w:rFonts w:cs="Arial"/>
        </w:rPr>
        <w:t>employed as part of the evaluation team)</w:t>
      </w:r>
    </w:p>
    <w:p w14:paraId="664D423B" w14:textId="77777777" w:rsidR="00FE00E7" w:rsidRPr="00A868BA" w:rsidRDefault="00FE00E7" w:rsidP="002B7DEB">
      <w:pPr>
        <w:pStyle w:val="Bullet2"/>
        <w:rPr>
          <w:rFonts w:cs="Arial"/>
          <w:szCs w:val="21"/>
        </w:rPr>
      </w:pPr>
      <w:r w:rsidRPr="00A868BA">
        <w:rPr>
          <w:rFonts w:cs="Arial"/>
          <w:szCs w:val="21"/>
        </w:rPr>
        <w:t xml:space="preserve">2 consumer lived experience workers </w:t>
      </w:r>
    </w:p>
    <w:p w14:paraId="3CF2B10B" w14:textId="77777777" w:rsidR="00FE00E7" w:rsidRPr="006B36BA" w:rsidRDefault="00FE00E7" w:rsidP="002B7DEB">
      <w:pPr>
        <w:pStyle w:val="Bullet2"/>
        <w:rPr>
          <w:rFonts w:cs="Arial"/>
          <w:szCs w:val="21"/>
        </w:rPr>
      </w:pPr>
      <w:r w:rsidRPr="006B36BA">
        <w:rPr>
          <w:rFonts w:cs="Arial"/>
          <w:szCs w:val="21"/>
        </w:rPr>
        <w:t>2 family-carer lived experience workers</w:t>
      </w:r>
    </w:p>
    <w:p w14:paraId="457EC425" w14:textId="29B97CA0" w:rsidR="00FE00E7" w:rsidRPr="006B36BA" w:rsidRDefault="00FE00E7" w:rsidP="35C933CB">
      <w:pPr>
        <w:pStyle w:val="Bullet2"/>
        <w:rPr>
          <w:rFonts w:cs="Arial"/>
        </w:rPr>
      </w:pPr>
      <w:r w:rsidRPr="006B36BA">
        <w:rPr>
          <w:rFonts w:cs="Arial"/>
        </w:rPr>
        <w:t xml:space="preserve">2 </w:t>
      </w:r>
      <w:r w:rsidR="7C9B6243" w:rsidRPr="006B36BA">
        <w:t>alcohol and other drugs</w:t>
      </w:r>
      <w:r w:rsidRPr="006B36BA">
        <w:rPr>
          <w:rFonts w:cs="Arial"/>
        </w:rPr>
        <w:t xml:space="preserve"> </w:t>
      </w:r>
      <w:r w:rsidR="00B15A33" w:rsidRPr="006B36BA">
        <w:rPr>
          <w:rFonts w:cs="Arial"/>
        </w:rPr>
        <w:t>or harm reduction lived/</w:t>
      </w:r>
      <w:r w:rsidRPr="006B36BA">
        <w:rPr>
          <w:rFonts w:cs="Arial"/>
        </w:rPr>
        <w:t>living experience workers</w:t>
      </w:r>
    </w:p>
    <w:p w14:paraId="2B378E6B" w14:textId="4A60523B" w:rsidR="00FE00E7" w:rsidRPr="006B36BA" w:rsidRDefault="00FE00E7" w:rsidP="35C933CB">
      <w:pPr>
        <w:pStyle w:val="Bullet1"/>
        <w:rPr>
          <w:rFonts w:cs="Arial"/>
        </w:rPr>
      </w:pPr>
      <w:r w:rsidRPr="006B36BA">
        <w:rPr>
          <w:rFonts w:cs="Arial"/>
        </w:rPr>
        <w:t xml:space="preserve">an </w:t>
      </w:r>
      <w:r w:rsidRPr="006B36BA">
        <w:rPr>
          <w:rFonts w:cs="Arial"/>
          <w:b/>
          <w:bCs/>
        </w:rPr>
        <w:t>Advisory Committee</w:t>
      </w:r>
      <w:r w:rsidRPr="006B36BA">
        <w:rPr>
          <w:rFonts w:cs="Arial"/>
        </w:rPr>
        <w:t xml:space="preserve"> made up of representatives from key lived experience mental health, </w:t>
      </w:r>
      <w:r w:rsidR="5A3AD761" w:rsidRPr="006B36BA">
        <w:t>alcohol and other drugs</w:t>
      </w:r>
      <w:r w:rsidRPr="006B36BA">
        <w:rPr>
          <w:rFonts w:cs="Arial"/>
        </w:rPr>
        <w:t xml:space="preserve"> and harm reduction organisations and committees </w:t>
      </w:r>
    </w:p>
    <w:p w14:paraId="0D5F6395" w14:textId="1D1A0FB6" w:rsidR="00FE00E7" w:rsidRPr="006B36BA" w:rsidRDefault="004E04D0" w:rsidP="35C933CB">
      <w:pPr>
        <w:pStyle w:val="Bullet2"/>
        <w:rPr>
          <w:rFonts w:cs="Arial"/>
        </w:rPr>
      </w:pPr>
      <w:hyperlink r:id="rId23">
        <w:r w:rsidR="1C323604" w:rsidRPr="006B36BA">
          <w:rPr>
            <w:rStyle w:val="Hyperlink"/>
            <w:rFonts w:cs="Arial"/>
          </w:rPr>
          <w:t>Victorian Mental Illness Awareness Council</w:t>
        </w:r>
      </w:hyperlink>
      <w:r w:rsidR="1C323604" w:rsidRPr="006B36BA">
        <w:rPr>
          <w:rFonts w:cs="Arial"/>
        </w:rPr>
        <w:t xml:space="preserve"> &lt;https://www.vmiac.org.au&gt;</w:t>
      </w:r>
    </w:p>
    <w:p w14:paraId="1F7C1443" w14:textId="2F1F3548" w:rsidR="00FE00E7" w:rsidRPr="006B36BA" w:rsidRDefault="004E04D0" w:rsidP="35C933CB">
      <w:pPr>
        <w:pStyle w:val="Bullet2"/>
        <w:rPr>
          <w:rFonts w:cs="Arial"/>
        </w:rPr>
      </w:pPr>
      <w:hyperlink r:id="rId24">
        <w:r w:rsidR="00FE00E7" w:rsidRPr="006B36BA">
          <w:rPr>
            <w:rStyle w:val="Hyperlink"/>
            <w:rFonts w:cs="Arial"/>
          </w:rPr>
          <w:t>Tandem</w:t>
        </w:r>
      </w:hyperlink>
      <w:r w:rsidR="400BF210" w:rsidRPr="006B36BA">
        <w:rPr>
          <w:rFonts w:cs="Arial"/>
        </w:rPr>
        <w:t xml:space="preserve"> &lt;https://www.tandemcarers.org.au&gt;</w:t>
      </w:r>
    </w:p>
    <w:p w14:paraId="76220C9A" w14:textId="05A629F7" w:rsidR="00FE00E7" w:rsidRPr="006B36BA" w:rsidRDefault="004E04D0" w:rsidP="35C933CB">
      <w:pPr>
        <w:pStyle w:val="Bullet2"/>
        <w:rPr>
          <w:rFonts w:cs="Arial"/>
        </w:rPr>
      </w:pPr>
      <w:hyperlink r:id="rId25">
        <w:r w:rsidR="00FE00E7" w:rsidRPr="006B36BA">
          <w:rPr>
            <w:rStyle w:val="Hyperlink"/>
            <w:rFonts w:cs="Arial"/>
          </w:rPr>
          <w:t>C</w:t>
        </w:r>
        <w:r w:rsidR="310CC1CD" w:rsidRPr="006B36BA">
          <w:rPr>
            <w:rStyle w:val="Hyperlink"/>
            <w:rFonts w:cs="Arial"/>
          </w:rPr>
          <w:t>arer Lived Experience Workforce</w:t>
        </w:r>
      </w:hyperlink>
      <w:r w:rsidR="310CC1CD" w:rsidRPr="006B36BA">
        <w:rPr>
          <w:rFonts w:cs="Arial"/>
        </w:rPr>
        <w:t xml:space="preserve"> &lt;https://tandemcarers.org.au/</w:t>
      </w:r>
      <w:r w:rsidR="008C04FD" w:rsidRPr="006B36BA">
        <w:rPr>
          <w:rFonts w:cs="Arial"/>
        </w:rPr>
        <w:t xml:space="preserve"> </w:t>
      </w:r>
      <w:r w:rsidR="310CC1CD" w:rsidRPr="006B36BA">
        <w:rPr>
          <w:rFonts w:cs="Arial"/>
        </w:rPr>
        <w:t>&gt;</w:t>
      </w:r>
    </w:p>
    <w:p w14:paraId="134A6DFA" w14:textId="0F825502" w:rsidR="00FE00E7" w:rsidRPr="006B36BA" w:rsidRDefault="004E04D0" w:rsidP="35C933CB">
      <w:pPr>
        <w:pStyle w:val="Bullet2"/>
        <w:rPr>
          <w:rFonts w:cs="Arial"/>
        </w:rPr>
      </w:pPr>
      <w:hyperlink r:id="rId26">
        <w:r w:rsidR="00FE00E7" w:rsidRPr="006B36BA">
          <w:rPr>
            <w:rStyle w:val="Hyperlink"/>
            <w:rFonts w:cs="Arial"/>
          </w:rPr>
          <w:t>Centre for Mental Health Learning</w:t>
        </w:r>
      </w:hyperlink>
      <w:r w:rsidR="489D8333" w:rsidRPr="006B36BA">
        <w:rPr>
          <w:rFonts w:cs="Arial"/>
        </w:rPr>
        <w:t xml:space="preserve"> &lt;https://cmhl.org.au&gt;</w:t>
      </w:r>
    </w:p>
    <w:p w14:paraId="2969D761" w14:textId="2E19F71B" w:rsidR="00FE00E7" w:rsidRPr="006B36BA" w:rsidRDefault="004E04D0" w:rsidP="35C933CB">
      <w:pPr>
        <w:pStyle w:val="Bullet2"/>
        <w:rPr>
          <w:rFonts w:cs="Arial"/>
        </w:rPr>
      </w:pPr>
      <w:hyperlink r:id="rId27">
        <w:r w:rsidR="00FE00E7" w:rsidRPr="006B36BA">
          <w:rPr>
            <w:rStyle w:val="Hyperlink"/>
            <w:rFonts w:cs="Arial"/>
          </w:rPr>
          <w:t>Self Help Addiction Resource Centre</w:t>
        </w:r>
      </w:hyperlink>
      <w:r w:rsidR="00FE00E7" w:rsidRPr="006B36BA">
        <w:rPr>
          <w:rFonts w:cs="Arial"/>
        </w:rPr>
        <w:t xml:space="preserve"> </w:t>
      </w:r>
      <w:r w:rsidR="27EFF5CC" w:rsidRPr="006B36BA">
        <w:rPr>
          <w:rFonts w:cs="Arial"/>
        </w:rPr>
        <w:t>&lt;https://www.sharc.org.au&gt;</w:t>
      </w:r>
    </w:p>
    <w:p w14:paraId="5C78699F" w14:textId="18B73579" w:rsidR="00FE00E7" w:rsidRPr="006B36BA" w:rsidRDefault="004E04D0" w:rsidP="35C933CB">
      <w:pPr>
        <w:pStyle w:val="Bullet2"/>
        <w:rPr>
          <w:rFonts w:cs="Arial"/>
        </w:rPr>
      </w:pPr>
      <w:hyperlink r:id="rId28">
        <w:r w:rsidR="00FE00E7" w:rsidRPr="006B36BA">
          <w:rPr>
            <w:rStyle w:val="Hyperlink"/>
            <w:rFonts w:cs="Arial"/>
          </w:rPr>
          <w:t>Harm Reduction Victoria</w:t>
        </w:r>
      </w:hyperlink>
      <w:r w:rsidR="00FE00E7" w:rsidRPr="006B36BA">
        <w:rPr>
          <w:rFonts w:cs="Arial"/>
        </w:rPr>
        <w:t xml:space="preserve"> </w:t>
      </w:r>
      <w:r w:rsidR="5992C565" w:rsidRPr="006B36BA">
        <w:rPr>
          <w:rFonts w:cs="Arial"/>
        </w:rPr>
        <w:t>&lt;https://www.hrvic.org.au&gt;</w:t>
      </w:r>
    </w:p>
    <w:p w14:paraId="1278DA3F" w14:textId="77777777" w:rsidR="00FE00E7" w:rsidRPr="006B36BA" w:rsidRDefault="00FE00E7" w:rsidP="002B7DEB">
      <w:pPr>
        <w:pStyle w:val="Bullet2"/>
        <w:rPr>
          <w:rFonts w:cs="Arial"/>
          <w:szCs w:val="21"/>
        </w:rPr>
      </w:pPr>
      <w:r w:rsidRPr="006B36BA">
        <w:rPr>
          <w:rFonts w:cs="Arial"/>
          <w:szCs w:val="21"/>
        </w:rPr>
        <w:t>State-wide Consumer Consultants Committee (Department of Health)</w:t>
      </w:r>
    </w:p>
    <w:p w14:paraId="4159626D" w14:textId="77777777" w:rsidR="00FE00E7" w:rsidRPr="006B36BA" w:rsidRDefault="00FE00E7" w:rsidP="002B7DEB">
      <w:pPr>
        <w:pStyle w:val="Bullet2"/>
        <w:rPr>
          <w:rFonts w:cs="Arial"/>
          <w:szCs w:val="21"/>
        </w:rPr>
      </w:pPr>
      <w:r w:rsidRPr="006B36BA">
        <w:rPr>
          <w:rFonts w:cs="Arial"/>
          <w:szCs w:val="21"/>
        </w:rPr>
        <w:t>Area Mental Health Services</w:t>
      </w:r>
    </w:p>
    <w:p w14:paraId="1D21CAA3" w14:textId="77777777" w:rsidR="00FE00E7" w:rsidRPr="006B36BA" w:rsidRDefault="004E04D0" w:rsidP="002B7DEB">
      <w:pPr>
        <w:pStyle w:val="Bullet2"/>
        <w:rPr>
          <w:rFonts w:cs="Arial"/>
          <w:szCs w:val="21"/>
        </w:rPr>
      </w:pPr>
      <w:hyperlink r:id="rId29" w:history="1">
        <w:r w:rsidR="00FE00E7" w:rsidRPr="006B36BA">
          <w:rPr>
            <w:rFonts w:cs="Arial"/>
            <w:szCs w:val="21"/>
          </w:rPr>
          <w:t>Mental Health Victoria</w:t>
        </w:r>
      </w:hyperlink>
    </w:p>
    <w:p w14:paraId="060A0411" w14:textId="1A7D054B" w:rsidR="00FE00E7" w:rsidRPr="00A868BA" w:rsidRDefault="00FE00E7" w:rsidP="002B7DEB">
      <w:pPr>
        <w:pStyle w:val="Bullet2"/>
        <w:rPr>
          <w:rFonts w:cs="Arial"/>
          <w:szCs w:val="21"/>
        </w:rPr>
      </w:pPr>
      <w:r w:rsidRPr="00A868BA">
        <w:rPr>
          <w:rFonts w:cs="Arial"/>
          <w:szCs w:val="21"/>
        </w:rPr>
        <w:t>Department of Health.</w:t>
      </w:r>
    </w:p>
    <w:p w14:paraId="494AAE08" w14:textId="279DB365" w:rsidR="00FE00E7" w:rsidRDefault="0080000C" w:rsidP="00FE00E7">
      <w:r>
        <w:t>The project team</w:t>
      </w:r>
      <w:r w:rsidR="00FE00E7">
        <w:t xml:space="preserve"> collaborated with these groups through a series of workshops and meetings to advise on survey distribution and recruitment, design the survey domains and questions – noting some questions were drawn from existing department surveys to enable comparison. </w:t>
      </w:r>
    </w:p>
    <w:p w14:paraId="5103490A" w14:textId="470956FF" w:rsidR="00FE00E7" w:rsidRPr="00803784" w:rsidRDefault="00FE00E7" w:rsidP="35C933CB">
      <w:r>
        <w:t xml:space="preserve">Both </w:t>
      </w:r>
      <w:r w:rsidR="7A565004">
        <w:t xml:space="preserve">lived or living experience </w:t>
      </w:r>
      <w:r>
        <w:t>researchers and Advisory Committee members were presented</w:t>
      </w:r>
      <w:r w:rsidR="00BB25A5">
        <w:t xml:space="preserve"> </w:t>
      </w:r>
      <w:r>
        <w:t>the survey findings.</w:t>
      </w:r>
    </w:p>
    <w:p w14:paraId="0615E033" w14:textId="239CC9BA" w:rsidR="00FE00E7" w:rsidRDefault="00FE00E7" w:rsidP="00A868BA">
      <w:pPr>
        <w:pStyle w:val="Heading2"/>
      </w:pPr>
      <w:bookmarkStart w:id="87" w:name="_Toc110007262"/>
      <w:bookmarkStart w:id="88" w:name="_Toc115183743"/>
      <w:bookmarkStart w:id="89" w:name="_Toc120090249"/>
      <w:bookmarkStart w:id="90" w:name="_Toc121929709"/>
      <w:bookmarkStart w:id="91" w:name="_Toc122409566"/>
      <w:r>
        <w:t>Scope and focus</w:t>
      </w:r>
      <w:bookmarkEnd w:id="87"/>
      <w:bookmarkEnd w:id="88"/>
      <w:bookmarkEnd w:id="89"/>
      <w:bookmarkEnd w:id="90"/>
      <w:bookmarkEnd w:id="91"/>
    </w:p>
    <w:p w14:paraId="1046B6A8" w14:textId="0DADC4B7" w:rsidR="00FE00E7" w:rsidRDefault="00FE00E7" w:rsidP="00A868BA">
      <w:pPr>
        <w:pStyle w:val="Body"/>
      </w:pPr>
      <w:r>
        <w:t xml:space="preserve">The surveys focused on the experience of </w:t>
      </w:r>
      <w:r w:rsidR="75EE61E3">
        <w:t xml:space="preserve">lived and living experience workers </w:t>
      </w:r>
      <w:r>
        <w:t>in Victoria and the organisational practices and attitudes of organisations who employ these workforces or could employ these workforces in future.</w:t>
      </w:r>
    </w:p>
    <w:p w14:paraId="03DA125E" w14:textId="63992F58" w:rsidR="00FE00E7" w:rsidRDefault="00FE00E7" w:rsidP="00A868BA">
      <w:pPr>
        <w:pStyle w:val="Body"/>
      </w:pPr>
      <w:r>
        <w:t xml:space="preserve">The </w:t>
      </w:r>
      <w:r w:rsidRPr="00356BAD">
        <w:rPr>
          <w:b/>
          <w:bCs/>
        </w:rPr>
        <w:t>individual survey</w:t>
      </w:r>
      <w:r>
        <w:t xml:space="preserve"> was designed to be completed by people with </w:t>
      </w:r>
      <w:r w:rsidR="442F8DB6">
        <w:t>lived or living experience</w:t>
      </w:r>
      <w:r>
        <w:rPr>
          <w:rStyle w:val="FootnoteReference"/>
        </w:rPr>
        <w:footnoteReference w:id="4"/>
      </w:r>
      <w:r>
        <w:t xml:space="preserve"> who:</w:t>
      </w:r>
    </w:p>
    <w:p w14:paraId="5FFF50A0" w14:textId="77777777" w:rsidR="00FE00E7" w:rsidRPr="00A868BA" w:rsidRDefault="00FE00E7" w:rsidP="002B7DEB">
      <w:pPr>
        <w:pStyle w:val="Bullet1"/>
        <w:rPr>
          <w:rFonts w:cs="Arial"/>
          <w:szCs w:val="21"/>
        </w:rPr>
      </w:pPr>
      <w:r w:rsidRPr="00A868BA">
        <w:rPr>
          <w:rFonts w:cs="Arial"/>
          <w:szCs w:val="21"/>
        </w:rPr>
        <w:t>are over 18 years old</w:t>
      </w:r>
    </w:p>
    <w:p w14:paraId="60C4F7F8" w14:textId="7801479F" w:rsidR="00FE00E7" w:rsidRPr="00A868BA" w:rsidRDefault="00FE00E7" w:rsidP="35C933CB">
      <w:pPr>
        <w:pStyle w:val="Bullet1"/>
        <w:rPr>
          <w:rFonts w:cs="Arial"/>
        </w:rPr>
      </w:pPr>
      <w:r w:rsidRPr="35C933CB">
        <w:rPr>
          <w:rFonts w:cs="Arial"/>
        </w:rPr>
        <w:t xml:space="preserve">work in mental health and/or </w:t>
      </w:r>
      <w:r w:rsidR="0838EE62">
        <w:t>alcohol and other drugs</w:t>
      </w:r>
      <w:r w:rsidR="0080000C" w:rsidRPr="35C933CB">
        <w:rPr>
          <w:rFonts w:cs="Arial"/>
        </w:rPr>
        <w:t>/</w:t>
      </w:r>
      <w:r w:rsidRPr="35C933CB">
        <w:rPr>
          <w:rFonts w:cs="Arial"/>
        </w:rPr>
        <w:t>harm reduction</w:t>
      </w:r>
    </w:p>
    <w:p w14:paraId="7F69C9DE" w14:textId="77777777" w:rsidR="00FE00E7" w:rsidRPr="00A868BA" w:rsidRDefault="00FE00E7" w:rsidP="002B7DEB">
      <w:pPr>
        <w:pStyle w:val="Bullet1"/>
        <w:rPr>
          <w:rFonts w:cs="Arial"/>
          <w:szCs w:val="21"/>
        </w:rPr>
      </w:pPr>
      <w:r w:rsidRPr="00A868BA">
        <w:rPr>
          <w:rFonts w:cs="Arial"/>
          <w:szCs w:val="21"/>
        </w:rPr>
        <w:t>work in Victoria or support people living in Victoria</w:t>
      </w:r>
    </w:p>
    <w:p w14:paraId="1872559E" w14:textId="63853F78" w:rsidR="00FE00E7" w:rsidRPr="00A868BA" w:rsidRDefault="00FE00E7" w:rsidP="35C933CB">
      <w:pPr>
        <w:pStyle w:val="Bullet1"/>
        <w:rPr>
          <w:rFonts w:cs="Arial"/>
        </w:rPr>
      </w:pPr>
      <w:r w:rsidRPr="35C933CB">
        <w:rPr>
          <w:rFonts w:cs="Arial"/>
        </w:rPr>
        <w:t xml:space="preserve">are employed in a designated </w:t>
      </w:r>
      <w:r w:rsidR="009946CE">
        <w:t>lived and living experience</w:t>
      </w:r>
      <w:r w:rsidR="3A35E693" w:rsidRPr="35C933CB">
        <w:rPr>
          <w:rFonts w:cs="Arial"/>
        </w:rPr>
        <w:t xml:space="preserve"> </w:t>
      </w:r>
      <w:r w:rsidR="00202FCC">
        <w:rPr>
          <w:rFonts w:cs="Arial"/>
        </w:rPr>
        <w:t>role</w:t>
      </w:r>
      <w:r w:rsidR="00A439E3">
        <w:rPr>
          <w:rStyle w:val="FootnoteReference"/>
          <w:rFonts w:cs="Arial"/>
        </w:rPr>
        <w:footnoteReference w:id="5"/>
      </w:r>
      <w:r w:rsidR="00202FCC">
        <w:rPr>
          <w:rFonts w:cs="Arial"/>
        </w:rPr>
        <w:t xml:space="preserve"> </w:t>
      </w:r>
      <w:r w:rsidR="00202FCC" w:rsidRPr="00A868BA">
        <w:rPr>
          <w:rFonts w:cs="Arial"/>
          <w:szCs w:val="21"/>
        </w:rPr>
        <w:t>or have been employed in a designated role in the last 2 years</w:t>
      </w:r>
      <w:r w:rsidR="00202FCC" w:rsidRPr="00A868BA">
        <w:rPr>
          <w:rFonts w:cs="Arial"/>
          <w:szCs w:val="21"/>
          <w:vertAlign w:val="superscript"/>
        </w:rPr>
        <w:footnoteReference w:id="6"/>
      </w:r>
      <w:r w:rsidR="00202FCC" w:rsidRPr="00A868BA">
        <w:rPr>
          <w:rFonts w:cs="Arial"/>
          <w:szCs w:val="21"/>
        </w:rPr>
        <w:t>.</w:t>
      </w:r>
    </w:p>
    <w:p w14:paraId="754B4D8F" w14:textId="77777777" w:rsidR="00FE00E7" w:rsidRDefault="00FE00E7" w:rsidP="00FE00E7">
      <w:r>
        <w:t>The reasons for including only those who are currently employed or have been employed within the last 2 years were:</w:t>
      </w:r>
    </w:p>
    <w:p w14:paraId="64EB6BDF" w14:textId="255A26AD" w:rsidR="00FE00E7" w:rsidRDefault="006247EC" w:rsidP="002B7DEB">
      <w:pPr>
        <w:pStyle w:val="Bullet1"/>
      </w:pPr>
      <w:r>
        <w:t>A</w:t>
      </w:r>
      <w:r w:rsidR="00FE00E7">
        <w:t>s a baseline for future surveys, it was important to ensure that the results capture a current snapshot of the workforce rather than including more historical perspectives, which would make it harder to interpret any differences over time</w:t>
      </w:r>
      <w:r>
        <w:t>.</w:t>
      </w:r>
    </w:p>
    <w:p w14:paraId="36962CD8" w14:textId="2CA6F563" w:rsidR="00FE00E7" w:rsidRDefault="006247EC" w:rsidP="002B7DEB">
      <w:pPr>
        <w:pStyle w:val="Bullet1"/>
      </w:pPr>
      <w:r>
        <w:t>T</w:t>
      </w:r>
      <w:r w:rsidR="00FE00E7">
        <w:t xml:space="preserve">he survey requests quite precise information and it could become difficult to recall details of a job held more than 2 years ago. </w:t>
      </w:r>
    </w:p>
    <w:p w14:paraId="3A432459" w14:textId="77777777" w:rsidR="00FE00E7" w:rsidRDefault="00FE00E7" w:rsidP="00A868BA">
      <w:pPr>
        <w:pStyle w:val="Body"/>
      </w:pPr>
      <w:r>
        <w:br/>
        <w:t xml:space="preserve">The </w:t>
      </w:r>
      <w:r w:rsidRPr="4AEDBDAF">
        <w:rPr>
          <w:b/>
          <w:bCs/>
        </w:rPr>
        <w:t>organisation survey</w:t>
      </w:r>
      <w:r>
        <w:t xml:space="preserve"> was designed to be completed by representatives of organisations who:</w:t>
      </w:r>
    </w:p>
    <w:p w14:paraId="3CD647EB" w14:textId="63928B1A" w:rsidR="00FE00E7" w:rsidRDefault="00FE00E7" w:rsidP="002B7DEB">
      <w:pPr>
        <w:pStyle w:val="Bullet1"/>
      </w:pPr>
      <w:r>
        <w:t>deliver mental health</w:t>
      </w:r>
      <w:r w:rsidR="00A55C62">
        <w:t xml:space="preserve">, </w:t>
      </w:r>
      <w:r w:rsidR="14B3DAF2">
        <w:t>alcohol and other drugs</w:t>
      </w:r>
      <w:r w:rsidR="00A55C62">
        <w:t xml:space="preserve"> and/or</w:t>
      </w:r>
      <w:r w:rsidR="007A328D">
        <w:t xml:space="preserve"> harm reduction </w:t>
      </w:r>
      <w:r>
        <w:t>services</w:t>
      </w:r>
    </w:p>
    <w:p w14:paraId="0391D732" w14:textId="77777777" w:rsidR="00FE00E7" w:rsidRPr="000D396F" w:rsidRDefault="00FE00E7" w:rsidP="002B7DEB">
      <w:pPr>
        <w:pStyle w:val="Bullet1"/>
      </w:pPr>
      <w:r>
        <w:t xml:space="preserve">deliver these services in Victoria </w:t>
      </w:r>
    </w:p>
    <w:p w14:paraId="0CF93DF5" w14:textId="039E24E3" w:rsidR="00FE00E7" w:rsidRDefault="00202008" w:rsidP="002B7DEB">
      <w:pPr>
        <w:pStyle w:val="Bullet1"/>
      </w:pPr>
      <w:r>
        <w:t xml:space="preserve">organisations that do or do not employ </w:t>
      </w:r>
      <w:bookmarkStart w:id="92" w:name="_Hlk121819373"/>
      <w:r w:rsidR="5D2DBDBC">
        <w:t>lived and living experience workers</w:t>
      </w:r>
      <w:bookmarkEnd w:id="92"/>
      <w:r w:rsidR="007114F1">
        <w:t>.</w:t>
      </w:r>
    </w:p>
    <w:p w14:paraId="0799BB13" w14:textId="2FCE6A89" w:rsidR="00FE00E7" w:rsidRDefault="00FE00E7" w:rsidP="00A868BA">
      <w:pPr>
        <w:pStyle w:val="Body"/>
      </w:pPr>
      <w:r>
        <w:t xml:space="preserve">The survey was distributed to all organisations that receive mental health, </w:t>
      </w:r>
      <w:r w:rsidR="04F9DACF">
        <w:t>alcohol and other drugs</w:t>
      </w:r>
      <w:r>
        <w:t xml:space="preserve"> or harm reduction funding from </w:t>
      </w:r>
      <w:r w:rsidR="00DA5D24">
        <w:t>the department</w:t>
      </w:r>
      <w:r>
        <w:t xml:space="preserve"> even if delivering these services is not their core business. </w:t>
      </w:r>
    </w:p>
    <w:p w14:paraId="2FAA7310" w14:textId="30D63510" w:rsidR="00FE00E7" w:rsidRDefault="00A868BA" w:rsidP="00A868BA">
      <w:pPr>
        <w:pStyle w:val="Heading2"/>
      </w:pPr>
      <w:bookmarkStart w:id="93" w:name="_Toc121929710"/>
      <w:bookmarkStart w:id="94" w:name="_Toc122409567"/>
      <w:bookmarkStart w:id="95" w:name="_Toc115183744"/>
      <w:bookmarkStart w:id="96" w:name="_Toc120090250"/>
      <w:r>
        <w:t>Definitions</w:t>
      </w:r>
      <w:bookmarkEnd w:id="93"/>
      <w:bookmarkEnd w:id="94"/>
    </w:p>
    <w:p w14:paraId="390CF844" w14:textId="1185A5DA" w:rsidR="00FE00E7" w:rsidRPr="009A5587" w:rsidRDefault="00FE00E7" w:rsidP="00FE00E7">
      <w:r>
        <w:t xml:space="preserve">There is significant variation in the way terms are used in this sector. For a list of terminology used in this report, and their meanings in this report, see </w:t>
      </w:r>
      <w:r w:rsidR="004C1517">
        <w:fldChar w:fldCharType="begin"/>
      </w:r>
      <w:r w:rsidR="004C1517">
        <w:instrText xml:space="preserve"> REF _Ref122335336 \h </w:instrText>
      </w:r>
      <w:r w:rsidR="004C1517">
        <w:fldChar w:fldCharType="separate"/>
      </w:r>
      <w:r w:rsidR="004C1517">
        <w:t>Append</w:t>
      </w:r>
      <w:bookmarkStart w:id="97" w:name="_Hlt122335353"/>
      <w:bookmarkStart w:id="98" w:name="_Hlt122335354"/>
      <w:r w:rsidR="004C1517">
        <w:t>i</w:t>
      </w:r>
      <w:bookmarkEnd w:id="97"/>
      <w:bookmarkEnd w:id="98"/>
      <w:r w:rsidR="004C1517">
        <w:t>x 2</w:t>
      </w:r>
      <w:r w:rsidR="004C1517">
        <w:fldChar w:fldCharType="end"/>
      </w:r>
      <w:r>
        <w:t xml:space="preserve">. </w:t>
      </w:r>
    </w:p>
    <w:p w14:paraId="419D1F2C" w14:textId="10968770" w:rsidR="00FE00E7" w:rsidRDefault="00FE00E7" w:rsidP="00A868BA">
      <w:pPr>
        <w:pStyle w:val="Heading2"/>
      </w:pPr>
      <w:bookmarkStart w:id="99" w:name="_Toc121929711"/>
      <w:bookmarkStart w:id="100" w:name="_Toc122409568"/>
      <w:r>
        <w:t>Methods</w:t>
      </w:r>
      <w:bookmarkEnd w:id="95"/>
      <w:bookmarkEnd w:id="96"/>
      <w:bookmarkEnd w:id="99"/>
      <w:bookmarkEnd w:id="100"/>
    </w:p>
    <w:p w14:paraId="43C1A5FD" w14:textId="2F76BF71" w:rsidR="00FE00E7" w:rsidRDefault="00FE00E7" w:rsidP="00A868BA">
      <w:pPr>
        <w:pStyle w:val="Heading3"/>
      </w:pPr>
      <w:bookmarkStart w:id="101" w:name="_Toc121295120"/>
      <w:bookmarkStart w:id="102" w:name="_Toc121295803"/>
      <w:bookmarkStart w:id="103" w:name="_Toc121295872"/>
      <w:bookmarkStart w:id="104" w:name="_Toc122409569"/>
      <w:r>
        <w:t>Individual survey</w:t>
      </w:r>
      <w:bookmarkEnd w:id="101"/>
      <w:bookmarkEnd w:id="102"/>
      <w:bookmarkEnd w:id="103"/>
      <w:bookmarkEnd w:id="104"/>
    </w:p>
    <w:p w14:paraId="7709ADED" w14:textId="3CF064BD" w:rsidR="00FE00E7" w:rsidRDefault="001304CB" w:rsidP="00A868BA">
      <w:pPr>
        <w:pStyle w:val="Heading4"/>
      </w:pPr>
      <w:r>
        <w:t xml:space="preserve">Dissemination </w:t>
      </w:r>
    </w:p>
    <w:p w14:paraId="49626731" w14:textId="6B51A0DB" w:rsidR="00FE00E7" w:rsidRDefault="00FE00E7" w:rsidP="35C933CB">
      <w:r>
        <w:t xml:space="preserve">The survey was sent to organisations to share with </w:t>
      </w:r>
      <w:r w:rsidR="4C72BF3D">
        <w:t xml:space="preserve">lived and living experience workers </w:t>
      </w:r>
      <w:r>
        <w:t xml:space="preserve">within their organisation, and also promoted through peak bodies. </w:t>
      </w:r>
    </w:p>
    <w:p w14:paraId="5F1D93A6" w14:textId="77777777" w:rsidR="00FE00E7" w:rsidRDefault="00FE00E7" w:rsidP="00FE00E7">
      <w:pPr>
        <w:pStyle w:val="Heading4"/>
      </w:pPr>
      <w:r>
        <w:t>Timeframe</w:t>
      </w:r>
    </w:p>
    <w:p w14:paraId="0CB620C6" w14:textId="6A15723D" w:rsidR="00FE00E7" w:rsidRDefault="00FE00E7" w:rsidP="00FE00E7">
      <w:r>
        <w:t>May – June 2022</w:t>
      </w:r>
      <w:r w:rsidR="00E35C8D">
        <w:t>.</w:t>
      </w:r>
    </w:p>
    <w:p w14:paraId="4213FAC3" w14:textId="071E279F" w:rsidR="00FE00E7" w:rsidRDefault="001304CB" w:rsidP="00FE00E7">
      <w:pPr>
        <w:pStyle w:val="Heading4"/>
      </w:pPr>
      <w:r>
        <w:t>R</w:t>
      </w:r>
      <w:r w:rsidR="00FE00E7">
        <w:t>esponse</w:t>
      </w:r>
    </w:p>
    <w:p w14:paraId="1387D279" w14:textId="77777777" w:rsidR="00FE00E7" w:rsidRDefault="00FE00E7" w:rsidP="002B7DEB">
      <w:pPr>
        <w:pStyle w:val="Bullet1"/>
      </w:pPr>
      <w:r>
        <w:t>Responses: 420 people responded to at least one question in the survey.</w:t>
      </w:r>
    </w:p>
    <w:p w14:paraId="5CA2384F" w14:textId="77777777" w:rsidR="00FE00E7" w:rsidRDefault="00FE00E7" w:rsidP="002B7DEB">
      <w:pPr>
        <w:pStyle w:val="Bullet1"/>
      </w:pPr>
      <w:r>
        <w:t>Inclusions: 342 met the inclusion criteria.</w:t>
      </w:r>
    </w:p>
    <w:p w14:paraId="56570C0F" w14:textId="77777777" w:rsidR="00FE00E7" w:rsidRDefault="00FE00E7" w:rsidP="002B7DEB">
      <w:pPr>
        <w:pStyle w:val="Bullet1"/>
      </w:pPr>
      <w:r>
        <w:t>Exclusions: 78 people did not meet the inclusion criteria and were exited from the survey.</w:t>
      </w:r>
    </w:p>
    <w:p w14:paraId="647681B9" w14:textId="77777777" w:rsidR="00FE00E7" w:rsidRDefault="00FE00E7" w:rsidP="002B7DEB">
      <w:pPr>
        <w:pStyle w:val="Bullet2"/>
      </w:pPr>
      <w:r>
        <w:t>2 people who don’t work in Victoria</w:t>
      </w:r>
    </w:p>
    <w:p w14:paraId="315B9416" w14:textId="06166D31" w:rsidR="00FE00E7" w:rsidRDefault="00FE00E7" w:rsidP="002B7DEB">
      <w:pPr>
        <w:pStyle w:val="Bullet2"/>
      </w:pPr>
      <w:r>
        <w:t xml:space="preserve">29 people who indicated that they don’t work in mental health or </w:t>
      </w:r>
      <w:r w:rsidR="590253B8">
        <w:t>alcohol and other drugs</w:t>
      </w:r>
    </w:p>
    <w:p w14:paraId="214CEFD4" w14:textId="2C472A56" w:rsidR="00FE00E7" w:rsidRDefault="00FE00E7" w:rsidP="002B7DEB">
      <w:pPr>
        <w:pStyle w:val="Bullet2"/>
      </w:pPr>
      <w:r>
        <w:t xml:space="preserve">9 people who don’t and have never worked as a </w:t>
      </w:r>
      <w:r w:rsidR="3C9DDF21">
        <w:t>lived and living experience workers</w:t>
      </w:r>
    </w:p>
    <w:p w14:paraId="1F9957B5" w14:textId="30B93614" w:rsidR="00FE00E7" w:rsidRDefault="00FE00E7" w:rsidP="002B7DEB">
      <w:pPr>
        <w:pStyle w:val="Bullet2"/>
      </w:pPr>
      <w:r>
        <w:t xml:space="preserve">7 people who had previously worked in a </w:t>
      </w:r>
      <w:r w:rsidR="66BEDB82">
        <w:t xml:space="preserve">lived or living experience </w:t>
      </w:r>
      <w:r>
        <w:t>role, but more than 2 years ago</w:t>
      </w:r>
    </w:p>
    <w:p w14:paraId="58C67D5D" w14:textId="2B9D4E94" w:rsidR="00FE00E7" w:rsidRDefault="00FE00E7" w:rsidP="002B7DEB">
      <w:pPr>
        <w:pStyle w:val="Bullet2"/>
      </w:pPr>
      <w:r>
        <w:t xml:space="preserve">31 people who have </w:t>
      </w:r>
      <w:r w:rsidR="061FD6BF">
        <w:t>lived or living experience</w:t>
      </w:r>
      <w:r>
        <w:t>, but work in a non-</w:t>
      </w:r>
      <w:r w:rsidR="57DF0D57">
        <w:t xml:space="preserve">lived or living experience </w:t>
      </w:r>
      <w:r>
        <w:t xml:space="preserve">role (and had never previously had a </w:t>
      </w:r>
      <w:r w:rsidR="2154A50D">
        <w:t xml:space="preserve">lived or living experience </w:t>
      </w:r>
      <w:r>
        <w:t>role).</w:t>
      </w:r>
    </w:p>
    <w:p w14:paraId="51C444FB" w14:textId="45DD0875" w:rsidR="00FE00E7" w:rsidRPr="00876379" w:rsidRDefault="008C1C24" w:rsidP="35C933CB">
      <w:r>
        <w:t xml:space="preserve">It was </w:t>
      </w:r>
      <w:r w:rsidR="00FE00E7">
        <w:t xml:space="preserve">not </w:t>
      </w:r>
      <w:r>
        <w:t>possible</w:t>
      </w:r>
      <w:r w:rsidR="00FE00E7">
        <w:t xml:space="preserve"> to calculate the exact response rate; however, according to </w:t>
      </w:r>
      <w:r w:rsidR="00FE00E7" w:rsidRPr="35C933CB">
        <w:rPr>
          <w:i/>
          <w:iCs/>
        </w:rPr>
        <w:t>The Lived Experience Workforce Positions Report</w:t>
      </w:r>
      <w:r w:rsidR="00342660" w:rsidRPr="00AB0B8C">
        <w:rPr>
          <w:rStyle w:val="FootnoteReference"/>
        </w:rPr>
        <w:footnoteReference w:id="7"/>
      </w:r>
      <w:r w:rsidR="00FE00E7">
        <w:t xml:space="preserve">, there were 457 reported </w:t>
      </w:r>
      <w:r w:rsidR="3835914F">
        <w:t xml:space="preserve">lived or living experience </w:t>
      </w:r>
      <w:r w:rsidR="00FE00E7">
        <w:t xml:space="preserve">positions within Victorian state-funded mental health and </w:t>
      </w:r>
      <w:r w:rsidR="5E0CCA66">
        <w:t>alcohol and other drugs</w:t>
      </w:r>
      <w:r w:rsidR="00FE00E7">
        <w:t xml:space="preserve"> services in 2019. This indicates that a high response rate was achieved.</w:t>
      </w:r>
    </w:p>
    <w:p w14:paraId="14DC62DA" w14:textId="77777777" w:rsidR="006A316D" w:rsidRDefault="006A316D">
      <w:pPr>
        <w:spacing w:after="0" w:line="240" w:lineRule="auto"/>
        <w:rPr>
          <w:rFonts w:eastAsia="MS Gothic"/>
          <w:bCs/>
          <w:color w:val="53565A"/>
          <w:sz w:val="30"/>
          <w:szCs w:val="26"/>
        </w:rPr>
      </w:pPr>
      <w:bookmarkStart w:id="105" w:name="_Toc121295121"/>
      <w:bookmarkStart w:id="106" w:name="_Toc121295804"/>
      <w:bookmarkStart w:id="107" w:name="_Toc121295873"/>
      <w:bookmarkStart w:id="108" w:name="_Toc122409570"/>
      <w:r>
        <w:br w:type="page"/>
      </w:r>
    </w:p>
    <w:p w14:paraId="7197361C" w14:textId="3DBCF3A9" w:rsidR="00FE00E7" w:rsidRDefault="00FE00E7" w:rsidP="00AE6199">
      <w:pPr>
        <w:pStyle w:val="Heading3"/>
      </w:pPr>
      <w:r>
        <w:t>Organisation survey</w:t>
      </w:r>
      <w:bookmarkEnd w:id="105"/>
      <w:bookmarkEnd w:id="106"/>
      <w:bookmarkEnd w:id="107"/>
      <w:bookmarkEnd w:id="108"/>
    </w:p>
    <w:p w14:paraId="67740932" w14:textId="77777777" w:rsidR="001304CB" w:rsidRDefault="001304CB" w:rsidP="001304CB">
      <w:pPr>
        <w:pStyle w:val="Heading4"/>
      </w:pPr>
      <w:r>
        <w:t xml:space="preserve">Dissemination </w:t>
      </w:r>
    </w:p>
    <w:p w14:paraId="1877FA8E" w14:textId="6A79271E" w:rsidR="00FE00E7" w:rsidRDefault="00FE00E7" w:rsidP="00DA5D24">
      <w:pPr>
        <w:pStyle w:val="Body"/>
      </w:pPr>
      <w:r>
        <w:t xml:space="preserve">The survey was sent by </w:t>
      </w:r>
      <w:r w:rsidR="00DA5D24">
        <w:t>the department</w:t>
      </w:r>
      <w:r>
        <w:t xml:space="preserve"> directly to all organisations (n=175) that receive relevant funding from </w:t>
      </w:r>
      <w:r w:rsidR="00DA5D24">
        <w:t>the department</w:t>
      </w:r>
      <w:r>
        <w:t xml:space="preserve"> (executive to executive). </w:t>
      </w:r>
    </w:p>
    <w:p w14:paraId="4DD3E078" w14:textId="77777777" w:rsidR="00FE00E7" w:rsidRDefault="00FE00E7" w:rsidP="00FE00E7">
      <w:pPr>
        <w:pStyle w:val="Heading4"/>
      </w:pPr>
      <w:r>
        <w:t>Timeframe</w:t>
      </w:r>
    </w:p>
    <w:p w14:paraId="54572EFD" w14:textId="6460CC95" w:rsidR="00FE00E7" w:rsidRDefault="00FE00E7" w:rsidP="00FE00E7">
      <w:r>
        <w:t>May – June 2022</w:t>
      </w:r>
      <w:r w:rsidR="006D684F">
        <w:t>.</w:t>
      </w:r>
      <w:r>
        <w:tab/>
      </w:r>
    </w:p>
    <w:p w14:paraId="2FB2801F" w14:textId="77777777" w:rsidR="00FE00E7" w:rsidRDefault="00FE00E7" w:rsidP="00FE00E7">
      <w:pPr>
        <w:pStyle w:val="Heading4"/>
      </w:pPr>
      <w:r>
        <w:t>Response</w:t>
      </w:r>
    </w:p>
    <w:p w14:paraId="6DE9E16D" w14:textId="49E3701F" w:rsidR="00FE00E7" w:rsidRDefault="00FE00E7" w:rsidP="002B7DEB">
      <w:pPr>
        <w:pStyle w:val="Bullet1"/>
      </w:pPr>
      <w:r>
        <w:t>Responses: 44 organisations responded – 39 completed 100</w:t>
      </w:r>
      <w:r w:rsidR="00851866">
        <w:t xml:space="preserve"> per cent</w:t>
      </w:r>
      <w:r>
        <w:t xml:space="preserve"> of the survey, 5 completed a shorter version of the survey (for those who do not currently employ </w:t>
      </w:r>
      <w:r w:rsidR="27C6B536">
        <w:t xml:space="preserve">lived and living experience workers </w:t>
      </w:r>
      <w:r>
        <w:t>and either intend or don’t intend to); 3 organisations were exited from the survey because they didn’t provide mental health</w:t>
      </w:r>
      <w:r w:rsidR="00AB5612">
        <w:t xml:space="preserve">, </w:t>
      </w:r>
      <w:r w:rsidR="3B4B8153">
        <w:t xml:space="preserve">alcohol and other drugs </w:t>
      </w:r>
      <w:r w:rsidR="00614A52">
        <w:t xml:space="preserve">or harm reduction </w:t>
      </w:r>
      <w:r>
        <w:t>services in Victoria.</w:t>
      </w:r>
    </w:p>
    <w:p w14:paraId="407A0D55" w14:textId="77777777" w:rsidR="00FE00E7" w:rsidRDefault="00FE00E7" w:rsidP="002B7DEB">
      <w:pPr>
        <w:pStyle w:val="Bullet1"/>
      </w:pPr>
      <w:r>
        <w:t>Organisations were advised to have a small team of people representing different parts of the organisation complete the survey. Below are the main types of roles organisations chose as part of the survey team to complete the survey:</w:t>
      </w:r>
    </w:p>
    <w:p w14:paraId="255E3DBD" w14:textId="266D97D8" w:rsidR="00FE00E7" w:rsidRDefault="00FE00E7" w:rsidP="002B7DEB">
      <w:pPr>
        <w:pStyle w:val="Bullet2"/>
      </w:pPr>
      <w:r>
        <w:t>26</w:t>
      </w:r>
      <w:r w:rsidR="00851866">
        <w:t xml:space="preserve"> per cent</w:t>
      </w:r>
      <w:r>
        <w:t xml:space="preserve"> involved executive team members </w:t>
      </w:r>
    </w:p>
    <w:p w14:paraId="2B73368E" w14:textId="4B46BCF1" w:rsidR="00FE00E7" w:rsidRDefault="00FE00E7" w:rsidP="002B7DEB">
      <w:pPr>
        <w:pStyle w:val="Bullet2"/>
      </w:pPr>
      <w:r>
        <w:t>22</w:t>
      </w:r>
      <w:r w:rsidR="00851866">
        <w:t xml:space="preserve"> per cent</w:t>
      </w:r>
      <w:r>
        <w:t xml:space="preserve"> involved lived and living experience workforce coordinators</w:t>
      </w:r>
      <w:r w:rsidR="0080000C">
        <w:t>/</w:t>
      </w:r>
      <w:r>
        <w:t>leaders</w:t>
      </w:r>
      <w:r w:rsidR="0080000C">
        <w:t>/</w:t>
      </w:r>
      <w:r>
        <w:t xml:space="preserve">most senior people </w:t>
      </w:r>
    </w:p>
    <w:p w14:paraId="7E00B694" w14:textId="7269C19E" w:rsidR="00FE00E7" w:rsidRDefault="00FE00E7" w:rsidP="002B7DEB">
      <w:pPr>
        <w:pStyle w:val="Bullet2"/>
      </w:pPr>
      <w:r>
        <w:t>18</w:t>
      </w:r>
      <w:r w:rsidR="00851866">
        <w:t xml:space="preserve"> per cent</w:t>
      </w:r>
      <w:r>
        <w:t xml:space="preserve"> involved HR representatives or operations managers </w:t>
      </w:r>
    </w:p>
    <w:p w14:paraId="7C695987" w14:textId="4EE6FC12" w:rsidR="00FE00E7" w:rsidRDefault="00FE00E7" w:rsidP="002B7DEB">
      <w:pPr>
        <w:pStyle w:val="Bullet2"/>
      </w:pPr>
      <w:r>
        <w:t>13</w:t>
      </w:r>
      <w:r w:rsidR="00851866">
        <w:t xml:space="preserve"> per cent</w:t>
      </w:r>
      <w:r>
        <w:t xml:space="preserve"> involved clinical managers. </w:t>
      </w:r>
    </w:p>
    <w:p w14:paraId="3F6828E1" w14:textId="50771CC8" w:rsidR="00FE00E7" w:rsidRDefault="00FE00E7" w:rsidP="0076310D">
      <w:pPr>
        <w:pStyle w:val="Bullet1"/>
        <w:numPr>
          <w:ilvl w:val="0"/>
          <w:numId w:val="0"/>
        </w:numPr>
      </w:pPr>
      <w:r>
        <w:t>The overall response rate, 44/175 (25</w:t>
      </w:r>
      <w:r w:rsidR="00851866">
        <w:t xml:space="preserve"> per cent</w:t>
      </w:r>
      <w:r>
        <w:t xml:space="preserve">), is not </w:t>
      </w:r>
      <w:r w:rsidR="002A64FF">
        <w:t>as</w:t>
      </w:r>
      <w:r>
        <w:t xml:space="preserve"> high</w:t>
      </w:r>
      <w:r w:rsidR="007B66FA">
        <w:t xml:space="preserve"> as the individual survey. The survey was disseminated to all </w:t>
      </w:r>
      <w:r>
        <w:t xml:space="preserve">organisations </w:t>
      </w:r>
      <w:r w:rsidR="007B66FA">
        <w:t xml:space="preserve">that receive funding from the department, including those </w:t>
      </w:r>
      <w:r>
        <w:t>that receive a small amount of state government funding and do not deliver mental health</w:t>
      </w:r>
      <w:r w:rsidR="00B84858">
        <w:t xml:space="preserve">, </w:t>
      </w:r>
      <w:r w:rsidR="27E547E3">
        <w:t>alcohol and other drugs</w:t>
      </w:r>
      <w:r w:rsidR="00B84858">
        <w:t xml:space="preserve"> or </w:t>
      </w:r>
      <w:r>
        <w:t xml:space="preserve">harm reduction services as a key part of their service offerings. This was to allow collection of information from services that don't employ </w:t>
      </w:r>
      <w:r w:rsidR="6A3A8DDB">
        <w:t xml:space="preserve">lived and living experience workers </w:t>
      </w:r>
      <w:r>
        <w:t xml:space="preserve">but may be considering it. </w:t>
      </w:r>
      <w:r w:rsidR="00E22C4B">
        <w:t xml:space="preserve">There are 92 </w:t>
      </w:r>
      <w:r w:rsidR="00B91BFE">
        <w:t>organisations</w:t>
      </w:r>
      <w:r w:rsidR="00E22C4B">
        <w:t xml:space="preserve"> that deliver </w:t>
      </w:r>
      <w:r>
        <w:t>mental health</w:t>
      </w:r>
      <w:r w:rsidR="00793502">
        <w:t xml:space="preserve">, </w:t>
      </w:r>
      <w:r w:rsidR="43929077">
        <w:t>alcohol and other drugs</w:t>
      </w:r>
      <w:r w:rsidR="00793502">
        <w:t xml:space="preserve"> or </w:t>
      </w:r>
      <w:r>
        <w:t xml:space="preserve">harm reduction services as a core component of their services </w:t>
      </w:r>
      <w:r w:rsidR="00F61890">
        <w:t xml:space="preserve">and the response rate for these organisations </w:t>
      </w:r>
      <w:r>
        <w:t xml:space="preserve">was </w:t>
      </w:r>
      <w:r w:rsidR="006A0903">
        <w:t>33</w:t>
      </w:r>
      <w:r w:rsidR="00535A8F">
        <w:t xml:space="preserve"> per cent</w:t>
      </w:r>
      <w:r>
        <w:t xml:space="preserve">, giving reasonable confidence in these findings. </w:t>
      </w:r>
    </w:p>
    <w:p w14:paraId="6685C580" w14:textId="77777777" w:rsidR="00650552" w:rsidRDefault="00650552">
      <w:pPr>
        <w:spacing w:after="0" w:line="240" w:lineRule="auto"/>
        <w:rPr>
          <w:b/>
          <w:color w:val="53565A"/>
          <w:sz w:val="32"/>
          <w:szCs w:val="28"/>
        </w:rPr>
      </w:pPr>
      <w:bookmarkStart w:id="109" w:name="_Toc121929712"/>
      <w:bookmarkStart w:id="110" w:name="_Toc122409571"/>
      <w:r>
        <w:br w:type="page"/>
      </w:r>
    </w:p>
    <w:p w14:paraId="19F50C18" w14:textId="518E98B9" w:rsidR="00FE00E7" w:rsidRDefault="00FE00E7" w:rsidP="00874407">
      <w:pPr>
        <w:pStyle w:val="Heading2"/>
      </w:pPr>
      <w:r>
        <w:t>Confidence in the findings</w:t>
      </w:r>
      <w:bookmarkEnd w:id="109"/>
      <w:bookmarkEnd w:id="110"/>
      <w:r>
        <w:t xml:space="preserve"> </w:t>
      </w:r>
    </w:p>
    <w:p w14:paraId="68DDABB7" w14:textId="3D44995E" w:rsidR="00FE00E7" w:rsidRPr="007A6B21" w:rsidRDefault="00FE00E7" w:rsidP="35C933CB">
      <w:r>
        <w:t xml:space="preserve">Overall, there is sufficient data from individuals to confidently report on the experiences of </w:t>
      </w:r>
      <w:r w:rsidR="7D9FB340">
        <w:t xml:space="preserve">lived and living experience workers </w:t>
      </w:r>
      <w:r>
        <w:t>in mental health</w:t>
      </w:r>
      <w:r w:rsidR="00842F4C">
        <w:t xml:space="preserve">, </w:t>
      </w:r>
      <w:r w:rsidR="78075374">
        <w:t>alcohol and other drugs</w:t>
      </w:r>
      <w:r w:rsidR="00842F4C">
        <w:t xml:space="preserve"> and </w:t>
      </w:r>
      <w:r>
        <w:t xml:space="preserve">harm reduction services in Victoria. There is sufficient data to compare differences between groups (including differences between </w:t>
      </w:r>
      <w:r w:rsidR="458798F5">
        <w:t xml:space="preserve">lived and living experience workers </w:t>
      </w:r>
      <w:r>
        <w:t xml:space="preserve">working at different types of organisations). See </w:t>
      </w:r>
      <w:r w:rsidR="00D26027">
        <w:t>the next section</w:t>
      </w:r>
      <w:r>
        <w:t xml:space="preserve"> for further information about the representativeness of the individual survey sample. </w:t>
      </w:r>
    </w:p>
    <w:p w14:paraId="0745F6FF" w14:textId="399AE387" w:rsidR="00FE00E7" w:rsidRDefault="00FE00E7" w:rsidP="00823B7E">
      <w:r>
        <w:t>The organisational response rate was lower but the findings capture well the views of organisations that offer mental health</w:t>
      </w:r>
      <w:r w:rsidR="000847EF">
        <w:t xml:space="preserve">, </w:t>
      </w:r>
      <w:r w:rsidR="2DA60E25">
        <w:t>alcohol and other drugs</w:t>
      </w:r>
      <w:r w:rsidR="000847EF">
        <w:t xml:space="preserve"> and/or </w:t>
      </w:r>
      <w:r>
        <w:t>harm reduction as a core service. However, responses to the organisation survey were too limited to make comparisons between the different types of organisations who responded.</w:t>
      </w:r>
    </w:p>
    <w:p w14:paraId="72BE47DC" w14:textId="4A0B8091" w:rsidR="00FE00E7" w:rsidRDefault="00FE00E7" w:rsidP="00823B7E">
      <w:r>
        <w:t>Additionally, when considering the findings</w:t>
      </w:r>
      <w:r w:rsidR="005207EE" w:rsidRPr="005207EE">
        <w:t xml:space="preserve"> </w:t>
      </w:r>
      <w:r w:rsidR="005207EE">
        <w:t>from the organisations survey</w:t>
      </w:r>
      <w:r>
        <w:t xml:space="preserve">, it is worth keeping in mind that organisations were asked to provide their name, and this may have meant that responses are more positive than </w:t>
      </w:r>
      <w:r w:rsidR="00FE5680">
        <w:t xml:space="preserve">they would be </w:t>
      </w:r>
      <w:r>
        <w:t>in a fully anonymous survey.</w:t>
      </w:r>
    </w:p>
    <w:p w14:paraId="08D7ABE6" w14:textId="70D09E7E" w:rsidR="00FE00E7" w:rsidRPr="00DE069A" w:rsidRDefault="00FE00E7" w:rsidP="35C933CB">
      <w:r>
        <w:t xml:space="preserve">Finally, this was a pilot of the surveys and, while designed in collaboration with </w:t>
      </w:r>
      <w:r w:rsidR="66C95C15">
        <w:t xml:space="preserve">lived or living experience </w:t>
      </w:r>
      <w:r>
        <w:t xml:space="preserve">researchers and advisors, this process has identified some weaknesses in both language and structure that should be refined for future iterations. </w:t>
      </w:r>
    </w:p>
    <w:p w14:paraId="6D837489" w14:textId="29C06055" w:rsidR="00B90C1B" w:rsidRDefault="00B90C1B" w:rsidP="00823B7E">
      <w:r>
        <w:br w:type="page"/>
      </w:r>
    </w:p>
    <w:p w14:paraId="26308682" w14:textId="3851A440" w:rsidR="00FB24C6" w:rsidRDefault="00FB24C6" w:rsidP="00FB24C6">
      <w:pPr>
        <w:pStyle w:val="Heading1"/>
      </w:pPr>
      <w:bookmarkStart w:id="111" w:name="_Toc115183745"/>
      <w:bookmarkStart w:id="112" w:name="_Toc120090251"/>
      <w:bookmarkStart w:id="113" w:name="_Toc121929713"/>
      <w:bookmarkStart w:id="114" w:name="_Toc122409572"/>
      <w:r>
        <w:t>Lived and living experience workforces and organisation profiles</w:t>
      </w:r>
      <w:bookmarkEnd w:id="111"/>
      <w:bookmarkEnd w:id="112"/>
      <w:bookmarkEnd w:id="113"/>
      <w:bookmarkEnd w:id="114"/>
    </w:p>
    <w:bookmarkStart w:id="115" w:name="_Toc120090252"/>
    <w:p w14:paraId="2EA4FF48" w14:textId="68BA4BF5" w:rsidR="00FB24C6" w:rsidRDefault="002C01FC" w:rsidP="00FB24C6">
      <w:pPr>
        <w:pStyle w:val="Heading2"/>
      </w:pPr>
      <w:r>
        <w:fldChar w:fldCharType="begin"/>
      </w:r>
      <w:r>
        <w:instrText xml:space="preserve"> REF _Ref121906142 \h </w:instrText>
      </w:r>
      <w:r>
        <w:fldChar w:fldCharType="separate"/>
      </w:r>
      <w:bookmarkStart w:id="116" w:name="_Toc122409573"/>
      <w:bookmarkStart w:id="117" w:name="_Toc121929714"/>
      <w:r>
        <w:t>Workforce profile of individuals</w:t>
      </w:r>
      <w:bookmarkEnd w:id="116"/>
      <w:r>
        <w:fldChar w:fldCharType="end"/>
      </w:r>
      <w:r w:rsidR="00FB24C6">
        <w:t xml:space="preserve"> </w:t>
      </w:r>
      <w:bookmarkEnd w:id="115"/>
      <w:bookmarkEnd w:id="117"/>
    </w:p>
    <w:p w14:paraId="0AE24B62" w14:textId="05EF3730" w:rsidR="00FB24C6" w:rsidRDefault="004D320E" w:rsidP="00B64F89">
      <w:pPr>
        <w:spacing w:after="0"/>
        <w:jc w:val="center"/>
      </w:pPr>
      <w:r>
        <w:rPr>
          <w:noProof/>
        </w:rPr>
        <w:drawing>
          <wp:inline distT="0" distB="0" distL="0" distR="0" wp14:anchorId="6A5D83C6" wp14:editId="683AB99C">
            <wp:extent cx="4838700" cy="6843990"/>
            <wp:effectExtent l="0" t="0" r="0" b="0"/>
            <wp:docPr id="9" name="Picture 9" descr="An infographic that describes some basic information about the profile of the lived and living experience workforce from the individual survey. For detailed information content description see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nfographic that describes some basic information about the profile of the lived and living experience workforce from the individual survey. For detailed information content description see Appendix 1."/>
                    <pic:cNvPicPr>
                      <a:picLocks noChangeAspect="1" noChangeArrowheads="1"/>
                    </pic:cNvPicPr>
                  </pic:nvPicPr>
                  <pic:blipFill>
                    <a:blip r:embed="rId30"/>
                    <a:stretch>
                      <a:fillRect/>
                    </a:stretch>
                  </pic:blipFill>
                  <pic:spPr bwMode="auto">
                    <a:xfrm>
                      <a:off x="0" y="0"/>
                      <a:ext cx="4841569" cy="6848047"/>
                    </a:xfrm>
                    <a:prstGeom prst="rect">
                      <a:avLst/>
                    </a:prstGeom>
                    <a:noFill/>
                    <a:ln>
                      <a:noFill/>
                    </a:ln>
                  </pic:spPr>
                </pic:pic>
              </a:graphicData>
            </a:graphic>
          </wp:inline>
        </w:drawing>
      </w:r>
    </w:p>
    <w:p w14:paraId="26729EBF" w14:textId="2BB7F21B" w:rsidR="00FB24C6" w:rsidRDefault="00FB24C6" w:rsidP="00FB24C6">
      <w:pPr>
        <w:pStyle w:val="Sourcenote"/>
      </w:pPr>
      <w:r>
        <w:t xml:space="preserve">Source: Lived and living experience individual survey (May – June 2022). Note: Percentages may not add up to 100 due to rounding and not all response options </w:t>
      </w:r>
      <w:r w:rsidR="0061733D">
        <w:t xml:space="preserve">being </w:t>
      </w:r>
      <w:r>
        <w:t>included in this figure.</w:t>
      </w:r>
    </w:p>
    <w:p w14:paraId="1640C0B2" w14:textId="5CAD2990" w:rsidR="00FB24C6" w:rsidRDefault="00AE5330" w:rsidP="00FB24C6">
      <w:pPr>
        <w:pStyle w:val="Heading2"/>
      </w:pPr>
      <w:r>
        <w:fldChar w:fldCharType="begin"/>
      </w:r>
      <w:r>
        <w:instrText xml:space="preserve"> REF _Ref121906349 \h </w:instrText>
      </w:r>
      <w:r>
        <w:fldChar w:fldCharType="separate"/>
      </w:r>
      <w:bookmarkStart w:id="118" w:name="_Toc121929715"/>
      <w:bookmarkStart w:id="119" w:name="_Toc122409574"/>
      <w:r>
        <w:t>Demographic profile of individuals</w:t>
      </w:r>
      <w:bookmarkEnd w:id="118"/>
      <w:bookmarkEnd w:id="119"/>
      <w:r>
        <w:fldChar w:fldCharType="end"/>
      </w:r>
    </w:p>
    <w:p w14:paraId="4254CB13" w14:textId="03F14A94" w:rsidR="000A10DF" w:rsidRDefault="00FB24C6" w:rsidP="00FB24C6">
      <w:pPr>
        <w:pStyle w:val="Sourcenote"/>
        <w:spacing w:after="0"/>
        <w:rPr>
          <w:rFonts w:ascii="Arial" w:hAnsi="Arial" w:cs="Arial"/>
          <w:sz w:val="21"/>
          <w:szCs w:val="21"/>
        </w:rPr>
      </w:pPr>
      <w:r w:rsidRPr="00F102B5">
        <w:rPr>
          <w:rFonts w:ascii="Arial" w:hAnsi="Arial" w:cs="Arial"/>
          <w:sz w:val="21"/>
          <w:szCs w:val="21"/>
        </w:rPr>
        <w:t>The majority of respondents were female, age between 25 and 54, and university educate</w:t>
      </w:r>
      <w:r w:rsidR="000A10DF">
        <w:rPr>
          <w:rFonts w:ascii="Arial" w:hAnsi="Arial" w:cs="Arial"/>
          <w:sz w:val="21"/>
          <w:szCs w:val="21"/>
        </w:rPr>
        <w:t>d.</w:t>
      </w:r>
    </w:p>
    <w:p w14:paraId="4D2D2A71" w14:textId="30FAC944" w:rsidR="00FB24C6" w:rsidRPr="00F347EB" w:rsidRDefault="00FA2DFA" w:rsidP="00B64F89">
      <w:pPr>
        <w:pStyle w:val="Sourcenote"/>
        <w:spacing w:after="0"/>
        <w:jc w:val="center"/>
      </w:pPr>
      <w:r>
        <w:rPr>
          <w:noProof/>
        </w:rPr>
        <w:drawing>
          <wp:inline distT="0" distB="0" distL="0" distR="0" wp14:anchorId="648835E2" wp14:editId="593B913C">
            <wp:extent cx="5902459" cy="5143500"/>
            <wp:effectExtent l="0" t="0" r="3175" b="0"/>
            <wp:docPr id="1" name="Picture 1" descr="An infographic that describes some demographic details about the profile of the lived and living experience workforce from the individual survey. For detailed information content description see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nfographic that describes some demographic details about the profile of the lived and living experience workforce from the individual survey. For detailed information content description see Appendix 1."/>
                    <pic:cNvPicPr/>
                  </pic:nvPicPr>
                  <pic:blipFill rotWithShape="1">
                    <a:blip r:embed="rId31"/>
                    <a:srcRect l="4945" t="3435" r="8512" b="43247"/>
                    <a:stretch/>
                  </pic:blipFill>
                  <pic:spPr bwMode="auto">
                    <a:xfrm>
                      <a:off x="0" y="0"/>
                      <a:ext cx="5915426" cy="5154800"/>
                    </a:xfrm>
                    <a:prstGeom prst="rect">
                      <a:avLst/>
                    </a:prstGeom>
                    <a:ln>
                      <a:noFill/>
                    </a:ln>
                    <a:extLst>
                      <a:ext uri="{53640926-AAD7-44D8-BBD7-CCE9431645EC}">
                        <a14:shadowObscured xmlns:a14="http://schemas.microsoft.com/office/drawing/2010/main"/>
                      </a:ext>
                    </a:extLst>
                  </pic:spPr>
                </pic:pic>
              </a:graphicData>
            </a:graphic>
          </wp:inline>
        </w:drawing>
      </w:r>
    </w:p>
    <w:p w14:paraId="6FC1ADB0" w14:textId="215D10FE" w:rsidR="007F1A39" w:rsidRPr="00D350F2" w:rsidRDefault="00FB24C6" w:rsidP="007F1A39">
      <w:pPr>
        <w:pStyle w:val="Sourcenote"/>
      </w:pPr>
      <w:r>
        <w:t xml:space="preserve">Source: Lived and living experience individual survey (May – June 2022). </w:t>
      </w:r>
      <w:r w:rsidR="00476336">
        <w:t xml:space="preserve">Note: Percentages may not add up to 100 due to rounding and not all response options </w:t>
      </w:r>
      <w:r w:rsidR="0061733D">
        <w:t xml:space="preserve">being </w:t>
      </w:r>
      <w:r w:rsidR="00476336">
        <w:t>included in this figure.</w:t>
      </w:r>
      <w:r w:rsidR="007F1A39">
        <w:t xml:space="preserve"> Note: organisation size is based on the ABS definitions, m</w:t>
      </w:r>
      <w:r w:rsidR="007F1A39" w:rsidRPr="00D36BD1">
        <w:t>icro – fewer than 5 employees; small – 5-19 employees; medium – 20-199 employees; large – 200 or more employees</w:t>
      </w:r>
      <w:r w:rsidR="007F1A39">
        <w:t>.</w:t>
      </w:r>
    </w:p>
    <w:p w14:paraId="0E7D1600" w14:textId="77777777" w:rsidR="007F1A39" w:rsidRPr="007F1A39" w:rsidRDefault="007F1A39" w:rsidP="007F1A39"/>
    <w:p w14:paraId="3599EDAA" w14:textId="77777777" w:rsidR="00FB24C6" w:rsidRDefault="00FB24C6">
      <w:pPr>
        <w:spacing w:after="0" w:line="240" w:lineRule="auto"/>
        <w:rPr>
          <w:b/>
          <w:color w:val="53565A"/>
          <w:sz w:val="32"/>
          <w:szCs w:val="28"/>
        </w:rPr>
      </w:pPr>
      <w:bookmarkStart w:id="120" w:name="_Toc115183747"/>
      <w:bookmarkStart w:id="121" w:name="_Toc120090253"/>
      <w:r>
        <w:br w:type="page"/>
      </w:r>
    </w:p>
    <w:p w14:paraId="28AB3D12" w14:textId="65E82F6E" w:rsidR="00FB24C6" w:rsidRDefault="00A21164" w:rsidP="00FB24C6">
      <w:pPr>
        <w:pStyle w:val="Heading2"/>
      </w:pPr>
      <w:r>
        <w:fldChar w:fldCharType="begin"/>
      </w:r>
      <w:r>
        <w:instrText xml:space="preserve"> REF _Ref121906434 \h </w:instrText>
      </w:r>
      <w:r>
        <w:fldChar w:fldCharType="separate"/>
      </w:r>
      <w:bookmarkStart w:id="122" w:name="_Toc121929716"/>
      <w:bookmarkStart w:id="123" w:name="_Toc122409575"/>
      <w:r>
        <w:t>Organisation survey</w:t>
      </w:r>
      <w:bookmarkEnd w:id="122"/>
      <w:bookmarkEnd w:id="123"/>
      <w:r>
        <w:fldChar w:fldCharType="end"/>
      </w:r>
      <w:bookmarkEnd w:id="120"/>
      <w:bookmarkEnd w:id="121"/>
    </w:p>
    <w:p w14:paraId="4C52A03F" w14:textId="6E8D1BF1" w:rsidR="00FB24C6" w:rsidRPr="009E6167" w:rsidRDefault="00FB24C6" w:rsidP="00FB24C6">
      <w:r>
        <w:t xml:space="preserve">Community, public and private organisations across all locations were represented in the organisational survey. </w:t>
      </w:r>
      <w:r w:rsidR="00BD783F">
        <w:t>The majority of respondents were l</w:t>
      </w:r>
      <w:r>
        <w:t xml:space="preserve">arge organisations, but medium and </w:t>
      </w:r>
      <w:r w:rsidR="00BD783F">
        <w:t>micro</w:t>
      </w:r>
      <w:r w:rsidR="0080000C">
        <w:t>/</w:t>
      </w:r>
      <w:r w:rsidR="007F2E18">
        <w:t xml:space="preserve"> </w:t>
      </w:r>
      <w:r w:rsidR="00BD783F">
        <w:t xml:space="preserve">small </w:t>
      </w:r>
      <w:r>
        <w:t>organisations were also represented.</w:t>
      </w:r>
    </w:p>
    <w:p w14:paraId="18DA8062" w14:textId="501CE56B" w:rsidR="00FB24C6" w:rsidRDefault="007F2E18" w:rsidP="00B64F89">
      <w:pPr>
        <w:spacing w:after="0"/>
        <w:jc w:val="center"/>
        <w:rPr>
          <w:noProof/>
        </w:rPr>
      </w:pPr>
      <w:r>
        <w:rPr>
          <w:noProof/>
        </w:rPr>
        <w:drawing>
          <wp:inline distT="0" distB="0" distL="0" distR="0" wp14:anchorId="2C5BC23A" wp14:editId="068190F3">
            <wp:extent cx="5235704" cy="7198242"/>
            <wp:effectExtent l="0" t="0" r="3175" b="3175"/>
            <wp:docPr id="12" name="Picture 12" descr="Infographic with a profile of organisation survey respondents. Refer to Organisation survey section in Appendix 1 for a detailed description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graphic with a profile of organisation survey respondents. Refer to Organisation survey section in Appendix 1 for a detailed description of the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t="1274" b="1523"/>
                    <a:stretch/>
                  </pic:blipFill>
                  <pic:spPr bwMode="auto">
                    <a:xfrm>
                      <a:off x="0" y="0"/>
                      <a:ext cx="5259220" cy="7230572"/>
                    </a:xfrm>
                    <a:prstGeom prst="rect">
                      <a:avLst/>
                    </a:prstGeom>
                    <a:noFill/>
                    <a:ln>
                      <a:noFill/>
                    </a:ln>
                    <a:extLst>
                      <a:ext uri="{53640926-AAD7-44D8-BBD7-CCE9431645EC}">
                        <a14:shadowObscured xmlns:a14="http://schemas.microsoft.com/office/drawing/2010/main"/>
                      </a:ext>
                    </a:extLst>
                  </pic:spPr>
                </pic:pic>
              </a:graphicData>
            </a:graphic>
          </wp:inline>
        </w:drawing>
      </w:r>
    </w:p>
    <w:p w14:paraId="117BEDDF" w14:textId="3A2C82F2" w:rsidR="00FB24C6" w:rsidRPr="00D350F2" w:rsidRDefault="00FB24C6" w:rsidP="00FB24C6">
      <w:pPr>
        <w:pStyle w:val="Sourcenote"/>
      </w:pPr>
      <w:bookmarkStart w:id="124" w:name="_Hlk114148072"/>
      <w:r>
        <w:t>Source: Li</w:t>
      </w:r>
      <w:r w:rsidRPr="6ADB93E1">
        <w:t xml:space="preserve">ved and living experience </w:t>
      </w:r>
      <w:r>
        <w:t>organisation</w:t>
      </w:r>
      <w:r w:rsidRPr="6ADB93E1">
        <w:t xml:space="preserve"> survey</w:t>
      </w:r>
      <w:r>
        <w:t xml:space="preserve"> </w:t>
      </w:r>
      <w:r w:rsidRPr="6ADB93E1">
        <w:t>(</w:t>
      </w:r>
      <w:r>
        <w:t>May – June 2022</w:t>
      </w:r>
      <w:r w:rsidRPr="6ADB93E1">
        <w:t>).</w:t>
      </w:r>
      <w:bookmarkEnd w:id="124"/>
      <w:r w:rsidR="00D930A8">
        <w:t xml:space="preserve"> Note: organisation size is based on the </w:t>
      </w:r>
      <w:r w:rsidR="003F2EDD">
        <w:t xml:space="preserve">ABS definitions, </w:t>
      </w:r>
      <w:r w:rsidR="00D36BD1">
        <w:t>m</w:t>
      </w:r>
      <w:r w:rsidR="00D36BD1" w:rsidRPr="00D36BD1">
        <w:t>icro – fewer than 5 employees; small – 5-19 employees; medium – 20-199 employees; large – 200 or more employees</w:t>
      </w:r>
      <w:r w:rsidR="00D36BD1">
        <w:t>.</w:t>
      </w:r>
    </w:p>
    <w:p w14:paraId="48F12605" w14:textId="126021C0" w:rsidR="00AC2B9C" w:rsidRDefault="008C0AC6" w:rsidP="00AC2B9C">
      <w:pPr>
        <w:pStyle w:val="Heading1"/>
      </w:pPr>
      <w:r>
        <w:fldChar w:fldCharType="begin"/>
      </w:r>
      <w:r>
        <w:instrText xml:space="preserve"> REF _Ref121906653 \h </w:instrText>
      </w:r>
      <w:r>
        <w:fldChar w:fldCharType="separate"/>
      </w:r>
      <w:bookmarkStart w:id="125" w:name="_Toc121929717"/>
      <w:bookmarkStart w:id="126" w:name="_Toc122409576"/>
      <w:r>
        <w:t>Key findings by domain</w:t>
      </w:r>
      <w:bookmarkEnd w:id="125"/>
      <w:r>
        <w:fldChar w:fldCharType="end"/>
      </w:r>
      <w:bookmarkEnd w:id="126"/>
    </w:p>
    <w:p w14:paraId="664C6149" w14:textId="1660E445" w:rsidR="00AC2B9C" w:rsidRPr="00F87C9A" w:rsidRDefault="00AC2B9C" w:rsidP="00AC2B9C">
      <w:pPr>
        <w:pStyle w:val="Body"/>
      </w:pPr>
      <w:r>
        <w:t>This chapter covers the key findings by survey domain. Most domains were included in both surveys (except team and management structures and workplace treatment of service users, which were only captured in the individual survey).</w:t>
      </w:r>
      <w:r w:rsidR="00591CC8">
        <w:t xml:space="preserve"> A description of these figures </w:t>
      </w:r>
      <w:r w:rsidR="000A10DF">
        <w:t>is</w:t>
      </w:r>
      <w:r w:rsidR="00591CC8">
        <w:t xml:space="preserve"> available </w:t>
      </w:r>
      <w:r w:rsidR="000A10DF">
        <w:t>under</w:t>
      </w:r>
      <w:r w:rsidR="00591CC8">
        <w:t xml:space="preserve"> </w:t>
      </w:r>
      <w:r w:rsidR="000A10DF">
        <w:fldChar w:fldCharType="begin"/>
      </w:r>
      <w:r w:rsidR="000A10DF">
        <w:instrText xml:space="preserve"> REF _Ref121906653 \h </w:instrText>
      </w:r>
      <w:r w:rsidR="000A10DF">
        <w:fldChar w:fldCharType="separate"/>
      </w:r>
      <w:r w:rsidR="000A10DF">
        <w:t>Key findings by domain</w:t>
      </w:r>
      <w:r w:rsidR="000A10DF">
        <w:fldChar w:fldCharType="end"/>
      </w:r>
      <w:r w:rsidR="000A10DF">
        <w:t xml:space="preserve"> in </w:t>
      </w:r>
      <w:r w:rsidR="000A10DF">
        <w:fldChar w:fldCharType="begin"/>
      </w:r>
      <w:r w:rsidR="000A10DF">
        <w:instrText xml:space="preserve"> REF _Ref122365965 \h </w:instrText>
      </w:r>
      <w:r w:rsidR="000A10DF">
        <w:fldChar w:fldCharType="separate"/>
      </w:r>
      <w:r w:rsidR="000A10DF">
        <w:t>Appendix 1: Plain text infographics</w:t>
      </w:r>
      <w:r w:rsidR="000A10DF">
        <w:fldChar w:fldCharType="end"/>
      </w:r>
      <w:r w:rsidR="000A10DF">
        <w:t xml:space="preserve">. </w:t>
      </w:r>
    </w:p>
    <w:p w14:paraId="1B3D14B3" w14:textId="6079B173" w:rsidR="00AC2B9C" w:rsidRDefault="00AC2B9C" w:rsidP="00AC2B9C">
      <w:pPr>
        <w:pStyle w:val="Heading2"/>
      </w:pPr>
      <w:bookmarkStart w:id="127" w:name="_Toc120090255"/>
      <w:bookmarkStart w:id="128" w:name="_Toc121929718"/>
      <w:bookmarkStart w:id="129" w:name="_Toc122409577"/>
      <w:r>
        <w:t>Employment</w:t>
      </w:r>
      <w:bookmarkEnd w:id="127"/>
      <w:bookmarkEnd w:id="128"/>
      <w:bookmarkEnd w:id="129"/>
      <w:r>
        <w:t xml:space="preserve"> </w:t>
      </w:r>
    </w:p>
    <w:p w14:paraId="2BA8AD3A" w14:textId="09E71DD8" w:rsidR="00496B1C" w:rsidRPr="002D496F" w:rsidRDefault="00496B1C" w:rsidP="00496B1C">
      <w:pPr>
        <w:pStyle w:val="Bullet1"/>
      </w:pPr>
      <w:r w:rsidRPr="002D496F">
        <w:t>Length of employment</w:t>
      </w:r>
    </w:p>
    <w:p w14:paraId="010A43C5" w14:textId="77777777" w:rsidR="00496B1C" w:rsidRPr="002D496F" w:rsidRDefault="00496B1C" w:rsidP="007150B3">
      <w:pPr>
        <w:pStyle w:val="Bullet2"/>
      </w:pPr>
      <w:r w:rsidRPr="002D496F">
        <w:t xml:space="preserve">Individuals tended to be employed in their current or most recent lived or living experience role for less than 2 years (72 per cent). </w:t>
      </w:r>
    </w:p>
    <w:p w14:paraId="01D68ACD" w14:textId="77777777" w:rsidR="00496B1C" w:rsidRPr="002D496F" w:rsidRDefault="00496B1C" w:rsidP="007150B3">
      <w:pPr>
        <w:pStyle w:val="Bullet1"/>
      </w:pPr>
      <w:r w:rsidRPr="002D496F">
        <w:t>Number of current jobs</w:t>
      </w:r>
    </w:p>
    <w:p w14:paraId="1E9790B9" w14:textId="77777777" w:rsidR="00496B1C" w:rsidRPr="002D496F" w:rsidRDefault="00496B1C" w:rsidP="007150B3">
      <w:pPr>
        <w:pStyle w:val="Bullet2"/>
      </w:pPr>
      <w:r w:rsidRPr="002D496F">
        <w:t xml:space="preserve">32 per cent of respondents to the individual survey had more than one paid lived or living experience job. The most common reasons were that it enabled them to work in a variety of lived or living experience roles (25 per cent), for financial reasons (22 per cent), due to a lack of full-time positions (19 per cent) and because they like doing consulting outside of their current role (18 per cent). </w:t>
      </w:r>
    </w:p>
    <w:p w14:paraId="3797DBAA" w14:textId="77777777" w:rsidR="00496B1C" w:rsidRPr="002D496F" w:rsidRDefault="00496B1C" w:rsidP="007150B3">
      <w:pPr>
        <w:pStyle w:val="Bullet1"/>
      </w:pPr>
      <w:r w:rsidRPr="002D496F">
        <w:t>Previous employment</w:t>
      </w:r>
    </w:p>
    <w:p w14:paraId="57D2DAC4" w14:textId="77777777" w:rsidR="00496B1C" w:rsidRPr="002D496F" w:rsidRDefault="00496B1C" w:rsidP="007150B3">
      <w:pPr>
        <w:pStyle w:val="Bullet2"/>
      </w:pPr>
      <w:r w:rsidRPr="002D496F">
        <w:t>Half of the individuals who are currently employed in a lived or living experience role had previously worked in a different lived or living experience role (49 per cent).</w:t>
      </w:r>
    </w:p>
    <w:p w14:paraId="4F1F76CE" w14:textId="4013C43D" w:rsidR="00496B1C" w:rsidRPr="00F93580" w:rsidRDefault="00496B1C" w:rsidP="00F93580">
      <w:pPr>
        <w:pStyle w:val="Heading2"/>
      </w:pPr>
      <w:r w:rsidRPr="00F93580">
        <w:t>Contracts and working hours</w:t>
      </w:r>
    </w:p>
    <w:p w14:paraId="051DA25E" w14:textId="77777777" w:rsidR="00496B1C" w:rsidRPr="00D84AF8" w:rsidRDefault="00496B1C" w:rsidP="007150B3">
      <w:pPr>
        <w:pStyle w:val="Bullet1"/>
      </w:pPr>
      <w:r w:rsidRPr="00D84AF8">
        <w:t>Contract types</w:t>
      </w:r>
    </w:p>
    <w:p w14:paraId="5CEAA858" w14:textId="77777777" w:rsidR="00496B1C" w:rsidRPr="00D84AF8" w:rsidRDefault="00496B1C" w:rsidP="007150B3">
      <w:pPr>
        <w:pStyle w:val="Bullet2"/>
      </w:pPr>
      <w:r w:rsidRPr="00D84AF8">
        <w:t xml:space="preserve">The largest proportion of lived and living experience workers had part time (permanent and fixed term) contracts in both surveys (76 per cent in the individual survey and 74 per cent in the organisation survey). </w:t>
      </w:r>
    </w:p>
    <w:p w14:paraId="31491AA7" w14:textId="77777777" w:rsidR="00496B1C" w:rsidRPr="00D84AF8" w:rsidRDefault="00496B1C" w:rsidP="007150B3">
      <w:pPr>
        <w:pStyle w:val="Bullet2"/>
      </w:pPr>
      <w:r w:rsidRPr="00D84AF8">
        <w:t>Most individuals (62 per cent) indicated that they had their ideal contract type.</w:t>
      </w:r>
    </w:p>
    <w:p w14:paraId="5C90349C" w14:textId="77777777" w:rsidR="00496B1C" w:rsidRPr="00D84AF8" w:rsidRDefault="00496B1C" w:rsidP="007150B3">
      <w:pPr>
        <w:pStyle w:val="Bullet1"/>
      </w:pPr>
      <w:r w:rsidRPr="00D84AF8">
        <w:t>Contracted hours</w:t>
      </w:r>
    </w:p>
    <w:p w14:paraId="233F2A80" w14:textId="77777777" w:rsidR="00496B1C" w:rsidRPr="00D84AF8" w:rsidRDefault="00496B1C" w:rsidP="007150B3">
      <w:pPr>
        <w:pStyle w:val="Bullet2"/>
      </w:pPr>
      <w:r w:rsidRPr="00D84AF8">
        <w:t>Individuals were most commonly contracted to work 21–30 hours per week (40 per cent) in the lived or living experience role in which they spend the most time.</w:t>
      </w:r>
    </w:p>
    <w:p w14:paraId="494E4492" w14:textId="77777777" w:rsidR="00496B1C" w:rsidRPr="00D84AF8" w:rsidRDefault="00496B1C" w:rsidP="007150B3">
      <w:pPr>
        <w:pStyle w:val="Bullet2"/>
      </w:pPr>
      <w:r w:rsidRPr="00D84AF8">
        <w:t xml:space="preserve">Roughly half (52 per cent) of respondents worked their contracted hours, with 33 per cent working a little more and 12 per cent working a lot more. </w:t>
      </w:r>
    </w:p>
    <w:p w14:paraId="5AA9673C" w14:textId="515C366B" w:rsidR="00496B1C" w:rsidRPr="00F93580" w:rsidRDefault="00496B1C" w:rsidP="00F93580">
      <w:pPr>
        <w:pStyle w:val="Heading2"/>
      </w:pPr>
      <w:r w:rsidRPr="00F93580">
        <w:t>Recruitment and retention</w:t>
      </w:r>
    </w:p>
    <w:p w14:paraId="2FEA4C9A" w14:textId="77777777" w:rsidR="00496B1C" w:rsidRPr="00944C1E" w:rsidRDefault="00496B1C" w:rsidP="007150B3">
      <w:pPr>
        <w:pStyle w:val="Bullet1"/>
      </w:pPr>
      <w:r w:rsidRPr="00944C1E">
        <w:t>Plans to leave current position</w:t>
      </w:r>
    </w:p>
    <w:p w14:paraId="4A8987B0" w14:textId="77777777" w:rsidR="00496B1C" w:rsidRPr="00944C1E" w:rsidRDefault="00496B1C" w:rsidP="007150B3">
      <w:pPr>
        <w:pStyle w:val="Bullet2"/>
      </w:pPr>
      <w:r w:rsidRPr="00944C1E">
        <w:t>30 per cent of individuals planned to leave their role in the next 12 months, and another 29 per cent were unsure. Reasons for leaving were highly varied, and included insufficient income/salary, career prospects, end of contract, lack of advancement (progression) opportunities and dissatisfaction with management or leadership.</w:t>
      </w:r>
    </w:p>
    <w:p w14:paraId="19273951" w14:textId="77777777" w:rsidR="00496B1C" w:rsidRPr="00944C1E" w:rsidRDefault="00496B1C" w:rsidP="007150B3">
      <w:pPr>
        <w:pStyle w:val="Bullet1"/>
      </w:pPr>
      <w:r w:rsidRPr="00944C1E">
        <w:t>Career progression</w:t>
      </w:r>
    </w:p>
    <w:p w14:paraId="10CE8BC1" w14:textId="77777777" w:rsidR="00496B1C" w:rsidRPr="00944C1E" w:rsidRDefault="00496B1C" w:rsidP="007150B3">
      <w:pPr>
        <w:pStyle w:val="Bullet2"/>
      </w:pPr>
      <w:r w:rsidRPr="00944C1E">
        <w:t>Half of individual survey respondents (50 per cent) said that there are roles in their current organisation that would provide career progression. A higher proportion said there were roles that would do this in other organisations (59 per cent).</w:t>
      </w:r>
    </w:p>
    <w:p w14:paraId="5ED42ED9" w14:textId="77777777" w:rsidR="00496B1C" w:rsidRPr="00944C1E" w:rsidRDefault="00496B1C" w:rsidP="007150B3">
      <w:pPr>
        <w:pStyle w:val="Bullet2"/>
      </w:pPr>
      <w:r w:rsidRPr="00944C1E">
        <w:t>Most organisations agreed that it is important to provide pathways for career progression for lived and living experience workers (83 per cent agreed or strongly agreed). However, only 7 per cent agreed or strongly agreed that their organisation was providing these.</w:t>
      </w:r>
    </w:p>
    <w:p w14:paraId="0D161C78" w14:textId="77777777" w:rsidR="00496B1C" w:rsidRPr="00944C1E" w:rsidRDefault="00496B1C" w:rsidP="007150B3">
      <w:pPr>
        <w:pStyle w:val="Bullet1"/>
      </w:pPr>
      <w:r w:rsidRPr="00944C1E">
        <w:t>Turnover</w:t>
      </w:r>
    </w:p>
    <w:p w14:paraId="244ECEB5" w14:textId="77777777" w:rsidR="00496B1C" w:rsidRPr="00944C1E" w:rsidRDefault="00496B1C" w:rsidP="007150B3">
      <w:pPr>
        <w:pStyle w:val="Bullet2"/>
      </w:pPr>
      <w:r w:rsidRPr="00944C1E">
        <w:t xml:space="preserve">The average turnover rate for lived and living experience workers for the last 2 years is 17 per cent. </w:t>
      </w:r>
    </w:p>
    <w:p w14:paraId="7E5CC88C" w14:textId="77777777" w:rsidR="00496B1C" w:rsidRPr="00944C1E" w:rsidRDefault="00496B1C" w:rsidP="007150B3">
      <w:pPr>
        <w:pStyle w:val="Bullet1"/>
      </w:pPr>
      <w:r w:rsidRPr="00944C1E">
        <w:t>Number of lived and living experience workers (Full-time equivalent)</w:t>
      </w:r>
    </w:p>
    <w:p w14:paraId="4886980C" w14:textId="77777777" w:rsidR="00496B1C" w:rsidRPr="00944C1E" w:rsidRDefault="00496B1C" w:rsidP="007150B3">
      <w:pPr>
        <w:pStyle w:val="Bullet2"/>
      </w:pPr>
      <w:r w:rsidRPr="00944C1E">
        <w:t xml:space="preserve">Individuals and organisations reported a similar average number of people working in lived or living experience roles in their organisation – 25 (individual survey) and 21 (organisation survey). These numbers are highly variable across organisations. </w:t>
      </w:r>
    </w:p>
    <w:p w14:paraId="6E83E17E" w14:textId="77777777" w:rsidR="00496B1C" w:rsidRPr="00FD586F" w:rsidRDefault="00496B1C" w:rsidP="007150B3">
      <w:pPr>
        <w:pStyle w:val="Bullet2"/>
      </w:pPr>
      <w:r w:rsidRPr="00FD586F">
        <w:t>The majority of individuals and organisations reported that there were insufficient lived and living experience worker leadership or supervisory positions to meet the needs of the lived and living experience workforces (76 per cent of individuals, 73 per cent of organisations) and not enough lived and living experience worker positions to meet the needs of consumers/service users (74 per cent of individuals, 79 per cent of organisations) and families, carers and supporters (80 per cent of individuals, 82 per cent of organisations).</w:t>
      </w:r>
    </w:p>
    <w:p w14:paraId="546E9682" w14:textId="77777777" w:rsidR="00496B1C" w:rsidRPr="00944C1E" w:rsidRDefault="00496B1C" w:rsidP="007150B3">
      <w:pPr>
        <w:pStyle w:val="Bullet2"/>
      </w:pPr>
      <w:r w:rsidRPr="00944C1E">
        <w:t xml:space="preserve">Individuals reported that a shortage of lived and living experience workers had a number of negative implications for lived and living experience workers and, in turn, client outcomes. </w:t>
      </w:r>
    </w:p>
    <w:p w14:paraId="3190DD42" w14:textId="77777777" w:rsidR="00496B1C" w:rsidRPr="00944C1E" w:rsidRDefault="00496B1C" w:rsidP="007150B3">
      <w:pPr>
        <w:pStyle w:val="Bullet1"/>
      </w:pPr>
      <w:r w:rsidRPr="00944C1E">
        <w:t>Workforce growth</w:t>
      </w:r>
    </w:p>
    <w:p w14:paraId="1D84F343" w14:textId="77777777" w:rsidR="00496B1C" w:rsidRPr="00944C1E" w:rsidRDefault="00496B1C" w:rsidP="007150B3">
      <w:pPr>
        <w:pStyle w:val="Bullet2"/>
      </w:pPr>
      <w:r w:rsidRPr="00944C1E">
        <w:t xml:space="preserve">Most organisations had plans to increase both the number of lived or living experience positions (87 per cent) and the number of hours for existing positions (70 per cent) over the next 12 months. </w:t>
      </w:r>
    </w:p>
    <w:p w14:paraId="1075135B" w14:textId="77777777" w:rsidR="00496B1C" w:rsidRPr="00944C1E" w:rsidRDefault="00496B1C" w:rsidP="007150B3">
      <w:pPr>
        <w:pStyle w:val="Bullet2"/>
      </w:pPr>
      <w:r w:rsidRPr="00944C1E">
        <w:t xml:space="preserve">87 per cent of organisations reported barriers to growing the lived and living experience workforces. Almost all </w:t>
      </w:r>
      <w:r>
        <w:t xml:space="preserve">(96 per cent) </w:t>
      </w:r>
      <w:r w:rsidRPr="00944C1E">
        <w:t>saw the availability of funding as the most critical barrier and change required to grow the workforces.</w:t>
      </w:r>
      <w:r>
        <w:t xml:space="preserve"> </w:t>
      </w:r>
      <w:r w:rsidRPr="003A2F28">
        <w:t>Both individuals and organisations also saw this as the most critical change required to support lived and living experience workers (85 per cent of individuals and 93 per cent of organisations saw this as critical).</w:t>
      </w:r>
    </w:p>
    <w:p w14:paraId="76743E81" w14:textId="59A0940A" w:rsidR="00496B1C" w:rsidRPr="00F93580" w:rsidRDefault="00496B1C" w:rsidP="00F93580">
      <w:pPr>
        <w:pStyle w:val="Heading2"/>
      </w:pPr>
      <w:r w:rsidRPr="00F93580">
        <w:t>Employment conditions</w:t>
      </w:r>
    </w:p>
    <w:p w14:paraId="648EE0C2" w14:textId="77777777" w:rsidR="00496B1C" w:rsidRPr="00EF66F7" w:rsidRDefault="00496B1C" w:rsidP="007150B3">
      <w:pPr>
        <w:pStyle w:val="Bullet1"/>
      </w:pPr>
      <w:r w:rsidRPr="00EF66F7">
        <w:t>Position descriptions and orientation</w:t>
      </w:r>
    </w:p>
    <w:p w14:paraId="58516318" w14:textId="77777777" w:rsidR="00496B1C" w:rsidRPr="00E17734" w:rsidRDefault="00496B1C" w:rsidP="007150B3">
      <w:pPr>
        <w:pStyle w:val="Bullet2"/>
      </w:pPr>
      <w:r w:rsidRPr="00E17734">
        <w:t>Almost all individual survey respondents (94 per cent) said they have a position description, and 63 per cent felt it accurately described their role (12 per cent were neutral on whether their position description accurately described their role and 25 per cent felt it did not).</w:t>
      </w:r>
    </w:p>
    <w:p w14:paraId="455369C8" w14:textId="77777777" w:rsidR="00496B1C" w:rsidRPr="00C95170" w:rsidRDefault="00496B1C" w:rsidP="007150B3">
      <w:pPr>
        <w:pStyle w:val="Bullet2"/>
      </w:pPr>
      <w:r w:rsidRPr="00C95170">
        <w:t>Roughly half (46 per cent) agreed or strongly agreed that when they started their job they received an orientation that helped them clearly understand their role, while 13 per cent neither agreed nor disagreed and 41 per cent strongly disagreed or disagreed.</w:t>
      </w:r>
    </w:p>
    <w:p w14:paraId="2C0E043C" w14:textId="77777777" w:rsidR="00496B1C" w:rsidRPr="00EF66F7" w:rsidRDefault="00496B1C" w:rsidP="007150B3">
      <w:pPr>
        <w:pStyle w:val="Bullet1"/>
      </w:pPr>
      <w:r w:rsidRPr="00EF66F7">
        <w:t>Workplace adjustments</w:t>
      </w:r>
    </w:p>
    <w:p w14:paraId="30C53ED3" w14:textId="77777777" w:rsidR="00496B1C" w:rsidRPr="00EF66F7" w:rsidRDefault="00496B1C" w:rsidP="007150B3">
      <w:pPr>
        <w:pStyle w:val="Bullet2"/>
      </w:pPr>
      <w:r w:rsidRPr="00EF66F7">
        <w:t>Of the 60 per cent of individuals who had workplace adjustments, most (86 per cent) agreed or strongly agreed they were sufficient to do their job.</w:t>
      </w:r>
      <w:r>
        <w:t xml:space="preserve"> </w:t>
      </w:r>
      <w:r w:rsidRPr="00EF66F7">
        <w:t xml:space="preserve">19 per cent did not have workplace adjustments but felt they needed them. </w:t>
      </w:r>
    </w:p>
    <w:p w14:paraId="1A07F401" w14:textId="77777777" w:rsidR="00496B1C" w:rsidRPr="00EF66F7" w:rsidRDefault="00496B1C" w:rsidP="007150B3">
      <w:pPr>
        <w:pStyle w:val="Bullet1"/>
      </w:pPr>
      <w:r w:rsidRPr="00EF66F7">
        <w:t>Understanding of lived and living experience worker role</w:t>
      </w:r>
    </w:p>
    <w:p w14:paraId="3E288B8D" w14:textId="77777777" w:rsidR="00496B1C" w:rsidRPr="00192F82" w:rsidRDefault="00496B1C" w:rsidP="007150B3">
      <w:pPr>
        <w:pStyle w:val="Bullet2"/>
      </w:pPr>
      <w:r w:rsidRPr="00192F82">
        <w:t xml:space="preserve">Individuals were less positive than organisations that staff at their organisation understand how the role of lived and living experience workers differs from other roles. 40 per cent of individuals agreed or strongly agreed, 21 per cent neither agreed nor disagreed and 40 per cent disagreed or strongly disagreed. 60 per cent of organisations agreed or strongly agreed, 23 per cent neither agreed nor disagreed and 17 per cent disagreed or strongly disagreed. Individuals were also less positive </w:t>
      </w:r>
      <w:r>
        <w:t xml:space="preserve">than organisations </w:t>
      </w:r>
      <w:r w:rsidRPr="00192F82">
        <w:t>that staff understand the role of lived and living experience workers; why it is important; and the values, ethics, principles and approaches of lived and living experience workers.</w:t>
      </w:r>
    </w:p>
    <w:p w14:paraId="347E7B1D" w14:textId="77777777" w:rsidR="00496B1C" w:rsidRPr="00192F82" w:rsidRDefault="00496B1C" w:rsidP="007150B3">
      <w:pPr>
        <w:pStyle w:val="Bullet2"/>
      </w:pPr>
      <w:r w:rsidRPr="00192F82">
        <w:t>Individuals and organisations were slightly more positive about the understanding of leaders and managers at their organisation than they were about staff. For example, 60 per cent of individuals agreed or strongly agreed that leaders and managers at their organisation understand how lived and living experience roles differ from other roles, 16 per cent neither agreed nor disagreed and 24 per cent disagreed or strongly disagreed. 69 per cent of organisations agreed or strongly agreed that leaders and managers understand how lived and living experience roles differ f</w:t>
      </w:r>
      <w:r>
        <w:t>rom</w:t>
      </w:r>
      <w:r w:rsidRPr="00192F82">
        <w:t xml:space="preserve"> other roles, 24 per cent neither agreed nor disagreed and 7 per cent disagreed or strongly disagreed. Individuals and organisations had similar levels of agreement for each of the corresponding statements about leaders' and managers' understanding of the lived and living experience worker role. </w:t>
      </w:r>
    </w:p>
    <w:p w14:paraId="7345C7AC" w14:textId="77777777" w:rsidR="00496B1C" w:rsidRPr="00EF66F7" w:rsidRDefault="00496B1C" w:rsidP="007150B3">
      <w:pPr>
        <w:pStyle w:val="Bullet2"/>
      </w:pPr>
      <w:r w:rsidRPr="00EF66F7">
        <w:t>Most organisations agreed or strongly agreed that the organisation is actively working to improve the understanding of staff (79 per cent) and leaders and managers (73 per cent).</w:t>
      </w:r>
    </w:p>
    <w:p w14:paraId="5709FDE8" w14:textId="005C366D" w:rsidR="00496B1C" w:rsidRPr="00F93580" w:rsidRDefault="00496B1C" w:rsidP="00F93580">
      <w:pPr>
        <w:pStyle w:val="Heading2"/>
      </w:pPr>
      <w:r w:rsidRPr="00F93580">
        <w:t>Qualifications</w:t>
      </w:r>
    </w:p>
    <w:p w14:paraId="355E80D4" w14:textId="77777777" w:rsidR="00496B1C" w:rsidRPr="00E66B52" w:rsidRDefault="00496B1C" w:rsidP="007150B3">
      <w:pPr>
        <w:pStyle w:val="Bullet1"/>
      </w:pPr>
      <w:r w:rsidRPr="00E66B52">
        <w:t>Qualifications held by respondents</w:t>
      </w:r>
    </w:p>
    <w:p w14:paraId="05810CCD" w14:textId="77777777" w:rsidR="00496B1C" w:rsidRPr="009B0CF5" w:rsidRDefault="00496B1C" w:rsidP="007150B3">
      <w:pPr>
        <w:pStyle w:val="Bullet2"/>
      </w:pPr>
      <w:r w:rsidRPr="009B0CF5">
        <w:t xml:space="preserve">49 per cent of individual respondents had completed Intentional Peer Support training and 14 per cent had completed a Cert IV in Mental Health Peer Work. </w:t>
      </w:r>
    </w:p>
    <w:p w14:paraId="42D4C866" w14:textId="77777777" w:rsidR="00496B1C" w:rsidRPr="009B0CF5" w:rsidRDefault="00496B1C" w:rsidP="007150B3">
      <w:pPr>
        <w:pStyle w:val="Bullet2"/>
      </w:pPr>
      <w:r w:rsidRPr="009B0CF5">
        <w:t>77 per cent of individuals indicated they also had other qualifications that assist them in their role (mostly health specific qualifications, other mental health training and courses and non-health specific tertiary qualifications), and 83 per cent said there are others they would like to have (such as workplace or career training, service delivery training and Intentional Peer Support).</w:t>
      </w:r>
    </w:p>
    <w:p w14:paraId="7818C62C" w14:textId="77777777" w:rsidR="00496B1C" w:rsidRPr="00E66B52" w:rsidRDefault="00496B1C" w:rsidP="007150B3">
      <w:pPr>
        <w:pStyle w:val="Bullet1"/>
      </w:pPr>
      <w:r w:rsidRPr="00E66B52">
        <w:t>Essential or desirable qualifications</w:t>
      </w:r>
    </w:p>
    <w:p w14:paraId="69776D02" w14:textId="77777777" w:rsidR="00496B1C" w:rsidRPr="00922558" w:rsidRDefault="00496B1C" w:rsidP="007150B3">
      <w:pPr>
        <w:pStyle w:val="Bullet2"/>
      </w:pPr>
      <w:r w:rsidRPr="00922558">
        <w:t xml:space="preserve">Most organisations and individuals indicated that qualifications were not required. Depending on the qualification, 43-65 per cent of individuals said it was not required, while 23-52 per cent of organisations said it was not required. However, organisations were more likely to report that some qualifications were required or desirable (e.g. 13 per cent of organisations said Intentional Peer Support was required and 65 per cent said it was desirable, compared to 17 per cent and 40 per cent respectively for individuals). </w:t>
      </w:r>
    </w:p>
    <w:p w14:paraId="259DDCA4" w14:textId="6CA0B190" w:rsidR="00496B1C" w:rsidRPr="00F93580" w:rsidRDefault="00496B1C" w:rsidP="00F93580">
      <w:pPr>
        <w:pStyle w:val="Heading2"/>
      </w:pPr>
      <w:r w:rsidRPr="00F93580">
        <w:t>Training and support</w:t>
      </w:r>
    </w:p>
    <w:p w14:paraId="34263D2C" w14:textId="77777777" w:rsidR="00496B1C" w:rsidRPr="00223A57" w:rsidRDefault="00496B1C" w:rsidP="007150B3">
      <w:pPr>
        <w:pStyle w:val="Bullet1"/>
      </w:pPr>
      <w:r w:rsidRPr="00223A57">
        <w:t>Support from other lived and living experience workers</w:t>
      </w:r>
    </w:p>
    <w:p w14:paraId="3A05804D" w14:textId="77777777" w:rsidR="00496B1C" w:rsidRPr="00652361" w:rsidRDefault="00496B1C" w:rsidP="007150B3">
      <w:pPr>
        <w:pStyle w:val="Bullet2"/>
      </w:pPr>
      <w:r w:rsidRPr="00652361">
        <w:t>Most individuals agreed or strongly agreed that they are able to access support from lived and living experience workers in their organisation (74 per cent), while 11 per cent neither agreed nor disagreed and 14 per cent disagreed or strongly disagreed.</w:t>
      </w:r>
    </w:p>
    <w:p w14:paraId="0017D01C" w14:textId="77777777" w:rsidR="00496B1C" w:rsidRPr="00652361" w:rsidRDefault="00496B1C" w:rsidP="007150B3">
      <w:pPr>
        <w:pStyle w:val="Bullet2"/>
      </w:pPr>
      <w:r w:rsidRPr="00652361">
        <w:t>Approximately half (51 per cent) of individuals either agreed or strongly agreed that they are able to access support from lived and living experience workers external to their organisation, while 17 per cent neither agreed nor disagreed and 31 per cent disagreed or strongly disagreed.</w:t>
      </w:r>
    </w:p>
    <w:p w14:paraId="2C977640" w14:textId="77777777" w:rsidR="00496B1C" w:rsidRPr="00652361" w:rsidRDefault="00496B1C" w:rsidP="007150B3">
      <w:pPr>
        <w:pStyle w:val="Bullet2"/>
      </w:pPr>
      <w:r w:rsidRPr="00652361">
        <w:t>Organisations were substantially more likely to agree or strongly agree (82 per cent) than individuals (17 per cent) that they actively facilitate connections between lived and living experience workers within their organisation. 11 per cent of organisations neither agreed nor disagreed that they do this, while 7 per cent agreed or strongly agree</w:t>
      </w:r>
      <w:r>
        <w:t>d</w:t>
      </w:r>
      <w:r w:rsidRPr="00652361">
        <w:t xml:space="preserve"> that they do. 17 per cent of individuals neither agreed nor d</w:t>
      </w:r>
      <w:r>
        <w:t>i</w:t>
      </w:r>
      <w:r w:rsidRPr="00652361">
        <w:t>sagreed that their organisation does this, while 17 per cent agreed or strongly agreed that they do.</w:t>
      </w:r>
    </w:p>
    <w:p w14:paraId="49A031F1" w14:textId="77777777" w:rsidR="00496B1C" w:rsidRPr="00652361" w:rsidRDefault="00496B1C" w:rsidP="007150B3">
      <w:pPr>
        <w:pStyle w:val="Bullet2"/>
      </w:pPr>
      <w:r w:rsidRPr="00652361">
        <w:t>Organisations were also more positive about the degree to which they facilitate connections between the lived and living experience workers they employ and those working for other organisations (54 per cent agreed or strongly agreed compared to 35 per cent of individuals). 11 per cent of organisations neither agreed nor disagreed that they do this, while 7 per cent agreed or strongly agree that they do. 17 per cent of individuals neither agreed nor disagree</w:t>
      </w:r>
      <w:r>
        <w:t>d</w:t>
      </w:r>
      <w:r w:rsidRPr="00652361">
        <w:t xml:space="preserve"> that their organisation does this, while 17 per cent agreed or strongly agreed that they do.</w:t>
      </w:r>
    </w:p>
    <w:p w14:paraId="21A8D6F9" w14:textId="77777777" w:rsidR="00496B1C" w:rsidRPr="00223A57" w:rsidRDefault="00496B1C" w:rsidP="007150B3">
      <w:pPr>
        <w:pStyle w:val="Bullet1"/>
      </w:pPr>
      <w:r w:rsidRPr="00223A57">
        <w:t>Professional development</w:t>
      </w:r>
    </w:p>
    <w:p w14:paraId="654BE1ED" w14:textId="77777777" w:rsidR="00496B1C" w:rsidRPr="007030AC" w:rsidRDefault="00496B1C" w:rsidP="007150B3">
      <w:pPr>
        <w:pStyle w:val="Bullet2"/>
      </w:pPr>
      <w:r w:rsidRPr="007030AC">
        <w:t>Most organisation survey respondents (83 per cent) agreed or strongly agreed that lived and living experience workers are provided with in-house training opportunities, but only 59 per cent agreed or strongly agreed that they are provided with a budget for external professional development.</w:t>
      </w:r>
    </w:p>
    <w:p w14:paraId="2B272847" w14:textId="77777777" w:rsidR="00496B1C" w:rsidRPr="007030AC" w:rsidRDefault="00496B1C" w:rsidP="007150B3">
      <w:pPr>
        <w:pStyle w:val="Bullet2"/>
      </w:pPr>
      <w:r w:rsidRPr="007030AC">
        <w:t xml:space="preserve">Around half of individual survey respondents were satisfied with the level of support and professional development opportunities they receive both internally (51 per cent agreed or strongly agreed, 20 per cent neither agreed nor disagreed, 26 per cent disagreed or strongly disagreed) and externally (52 per cent agreed or strongly agreed, 20 per cent neither agreed nor disagreed, 29 per cent disagreed or strongly disagreed). </w:t>
      </w:r>
    </w:p>
    <w:p w14:paraId="1840E3D8" w14:textId="77777777" w:rsidR="00496B1C" w:rsidRPr="007030AC" w:rsidRDefault="00496B1C" w:rsidP="007150B3">
      <w:pPr>
        <w:pStyle w:val="Bullet2"/>
      </w:pPr>
      <w:r w:rsidRPr="007030AC">
        <w:t>Both sets of respondents tended to agree that the following aspects of support and professional development were available for lived and living experience workers, although organisations were more positive than individuals:</w:t>
      </w:r>
    </w:p>
    <w:p w14:paraId="0C7183DA" w14:textId="77777777" w:rsidR="00496B1C" w:rsidRPr="007030AC" w:rsidRDefault="00496B1C">
      <w:pPr>
        <w:numPr>
          <w:ilvl w:val="0"/>
          <w:numId w:val="34"/>
        </w:numPr>
        <w:tabs>
          <w:tab w:val="clear" w:pos="927"/>
          <w:tab w:val="num" w:pos="1134"/>
        </w:tabs>
        <w:spacing w:after="0" w:line="264" w:lineRule="auto"/>
        <w:ind w:hanging="218"/>
      </w:pPr>
      <w:r w:rsidRPr="007030AC">
        <w:t>lived and living experience workers’ access to lived or living experience-led training</w:t>
      </w:r>
    </w:p>
    <w:p w14:paraId="79DC0660" w14:textId="77777777" w:rsidR="00496B1C" w:rsidRPr="007030AC" w:rsidRDefault="00496B1C">
      <w:pPr>
        <w:numPr>
          <w:ilvl w:val="0"/>
          <w:numId w:val="34"/>
        </w:numPr>
        <w:tabs>
          <w:tab w:val="clear" w:pos="927"/>
          <w:tab w:val="num" w:pos="1134"/>
        </w:tabs>
        <w:spacing w:after="0" w:line="264" w:lineRule="auto"/>
        <w:ind w:hanging="218"/>
      </w:pPr>
      <w:r w:rsidRPr="007030AC">
        <w:t>allocated time for professional development</w:t>
      </w:r>
    </w:p>
    <w:p w14:paraId="08ED9C52" w14:textId="77777777" w:rsidR="00496B1C" w:rsidRPr="007030AC" w:rsidRDefault="00496B1C">
      <w:pPr>
        <w:numPr>
          <w:ilvl w:val="0"/>
          <w:numId w:val="34"/>
        </w:numPr>
        <w:tabs>
          <w:tab w:val="clear" w:pos="927"/>
          <w:tab w:val="num" w:pos="1134"/>
        </w:tabs>
        <w:spacing w:after="0" w:line="264" w:lineRule="auto"/>
        <w:ind w:hanging="218"/>
      </w:pPr>
      <w:r w:rsidRPr="007030AC">
        <w:t>lived or living experience-specific supervision</w:t>
      </w:r>
    </w:p>
    <w:p w14:paraId="1E92AA9E" w14:textId="77777777" w:rsidR="00496B1C" w:rsidRPr="007030AC" w:rsidRDefault="00496B1C">
      <w:pPr>
        <w:numPr>
          <w:ilvl w:val="0"/>
          <w:numId w:val="34"/>
        </w:numPr>
        <w:tabs>
          <w:tab w:val="clear" w:pos="927"/>
          <w:tab w:val="num" w:pos="1134"/>
        </w:tabs>
        <w:spacing w:after="0" w:line="264" w:lineRule="auto"/>
        <w:ind w:hanging="218"/>
      </w:pPr>
      <w:r w:rsidRPr="007030AC">
        <w:t>coaching or mentoring by someone with lived or living experience.</w:t>
      </w:r>
    </w:p>
    <w:p w14:paraId="7BA8250B" w14:textId="6BC8C378" w:rsidR="00496B1C" w:rsidRPr="00F93580" w:rsidRDefault="00496B1C" w:rsidP="00F93580">
      <w:pPr>
        <w:pStyle w:val="Heading2"/>
      </w:pPr>
      <w:r w:rsidRPr="00F93580">
        <w:t>Leadership and management</w:t>
      </w:r>
    </w:p>
    <w:p w14:paraId="7CA2194B" w14:textId="77777777" w:rsidR="00496B1C" w:rsidRPr="00AC1ADA" w:rsidRDefault="00496B1C" w:rsidP="007150B3">
      <w:pPr>
        <w:pStyle w:val="Bullet1"/>
      </w:pPr>
      <w:r w:rsidRPr="00AC1ADA">
        <w:t>Line management</w:t>
      </w:r>
    </w:p>
    <w:p w14:paraId="71B14DA6" w14:textId="77777777" w:rsidR="00496B1C" w:rsidRPr="008565EF" w:rsidRDefault="00496B1C" w:rsidP="007150B3">
      <w:pPr>
        <w:pStyle w:val="Bullet2"/>
      </w:pPr>
      <w:r w:rsidRPr="008565EF">
        <w:t>Most individuals (68 per cent) said their line managers are not in lived and living experience roles. However, 75 per cent would prefer having a lived and living experience worker or one lived and living experience worker and one non-lived and living experience worker as their line manager.</w:t>
      </w:r>
    </w:p>
    <w:p w14:paraId="39FCDFCD" w14:textId="77777777" w:rsidR="00496B1C" w:rsidRPr="00AC1ADA" w:rsidRDefault="00496B1C" w:rsidP="007150B3">
      <w:pPr>
        <w:pStyle w:val="Bullet1"/>
      </w:pPr>
      <w:r w:rsidRPr="00AC1ADA">
        <w:t>Leadership</w:t>
      </w:r>
    </w:p>
    <w:p w14:paraId="3522971C" w14:textId="77777777" w:rsidR="00496B1C" w:rsidRPr="00B3482B" w:rsidRDefault="00496B1C" w:rsidP="007150B3">
      <w:pPr>
        <w:pStyle w:val="Bullet2"/>
      </w:pPr>
      <w:r w:rsidRPr="00B3482B">
        <w:t>Most individual survey respondents said that there are lived and living experience workers in leadership, management or supervisory roles in their organisation (78 per cent).</w:t>
      </w:r>
    </w:p>
    <w:p w14:paraId="0B0BECA2" w14:textId="77777777" w:rsidR="00496B1C" w:rsidRPr="00B3482B" w:rsidRDefault="00496B1C" w:rsidP="007150B3">
      <w:pPr>
        <w:pStyle w:val="Bullet2"/>
      </w:pPr>
      <w:r w:rsidRPr="00B3482B">
        <w:t>Most organisations agreed or strongly agreed that their organisation encourages people with lived or living experience to take on leadership roles (70 per cent) and has good ways of responding to the views of lived and living experience workers (67 per cent).</w:t>
      </w:r>
    </w:p>
    <w:p w14:paraId="6381C60F" w14:textId="77777777" w:rsidR="00496B1C" w:rsidRPr="00DC723E" w:rsidRDefault="00496B1C" w:rsidP="007150B3">
      <w:pPr>
        <w:pStyle w:val="Bullet1"/>
      </w:pPr>
      <w:r w:rsidRPr="00DC723E">
        <w:t>Influence on organisation</w:t>
      </w:r>
    </w:p>
    <w:p w14:paraId="04982B08" w14:textId="77777777" w:rsidR="00496B1C" w:rsidRPr="003449E5" w:rsidRDefault="00496B1C" w:rsidP="007150B3">
      <w:pPr>
        <w:pStyle w:val="Bullet2"/>
      </w:pPr>
      <w:r w:rsidRPr="003449E5">
        <w:t xml:space="preserve">Individuals were less positive than organisations that lived and living experience workers had influenced changes in their organisation’s structure, systems or policies (63 per cent of individuals agreed or strongly agreed compared to 75 per cent of organisations); and that staff at their organisation had changed their approaches as a result of working with lived and living experience workers (52 per cent of individuals agreed or strongly agreed compared to 79 per cent of organisations). </w:t>
      </w:r>
    </w:p>
    <w:p w14:paraId="5CB795DD" w14:textId="77777777" w:rsidR="00496B1C" w:rsidRPr="003449E5" w:rsidRDefault="00496B1C" w:rsidP="007150B3">
      <w:pPr>
        <w:pStyle w:val="Bullet2"/>
      </w:pPr>
      <w:r w:rsidRPr="003449E5">
        <w:t xml:space="preserve">Some changes lived and living experience workers had influenced in their organisations included: more supports for lived and living experience workers, more integration of lived and living experience workers into the company’s structure and leadership roles, improvements to service delivery, and changes to the company’s hiring practices and training policies. </w:t>
      </w:r>
    </w:p>
    <w:p w14:paraId="09FD35D3" w14:textId="77777777" w:rsidR="00496B1C" w:rsidRPr="003449E5" w:rsidRDefault="00496B1C" w:rsidP="007150B3">
      <w:pPr>
        <w:pStyle w:val="Bullet2"/>
      </w:pPr>
      <w:r w:rsidRPr="003449E5">
        <w:t>Some barriers to lived and living experience workers influencing changes in their organisations included: the organisation’s structure preventing lived and living experience workers’ voices being heard, lived and living experience workers not having enough resources, insufficient numbers of lived and living experience workers in senior roles, and stigma or tokenistic engagement with lived and living experience workers.</w:t>
      </w:r>
    </w:p>
    <w:p w14:paraId="5206A0C4" w14:textId="0FFFB8E0" w:rsidR="00496B1C" w:rsidRPr="00F93580" w:rsidRDefault="00496B1C" w:rsidP="00F93580">
      <w:pPr>
        <w:pStyle w:val="Heading2"/>
      </w:pPr>
      <w:r w:rsidRPr="00F93580">
        <w:t>Workplace culture</w:t>
      </w:r>
    </w:p>
    <w:p w14:paraId="6352531F" w14:textId="77777777" w:rsidR="00496B1C" w:rsidRPr="00F85555" w:rsidRDefault="00496B1C" w:rsidP="007150B3">
      <w:pPr>
        <w:pStyle w:val="Bullet1"/>
      </w:pPr>
      <w:r w:rsidRPr="00F85555">
        <w:t>Individual experiences</w:t>
      </w:r>
    </w:p>
    <w:p w14:paraId="684BB6E2" w14:textId="77777777" w:rsidR="00496B1C" w:rsidRPr="00C91BF8" w:rsidRDefault="00496B1C" w:rsidP="007150B3">
      <w:pPr>
        <w:pStyle w:val="Bullet2"/>
      </w:pPr>
      <w:r w:rsidRPr="00C91BF8">
        <w:t>Individuals (72 per cent) agreed or strongly agreed that staff in non-lived and living experience roles generally have positive attitudes towards lived and living experience workers, although they were less positive than organisations (87 per cent agreed or strongly agreed).</w:t>
      </w:r>
    </w:p>
    <w:p w14:paraId="3BB3E826" w14:textId="77777777" w:rsidR="00496B1C" w:rsidRPr="00C91BF8" w:rsidRDefault="00496B1C" w:rsidP="007150B3">
      <w:pPr>
        <w:pStyle w:val="Bullet2"/>
      </w:pPr>
      <w:r w:rsidRPr="00C91BF8">
        <w:t>Most individuals agreed or strongly agreed that they: speak up at their organisation (77 per cent agreed or strongly agreed, 16 per cent neither agreed nor disagreed, 8 per cent disagreed or strongly disagreed), feel valued by their organisation (66 per cent agreed or strongly agreed, 15 per cent neither agreed nor disagreed, 20 per cent disagreed or strongly disagreed), and are recognised for their contributions (50 per cent agreed or strongly agreed, 23 per cent neither agreed nor disagreed, 17 per cent disagreed or strongly disagreed).</w:t>
      </w:r>
    </w:p>
    <w:p w14:paraId="7FDDD0CB" w14:textId="77777777" w:rsidR="00496B1C" w:rsidRPr="00C91BF8" w:rsidRDefault="00496B1C" w:rsidP="007150B3">
      <w:pPr>
        <w:pStyle w:val="Bullet2"/>
      </w:pPr>
      <w:r w:rsidRPr="00C91BF8">
        <w:t>Most individuals said they know how to report workplace incidents (78 per cent) and feel confident to do so (71 per cent).</w:t>
      </w:r>
    </w:p>
    <w:p w14:paraId="7B9FF786" w14:textId="77777777" w:rsidR="00496B1C" w:rsidRPr="00C91BF8" w:rsidRDefault="00496B1C" w:rsidP="007150B3">
      <w:pPr>
        <w:pStyle w:val="Bullet2"/>
      </w:pPr>
      <w:r w:rsidRPr="00C91BF8">
        <w:t>Roughly half of individuals agreed or strongly agreed that they feel listened to by their organisation (55 per cent agreed or strongly agreed, 22 per cent neither agreed nor disagreed, 22 per cent disagreed or strongly disagreed) and that their organisation responds constructively to feedback from lived and living experience workers about unsafe, unethical or unhelpful practices (50 per cent agreed or strongly agreed, 27 per cent neither agreed nor disagreed, 23 per cent disagreed or strongly disagreed).</w:t>
      </w:r>
    </w:p>
    <w:p w14:paraId="42E7D294" w14:textId="77777777" w:rsidR="00496B1C" w:rsidRPr="00C91BF8" w:rsidRDefault="00496B1C" w:rsidP="007150B3">
      <w:pPr>
        <w:pStyle w:val="Bullet2"/>
      </w:pPr>
      <w:r w:rsidRPr="00C91BF8">
        <w:t>23 per cent of individuals agreed or strongly agreed that they feel pressure to work in opposition to lived and living experience worker values, ethics and approaches (22 per cent neither agreed nor disagreed, 55 per cent disagreed or strongly disagreed).</w:t>
      </w:r>
    </w:p>
    <w:p w14:paraId="52865E31" w14:textId="77777777" w:rsidR="00496B1C" w:rsidRPr="00F85555" w:rsidRDefault="00496B1C" w:rsidP="007150B3">
      <w:pPr>
        <w:pStyle w:val="Bullet1"/>
      </w:pPr>
      <w:r w:rsidRPr="00F85555">
        <w:t>Challenges and barriers</w:t>
      </w:r>
    </w:p>
    <w:p w14:paraId="07D86342" w14:textId="77777777" w:rsidR="00496B1C" w:rsidRPr="00264470" w:rsidRDefault="00496B1C" w:rsidP="007150B3">
      <w:pPr>
        <w:pStyle w:val="Bullet2"/>
      </w:pPr>
      <w:r w:rsidRPr="00264470">
        <w:t>The main challenges faced by individuals in their role include insufficient numbers of lived and living experience workers (72 per cent) and a lack of time (67 per cent).</w:t>
      </w:r>
    </w:p>
    <w:p w14:paraId="13648C35" w14:textId="77777777" w:rsidR="00496B1C" w:rsidRPr="00264470" w:rsidRDefault="00496B1C" w:rsidP="007150B3">
      <w:pPr>
        <w:pStyle w:val="Bullet2"/>
      </w:pPr>
      <w:r w:rsidRPr="00264470">
        <w:t xml:space="preserve">58 per cent of individuals said they had experienced burnout, 13 per cent neither agreed nor disagreed that they had, and 29 per cent said they had not. </w:t>
      </w:r>
    </w:p>
    <w:p w14:paraId="13638DB2" w14:textId="77777777" w:rsidR="00496B1C" w:rsidRPr="00F85555" w:rsidRDefault="00496B1C" w:rsidP="007150B3">
      <w:pPr>
        <w:pStyle w:val="Bullet1"/>
      </w:pPr>
      <w:r w:rsidRPr="00F85555">
        <w:t>Organisational views</w:t>
      </w:r>
    </w:p>
    <w:p w14:paraId="6D3FA13B" w14:textId="77777777" w:rsidR="00496B1C" w:rsidRPr="004C59F1" w:rsidRDefault="00496B1C" w:rsidP="007150B3">
      <w:pPr>
        <w:pStyle w:val="Bullet2"/>
      </w:pPr>
      <w:r w:rsidRPr="004C59F1">
        <w:t>80 per cent of organisations reported that they actively seek the expertise of lived and living experience workers. They do this through feedback processes, advisory groups or committees, staff meetings, co-design processes and community consultation.</w:t>
      </w:r>
    </w:p>
    <w:p w14:paraId="3D193DC9" w14:textId="60641A9A" w:rsidR="00496B1C" w:rsidRPr="00F93580" w:rsidRDefault="00496B1C" w:rsidP="00F93580">
      <w:pPr>
        <w:pStyle w:val="Heading2"/>
      </w:pPr>
      <w:r w:rsidRPr="00F93580">
        <w:t>Workplace treatment of consumers/service users</w:t>
      </w:r>
    </w:p>
    <w:p w14:paraId="0C640A7C" w14:textId="77777777" w:rsidR="00496B1C" w:rsidRPr="002264D4" w:rsidRDefault="00496B1C" w:rsidP="007150B3">
      <w:pPr>
        <w:pStyle w:val="Bullet1"/>
      </w:pPr>
      <w:r w:rsidRPr="002264D4">
        <w:t>Observed trea</w:t>
      </w:r>
      <w:r>
        <w:t>t</w:t>
      </w:r>
      <w:r w:rsidRPr="002264D4">
        <w:t>ment of</w:t>
      </w:r>
      <w:r>
        <w:t xml:space="preserve"> </w:t>
      </w:r>
      <w:r w:rsidRPr="002264D4">
        <w:t>consumers/service users</w:t>
      </w:r>
    </w:p>
    <w:p w14:paraId="74F2EEF1" w14:textId="77777777" w:rsidR="00496B1C" w:rsidRPr="00250294" w:rsidRDefault="00496B1C" w:rsidP="007150B3">
      <w:pPr>
        <w:pStyle w:val="Bullet2"/>
      </w:pPr>
      <w:r w:rsidRPr="00250294">
        <w:t>Most individual survey respondents agreed or strongly agreed that their organisation is inclusive (72 per cent), but fewer agreed their organisation is consumer/service user centred (63 per cent), family inclusive (59 per cent) or empowers the consumers/ service users and/or families, carers and supporters it supports (56 per cent).</w:t>
      </w:r>
    </w:p>
    <w:p w14:paraId="26C580B9" w14:textId="77777777" w:rsidR="00496B1C" w:rsidRPr="00250294" w:rsidRDefault="00496B1C" w:rsidP="007150B3">
      <w:pPr>
        <w:pStyle w:val="Bullet2"/>
      </w:pPr>
      <w:r w:rsidRPr="00250294">
        <w:t>The majority of respondents reported that, in the last 2 years, they had observed some form of stigmatisation or discrimination towards consumers/service users and/or families, carers and supporters. For each form of discrimination or stigmatisation, between 30 and 61 per cent of respondents had seen it often or sometimes.</w:t>
      </w:r>
    </w:p>
    <w:p w14:paraId="01E805B7" w14:textId="77777777" w:rsidR="00496B1C" w:rsidRDefault="00496B1C" w:rsidP="007150B3">
      <w:pPr>
        <w:pStyle w:val="Bullet2"/>
      </w:pPr>
      <w:r w:rsidRPr="00250294">
        <w:t xml:space="preserve">The most common form of stigmatisation individuals had observed towards consumers/service users and/or families, carers and supporters at their organisation was pathologising (attributing behaviour to illness rather than unmet needs) – 61 per cent had observed this often or sometimes. </w:t>
      </w:r>
    </w:p>
    <w:p w14:paraId="3D2FDC0D" w14:textId="77777777" w:rsidR="00496B1C" w:rsidRDefault="00496B1C" w:rsidP="007150B3">
      <w:pPr>
        <w:pStyle w:val="Bullet1"/>
      </w:pPr>
      <w:r>
        <w:t>Impact of this on respondents</w:t>
      </w:r>
    </w:p>
    <w:p w14:paraId="7019BCC2" w14:textId="77777777" w:rsidR="00496B1C" w:rsidRPr="00250294" w:rsidRDefault="00496B1C" w:rsidP="007150B3">
      <w:pPr>
        <w:pStyle w:val="Bullet2"/>
      </w:pPr>
      <w:r w:rsidRPr="00210226">
        <w:t>Most individuals disagreed or strongly disagreed that they are negatively impacted by the way their organisation interacts with consumers/service users and/or families, carers and supporters (61 per cent disagreed or strongly disagreed, 19 per cent neither agreed nor disagreed, 21 per cent agreed or strongly agreed).</w:t>
      </w:r>
    </w:p>
    <w:p w14:paraId="266B4DBF" w14:textId="7B5D6CBE" w:rsidR="00496B1C" w:rsidRPr="00F93580" w:rsidRDefault="00496B1C" w:rsidP="00F93580">
      <w:pPr>
        <w:pStyle w:val="Heading2"/>
      </w:pPr>
      <w:r w:rsidRPr="00F93580">
        <w:t>Workplace safety and wellbeing</w:t>
      </w:r>
    </w:p>
    <w:p w14:paraId="7D92682F" w14:textId="77777777" w:rsidR="00496B1C" w:rsidRPr="00CA3FB2" w:rsidRDefault="00496B1C" w:rsidP="007150B3">
      <w:pPr>
        <w:pStyle w:val="Bullet1"/>
      </w:pPr>
      <w:r w:rsidRPr="00CA3FB2">
        <w:t>Stigma and discrimination</w:t>
      </w:r>
    </w:p>
    <w:p w14:paraId="74B3BE12" w14:textId="77777777" w:rsidR="00496B1C" w:rsidRPr="00180565" w:rsidRDefault="00496B1C" w:rsidP="007150B3">
      <w:pPr>
        <w:pStyle w:val="Bullet2"/>
      </w:pPr>
      <w:r w:rsidRPr="00180565">
        <w:t>47 per cent of individuals and 32 per cent of organisations reported that lived and living experience staff experience stigma and discrimination.</w:t>
      </w:r>
    </w:p>
    <w:p w14:paraId="2E8FA111" w14:textId="77777777" w:rsidR="00496B1C" w:rsidRPr="00180565" w:rsidRDefault="00496B1C" w:rsidP="007150B3">
      <w:pPr>
        <w:pStyle w:val="Bullet2"/>
      </w:pPr>
      <w:r w:rsidRPr="00180565">
        <w:t>A significant proportion of individuals reported having personally experienced stigma and discrimination in the last two years.</w:t>
      </w:r>
    </w:p>
    <w:p w14:paraId="5722CBA3" w14:textId="77777777" w:rsidR="00496B1C" w:rsidRPr="00180565" w:rsidRDefault="00496B1C" w:rsidP="007150B3">
      <w:pPr>
        <w:pStyle w:val="Bullet2"/>
      </w:pPr>
      <w:r w:rsidRPr="00180565">
        <w:t xml:space="preserve">The most commonly reported types of stigmatisation or discrimination personally experienced by individuals in the last 2 years were ‘other’ (43 per cent), being treated differently to other lived or living experience staff (36 per cent), negative perceptions of their competency to do their job (35 per cent), and poor response to complaints they have made (32 per cent). </w:t>
      </w:r>
    </w:p>
    <w:p w14:paraId="6CEB0A79" w14:textId="77777777" w:rsidR="00496B1C" w:rsidRPr="00180565" w:rsidRDefault="00496B1C" w:rsidP="007150B3">
      <w:pPr>
        <w:pStyle w:val="Bullet2"/>
      </w:pPr>
      <w:r w:rsidRPr="00180565">
        <w:t>Individuals (25 per cent) were less likely than organisations (56 per cent) to agree that their organisation is actively seeking to address stigma and discrimination.</w:t>
      </w:r>
      <w:r>
        <w:t xml:space="preserve"> </w:t>
      </w:r>
    </w:p>
    <w:p w14:paraId="0FFDB121" w14:textId="77777777" w:rsidR="00496B1C" w:rsidRPr="00CA3FB2" w:rsidRDefault="00496B1C" w:rsidP="007150B3">
      <w:pPr>
        <w:pStyle w:val="Bullet1"/>
      </w:pPr>
      <w:r w:rsidRPr="00CA3FB2">
        <w:t>Power imbalances</w:t>
      </w:r>
    </w:p>
    <w:p w14:paraId="12810B7E" w14:textId="77777777" w:rsidR="00496B1C" w:rsidRPr="00B57C3E" w:rsidRDefault="00496B1C" w:rsidP="007150B3">
      <w:pPr>
        <w:pStyle w:val="Bullet2"/>
      </w:pPr>
      <w:r w:rsidRPr="00B57C3E">
        <w:t>Similar proportions of individuals (62 per cent) and organisations (55 per cent) agreed there is a power imbalance between lived and living experience workers and other staff at their organisation.</w:t>
      </w:r>
    </w:p>
    <w:p w14:paraId="7BA2A5B4" w14:textId="77777777" w:rsidR="00496B1C" w:rsidRPr="00B57C3E" w:rsidRDefault="00496B1C" w:rsidP="007150B3">
      <w:pPr>
        <w:pStyle w:val="Bullet2"/>
      </w:pPr>
      <w:r w:rsidRPr="00B57C3E">
        <w:t>Individuals</w:t>
      </w:r>
      <w:r w:rsidRPr="00CF70B6">
        <w:t xml:space="preserve"> (26 per cent) </w:t>
      </w:r>
      <w:r w:rsidRPr="00B57C3E">
        <w:t>were less likely</w:t>
      </w:r>
      <w:r>
        <w:t xml:space="preserve"> </w:t>
      </w:r>
      <w:r w:rsidRPr="00B57C3E">
        <w:t xml:space="preserve">than organisations (67 per cent) to agree or strongly agree their organisation is actively seeking to address the power imbalance. </w:t>
      </w:r>
    </w:p>
    <w:p w14:paraId="061D6845" w14:textId="77777777" w:rsidR="00AC2B9C" w:rsidRDefault="00AC2B9C" w:rsidP="00AC2B9C"/>
    <w:p w14:paraId="31D6888D" w14:textId="1A93CEF0" w:rsidR="002B7DEB" w:rsidRPr="00A33556" w:rsidRDefault="002B7DEB" w:rsidP="00AC2B9C"/>
    <w:p w14:paraId="543C743F" w14:textId="68F48004" w:rsidR="00F45EC8" w:rsidRDefault="00F45EC8">
      <w:pPr>
        <w:spacing w:after="0" w:line="240" w:lineRule="auto"/>
      </w:pPr>
      <w:r>
        <w:br w:type="page"/>
      </w:r>
    </w:p>
    <w:p w14:paraId="58F29101" w14:textId="750F0FFA" w:rsidR="00F45EC8" w:rsidRDefault="00D14227" w:rsidP="00F45EC8">
      <w:pPr>
        <w:pStyle w:val="Heading1"/>
      </w:pPr>
      <w:r>
        <w:fldChar w:fldCharType="begin"/>
      </w:r>
      <w:r>
        <w:instrText xml:space="preserve"> REF _Ref121906687 \h </w:instrText>
      </w:r>
      <w:r>
        <w:fldChar w:fldCharType="separate"/>
      </w:r>
      <w:bookmarkStart w:id="130" w:name="_Toc121929728"/>
      <w:bookmarkStart w:id="131" w:name="_Toc122409587"/>
      <w:r>
        <w:t>Key differences in responses</w:t>
      </w:r>
      <w:bookmarkEnd w:id="130"/>
      <w:bookmarkEnd w:id="131"/>
      <w:r>
        <w:fldChar w:fldCharType="end"/>
      </w:r>
    </w:p>
    <w:p w14:paraId="6CB1A99A" w14:textId="5DF6B208" w:rsidR="00F45EC8" w:rsidRDefault="00B644ED" w:rsidP="00F45EC8">
      <w:pPr>
        <w:pStyle w:val="Body"/>
      </w:pPr>
      <w:r>
        <w:t>All</w:t>
      </w:r>
      <w:r w:rsidR="00F45EC8">
        <w:t xml:space="preserve"> individual </w:t>
      </w:r>
      <w:r>
        <w:t xml:space="preserve">surveys were </w:t>
      </w:r>
      <w:r w:rsidR="00F45EC8">
        <w:t>analysed by key groups</w:t>
      </w:r>
      <w:r w:rsidR="00F45EC8">
        <w:rPr>
          <w:rStyle w:val="FootnoteReference"/>
        </w:rPr>
        <w:footnoteReference w:id="8"/>
      </w:r>
      <w:r w:rsidR="00F45EC8">
        <w:t xml:space="preserve"> to see if there were any differences in the way these groups responded. Key differences were:</w:t>
      </w:r>
    </w:p>
    <w:p w14:paraId="3090A35C" w14:textId="77777777" w:rsidR="00C646AC" w:rsidRPr="00C646AC" w:rsidRDefault="00C646AC" w:rsidP="00C646AC">
      <w:pPr>
        <w:pStyle w:val="Bullet1"/>
        <w:rPr>
          <w:b/>
          <w:bCs/>
        </w:rPr>
      </w:pPr>
      <w:r w:rsidRPr="00C646AC">
        <w:rPr>
          <w:b/>
          <w:bCs/>
        </w:rPr>
        <w:t xml:space="preserve">Context </w:t>
      </w:r>
    </w:p>
    <w:p w14:paraId="37D7D4B8" w14:textId="77777777" w:rsidR="00C646AC" w:rsidRPr="00DF0731" w:rsidRDefault="00C646AC" w:rsidP="00C646AC">
      <w:pPr>
        <w:pStyle w:val="Bullet2"/>
      </w:pPr>
      <w:r w:rsidRPr="00DF0731">
        <w:t xml:space="preserve">People working in mental health were generally less positive than those working in alcohol and other drugs or harm reduction </w:t>
      </w:r>
    </w:p>
    <w:p w14:paraId="6E085794" w14:textId="77777777" w:rsidR="00C646AC" w:rsidRPr="00DF0731" w:rsidRDefault="00C646AC" w:rsidP="00C646AC">
      <w:pPr>
        <w:pStyle w:val="Bullet1"/>
        <w:rPr>
          <w:b/>
          <w:bCs/>
        </w:rPr>
      </w:pPr>
      <w:r w:rsidRPr="00DF0731">
        <w:rPr>
          <w:b/>
          <w:bCs/>
        </w:rPr>
        <w:t xml:space="preserve">Expertise/experience </w:t>
      </w:r>
    </w:p>
    <w:p w14:paraId="5114C692" w14:textId="77777777" w:rsidR="00C646AC" w:rsidRPr="00DF0731" w:rsidRDefault="00C646AC" w:rsidP="00C646AC">
      <w:pPr>
        <w:pStyle w:val="Bullet2"/>
      </w:pPr>
      <w:r w:rsidRPr="00DF0731">
        <w:t xml:space="preserve">Family/carer </w:t>
      </w:r>
      <w:r w:rsidRPr="00806000">
        <w:t xml:space="preserve">living and lived experience workers </w:t>
      </w:r>
      <w:r w:rsidRPr="00DF0731">
        <w:t xml:space="preserve">were generally less positive than consumer/service user </w:t>
      </w:r>
      <w:r w:rsidRPr="00806000">
        <w:t>living and lived experience workers</w:t>
      </w:r>
    </w:p>
    <w:p w14:paraId="2512A7FB" w14:textId="77777777" w:rsidR="00C646AC" w:rsidRPr="00DF0731" w:rsidRDefault="00C646AC" w:rsidP="00C646AC">
      <w:pPr>
        <w:pStyle w:val="Bullet1"/>
        <w:rPr>
          <w:b/>
          <w:bCs/>
        </w:rPr>
      </w:pPr>
      <w:r w:rsidRPr="00DF0731">
        <w:rPr>
          <w:b/>
          <w:bCs/>
        </w:rPr>
        <w:t xml:space="preserve">Contract type </w:t>
      </w:r>
    </w:p>
    <w:p w14:paraId="57C312F6" w14:textId="77777777" w:rsidR="00C646AC" w:rsidRPr="00DF0731" w:rsidRDefault="00C646AC" w:rsidP="00C646AC">
      <w:pPr>
        <w:pStyle w:val="Bullet2"/>
      </w:pPr>
      <w:r w:rsidRPr="00DF0731">
        <w:t xml:space="preserve">People who are casual or have contract were generally less positive than those who have permanent contracts. </w:t>
      </w:r>
    </w:p>
    <w:p w14:paraId="71BB4BD8" w14:textId="77777777" w:rsidR="00C646AC" w:rsidRPr="00DF0731" w:rsidRDefault="00C646AC" w:rsidP="00C646AC">
      <w:pPr>
        <w:pStyle w:val="Bullet1"/>
        <w:rPr>
          <w:b/>
          <w:bCs/>
        </w:rPr>
      </w:pPr>
      <w:r w:rsidRPr="00DF0731">
        <w:rPr>
          <w:b/>
          <w:bCs/>
        </w:rPr>
        <w:t xml:space="preserve">Previous employment in a lived and living experience role </w:t>
      </w:r>
    </w:p>
    <w:p w14:paraId="39598D90" w14:textId="77777777" w:rsidR="00C646AC" w:rsidRPr="00DF0731" w:rsidRDefault="00C646AC" w:rsidP="00C646AC">
      <w:pPr>
        <w:pStyle w:val="Bullet2"/>
      </w:pPr>
      <w:r w:rsidRPr="00DF0731">
        <w:t>People who had previously worked in a lived and living experience role were generally less positive than those who had not.</w:t>
      </w:r>
      <w:r w:rsidRPr="00B57C3E">
        <w:t xml:space="preserve"> </w:t>
      </w:r>
    </w:p>
    <w:p w14:paraId="3B989CF6" w14:textId="77777777" w:rsidR="00C646AC" w:rsidRPr="00DF0731" w:rsidRDefault="00C646AC" w:rsidP="00C646AC">
      <w:pPr>
        <w:pStyle w:val="Bullet1"/>
        <w:rPr>
          <w:b/>
          <w:bCs/>
        </w:rPr>
      </w:pPr>
      <w:r w:rsidRPr="00DF0731">
        <w:rPr>
          <w:b/>
          <w:bCs/>
        </w:rPr>
        <w:t xml:space="preserve">Organisation size </w:t>
      </w:r>
    </w:p>
    <w:p w14:paraId="68CA666D" w14:textId="77777777" w:rsidR="00C646AC" w:rsidRPr="00DF0731" w:rsidRDefault="00C646AC" w:rsidP="00C646AC">
      <w:pPr>
        <w:pStyle w:val="Bullet2"/>
      </w:pPr>
      <w:r w:rsidRPr="00DF0731">
        <w:t>People who work in large organisations were generally less positive than those who work in micro, small and medium organisations</w:t>
      </w:r>
    </w:p>
    <w:p w14:paraId="37C8545E" w14:textId="77777777" w:rsidR="00C646AC" w:rsidRPr="00DF0731" w:rsidRDefault="00C646AC" w:rsidP="00C646AC">
      <w:pPr>
        <w:pStyle w:val="Bullet1"/>
        <w:rPr>
          <w:b/>
          <w:bCs/>
        </w:rPr>
      </w:pPr>
      <w:r w:rsidRPr="00DF0731">
        <w:rPr>
          <w:b/>
          <w:bCs/>
        </w:rPr>
        <w:t xml:space="preserve">Organisation type </w:t>
      </w:r>
    </w:p>
    <w:p w14:paraId="1B595BCA" w14:textId="77777777" w:rsidR="00C646AC" w:rsidRPr="00DF0731" w:rsidRDefault="00C646AC" w:rsidP="00C646AC">
      <w:pPr>
        <w:pStyle w:val="Bullet2"/>
      </w:pPr>
      <w:r w:rsidRPr="00DF0731">
        <w:t>People working for public health services were generally less positive than those working in NGOs and other types of organisations.</w:t>
      </w:r>
      <w:r w:rsidRPr="00B57C3E">
        <w:t xml:space="preserve"> </w:t>
      </w:r>
    </w:p>
    <w:p w14:paraId="4E230C5B" w14:textId="77777777" w:rsidR="00C646AC" w:rsidRPr="00DF0731" w:rsidRDefault="00C646AC" w:rsidP="00C646AC">
      <w:pPr>
        <w:pStyle w:val="Bullet1"/>
        <w:rPr>
          <w:b/>
          <w:bCs/>
        </w:rPr>
      </w:pPr>
      <w:r w:rsidRPr="00DF0731">
        <w:rPr>
          <w:b/>
          <w:bCs/>
        </w:rPr>
        <w:t xml:space="preserve">Location </w:t>
      </w:r>
    </w:p>
    <w:p w14:paraId="319DCCD6" w14:textId="77777777" w:rsidR="00C646AC" w:rsidRPr="00DF0731" w:rsidRDefault="00C646AC" w:rsidP="00C646AC">
      <w:pPr>
        <w:pStyle w:val="Bullet2"/>
      </w:pPr>
      <w:r w:rsidRPr="00DF0731">
        <w:t>People working in metropolitan areas tended to be less positive than those working in regional or remote areas or in statewide services.</w:t>
      </w:r>
      <w:r w:rsidRPr="00B57C3E">
        <w:t xml:space="preserve"> </w:t>
      </w:r>
    </w:p>
    <w:p w14:paraId="0DC7F60D" w14:textId="77777777" w:rsidR="00C646AC" w:rsidRPr="00DF0731" w:rsidRDefault="00C646AC" w:rsidP="00C646AC">
      <w:pPr>
        <w:pStyle w:val="Bullet1"/>
        <w:rPr>
          <w:b/>
          <w:bCs/>
        </w:rPr>
      </w:pPr>
      <w:r w:rsidRPr="00DF0731">
        <w:rPr>
          <w:b/>
          <w:bCs/>
        </w:rPr>
        <w:t xml:space="preserve">Culturally and linguistically diverse </w:t>
      </w:r>
    </w:p>
    <w:p w14:paraId="4B370F10" w14:textId="77777777" w:rsidR="00C646AC" w:rsidRPr="00DF0731" w:rsidRDefault="00C646AC" w:rsidP="00C646AC">
      <w:pPr>
        <w:pStyle w:val="Bullet2"/>
      </w:pPr>
      <w:r w:rsidRPr="00DF0731">
        <w:t>There weren’t many substantial differences; however, when there were, culturally and linguistically diverse</w:t>
      </w:r>
      <w:r w:rsidRPr="00B57C3E">
        <w:t xml:space="preserve"> </w:t>
      </w:r>
      <w:r w:rsidRPr="00DF0731">
        <w:t>people were less positive.</w:t>
      </w:r>
      <w:r w:rsidRPr="00B57C3E">
        <w:t xml:space="preserve"> </w:t>
      </w:r>
    </w:p>
    <w:p w14:paraId="1A49B773" w14:textId="77777777" w:rsidR="00C646AC" w:rsidRPr="00DF0731" w:rsidRDefault="00C646AC" w:rsidP="00C646AC">
      <w:pPr>
        <w:pStyle w:val="Bullet1"/>
        <w:rPr>
          <w:b/>
          <w:bCs/>
        </w:rPr>
      </w:pPr>
      <w:r w:rsidRPr="00DF0731">
        <w:rPr>
          <w:b/>
          <w:bCs/>
        </w:rPr>
        <w:t xml:space="preserve">Gender </w:t>
      </w:r>
    </w:p>
    <w:p w14:paraId="190F7A11" w14:textId="77777777" w:rsidR="00C646AC" w:rsidRPr="00DF0731" w:rsidRDefault="00C646AC" w:rsidP="00C646AC">
      <w:pPr>
        <w:pStyle w:val="Bullet2"/>
      </w:pPr>
      <w:r w:rsidRPr="00DF0731">
        <w:t>There were very few substantial differences in sentiment between males and females.</w:t>
      </w:r>
      <w:r w:rsidRPr="00B57C3E">
        <w:t xml:space="preserve"> </w:t>
      </w:r>
    </w:p>
    <w:p w14:paraId="01CA9600" w14:textId="77777777" w:rsidR="00C646AC" w:rsidRPr="00DF0731" w:rsidRDefault="00C646AC" w:rsidP="00C646AC">
      <w:pPr>
        <w:pStyle w:val="Bullet1"/>
        <w:rPr>
          <w:b/>
          <w:bCs/>
        </w:rPr>
      </w:pPr>
      <w:r w:rsidRPr="00DF0731">
        <w:rPr>
          <w:b/>
          <w:bCs/>
        </w:rPr>
        <w:t xml:space="preserve">Sexuality </w:t>
      </w:r>
    </w:p>
    <w:p w14:paraId="53E93DD7" w14:textId="77777777" w:rsidR="00C646AC" w:rsidRPr="00DF0731" w:rsidRDefault="00C646AC" w:rsidP="00C646AC">
      <w:pPr>
        <w:pStyle w:val="Bullet2"/>
      </w:pPr>
      <w:r w:rsidRPr="00DF0731">
        <w:t>People who identify as being from the LGBTIQA+ community are less positive than those who do not.</w:t>
      </w:r>
    </w:p>
    <w:p w14:paraId="35F631A8" w14:textId="77777777" w:rsidR="00C646AC" w:rsidRPr="00DF0731" w:rsidRDefault="00C646AC" w:rsidP="00C646AC">
      <w:pPr>
        <w:pStyle w:val="Bullet1"/>
        <w:rPr>
          <w:b/>
          <w:bCs/>
        </w:rPr>
      </w:pPr>
      <w:r w:rsidRPr="00DF0731">
        <w:rPr>
          <w:b/>
          <w:bCs/>
        </w:rPr>
        <w:t xml:space="preserve">Disability </w:t>
      </w:r>
    </w:p>
    <w:p w14:paraId="2157432C" w14:textId="012D8D89" w:rsidR="00C646AC" w:rsidRDefault="00C646AC" w:rsidP="00C646AC">
      <w:pPr>
        <w:pStyle w:val="Bullet2"/>
      </w:pPr>
      <w:r w:rsidRPr="00DF0731">
        <w:t xml:space="preserve">People with disability tended to be less positive than those who do not have a disability. </w:t>
      </w:r>
    </w:p>
    <w:p w14:paraId="11223F00" w14:textId="2D050612" w:rsidR="00F45EC8" w:rsidRDefault="00F45EC8" w:rsidP="00C646AC">
      <w:pPr>
        <w:pStyle w:val="ListBullet"/>
        <w:numPr>
          <w:ilvl w:val="0"/>
          <w:numId w:val="0"/>
        </w:numPr>
        <w:rPr>
          <w:rFonts w:eastAsia="Times"/>
        </w:rPr>
      </w:pPr>
      <w:r>
        <w:br w:type="page"/>
      </w:r>
    </w:p>
    <w:p w14:paraId="73C18592" w14:textId="1240070C" w:rsidR="004343CA" w:rsidRDefault="004343CA" w:rsidP="004343CA">
      <w:pPr>
        <w:pStyle w:val="Heading1"/>
      </w:pPr>
      <w:bookmarkStart w:id="132" w:name="_Toc120090266"/>
      <w:bookmarkStart w:id="133" w:name="_Toc121929729"/>
      <w:bookmarkStart w:id="134" w:name="_Toc122409588"/>
      <w:r>
        <w:t>Factors driving responses to the individual survey</w:t>
      </w:r>
      <w:bookmarkEnd w:id="132"/>
      <w:bookmarkEnd w:id="133"/>
      <w:bookmarkEnd w:id="134"/>
    </w:p>
    <w:p w14:paraId="622E1505" w14:textId="47047254" w:rsidR="004343CA" w:rsidRDefault="00C470E8" w:rsidP="004343CA">
      <w:pPr>
        <w:pStyle w:val="Body"/>
      </w:pPr>
      <w:r>
        <w:t>A</w:t>
      </w:r>
      <w:r w:rsidR="004343CA">
        <w:t xml:space="preserve"> </w:t>
      </w:r>
      <w:r w:rsidR="00D34199">
        <w:t>principal component</w:t>
      </w:r>
      <w:r w:rsidR="007B2DD3">
        <w:t xml:space="preserve">s </w:t>
      </w:r>
      <w:r w:rsidR="004343CA">
        <w:t xml:space="preserve">analysis </w:t>
      </w:r>
      <w:r>
        <w:t>was conducted</w:t>
      </w:r>
      <w:r w:rsidR="004343CA">
        <w:t xml:space="preserve"> on 61</w:t>
      </w:r>
      <w:r w:rsidR="004343CA">
        <w:rPr>
          <w:rStyle w:val="FootnoteReference"/>
        </w:rPr>
        <w:footnoteReference w:id="9"/>
      </w:r>
      <w:r w:rsidR="004343CA">
        <w:t xml:space="preserve"> items in the individual survey</w:t>
      </w:r>
      <w:r w:rsidR="004343CA">
        <w:rPr>
          <w:rStyle w:val="FootnoteReference"/>
        </w:rPr>
        <w:footnoteReference w:id="10"/>
      </w:r>
      <w:r w:rsidR="004343CA">
        <w:t xml:space="preserve"> to identify higher order concepts or ‘factors’ that explain and summarise the results. This statistical method can identify ‘unobserved’ factors, represented by a set of questions and responses that, when viewed in combination, provide insight into higher order factors that go beyond any one question. These factors </w:t>
      </w:r>
      <w:r w:rsidR="00A32008">
        <w:t xml:space="preserve">provide insights into </w:t>
      </w:r>
      <w:r w:rsidR="004343CA">
        <w:t>the core concepts that people answering the survey are thinking about when they answer individual survey items.</w:t>
      </w:r>
    </w:p>
    <w:p w14:paraId="1CE938B6" w14:textId="2F3A081C" w:rsidR="004343CA" w:rsidRDefault="00C470E8" w:rsidP="004343CA">
      <w:pPr>
        <w:pStyle w:val="Body"/>
      </w:pPr>
      <w:r>
        <w:t>S</w:t>
      </w:r>
      <w:r w:rsidR="004343CA">
        <w:t xml:space="preserve">ix key factors </w:t>
      </w:r>
      <w:r>
        <w:t>were identified</w:t>
      </w:r>
      <w:r w:rsidR="004343CA">
        <w:t xml:space="preserve"> that account for more than 50</w:t>
      </w:r>
      <w:r w:rsidR="00851866">
        <w:t xml:space="preserve"> per cent</w:t>
      </w:r>
      <w:r w:rsidR="004343CA">
        <w:t xml:space="preserve"> of the variation in responses to the </w:t>
      </w:r>
      <w:r w:rsidR="004343CA" w:rsidRPr="00097DD1">
        <w:t>61</w:t>
      </w:r>
      <w:r w:rsidR="004343CA">
        <w:t xml:space="preserve"> survey items included in the analysis. </w:t>
      </w:r>
      <w:r w:rsidR="00676E5B">
        <w:t xml:space="preserve">That is, </w:t>
      </w:r>
      <w:r w:rsidR="00AB3DB3">
        <w:t xml:space="preserve">the way that individuals felt about these six factors directly influenced how they answered the questions and can explain </w:t>
      </w:r>
      <w:r w:rsidR="003F78BF">
        <w:t>about half of their responses.</w:t>
      </w:r>
      <w:r w:rsidR="00676E5B">
        <w:t xml:space="preserve"> </w:t>
      </w:r>
      <w:r w:rsidR="009408E6">
        <w:t>The table below</w:t>
      </w:r>
      <w:r w:rsidR="004343CA">
        <w:t xml:space="preserve"> identifies each factor and indicates what percentage of variation that factor accounts for. The factors are listed in order of importance, with each one progressively explaining a smaller proportion of the variation.</w:t>
      </w:r>
    </w:p>
    <w:p w14:paraId="3A315411" w14:textId="55450769" w:rsidR="004343CA" w:rsidRDefault="004343CA" w:rsidP="004343CA">
      <w:pPr>
        <w:pStyle w:val="Body"/>
      </w:pPr>
      <w:r>
        <w:t xml:space="preserve">This analysis serves two core functions. First, it identifies the core concepts that, if improved, would have the biggest impact on the workforce. Second, it provides a data-driven means of reducing the survey size while still capturing the most important and relevant information about </w:t>
      </w:r>
      <w:r w:rsidR="11EB46FE">
        <w:t>lived and living experience workers</w:t>
      </w:r>
      <w:r w:rsidR="0097333A">
        <w:t>’</w:t>
      </w:r>
      <w:r w:rsidR="11EB46FE">
        <w:t xml:space="preserve"> </w:t>
      </w:r>
      <w:r>
        <w:t xml:space="preserve">experiences. </w:t>
      </w:r>
    </w:p>
    <w:p w14:paraId="1172E1A0" w14:textId="16230121" w:rsidR="004343CA" w:rsidRDefault="00C25266" w:rsidP="004343CA">
      <w:pPr>
        <w:pStyle w:val="Tablecaption"/>
      </w:pPr>
      <w:r>
        <w:fldChar w:fldCharType="begin"/>
      </w:r>
      <w:r>
        <w:instrText xml:space="preserve"> REF _Ref121906753 \h </w:instrText>
      </w:r>
      <w:r>
        <w:fldChar w:fldCharType="separate"/>
      </w:r>
      <w:r>
        <w:t>Key factors driving responses</w:t>
      </w:r>
      <w:r>
        <w:fldChar w:fldCharType="end"/>
      </w:r>
    </w:p>
    <w:tbl>
      <w:tblPr>
        <w:tblStyle w:val="TableGrid"/>
        <w:tblW w:w="0" w:type="auto"/>
        <w:tblLook w:val="04A0" w:firstRow="1" w:lastRow="0" w:firstColumn="1" w:lastColumn="0" w:noHBand="0" w:noVBand="1"/>
      </w:tblPr>
      <w:tblGrid>
        <w:gridCol w:w="7249"/>
        <w:gridCol w:w="2039"/>
      </w:tblGrid>
      <w:tr w:rsidR="00DE1BAA" w14:paraId="57719E81" w14:textId="77777777" w:rsidTr="35C933CB">
        <w:trPr>
          <w:tblHeader/>
        </w:trPr>
        <w:tc>
          <w:tcPr>
            <w:tcW w:w="0" w:type="auto"/>
          </w:tcPr>
          <w:p w14:paraId="7F467B9B" w14:textId="77777777" w:rsidR="00DE1BAA" w:rsidRDefault="00DE1BAA" w:rsidP="003C5218">
            <w:pPr>
              <w:pStyle w:val="Tablecolhead"/>
            </w:pPr>
            <w:r>
              <w:t>Factor</w:t>
            </w:r>
          </w:p>
        </w:tc>
        <w:tc>
          <w:tcPr>
            <w:tcW w:w="0" w:type="auto"/>
          </w:tcPr>
          <w:p w14:paraId="4E00EA42" w14:textId="7A929B19" w:rsidR="00DE1BAA" w:rsidRDefault="00DE1BAA" w:rsidP="003C5218">
            <w:pPr>
              <w:pStyle w:val="Tablecolhead"/>
            </w:pPr>
            <w:r>
              <w:t>Per cent of variation (individual)</w:t>
            </w:r>
          </w:p>
        </w:tc>
      </w:tr>
      <w:tr w:rsidR="00DE1BAA" w14:paraId="53E90A7D" w14:textId="77777777" w:rsidTr="35C933CB">
        <w:tc>
          <w:tcPr>
            <w:tcW w:w="0" w:type="auto"/>
          </w:tcPr>
          <w:p w14:paraId="3CDAAF14" w14:textId="7C2DC625" w:rsidR="00DE1BAA" w:rsidRDefault="00DE1BAA">
            <w:pPr>
              <w:pStyle w:val="Numberdigit"/>
              <w:numPr>
                <w:ilvl w:val="0"/>
                <w:numId w:val="19"/>
              </w:numPr>
              <w:tabs>
                <w:tab w:val="num" w:pos="397"/>
              </w:tabs>
              <w:ind w:left="397" w:hanging="397"/>
            </w:pPr>
            <w:r>
              <w:t>The extent to which leaders and staff in the employing organisation recognise and value the role of lived and living experience workers</w:t>
            </w:r>
          </w:p>
        </w:tc>
        <w:tc>
          <w:tcPr>
            <w:tcW w:w="0" w:type="auto"/>
            <w:vAlign w:val="center"/>
          </w:tcPr>
          <w:p w14:paraId="2C7B618B" w14:textId="14507E97" w:rsidR="00DE1BAA" w:rsidRPr="001611FB" w:rsidRDefault="00DE1BAA" w:rsidP="00E67BDB">
            <w:pPr>
              <w:spacing w:after="0"/>
              <w:jc w:val="center"/>
            </w:pPr>
            <w:r w:rsidRPr="001611FB">
              <w:t>16.8</w:t>
            </w:r>
            <w:r>
              <w:t xml:space="preserve"> per cent</w:t>
            </w:r>
          </w:p>
        </w:tc>
      </w:tr>
      <w:tr w:rsidR="00DE1BAA" w14:paraId="2F4FB11B" w14:textId="77777777" w:rsidTr="35C933CB">
        <w:tc>
          <w:tcPr>
            <w:tcW w:w="0" w:type="auto"/>
          </w:tcPr>
          <w:p w14:paraId="2E44438A" w14:textId="72195051" w:rsidR="00DE1BAA" w:rsidRDefault="00DE1BAA">
            <w:pPr>
              <w:pStyle w:val="Numberdigit"/>
              <w:numPr>
                <w:ilvl w:val="0"/>
                <w:numId w:val="19"/>
              </w:numPr>
              <w:tabs>
                <w:tab w:val="num" w:pos="397"/>
              </w:tabs>
              <w:ind w:left="397" w:hanging="397"/>
            </w:pPr>
            <w:r>
              <w:t>The extent to which employing organisations have positive and empowering attitudes to consumers/services users and treat them with respect</w:t>
            </w:r>
          </w:p>
        </w:tc>
        <w:tc>
          <w:tcPr>
            <w:tcW w:w="0" w:type="auto"/>
            <w:vAlign w:val="center"/>
          </w:tcPr>
          <w:p w14:paraId="0BDFCEB7" w14:textId="78AA9350" w:rsidR="00DE1BAA" w:rsidRPr="001611FB" w:rsidRDefault="00DE1BAA" w:rsidP="00E67BDB">
            <w:pPr>
              <w:spacing w:after="0"/>
              <w:jc w:val="center"/>
            </w:pPr>
            <w:r>
              <w:t>11.0 per cent</w:t>
            </w:r>
          </w:p>
        </w:tc>
      </w:tr>
      <w:tr w:rsidR="00DE1BAA" w14:paraId="28A03D1F" w14:textId="77777777" w:rsidTr="35C933CB">
        <w:tc>
          <w:tcPr>
            <w:tcW w:w="0" w:type="auto"/>
          </w:tcPr>
          <w:p w14:paraId="1F4A2277" w14:textId="332768C8" w:rsidR="00DE1BAA" w:rsidRDefault="00DE1BAA">
            <w:pPr>
              <w:pStyle w:val="Numberdigit"/>
              <w:numPr>
                <w:ilvl w:val="0"/>
                <w:numId w:val="19"/>
              </w:numPr>
              <w:tabs>
                <w:tab w:val="num" w:pos="397"/>
              </w:tabs>
              <w:ind w:left="397" w:hanging="397"/>
            </w:pPr>
            <w:r>
              <w:t>The extent to which employing organisations facilitate connections to other lived and living experience workers and to professional development</w:t>
            </w:r>
          </w:p>
        </w:tc>
        <w:tc>
          <w:tcPr>
            <w:tcW w:w="0" w:type="auto"/>
            <w:vAlign w:val="center"/>
          </w:tcPr>
          <w:p w14:paraId="7A18F7E8" w14:textId="397B227D" w:rsidR="00DE1BAA" w:rsidRPr="001611FB" w:rsidRDefault="00DE1BAA" w:rsidP="00E67BDB">
            <w:pPr>
              <w:spacing w:after="0"/>
              <w:jc w:val="center"/>
            </w:pPr>
            <w:r>
              <w:t>7.0 per cent</w:t>
            </w:r>
          </w:p>
        </w:tc>
      </w:tr>
      <w:tr w:rsidR="00DE1BAA" w14:paraId="6B0E7F00" w14:textId="77777777" w:rsidTr="35C933CB">
        <w:tc>
          <w:tcPr>
            <w:tcW w:w="0" w:type="auto"/>
          </w:tcPr>
          <w:p w14:paraId="26559A64" w14:textId="2B87E5DC" w:rsidR="00DE1BAA" w:rsidRDefault="00DE1BAA">
            <w:pPr>
              <w:pStyle w:val="Numberdigit"/>
              <w:numPr>
                <w:ilvl w:val="0"/>
                <w:numId w:val="19"/>
              </w:numPr>
              <w:tabs>
                <w:tab w:val="num" w:pos="397"/>
              </w:tabs>
              <w:ind w:left="397" w:hanging="397"/>
            </w:pPr>
            <w:r>
              <w:t>The extent to which lived and living experience workers are satisfied with access to support and supervision from external lived and living experience workers</w:t>
            </w:r>
          </w:p>
        </w:tc>
        <w:tc>
          <w:tcPr>
            <w:tcW w:w="0" w:type="auto"/>
            <w:vAlign w:val="center"/>
          </w:tcPr>
          <w:p w14:paraId="3D10B6C9" w14:textId="0463A3CC" w:rsidR="00DE1BAA" w:rsidRPr="001611FB" w:rsidRDefault="00DE1BAA" w:rsidP="00E67BDB">
            <w:pPr>
              <w:spacing w:after="0"/>
              <w:jc w:val="center"/>
            </w:pPr>
            <w:r>
              <w:t>6.8 per cent</w:t>
            </w:r>
          </w:p>
        </w:tc>
      </w:tr>
      <w:tr w:rsidR="00DE1BAA" w14:paraId="7CA2609B" w14:textId="77777777" w:rsidTr="35C933CB">
        <w:tc>
          <w:tcPr>
            <w:tcW w:w="0" w:type="auto"/>
          </w:tcPr>
          <w:p w14:paraId="262B0D66" w14:textId="1789FD85" w:rsidR="00DE1BAA" w:rsidRDefault="00DE1BAA">
            <w:pPr>
              <w:pStyle w:val="Numberdigit"/>
              <w:numPr>
                <w:ilvl w:val="0"/>
                <w:numId w:val="19"/>
              </w:numPr>
              <w:tabs>
                <w:tab w:val="num" w:pos="397"/>
              </w:tabs>
              <w:ind w:left="397" w:hanging="397"/>
            </w:pPr>
            <w:r>
              <w:t>The extent to which employing organisations proactively address stigma and power imbalances experienced by lived and living experience workers</w:t>
            </w:r>
          </w:p>
        </w:tc>
        <w:tc>
          <w:tcPr>
            <w:tcW w:w="0" w:type="auto"/>
            <w:vAlign w:val="center"/>
          </w:tcPr>
          <w:p w14:paraId="5CADD932" w14:textId="3282CAF0" w:rsidR="00DE1BAA" w:rsidRDefault="00DE1BAA" w:rsidP="00E67BDB">
            <w:pPr>
              <w:spacing w:after="0"/>
              <w:jc w:val="center"/>
            </w:pPr>
            <w:r>
              <w:t>6.6 per cent</w:t>
            </w:r>
          </w:p>
        </w:tc>
      </w:tr>
      <w:tr w:rsidR="00DE1BAA" w14:paraId="66886BEB" w14:textId="77777777" w:rsidTr="35C933CB">
        <w:tc>
          <w:tcPr>
            <w:tcW w:w="0" w:type="auto"/>
          </w:tcPr>
          <w:p w14:paraId="7C6127C5" w14:textId="23CF8D91" w:rsidR="00DE1BAA" w:rsidRDefault="00DE1BAA">
            <w:pPr>
              <w:pStyle w:val="Numberdigit"/>
              <w:numPr>
                <w:ilvl w:val="0"/>
                <w:numId w:val="19"/>
              </w:numPr>
              <w:tabs>
                <w:tab w:val="num" w:pos="397"/>
              </w:tabs>
              <w:ind w:left="397" w:hanging="397"/>
            </w:pPr>
            <w:r>
              <w:t xml:space="preserve">The extent to which lived and living experience workers are satisfied with access to support from internal lived and living experience worker and to professional development  </w:t>
            </w:r>
          </w:p>
        </w:tc>
        <w:tc>
          <w:tcPr>
            <w:tcW w:w="0" w:type="auto"/>
            <w:vAlign w:val="center"/>
          </w:tcPr>
          <w:p w14:paraId="363FAE5F" w14:textId="2EA65312" w:rsidR="00DE1BAA" w:rsidRDefault="00DE1BAA" w:rsidP="00E67BDB">
            <w:pPr>
              <w:spacing w:after="0"/>
              <w:jc w:val="center"/>
            </w:pPr>
            <w:r>
              <w:t>6.0 per cent</w:t>
            </w:r>
          </w:p>
        </w:tc>
      </w:tr>
    </w:tbl>
    <w:p w14:paraId="1AA0FADA" w14:textId="4802AED3" w:rsidR="004343CA" w:rsidRDefault="004343CA" w:rsidP="00E67BDB">
      <w:pPr>
        <w:pStyle w:val="Body"/>
      </w:pPr>
      <w:r>
        <w:br/>
        <w:t xml:space="preserve">The two most important factors relate to the attitudes of leaders and managers towards </w:t>
      </w:r>
      <w:r w:rsidR="4F2720E9">
        <w:t>lived and living experience workers</w:t>
      </w:r>
      <w:r>
        <w:t>, and how the organisation treats consumers and service users. These two factors account for over 25</w:t>
      </w:r>
      <w:r w:rsidR="00851866">
        <w:t xml:space="preserve"> per cent</w:t>
      </w:r>
      <w:r>
        <w:t xml:space="preserve"> of the variation in all 61 survey items. </w:t>
      </w:r>
    </w:p>
    <w:p w14:paraId="2CC446ED" w14:textId="3DF3ECB8" w:rsidR="004343CA" w:rsidRDefault="004343CA" w:rsidP="00E67BDB">
      <w:pPr>
        <w:pStyle w:val="Body"/>
      </w:pPr>
      <w:r>
        <w:t xml:space="preserve">The remaining four key factors are relatively equal in importance and relate to access to support (from both internal </w:t>
      </w:r>
      <w:r w:rsidR="1A7815A1">
        <w:t xml:space="preserve">lived and living experience workers </w:t>
      </w:r>
      <w:r>
        <w:t xml:space="preserve">and external </w:t>
      </w:r>
      <w:r w:rsidR="4E88F1DC">
        <w:t>lived and living experience workers</w:t>
      </w:r>
      <w:r>
        <w:t xml:space="preserve">) and professional development, and to the extent to which the organisation proactively addresses issues such as stigma and power imbalances. </w:t>
      </w:r>
    </w:p>
    <w:p w14:paraId="00E1C1C0" w14:textId="24174DA5" w:rsidR="004343CA" w:rsidRDefault="004343CA" w:rsidP="00E67BDB">
      <w:pPr>
        <w:pStyle w:val="Body"/>
      </w:pPr>
      <w:r>
        <w:t xml:space="preserve">These factors are useful in providing a set of priorities that could be leveraged to create positive changes in the experience of </w:t>
      </w:r>
      <w:r w:rsidR="396881F4">
        <w:t>lived and living experience workers</w:t>
      </w:r>
      <w:r>
        <w:t xml:space="preserve">, although they need to be understood in the broader context of the more detailed findings. It's important to keep in mind that only things that were specifically asked about in the survey can be identified through factor analysis and that other things may also be important – for example, salary and wages. </w:t>
      </w:r>
    </w:p>
    <w:p w14:paraId="6FD29972" w14:textId="1D1DA63C" w:rsidR="004343CA" w:rsidRPr="00A0536A" w:rsidRDefault="004343CA" w:rsidP="00E67BDB">
      <w:pPr>
        <w:pStyle w:val="Body"/>
      </w:pPr>
      <w:r>
        <w:t xml:space="preserve">Each of the factors is associated with a set of questions that most closely align with that factor and the analysis can be used to develop shorter surveys that capture these most critical factors. </w:t>
      </w:r>
      <w:r w:rsidR="008B223B">
        <w:t xml:space="preserve">In this case </w:t>
      </w:r>
      <w:r w:rsidR="00C470E8">
        <w:t>it seems</w:t>
      </w:r>
      <w:r w:rsidR="008B223B">
        <w:t xml:space="preserve"> a survey of 12 items may be sufficient for a quick ‘pulse check’ (between more intensive data collections) about the views of lived and living experience workers (see </w:t>
      </w:r>
      <w:r w:rsidR="00AA322E">
        <w:t>next section</w:t>
      </w:r>
      <w:r w:rsidR="008B223B">
        <w:t xml:space="preserve">). </w:t>
      </w:r>
      <w:r>
        <w:t xml:space="preserve">While </w:t>
      </w:r>
      <w:r w:rsidR="00C470E8">
        <w:t>it was</w:t>
      </w:r>
      <w:r>
        <w:t xml:space="preserve"> not </w:t>
      </w:r>
      <w:r w:rsidR="00C470E8">
        <w:t>possible</w:t>
      </w:r>
      <w:r>
        <w:t xml:space="preserve"> to undertake a factor analysis on the organisational survey because of the small number of responses, the factor analysis undertaken on the individual survey provides insights into what is most important to measure through the organisation survey, since several of the factors relate to actions and attitudes relating to the employing organisation. This will be explored in more depth in </w:t>
      </w:r>
      <w:r w:rsidR="00AA322E">
        <w:t>the next two sections.</w:t>
      </w:r>
    </w:p>
    <w:p w14:paraId="63A6E71B" w14:textId="4AFE1ABC" w:rsidR="00B378D8" w:rsidRDefault="00B378D8">
      <w:pPr>
        <w:spacing w:after="0" w:line="240" w:lineRule="auto"/>
        <w:rPr>
          <w:rFonts w:eastAsia="Times"/>
        </w:rPr>
      </w:pPr>
      <w:r>
        <w:br w:type="page"/>
      </w:r>
    </w:p>
    <w:p w14:paraId="325D3B8D" w14:textId="52EC66E7" w:rsidR="003A34AC" w:rsidRDefault="003A34AC" w:rsidP="003A34AC">
      <w:pPr>
        <w:pStyle w:val="Heading1"/>
      </w:pPr>
      <w:bookmarkStart w:id="135" w:name="_Toc120090267"/>
      <w:bookmarkStart w:id="136" w:name="_Toc121929730"/>
      <w:bookmarkStart w:id="137" w:name="_Toc122409589"/>
      <w:r>
        <w:t>Suggested changes to the survey</w:t>
      </w:r>
      <w:bookmarkEnd w:id="135"/>
      <w:bookmarkEnd w:id="136"/>
      <w:bookmarkEnd w:id="137"/>
    </w:p>
    <w:p w14:paraId="3DC2609F" w14:textId="7AB47B6E" w:rsidR="003A34AC" w:rsidRDefault="003A34AC" w:rsidP="003A34AC">
      <w:pPr>
        <w:pStyle w:val="Heading2"/>
      </w:pPr>
      <w:bookmarkStart w:id="138" w:name="_Toc120090268"/>
      <w:bookmarkStart w:id="139" w:name="_Toc121929731"/>
      <w:bookmarkStart w:id="140" w:name="_Toc122409590"/>
      <w:r>
        <w:t>Individual survey</w:t>
      </w:r>
      <w:bookmarkEnd w:id="138"/>
      <w:bookmarkEnd w:id="139"/>
      <w:bookmarkEnd w:id="140"/>
    </w:p>
    <w:p w14:paraId="650189C7" w14:textId="0A619267" w:rsidR="003A34AC" w:rsidRDefault="003A34AC" w:rsidP="00B5771E">
      <w:pPr>
        <w:pStyle w:val="Body"/>
      </w:pPr>
      <w:r w:rsidRPr="4AEDBDAF">
        <w:t xml:space="preserve">When asked to give feedback on the survey most respondents had </w:t>
      </w:r>
      <w:r w:rsidRPr="4AEDBDAF">
        <w:rPr>
          <w:b/>
          <w:bCs/>
        </w:rPr>
        <w:t>no feedback</w:t>
      </w:r>
      <w:r w:rsidRPr="4AEDBDAF">
        <w:t xml:space="preserve"> (n=35) or </w:t>
      </w:r>
      <w:r w:rsidRPr="4AEDBDAF">
        <w:rPr>
          <w:b/>
          <w:bCs/>
        </w:rPr>
        <w:t>positive feedback</w:t>
      </w:r>
      <w:r w:rsidRPr="4AEDBDAF">
        <w:t xml:space="preserve"> (n=30). Other feedback was about specific questions. </w:t>
      </w:r>
      <w:r>
        <w:t xml:space="preserve">The responses to survey questions also provided indications of questions that could be clarified or removed. In general, these changes included refining some response options for clarity, and removing some questions that </w:t>
      </w:r>
      <w:r w:rsidR="004D2FB5">
        <w:t xml:space="preserve">have not </w:t>
      </w:r>
      <w:r>
        <w:t xml:space="preserve">provided useful insights. Specific feedback about changes to the individual survey can be found in </w:t>
      </w:r>
      <w:r w:rsidR="00940472">
        <w:fldChar w:fldCharType="begin"/>
      </w:r>
      <w:r w:rsidR="00940472">
        <w:instrText xml:space="preserve"> REF _Ref122360881 \h </w:instrText>
      </w:r>
      <w:r w:rsidR="00940472">
        <w:fldChar w:fldCharType="separate"/>
      </w:r>
      <w:r w:rsidR="00940472">
        <w:t>Appendix 3</w:t>
      </w:r>
      <w:r w:rsidR="00940472">
        <w:fldChar w:fldCharType="end"/>
      </w:r>
      <w:r>
        <w:t>.</w:t>
      </w:r>
    </w:p>
    <w:p w14:paraId="070F8537" w14:textId="3096B918" w:rsidR="003A34AC" w:rsidRDefault="003A34AC" w:rsidP="003A34AC">
      <w:pPr>
        <w:pStyle w:val="ListBullet"/>
        <w:numPr>
          <w:ilvl w:val="0"/>
          <w:numId w:val="0"/>
        </w:numPr>
        <w:spacing w:after="240"/>
      </w:pPr>
      <w:r>
        <w:t xml:space="preserve">Given the length of the individual survey, it is sensible to consider shorter versions of the survey. Two aspects of </w:t>
      </w:r>
      <w:r w:rsidR="003166A0">
        <w:t xml:space="preserve">our </w:t>
      </w:r>
      <w:r>
        <w:t xml:space="preserve">analysis can provide insight into </w:t>
      </w:r>
      <w:r w:rsidR="00280E30">
        <w:t xml:space="preserve">which questions should be included </w:t>
      </w:r>
      <w:r>
        <w:t>in shorter versions:</w:t>
      </w:r>
    </w:p>
    <w:p w14:paraId="7976545C" w14:textId="64FBC140" w:rsidR="003A34AC" w:rsidRDefault="003A34AC">
      <w:pPr>
        <w:pStyle w:val="Numberdigit"/>
        <w:numPr>
          <w:ilvl w:val="0"/>
          <w:numId w:val="21"/>
        </w:numPr>
        <w:tabs>
          <w:tab w:val="num" w:pos="397"/>
        </w:tabs>
        <w:ind w:left="397" w:hanging="397"/>
      </w:pPr>
      <w:r>
        <w:t>The factor analysis provides insight into the questions that most closely measure the six key factors that drive most of the variation in responses</w:t>
      </w:r>
      <w:r w:rsidR="008E5DC7">
        <w:t>.</w:t>
      </w:r>
    </w:p>
    <w:p w14:paraId="4B8F5544" w14:textId="77777777" w:rsidR="003A34AC" w:rsidRDefault="003A34AC">
      <w:pPr>
        <w:pStyle w:val="Numberdigit"/>
        <w:numPr>
          <w:ilvl w:val="0"/>
          <w:numId w:val="21"/>
        </w:numPr>
        <w:tabs>
          <w:tab w:val="num" w:pos="397"/>
        </w:tabs>
        <w:ind w:left="397" w:hanging="397"/>
      </w:pPr>
      <w:r>
        <w:t xml:space="preserve">The cross tabulations provide insight into particular demographic groups that tend to respond differently to the survey and, therefore, which demographic questions should be included to track whether changes are occurring for those groups. </w:t>
      </w:r>
    </w:p>
    <w:p w14:paraId="54C6F7AE" w14:textId="77777777" w:rsidR="003A34AC" w:rsidRDefault="003A34AC" w:rsidP="003A34AC">
      <w:pPr>
        <w:pStyle w:val="ListBullet"/>
        <w:numPr>
          <w:ilvl w:val="0"/>
          <w:numId w:val="0"/>
        </w:numPr>
        <w:ind w:left="454" w:hanging="454"/>
      </w:pPr>
    </w:p>
    <w:p w14:paraId="7018B037" w14:textId="77777777" w:rsidR="003A34AC" w:rsidRDefault="003A34AC" w:rsidP="003A34AC">
      <w:pPr>
        <w:pStyle w:val="ListBullet"/>
        <w:numPr>
          <w:ilvl w:val="0"/>
          <w:numId w:val="0"/>
        </w:numPr>
        <w:spacing w:after="240"/>
      </w:pPr>
      <w:r>
        <w:t xml:space="preserve">Two survey options have been developed: </w:t>
      </w:r>
    </w:p>
    <w:p w14:paraId="7E2D1E4B" w14:textId="504DE029" w:rsidR="003A34AC" w:rsidRDefault="003A34AC" w:rsidP="00B5771E">
      <w:pPr>
        <w:pStyle w:val="Bullet1"/>
      </w:pPr>
      <w:r>
        <w:t xml:space="preserve">A </w:t>
      </w:r>
      <w:r w:rsidRPr="35C933CB">
        <w:rPr>
          <w:b/>
          <w:bCs/>
        </w:rPr>
        <w:t>short survey</w:t>
      </w:r>
      <w:r>
        <w:t xml:space="preserve"> that includes all of the questions that most directly measure the key factors. There are two survey options – if the survey is sent by </w:t>
      </w:r>
      <w:r w:rsidR="00DA5D24">
        <w:t>the department</w:t>
      </w:r>
      <w:r>
        <w:t xml:space="preserve"> to all lived and living experience workers in Victoria, the inclusion of overarching and demographic questions would be useful to ensure that the right people complete the survey and enable cross tabulations to compare changes between groups. If the survey is used by organisations, they would not need to include the overarching questions or the demographic questions (since the number of responses would not allow for any crosstabulations). This survey can be found in </w:t>
      </w:r>
      <w:r w:rsidR="00C14420">
        <w:fldChar w:fldCharType="begin"/>
      </w:r>
      <w:r w:rsidR="00C14420">
        <w:instrText xml:space="preserve"> REF _Ref122361056 \h </w:instrText>
      </w:r>
      <w:r w:rsidR="00C14420">
        <w:fldChar w:fldCharType="separate"/>
      </w:r>
      <w:r w:rsidR="00C14420">
        <w:t>Appendix 4</w:t>
      </w:r>
      <w:r w:rsidR="00C14420">
        <w:fldChar w:fldCharType="end"/>
      </w:r>
      <w:r>
        <w:t>.</w:t>
      </w:r>
    </w:p>
    <w:p w14:paraId="23F02E3D" w14:textId="70EE8572" w:rsidR="003A34AC" w:rsidRDefault="003A34AC" w:rsidP="00B5771E">
      <w:pPr>
        <w:pStyle w:val="Bullet1"/>
      </w:pPr>
      <w:r>
        <w:t xml:space="preserve">The second is a </w:t>
      </w:r>
      <w:r w:rsidRPr="0079746B">
        <w:rPr>
          <w:b/>
          <w:bCs/>
        </w:rPr>
        <w:t>mini survey</w:t>
      </w:r>
      <w:r>
        <w:rPr>
          <w:b/>
          <w:bCs/>
        </w:rPr>
        <w:t xml:space="preserve"> </w:t>
      </w:r>
      <w:r w:rsidRPr="006A3DAB">
        <w:t xml:space="preserve">(see </w:t>
      </w:r>
      <w:r w:rsidR="00C14420">
        <w:fldChar w:fldCharType="begin"/>
      </w:r>
      <w:r w:rsidR="00C14420">
        <w:instrText xml:space="preserve"> REF _Ref122361092 \h </w:instrText>
      </w:r>
      <w:r w:rsidR="00C14420">
        <w:fldChar w:fldCharType="separate"/>
      </w:r>
      <w:r w:rsidR="00C14420">
        <w:t>Appendix 5</w:t>
      </w:r>
      <w:r w:rsidR="00C14420">
        <w:fldChar w:fldCharType="end"/>
      </w:r>
      <w:r w:rsidRPr="006A3DAB">
        <w:t xml:space="preserve">) </w:t>
      </w:r>
      <w:r>
        <w:t>that contains only those questions that most directly measure the six key factors. The same overarching and demographic questions could be used.</w:t>
      </w:r>
    </w:p>
    <w:p w14:paraId="502AB1E7" w14:textId="77777777" w:rsidR="003A34AC" w:rsidRDefault="003A34AC" w:rsidP="003A34AC">
      <w:pPr>
        <w:pStyle w:val="ListBullet"/>
        <w:numPr>
          <w:ilvl w:val="0"/>
          <w:numId w:val="0"/>
        </w:numPr>
      </w:pPr>
    </w:p>
    <w:p w14:paraId="10F7B94C" w14:textId="5C169532" w:rsidR="003A34AC" w:rsidRDefault="003A34AC" w:rsidP="003A34AC">
      <w:pPr>
        <w:pStyle w:val="ListBullet"/>
        <w:numPr>
          <w:ilvl w:val="0"/>
          <w:numId w:val="0"/>
        </w:numPr>
      </w:pPr>
      <w:r>
        <w:t xml:space="preserve">These shorter surveys could be used by </w:t>
      </w:r>
      <w:r w:rsidR="00DA5D24">
        <w:t>the department</w:t>
      </w:r>
      <w:r>
        <w:t xml:space="preserve"> for pulse checks, saving the longer survey for a more comprehensive data collection every</w:t>
      </w:r>
      <w:r w:rsidR="002B79D7">
        <w:t xml:space="preserve"> two</w:t>
      </w:r>
      <w:r>
        <w:t xml:space="preserve"> years.</w:t>
      </w:r>
      <w:r w:rsidR="006D61F3" w:rsidRPr="006D61F3">
        <w:t xml:space="preserve"> </w:t>
      </w:r>
      <w:r w:rsidR="006D61F3">
        <w:t>The versions of the survey should be finalised collaboratively with the sector.</w:t>
      </w:r>
    </w:p>
    <w:p w14:paraId="06D7BF6D" w14:textId="77777777" w:rsidR="003E43F5" w:rsidRDefault="003E43F5">
      <w:pPr>
        <w:spacing w:after="0" w:line="240" w:lineRule="auto"/>
        <w:rPr>
          <w:b/>
          <w:color w:val="53565A"/>
          <w:sz w:val="32"/>
          <w:szCs w:val="28"/>
        </w:rPr>
      </w:pPr>
      <w:bookmarkStart w:id="141" w:name="_Toc120090269"/>
      <w:bookmarkStart w:id="142" w:name="_Toc121929732"/>
      <w:bookmarkStart w:id="143" w:name="_Toc122409591"/>
      <w:r>
        <w:br w:type="page"/>
      </w:r>
    </w:p>
    <w:p w14:paraId="0A8C4BF0" w14:textId="1D7AB0A7" w:rsidR="003A34AC" w:rsidRDefault="003A34AC" w:rsidP="003A34AC">
      <w:pPr>
        <w:pStyle w:val="Heading2"/>
      </w:pPr>
      <w:r>
        <w:t>Organisation survey</w:t>
      </w:r>
      <w:bookmarkEnd w:id="141"/>
      <w:bookmarkEnd w:id="142"/>
      <w:bookmarkEnd w:id="143"/>
    </w:p>
    <w:p w14:paraId="4349F9EC" w14:textId="3CB758C5" w:rsidR="003A34AC" w:rsidRDefault="003A34AC" w:rsidP="003A34AC">
      <w:r>
        <w:t xml:space="preserve">The organisation survey required significant efforts on the part of </w:t>
      </w:r>
      <w:r w:rsidR="00DA5D24">
        <w:t>the department</w:t>
      </w:r>
      <w:r>
        <w:t xml:space="preserve"> to generate an acceptable number of responses and this level of engagement is not sustainable over multiple data collections. </w:t>
      </w:r>
    </w:p>
    <w:p w14:paraId="0805B45F" w14:textId="33CF7315" w:rsidR="003A34AC" w:rsidRDefault="003A34AC" w:rsidP="003A34AC">
      <w:r>
        <w:t>While the survey provided useful insights as a baseline against which to measure change, repeating the organisational survey as it is currently constructed would likely be difficult because it would require significant department resources, may not generate accurate responses (because of the reputation risk of providing non-desired responses), and some components duplicate other data collection or could be captured through other data collection. Instead, questions about:</w:t>
      </w:r>
    </w:p>
    <w:p w14:paraId="5DE5479F" w14:textId="37E9CB13" w:rsidR="003A34AC" w:rsidRDefault="003A34AC" w:rsidP="00B5771E">
      <w:pPr>
        <w:pStyle w:val="Bullet1"/>
      </w:pPr>
      <w:r w:rsidRPr="35C933CB">
        <w:rPr>
          <w:b/>
          <w:bCs/>
        </w:rPr>
        <w:t xml:space="preserve">the number of </w:t>
      </w:r>
      <w:r w:rsidR="01055BFF" w:rsidRPr="35C933CB">
        <w:rPr>
          <w:b/>
          <w:bCs/>
        </w:rPr>
        <w:t>lived and living experience workers</w:t>
      </w:r>
      <w:r w:rsidRPr="35C933CB">
        <w:rPr>
          <w:b/>
          <w:bCs/>
        </w:rPr>
        <w:t>, the nature of their roles and their employment conditions</w:t>
      </w:r>
      <w:r>
        <w:t xml:space="preserve"> could be gathered through the census of mental health workers in Victoria, particularly if this also included suicide prevention and </w:t>
      </w:r>
      <w:r w:rsidR="394F551C">
        <w:t>alcohol and other drugs</w:t>
      </w:r>
      <w:r>
        <w:t xml:space="preserve"> workers</w:t>
      </w:r>
    </w:p>
    <w:p w14:paraId="3FF997EC" w14:textId="29DCB8EE" w:rsidR="003A34AC" w:rsidRDefault="003A34AC" w:rsidP="00B5771E">
      <w:pPr>
        <w:pStyle w:val="Bullet1"/>
      </w:pPr>
      <w:r w:rsidRPr="35C933CB">
        <w:rPr>
          <w:b/>
          <w:bCs/>
        </w:rPr>
        <w:t xml:space="preserve">plans to change numbers of </w:t>
      </w:r>
      <w:r w:rsidR="229D997F" w:rsidRPr="35C933CB">
        <w:rPr>
          <w:b/>
          <w:bCs/>
        </w:rPr>
        <w:t xml:space="preserve">lived and living experience workers </w:t>
      </w:r>
      <w:r w:rsidRPr="35C933CB">
        <w:rPr>
          <w:b/>
          <w:bCs/>
        </w:rPr>
        <w:t xml:space="preserve">and </w:t>
      </w:r>
      <w:r w:rsidR="5EFF5F14" w:rsidRPr="35C933CB">
        <w:rPr>
          <w:b/>
          <w:bCs/>
        </w:rPr>
        <w:t xml:space="preserve">lived and living experience worker </w:t>
      </w:r>
      <w:r w:rsidRPr="35C933CB">
        <w:rPr>
          <w:b/>
          <w:bCs/>
        </w:rPr>
        <w:t>turnover</w:t>
      </w:r>
      <w:r>
        <w:t xml:space="preserve"> could potentially be included in performance reporting for funding.</w:t>
      </w:r>
    </w:p>
    <w:p w14:paraId="6546078F" w14:textId="77777777" w:rsidR="003A34AC" w:rsidRDefault="003A34AC" w:rsidP="003A34AC">
      <w:pPr>
        <w:pStyle w:val="ListNumber0"/>
        <w:numPr>
          <w:ilvl w:val="0"/>
          <w:numId w:val="0"/>
        </w:numPr>
        <w:ind w:left="357"/>
      </w:pPr>
    </w:p>
    <w:p w14:paraId="4A9CD616" w14:textId="77777777" w:rsidR="003A34AC" w:rsidRDefault="003A34AC" w:rsidP="003A34AC">
      <w:r>
        <w:t>If an organisation survey was continued, there were a number of questions or question types that didn’t work well and could be dropped in future iterations of the survey.</w:t>
      </w:r>
    </w:p>
    <w:p w14:paraId="7DCDDB5C" w14:textId="77777777" w:rsidR="003A34AC" w:rsidRDefault="003A34AC" w:rsidP="00B5771E">
      <w:pPr>
        <w:pStyle w:val="Bullet1"/>
      </w:pPr>
      <w:r w:rsidRPr="007B75E0">
        <w:rPr>
          <w:b/>
        </w:rPr>
        <w:t>Questions about barriers and enablers to supporting and growing the workforce</w:t>
      </w:r>
      <w:r w:rsidRPr="007B75E0">
        <w:rPr>
          <w:b/>
          <w:bCs/>
        </w:rPr>
        <w:t>:</w:t>
      </w:r>
      <w:r>
        <w:t xml:space="preserve"> As with the individual survey, because responses were distributed across most of the responses, there wasn’t sufficient differentiation to analyse the responses in a meaningful way. This is likely because all of the response options are important. It is likely more useful to infer what these factors are from responses to other questions.</w:t>
      </w:r>
    </w:p>
    <w:p w14:paraId="5D6562AA" w14:textId="045009BC" w:rsidR="003A34AC" w:rsidRDefault="003A34AC" w:rsidP="00B5771E">
      <w:pPr>
        <w:pStyle w:val="Bullet1"/>
      </w:pPr>
      <w:r w:rsidRPr="007B75E0">
        <w:rPr>
          <w:b/>
          <w:bCs/>
        </w:rPr>
        <w:t>Questions that</w:t>
      </w:r>
      <w:r w:rsidRPr="007B75E0">
        <w:rPr>
          <w:b/>
        </w:rPr>
        <w:t xml:space="preserve"> asked organisations to provide links or upload evidence to support their responses to questions</w:t>
      </w:r>
      <w:r w:rsidRPr="007B75E0">
        <w:rPr>
          <w:b/>
          <w:bCs/>
        </w:rPr>
        <w:t>:</w:t>
      </w:r>
      <w:r w:rsidRPr="007B75E0">
        <w:rPr>
          <w:b/>
        </w:rPr>
        <w:t xml:space="preserve"> </w:t>
      </w:r>
      <w:r>
        <w:t xml:space="preserve">Most organisations didn’t do </w:t>
      </w:r>
      <w:r w:rsidR="00725F32">
        <w:t>this</w:t>
      </w:r>
      <w:r>
        <w:t xml:space="preserve"> and it is hard to interpret why they didn’t. It may be because that evidence doesn’t exist, or it could just be that it was technically difficult, overly burdensome or contained confidential information. </w:t>
      </w:r>
    </w:p>
    <w:p w14:paraId="1586F28C" w14:textId="77777777" w:rsidR="003A34AC" w:rsidRDefault="003A34AC" w:rsidP="003A34AC">
      <w:pPr>
        <w:pStyle w:val="ListBullet"/>
        <w:numPr>
          <w:ilvl w:val="0"/>
          <w:numId w:val="0"/>
        </w:numPr>
        <w:ind w:left="454"/>
      </w:pPr>
    </w:p>
    <w:p w14:paraId="75138FB7" w14:textId="77777777" w:rsidR="003A34AC" w:rsidRDefault="003A34AC" w:rsidP="003A34AC">
      <w:r>
        <w:t>In future, an organisation survey could focus on fewer items that provide useful insights, particularly when compared to individual responses, such as:</w:t>
      </w:r>
    </w:p>
    <w:p w14:paraId="0A7D5BCA" w14:textId="77777777" w:rsidR="003A34AC" w:rsidRDefault="003A34AC" w:rsidP="00B5771E">
      <w:pPr>
        <w:pStyle w:val="Bullet1"/>
      </w:pPr>
      <w:r>
        <w:rPr>
          <w:bCs/>
        </w:rPr>
        <w:t>t</w:t>
      </w:r>
      <w:r w:rsidRPr="007D242A">
        <w:rPr>
          <w:bCs/>
        </w:rPr>
        <w:t>he</w:t>
      </w:r>
      <w:r w:rsidRPr="007D242A">
        <w:t xml:space="preserve"> questions about </w:t>
      </w:r>
      <w:r w:rsidRPr="00F65BF1">
        <w:rPr>
          <w:b/>
          <w:bCs/>
        </w:rPr>
        <w:t>required or desirable qualifications</w:t>
      </w:r>
      <w:r w:rsidRPr="007D242A">
        <w:t xml:space="preserve"> </w:t>
      </w:r>
      <w:r>
        <w:t>– these can be compared to individual responses</w:t>
      </w:r>
    </w:p>
    <w:p w14:paraId="0637150D" w14:textId="77777777" w:rsidR="003A34AC" w:rsidRDefault="003A34AC" w:rsidP="00B5771E">
      <w:pPr>
        <w:pStyle w:val="Bullet1"/>
      </w:pPr>
      <w:r>
        <w:rPr>
          <w:bCs/>
        </w:rPr>
        <w:t>t</w:t>
      </w:r>
      <w:r w:rsidRPr="007D242A">
        <w:rPr>
          <w:bCs/>
        </w:rPr>
        <w:t>he</w:t>
      </w:r>
      <w:r w:rsidRPr="007D242A">
        <w:t xml:space="preserve"> </w:t>
      </w:r>
      <w:r w:rsidRPr="00F65BF1">
        <w:rPr>
          <w:b/>
          <w:bCs/>
        </w:rPr>
        <w:t>Likert scale questions</w:t>
      </w:r>
      <w:r>
        <w:t xml:space="preserve"> – particularly those aligned to the key factors identified through the individual survey and those paired with individual questions. </w:t>
      </w:r>
    </w:p>
    <w:p w14:paraId="0A2F3DD6" w14:textId="6AF2D0DC" w:rsidR="003A34AC" w:rsidRDefault="003A34AC" w:rsidP="003A34AC">
      <w:r>
        <w:t xml:space="preserve">A suggested shorter version of the organisation survey is included in </w:t>
      </w:r>
      <w:r w:rsidR="00867A4B">
        <w:fldChar w:fldCharType="begin"/>
      </w:r>
      <w:r w:rsidR="00867A4B">
        <w:instrText xml:space="preserve"> REF _Ref122361336 \h </w:instrText>
      </w:r>
      <w:r w:rsidR="00867A4B">
        <w:fldChar w:fldCharType="separate"/>
      </w:r>
      <w:r w:rsidR="00867A4B">
        <w:t>Appendix 6</w:t>
      </w:r>
      <w:r w:rsidR="00867A4B">
        <w:fldChar w:fldCharType="end"/>
      </w:r>
      <w:r>
        <w:t>, as well as a short and mini survey of the organisation survey, to match the short and mini versions of the individual survey.</w:t>
      </w:r>
    </w:p>
    <w:p w14:paraId="5163F15D" w14:textId="77777777" w:rsidR="003A34AC" w:rsidRDefault="003A34AC" w:rsidP="003A34AC"/>
    <w:p w14:paraId="6AE5EFA4" w14:textId="77777777" w:rsidR="003A34AC" w:rsidRDefault="003A34AC">
      <w:pPr>
        <w:spacing w:after="0" w:line="240" w:lineRule="auto"/>
        <w:rPr>
          <w:rFonts w:eastAsia="MS Gothic" w:cs="Arial"/>
          <w:bCs/>
          <w:color w:val="C63663"/>
          <w:kern w:val="32"/>
          <w:sz w:val="44"/>
          <w:szCs w:val="44"/>
        </w:rPr>
      </w:pPr>
      <w:bookmarkStart w:id="144" w:name="_Toc120090270"/>
      <w:r>
        <w:br w:type="page"/>
      </w:r>
    </w:p>
    <w:p w14:paraId="6F7F4E3F" w14:textId="7BBA959C" w:rsidR="003A34AC" w:rsidRDefault="003A34AC" w:rsidP="003A34AC">
      <w:pPr>
        <w:pStyle w:val="Heading1"/>
      </w:pPr>
      <w:bookmarkStart w:id="145" w:name="_Toc121929733"/>
      <w:bookmarkStart w:id="146" w:name="_Toc122409592"/>
      <w:r>
        <w:t>Suggested actions for the future</w:t>
      </w:r>
      <w:bookmarkEnd w:id="144"/>
      <w:bookmarkEnd w:id="145"/>
      <w:bookmarkEnd w:id="146"/>
    </w:p>
    <w:p w14:paraId="01E9CB37" w14:textId="7BD8A07E" w:rsidR="003A34AC" w:rsidRDefault="003A34AC" w:rsidP="00AE7C8E">
      <w:pPr>
        <w:pStyle w:val="Body"/>
      </w:pPr>
      <w:r>
        <w:t xml:space="preserve">The Royal Commission intended for the survey of ‘organisational attitudes’ to have two functions – to establish a benchmark and to be an ongoing accountability mechanism. This first round of the survey was designed to test the survey and to provide a baseline to accurately describe the current experiences of </w:t>
      </w:r>
      <w:r w:rsidR="7E286E85">
        <w:t xml:space="preserve">lived and living experience workers </w:t>
      </w:r>
      <w:r>
        <w:t xml:space="preserve">and organisational attitudes towards </w:t>
      </w:r>
      <w:r w:rsidR="19491695">
        <w:t>lived and living experience workers</w:t>
      </w:r>
      <w:r>
        <w:t>.</w:t>
      </w:r>
    </w:p>
    <w:p w14:paraId="0125BEFF" w14:textId="4A8B58FE" w:rsidR="003A34AC" w:rsidRPr="00AE7C8E" w:rsidRDefault="003A34AC" w:rsidP="00AE7C8E">
      <w:pPr>
        <w:pStyle w:val="Body"/>
        <w:rPr>
          <w:rFonts w:cs="Arial"/>
        </w:rPr>
      </w:pPr>
      <w:r w:rsidRPr="00AE7C8E">
        <w:rPr>
          <w:rFonts w:cs="Arial"/>
        </w:rPr>
        <w:t>Benchmarking</w:t>
      </w:r>
      <w:r w:rsidRPr="00AE7C8E">
        <w:rPr>
          <w:rStyle w:val="FootnoteReference"/>
          <w:rFonts w:cs="Arial"/>
        </w:rPr>
        <w:footnoteReference w:id="11"/>
      </w:r>
      <w:r w:rsidRPr="00AE7C8E">
        <w:rPr>
          <w:rFonts w:cs="Arial"/>
        </w:rPr>
        <w:t xml:space="preserve"> is not just about the collection of comparative information. It is a continuous self-improvement tool to seek out and learn about best practice. Benchmarking is expected to stimulate </w:t>
      </w:r>
      <w:r w:rsidR="002B79D7">
        <w:rPr>
          <w:rFonts w:cs="Arial"/>
        </w:rPr>
        <w:t xml:space="preserve">positive </w:t>
      </w:r>
      <w:r w:rsidRPr="00AE7C8E">
        <w:rPr>
          <w:rFonts w:cs="Arial"/>
        </w:rPr>
        <w:t>change by showing organisations how to do things better through systematic comparisons of service practices. Benchmarking should show an organisation not only how it is performing but how much better it could perform. Information about relative performance may be a catalyst for improvement for organisations</w:t>
      </w:r>
      <w:r w:rsidR="008972BE">
        <w:rPr>
          <w:rFonts w:cs="Arial"/>
        </w:rPr>
        <w:t>,</w:t>
      </w:r>
      <w:r w:rsidRPr="00AE7C8E">
        <w:rPr>
          <w:rFonts w:cs="Arial"/>
        </w:rPr>
        <w:t xml:space="preserve"> </w:t>
      </w:r>
      <w:r w:rsidR="008972BE">
        <w:rPr>
          <w:rFonts w:cs="Arial"/>
        </w:rPr>
        <w:t>w</w:t>
      </w:r>
      <w:r w:rsidRPr="00AE7C8E">
        <w:rPr>
          <w:rFonts w:cs="Arial"/>
        </w:rPr>
        <w:t xml:space="preserve">hile information at a state level might be a catalyst for improvement where gaps between current and desired levels of practice are identified. Ideally, to support accountability for continuous improvement at an organisational level, it would be possible for organisations to benchmark their performance against like organisations and the state level. It would also be possible to identify discrepancies between the perspectives of organisations and </w:t>
      </w:r>
      <w:r w:rsidR="2D966F55" w:rsidRPr="35C933CB">
        <w:rPr>
          <w:rFonts w:cs="Arial"/>
        </w:rPr>
        <w:t xml:space="preserve">lived and living experience workers </w:t>
      </w:r>
      <w:r w:rsidRPr="00AE7C8E">
        <w:rPr>
          <w:rFonts w:cs="Arial"/>
        </w:rPr>
        <w:t>in their workforce.</w:t>
      </w:r>
    </w:p>
    <w:p w14:paraId="201CF117" w14:textId="61523323" w:rsidR="003A34AC" w:rsidRDefault="003A34AC" w:rsidP="00AE7C8E">
      <w:pPr>
        <w:pStyle w:val="Body"/>
      </w:pPr>
      <w:r w:rsidRPr="35C933CB">
        <w:rPr>
          <w:rFonts w:cs="Arial"/>
        </w:rPr>
        <w:t xml:space="preserve">However, given the small numbers of </w:t>
      </w:r>
      <w:r w:rsidR="1BA54E05">
        <w:t>lived and living experience workers</w:t>
      </w:r>
      <w:r w:rsidR="1BA54E05" w:rsidRPr="35C933CB">
        <w:rPr>
          <w:rFonts w:cs="Arial"/>
        </w:rPr>
        <w:t xml:space="preserve"> </w:t>
      </w:r>
      <w:r w:rsidRPr="35C933CB">
        <w:rPr>
          <w:rFonts w:cs="Arial"/>
        </w:rPr>
        <w:t>in most organisations and the personal nature of the</w:t>
      </w:r>
      <w:r>
        <w:t xml:space="preserve"> data collection, it is not currently possible to conduct benchmarking in this way. So different approaches need to be considered to support accountability for improvements. </w:t>
      </w:r>
    </w:p>
    <w:p w14:paraId="04C3B17E" w14:textId="6AE10FDA" w:rsidR="001C4F4D" w:rsidRDefault="003A34AC" w:rsidP="001C4F4D">
      <w:pPr>
        <w:pStyle w:val="Heading4"/>
      </w:pPr>
      <w:r w:rsidRPr="008676FD">
        <w:t>State level</w:t>
      </w:r>
    </w:p>
    <w:p w14:paraId="1159CF87" w14:textId="785C3755" w:rsidR="003A34AC" w:rsidRDefault="003A34AC" w:rsidP="003A34AC">
      <w:r>
        <w:t>Repeating modified versions of the surveys over regular time periods will allow for comparison at a state level to see if things are changing as relevant reforms are implemented. Given its length, the full individual survey could be repeated every two years, paired with the repetition of the shortened version of the organisational survey. This would minimise the burden on respondents, particularly because some aspects of experience will take time to change. The short or mini versions of the individual and organisation surveys could be used annually (between the more substantive data collections), as a pulse check on changes at a state level, particularly to identify if improvements are occurring in specific areas targeted by reform actions.</w:t>
      </w:r>
    </w:p>
    <w:p w14:paraId="3D7B1C03" w14:textId="502B1F3F" w:rsidR="003A34AC" w:rsidRDefault="00DA5D24" w:rsidP="35C933CB">
      <w:r>
        <w:t>The department</w:t>
      </w:r>
      <w:r w:rsidR="003A34AC">
        <w:t xml:space="preserve"> could explore setting targets for improvements on key items to support system change. </w:t>
      </w:r>
      <w:r w:rsidR="0028230B">
        <w:t xml:space="preserve">In setting targets, </w:t>
      </w:r>
      <w:r w:rsidR="00203E7B">
        <w:t>the department could consider the potential</w:t>
      </w:r>
      <w:r w:rsidR="0028230B">
        <w:t xml:space="preserve"> </w:t>
      </w:r>
      <w:r w:rsidR="00203E7B">
        <w:t>for</w:t>
      </w:r>
      <w:r w:rsidR="0028230B">
        <w:t xml:space="preserve"> different targets </w:t>
      </w:r>
      <w:r w:rsidR="00BB63B7">
        <w:t xml:space="preserve">for different </w:t>
      </w:r>
      <w:r w:rsidR="00203E7B">
        <w:t>sub sectors</w:t>
      </w:r>
      <w:r w:rsidR="0028230B">
        <w:t>, for example, metro and regional locations</w:t>
      </w:r>
      <w:r w:rsidR="00BB63B7">
        <w:t xml:space="preserve"> might have different targets</w:t>
      </w:r>
      <w:r w:rsidR="00F663CF">
        <w:t>;</w:t>
      </w:r>
      <w:r w:rsidR="00BB63B7">
        <w:t xml:space="preserve"> as could</w:t>
      </w:r>
      <w:r w:rsidR="0028230B">
        <w:t xml:space="preserve"> </w:t>
      </w:r>
      <w:r w:rsidR="00973AE4">
        <w:t>public health services and NGOs</w:t>
      </w:r>
      <w:r w:rsidR="00F663CF">
        <w:t>;</w:t>
      </w:r>
      <w:r w:rsidR="00973AE4">
        <w:t xml:space="preserve"> </w:t>
      </w:r>
      <w:r w:rsidR="00E660E7">
        <w:t>mental health</w:t>
      </w:r>
      <w:r w:rsidR="006C2F6B">
        <w:t>,</w:t>
      </w:r>
      <w:r w:rsidR="00E660E7">
        <w:t xml:space="preserve"> </w:t>
      </w:r>
      <w:r w:rsidR="3A94D8ED">
        <w:t>alcohol and other drugs</w:t>
      </w:r>
      <w:r w:rsidR="006C2F6B">
        <w:t xml:space="preserve"> and </w:t>
      </w:r>
      <w:r w:rsidR="00E660E7">
        <w:t>harm reduction</w:t>
      </w:r>
      <w:r w:rsidR="00F663CF">
        <w:t>;</w:t>
      </w:r>
      <w:r w:rsidR="00BB63B7">
        <w:t xml:space="preserve"> and large and small/medium sized organisations</w:t>
      </w:r>
      <w:r w:rsidR="00E660E7">
        <w:t>.</w:t>
      </w:r>
    </w:p>
    <w:p w14:paraId="36EE767F" w14:textId="18C453DC" w:rsidR="003A34AC" w:rsidRDefault="003A34AC" w:rsidP="003A34AC">
      <w:r>
        <w:t xml:space="preserve">To support action at this level, </w:t>
      </w:r>
      <w:r w:rsidR="00741A46">
        <w:t>the following strategies are recommended</w:t>
      </w:r>
      <w:r>
        <w:t>:</w:t>
      </w:r>
    </w:p>
    <w:p w14:paraId="7544A85F" w14:textId="1A359709" w:rsidR="003A34AC" w:rsidRDefault="003A34AC">
      <w:pPr>
        <w:pStyle w:val="Numberdigit"/>
        <w:numPr>
          <w:ilvl w:val="0"/>
          <w:numId w:val="22"/>
        </w:numPr>
      </w:pPr>
      <w:r>
        <w:t>Holding findings forums</w:t>
      </w:r>
      <w:r w:rsidR="002B79D7">
        <w:t xml:space="preserve"> with organisations and indiv</w:t>
      </w:r>
      <w:r w:rsidR="00B44255">
        <w:t>iduals</w:t>
      </w:r>
      <w:r>
        <w:t xml:space="preserve"> to share survey findings each time the survey is administered – and explore factors contributing to results, so that good practice can be widely shared</w:t>
      </w:r>
      <w:r w:rsidR="00B4185C">
        <w:t>.</w:t>
      </w:r>
    </w:p>
    <w:p w14:paraId="65FC343A" w14:textId="53D392C0" w:rsidR="003A34AC" w:rsidRDefault="00DA5D24">
      <w:pPr>
        <w:pStyle w:val="Numberdigit"/>
        <w:numPr>
          <w:ilvl w:val="0"/>
          <w:numId w:val="22"/>
        </w:numPr>
        <w:tabs>
          <w:tab w:val="num" w:pos="397"/>
        </w:tabs>
        <w:ind w:left="397" w:hanging="397"/>
      </w:pPr>
      <w:r>
        <w:t>The department</w:t>
      </w:r>
      <w:r w:rsidR="003A34AC">
        <w:t xml:space="preserve"> sharing findings with other reform teams, so that their actions can be informed by the experiences of </w:t>
      </w:r>
      <w:r w:rsidR="6A0F61B7">
        <w:t>lived and living experience workers</w:t>
      </w:r>
      <w:r w:rsidR="00B4185C">
        <w:t>.</w:t>
      </w:r>
    </w:p>
    <w:p w14:paraId="176C8EAF" w14:textId="14EFE9FF" w:rsidR="003A34AC" w:rsidRDefault="003A34AC">
      <w:pPr>
        <w:pStyle w:val="Numberdigit"/>
        <w:numPr>
          <w:ilvl w:val="0"/>
          <w:numId w:val="22"/>
        </w:numPr>
        <w:tabs>
          <w:tab w:val="num" w:pos="397"/>
        </w:tabs>
        <w:ind w:left="397" w:hanging="397"/>
      </w:pPr>
      <w:r>
        <w:t xml:space="preserve">Setting state-wide benchmarks for ongoing improvement, likely focused on targets that measure change aligned to the six factors identified as key to variation in survey responses, as well as other factors understood to be key to the experience of </w:t>
      </w:r>
      <w:r w:rsidR="02D91B21">
        <w:t>lived and living experience workers</w:t>
      </w:r>
      <w:r>
        <w:t xml:space="preserve">. (See, for example, the </w:t>
      </w:r>
      <w:r w:rsidR="392F62A4">
        <w:t>key performance indicator</w:t>
      </w:r>
      <w:r>
        <w:t>s related to the People Matter survey in performance agreements for N</w:t>
      </w:r>
      <w:r w:rsidR="73ABD4C4">
        <w:t>ew South Wales</w:t>
      </w:r>
      <w:r>
        <w:t xml:space="preserve"> Health organisations –</w:t>
      </w:r>
      <w:r w:rsidR="00C76687">
        <w:t xml:space="preserve"> </w:t>
      </w:r>
      <w:r w:rsidR="00C76687">
        <w:fldChar w:fldCharType="begin"/>
      </w:r>
      <w:r w:rsidR="00C76687">
        <w:instrText xml:space="preserve"> REF _Ref122361724 \h </w:instrText>
      </w:r>
      <w:r w:rsidR="00C76687">
        <w:fldChar w:fldCharType="separate"/>
      </w:r>
      <w:r w:rsidR="00C76687">
        <w:t>Appendix 6</w:t>
      </w:r>
      <w:r w:rsidR="00C76687">
        <w:fldChar w:fldCharType="end"/>
      </w:r>
      <w:r>
        <w:t xml:space="preserve">).  </w:t>
      </w:r>
    </w:p>
    <w:p w14:paraId="322AF7BB" w14:textId="6ABC6312" w:rsidR="001C4F4D" w:rsidRDefault="003A34AC" w:rsidP="001C4F4D">
      <w:pPr>
        <w:pStyle w:val="Heading4"/>
      </w:pPr>
      <w:r w:rsidRPr="35C933CB">
        <w:t>Organisational level</w:t>
      </w:r>
    </w:p>
    <w:p w14:paraId="3AAA7B7C" w14:textId="1EAB716C" w:rsidR="003A34AC" w:rsidRDefault="003A34AC" w:rsidP="35C933CB">
      <w:r>
        <w:t xml:space="preserve">A minimum response size is needed before </w:t>
      </w:r>
      <w:r w:rsidR="704ACC26">
        <w:t>lived and living experience workers</w:t>
      </w:r>
      <w:r w:rsidR="00B86949">
        <w:t>’</w:t>
      </w:r>
      <w:r w:rsidR="704ACC26">
        <w:t xml:space="preserve"> </w:t>
      </w:r>
      <w:r>
        <w:t>experience</w:t>
      </w:r>
      <w:r w:rsidR="00B86949">
        <w:t>s</w:t>
      </w:r>
      <w:r>
        <w:t xml:space="preserve"> at an organisational level can be shared with organisations to protect the identity of individual responders. For example, with the People Matter’s survey in N</w:t>
      </w:r>
      <w:r w:rsidR="6625EAB1">
        <w:t>ew South Wales</w:t>
      </w:r>
      <w:r>
        <w:t xml:space="preserve">, a minimum response size of 10 is required before an organisation can see the results. With the sensitivity of the </w:t>
      </w:r>
      <w:r w:rsidR="54F7A54F">
        <w:t xml:space="preserve">lived and living experience workers </w:t>
      </w:r>
      <w:r>
        <w:t xml:space="preserve">survey, a higher minimum response size (of at least 15) </w:t>
      </w:r>
      <w:r w:rsidR="008A7307">
        <w:t>is preferable</w:t>
      </w:r>
      <w:r>
        <w:t xml:space="preserve"> to protect the responses of individuals. There were only six organisations that had 15 or more responses to the individual survey in this round of data collection.</w:t>
      </w:r>
    </w:p>
    <w:p w14:paraId="39500875" w14:textId="7CEE7FE9" w:rsidR="003A34AC" w:rsidRDefault="003A34AC" w:rsidP="35C933CB">
      <w:r>
        <w:t xml:space="preserve">It would be less meaningful for organisations to compare based on the organisational survey responses given the self-report nature of this data and the difference between individual and organisational survey responses at the state level – suggesting a gap between what organisations perceive and what </w:t>
      </w:r>
      <w:r w:rsidR="5E429965">
        <w:t xml:space="preserve">lived and living experience workers </w:t>
      </w:r>
      <w:r>
        <w:t>experience.</w:t>
      </w:r>
    </w:p>
    <w:p w14:paraId="4E614420" w14:textId="77777777" w:rsidR="003A34AC" w:rsidRDefault="003A34AC" w:rsidP="003A34AC">
      <w:r>
        <w:t>Without the ability to use comparisons at an organisational level to drive improvement actions, it may then be necessary to consider other approaches to creating accountability, such as including actions to address key issues identified through the surveys in funding contracts where these are not already included. For example, some actions that organisations could undertake that would likely drive improvements would be:</w:t>
      </w:r>
    </w:p>
    <w:p w14:paraId="047F4E61" w14:textId="52F0982E" w:rsidR="003A34AC" w:rsidRDefault="007C5D4B" w:rsidP="00283E56">
      <w:pPr>
        <w:pStyle w:val="Bullet1"/>
      </w:pPr>
      <w:r>
        <w:t>d</w:t>
      </w:r>
      <w:r w:rsidR="003A34AC">
        <w:t xml:space="preserve">elivering education or training around the role and value of </w:t>
      </w:r>
      <w:r w:rsidR="13AA2853">
        <w:t>lived and living experience workers</w:t>
      </w:r>
      <w:r w:rsidR="003A34AC">
        <w:t>, designed to shift individual knowledge and attitudes (with associated outcome measures for those who complete the education or training)</w:t>
      </w:r>
    </w:p>
    <w:p w14:paraId="22EE8F0B" w14:textId="730AED8E" w:rsidR="003A34AC" w:rsidRDefault="007C5D4B" w:rsidP="00283E56">
      <w:pPr>
        <w:pStyle w:val="Bullet1"/>
      </w:pPr>
      <w:r>
        <w:t>p</w:t>
      </w:r>
      <w:r w:rsidR="003A34AC">
        <w:t xml:space="preserve">roactively facilitating connections between </w:t>
      </w:r>
      <w:r w:rsidR="3053D550">
        <w:t xml:space="preserve">lived and living experience workers </w:t>
      </w:r>
      <w:r w:rsidR="003A34AC">
        <w:t>within and outside of their organisation</w:t>
      </w:r>
    </w:p>
    <w:p w14:paraId="11547D3C" w14:textId="0548606B" w:rsidR="002250D2" w:rsidRDefault="007C5D4B" w:rsidP="00283E56">
      <w:pPr>
        <w:pStyle w:val="Bullet1"/>
      </w:pPr>
      <w:r>
        <w:t>i</w:t>
      </w:r>
      <w:r w:rsidR="003A34AC">
        <w:t xml:space="preserve">mproving access to professional development for </w:t>
      </w:r>
      <w:r w:rsidR="03BFA528">
        <w:t>lived and living experience workers</w:t>
      </w:r>
      <w:r w:rsidR="00337D24">
        <w:t>.</w:t>
      </w:r>
    </w:p>
    <w:p w14:paraId="67BBBB21" w14:textId="008C509C" w:rsidR="00DC318F" w:rsidRDefault="00891614" w:rsidP="00891614">
      <w:pPr>
        <w:pStyle w:val="Bullet1"/>
        <w:numPr>
          <w:ilvl w:val="0"/>
          <w:numId w:val="0"/>
        </w:numPr>
      </w:pPr>
      <w:r>
        <w:t xml:space="preserve">The focus </w:t>
      </w:r>
      <w:r w:rsidR="00716269">
        <w:t xml:space="preserve">would be on </w:t>
      </w:r>
      <w:r>
        <w:t xml:space="preserve">ensuring that organisations make changes that will contribute </w:t>
      </w:r>
      <w:r w:rsidR="00716269">
        <w:t>improvements at a state level.</w:t>
      </w:r>
      <w:r w:rsidR="00652E6F">
        <w:t xml:space="preserve"> </w:t>
      </w:r>
      <w:r w:rsidR="00FE33E0">
        <w:t>It will be important for a</w:t>
      </w:r>
      <w:r w:rsidR="00652E6F">
        <w:t xml:space="preserve">ctions </w:t>
      </w:r>
      <w:r w:rsidR="00FE33E0">
        <w:t>to</w:t>
      </w:r>
      <w:r w:rsidR="00652E6F">
        <w:t xml:space="preserve"> be developed collaboratively with the sector.</w:t>
      </w:r>
    </w:p>
    <w:p w14:paraId="40EE5D4F" w14:textId="51FC24BE" w:rsidR="00DC318F" w:rsidRDefault="00DC318F">
      <w:pPr>
        <w:spacing w:after="0" w:line="240" w:lineRule="auto"/>
        <w:rPr>
          <w:rFonts w:eastAsia="Times"/>
        </w:rPr>
      </w:pPr>
      <w:r>
        <w:br w:type="page"/>
      </w:r>
    </w:p>
    <w:p w14:paraId="37377322" w14:textId="62299D78" w:rsidR="007C2859" w:rsidRDefault="00414D1B" w:rsidP="00414D1B">
      <w:pPr>
        <w:pStyle w:val="Heading1"/>
      </w:pPr>
      <w:bookmarkStart w:id="147" w:name="_Toc121929734"/>
      <w:bookmarkStart w:id="148" w:name="_Ref122365965"/>
      <w:bookmarkStart w:id="149" w:name="_Toc122409593"/>
      <w:r>
        <w:t xml:space="preserve">Appendix 1: </w:t>
      </w:r>
      <w:bookmarkEnd w:id="147"/>
      <w:bookmarkEnd w:id="148"/>
      <w:bookmarkEnd w:id="149"/>
      <w:r w:rsidR="00EA446D">
        <w:t>Plain text infographics</w:t>
      </w:r>
    </w:p>
    <w:p w14:paraId="315FE533" w14:textId="209AF99C" w:rsidR="007C2859" w:rsidRDefault="007C2859" w:rsidP="00B57C3E">
      <w:pPr>
        <w:pStyle w:val="Heading2"/>
      </w:pPr>
      <w:bookmarkStart w:id="150" w:name="_Ref121906142"/>
      <w:bookmarkStart w:id="151" w:name="_Toc121929735"/>
      <w:bookmarkStart w:id="152" w:name="_Toc122409594"/>
      <w:r>
        <w:t>Workforce profile of individuals</w:t>
      </w:r>
      <w:bookmarkEnd w:id="150"/>
      <w:bookmarkEnd w:id="151"/>
      <w:bookmarkEnd w:id="152"/>
      <w:r w:rsidR="00C57DA3">
        <w:t xml:space="preserve"> (from page 17)</w:t>
      </w:r>
    </w:p>
    <w:p w14:paraId="46E89F08" w14:textId="31A1F9D0"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Location of work: 71</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m</w:t>
      </w:r>
      <w:r w:rsidRPr="00B57C3E">
        <w:rPr>
          <w:rFonts w:ascii="Arial" w:hAnsi="Arial" w:cs="Arial"/>
          <w:sz w:val="21"/>
          <w:szCs w:val="21"/>
        </w:rPr>
        <w:t>etropolitan. 14</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r</w:t>
      </w:r>
      <w:r w:rsidRPr="00B57C3E">
        <w:rPr>
          <w:rFonts w:ascii="Arial" w:hAnsi="Arial" w:cs="Arial"/>
          <w:sz w:val="21"/>
          <w:szCs w:val="21"/>
        </w:rPr>
        <w:t>egional. 3</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r</w:t>
      </w:r>
      <w:r w:rsidRPr="00B57C3E">
        <w:rPr>
          <w:rFonts w:ascii="Arial" w:hAnsi="Arial" w:cs="Arial"/>
          <w:sz w:val="21"/>
          <w:szCs w:val="21"/>
        </w:rPr>
        <w:t>ural and remote. 11</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s</w:t>
      </w:r>
      <w:r w:rsidRPr="00B57C3E">
        <w:rPr>
          <w:rFonts w:ascii="Arial" w:hAnsi="Arial" w:cs="Arial"/>
          <w:sz w:val="21"/>
          <w:szCs w:val="21"/>
        </w:rPr>
        <w:t>tatewide.</w:t>
      </w:r>
    </w:p>
    <w:p w14:paraId="6529D703" w14:textId="215A9C6A"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Type of organisation: 55</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p</w:t>
      </w:r>
      <w:r w:rsidRPr="00B57C3E">
        <w:rPr>
          <w:rFonts w:ascii="Arial" w:hAnsi="Arial" w:cs="Arial"/>
          <w:sz w:val="21"/>
          <w:szCs w:val="21"/>
        </w:rPr>
        <w:t>ublic health service. 39</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c</w:t>
      </w:r>
      <w:r w:rsidRPr="00B57C3E">
        <w:rPr>
          <w:rFonts w:ascii="Arial" w:hAnsi="Arial" w:cs="Arial"/>
          <w:sz w:val="21"/>
          <w:szCs w:val="21"/>
        </w:rPr>
        <w:t>ommunity/</w:t>
      </w:r>
      <w:r w:rsidR="009712DE" w:rsidRPr="00B57C3E">
        <w:rPr>
          <w:rFonts w:ascii="Arial" w:hAnsi="Arial" w:cs="Arial"/>
          <w:sz w:val="21"/>
          <w:szCs w:val="21"/>
        </w:rPr>
        <w:t>n</w:t>
      </w:r>
      <w:r w:rsidRPr="00B57C3E">
        <w:rPr>
          <w:rFonts w:ascii="Arial" w:hAnsi="Arial" w:cs="Arial"/>
          <w:sz w:val="21"/>
          <w:szCs w:val="21"/>
        </w:rPr>
        <w:t>on-government service. 6</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p</w:t>
      </w:r>
      <w:r w:rsidRPr="00B57C3E">
        <w:rPr>
          <w:rFonts w:ascii="Arial" w:hAnsi="Arial" w:cs="Arial"/>
          <w:sz w:val="21"/>
          <w:szCs w:val="21"/>
        </w:rPr>
        <w:t>eak body and other.</w:t>
      </w:r>
    </w:p>
    <w:p w14:paraId="112A7784" w14:textId="2C2F50E5"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Size of organisation: 78</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l</w:t>
      </w:r>
      <w:r w:rsidRPr="00B57C3E">
        <w:rPr>
          <w:rFonts w:ascii="Arial" w:hAnsi="Arial" w:cs="Arial"/>
          <w:sz w:val="21"/>
          <w:szCs w:val="21"/>
        </w:rPr>
        <w:t>arge organisations. 15</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medium</w:t>
      </w:r>
      <w:r w:rsidRPr="00B57C3E">
        <w:rPr>
          <w:rFonts w:ascii="Arial" w:hAnsi="Arial" w:cs="Arial"/>
          <w:sz w:val="21"/>
          <w:szCs w:val="21"/>
        </w:rPr>
        <w:t xml:space="preserve"> organisations. 7</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m</w:t>
      </w:r>
      <w:r w:rsidRPr="00B57C3E">
        <w:rPr>
          <w:rFonts w:ascii="Arial" w:hAnsi="Arial" w:cs="Arial"/>
          <w:sz w:val="21"/>
          <w:szCs w:val="21"/>
        </w:rPr>
        <w:t>icro/small organisations.</w:t>
      </w:r>
    </w:p>
    <w:p w14:paraId="68A2E5FF" w14:textId="4A1CDF45"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Top 2 work settings: 41</w:t>
      </w:r>
      <w:r w:rsidR="00535A8F" w:rsidRPr="00B57C3E">
        <w:rPr>
          <w:rFonts w:ascii="Arial" w:hAnsi="Arial" w:cs="Arial"/>
          <w:sz w:val="21"/>
          <w:szCs w:val="21"/>
        </w:rPr>
        <w:t xml:space="preserve"> per cent</w:t>
      </w:r>
      <w:r w:rsidRPr="00B57C3E">
        <w:rPr>
          <w:rFonts w:ascii="Arial" w:hAnsi="Arial" w:cs="Arial"/>
          <w:sz w:val="21"/>
          <w:szCs w:val="21"/>
        </w:rPr>
        <w:t xml:space="preserve"> community program. 15</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9712DE" w:rsidRPr="00B57C3E">
        <w:rPr>
          <w:rFonts w:ascii="Arial" w:hAnsi="Arial" w:cs="Arial"/>
          <w:sz w:val="21"/>
          <w:szCs w:val="21"/>
        </w:rPr>
        <w:t>b</w:t>
      </w:r>
      <w:r w:rsidRPr="00B57C3E">
        <w:rPr>
          <w:rFonts w:ascii="Arial" w:hAnsi="Arial" w:cs="Arial"/>
          <w:sz w:val="21"/>
          <w:szCs w:val="21"/>
        </w:rPr>
        <w:t>ed-based.</w:t>
      </w:r>
    </w:p>
    <w:p w14:paraId="4C5E5D6C" w14:textId="2AE3332A"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Areas lived and living experience staff work in: 76</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4003C" w:rsidRPr="00B57C3E">
        <w:rPr>
          <w:rFonts w:ascii="Arial" w:hAnsi="Arial" w:cs="Arial"/>
          <w:sz w:val="21"/>
          <w:szCs w:val="21"/>
        </w:rPr>
        <w:t>m</w:t>
      </w:r>
      <w:r w:rsidRPr="00B57C3E">
        <w:rPr>
          <w:rFonts w:ascii="Arial" w:hAnsi="Arial" w:cs="Arial"/>
          <w:sz w:val="21"/>
          <w:szCs w:val="21"/>
        </w:rPr>
        <w:t>ental health. 11</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4003C" w:rsidRPr="00B57C3E">
        <w:rPr>
          <w:rFonts w:ascii="Arial" w:hAnsi="Arial" w:cs="Arial"/>
          <w:sz w:val="21"/>
          <w:szCs w:val="21"/>
        </w:rPr>
        <w:t>a</w:t>
      </w:r>
      <w:r w:rsidRPr="00B57C3E">
        <w:rPr>
          <w:rFonts w:ascii="Arial" w:hAnsi="Arial" w:cs="Arial"/>
          <w:sz w:val="21"/>
          <w:szCs w:val="21"/>
        </w:rPr>
        <w:t>lcohol and other drug or harm reduction. 13</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4003C" w:rsidRPr="00B57C3E">
        <w:rPr>
          <w:rFonts w:ascii="Arial" w:hAnsi="Arial" w:cs="Arial"/>
          <w:sz w:val="21"/>
          <w:szCs w:val="21"/>
        </w:rPr>
        <w:t>b</w:t>
      </w:r>
      <w:r w:rsidRPr="00B57C3E">
        <w:rPr>
          <w:rFonts w:ascii="Arial" w:hAnsi="Arial" w:cs="Arial"/>
          <w:sz w:val="21"/>
          <w:szCs w:val="21"/>
        </w:rPr>
        <w:t>oth.</w:t>
      </w:r>
    </w:p>
    <w:p w14:paraId="5B32E6C1" w14:textId="2E88A629"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Top 3 lived and living experience roles: 31</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4003C" w:rsidRPr="00B57C3E">
        <w:rPr>
          <w:rFonts w:ascii="Arial" w:hAnsi="Arial" w:cs="Arial"/>
          <w:sz w:val="21"/>
          <w:szCs w:val="21"/>
        </w:rPr>
        <w:t>p</w:t>
      </w:r>
      <w:r w:rsidRPr="00B57C3E">
        <w:rPr>
          <w:rFonts w:ascii="Arial" w:hAnsi="Arial" w:cs="Arial"/>
          <w:sz w:val="21"/>
          <w:szCs w:val="21"/>
        </w:rPr>
        <w:t>eer support worker. 10</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4003C" w:rsidRPr="00B57C3E">
        <w:rPr>
          <w:rFonts w:ascii="Arial" w:hAnsi="Arial" w:cs="Arial"/>
          <w:sz w:val="21"/>
          <w:szCs w:val="21"/>
        </w:rPr>
        <w:t>g</w:t>
      </w:r>
      <w:r w:rsidRPr="00B57C3E">
        <w:rPr>
          <w:rFonts w:ascii="Arial" w:hAnsi="Arial" w:cs="Arial"/>
          <w:sz w:val="21"/>
          <w:szCs w:val="21"/>
        </w:rPr>
        <w:t>roup facilitator. 9</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4003C" w:rsidRPr="00B57C3E">
        <w:rPr>
          <w:rFonts w:ascii="Arial" w:hAnsi="Arial" w:cs="Arial"/>
          <w:sz w:val="21"/>
          <w:szCs w:val="21"/>
        </w:rPr>
        <w:t>c</w:t>
      </w:r>
      <w:r w:rsidRPr="00B57C3E">
        <w:rPr>
          <w:rFonts w:ascii="Arial" w:hAnsi="Arial" w:cs="Arial"/>
          <w:sz w:val="21"/>
          <w:szCs w:val="21"/>
        </w:rPr>
        <w:t>onsultant roles.</w:t>
      </w:r>
    </w:p>
    <w:p w14:paraId="4ACB50E1" w14:textId="4B5B3EDF"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 xml:space="preserve">Lived and living experience </w:t>
      </w:r>
      <w:r w:rsidR="0037498C" w:rsidRPr="00B57C3E">
        <w:rPr>
          <w:rFonts w:ascii="Arial" w:hAnsi="Arial" w:cs="Arial"/>
          <w:sz w:val="21"/>
          <w:szCs w:val="21"/>
        </w:rPr>
        <w:t>c</w:t>
      </w:r>
      <w:r w:rsidRPr="00B57C3E">
        <w:rPr>
          <w:rFonts w:ascii="Arial" w:hAnsi="Arial" w:cs="Arial"/>
          <w:sz w:val="21"/>
          <w:szCs w:val="21"/>
        </w:rPr>
        <w:t>ontracts: 76</w:t>
      </w:r>
      <w:r w:rsidR="00535A8F" w:rsidRPr="00B57C3E">
        <w:rPr>
          <w:rFonts w:ascii="Arial" w:hAnsi="Arial" w:cs="Arial"/>
          <w:sz w:val="21"/>
          <w:szCs w:val="21"/>
        </w:rPr>
        <w:t xml:space="preserve"> per cent</w:t>
      </w:r>
      <w:r w:rsidRPr="00B57C3E">
        <w:rPr>
          <w:rFonts w:ascii="Arial" w:hAnsi="Arial" w:cs="Arial"/>
          <w:sz w:val="21"/>
          <w:szCs w:val="21"/>
        </w:rPr>
        <w:t xml:space="preserve"> work part-time. 68</w:t>
      </w:r>
      <w:r w:rsidR="00535A8F" w:rsidRPr="00B57C3E">
        <w:rPr>
          <w:rFonts w:ascii="Arial" w:hAnsi="Arial" w:cs="Arial"/>
          <w:sz w:val="21"/>
          <w:szCs w:val="21"/>
        </w:rPr>
        <w:t xml:space="preserve"> per cent</w:t>
      </w:r>
      <w:r w:rsidRPr="00B57C3E">
        <w:rPr>
          <w:rFonts w:ascii="Arial" w:hAnsi="Arial" w:cs="Arial"/>
          <w:sz w:val="21"/>
          <w:szCs w:val="21"/>
        </w:rPr>
        <w:t xml:space="preserve"> have permanent jobs.</w:t>
      </w:r>
    </w:p>
    <w:p w14:paraId="74EAAE9D" w14:textId="2E3F387C"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Lived and living experience worker expertise or experience: 63</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7221D6" w:rsidRPr="00B57C3E">
        <w:rPr>
          <w:rFonts w:ascii="Arial" w:hAnsi="Arial" w:cs="Arial"/>
          <w:sz w:val="21"/>
          <w:szCs w:val="21"/>
        </w:rPr>
        <w:t>c</w:t>
      </w:r>
      <w:r w:rsidRPr="00B57C3E">
        <w:rPr>
          <w:rFonts w:ascii="Arial" w:hAnsi="Arial" w:cs="Arial"/>
          <w:sz w:val="21"/>
          <w:szCs w:val="21"/>
        </w:rPr>
        <w:t>onsumer/ service user. 16</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7221D6" w:rsidRPr="00B57C3E">
        <w:rPr>
          <w:rFonts w:ascii="Arial" w:hAnsi="Arial" w:cs="Arial"/>
          <w:sz w:val="21"/>
          <w:szCs w:val="21"/>
        </w:rPr>
        <w:t>f</w:t>
      </w:r>
      <w:r w:rsidRPr="00B57C3E">
        <w:rPr>
          <w:rFonts w:ascii="Arial" w:hAnsi="Arial" w:cs="Arial"/>
          <w:sz w:val="21"/>
          <w:szCs w:val="21"/>
        </w:rPr>
        <w:t>amily/carer. 12</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7221D6" w:rsidRPr="00B57C3E">
        <w:rPr>
          <w:rFonts w:ascii="Arial" w:hAnsi="Arial" w:cs="Arial"/>
          <w:sz w:val="21"/>
          <w:szCs w:val="21"/>
        </w:rPr>
        <w:t>b</w:t>
      </w:r>
      <w:r w:rsidRPr="00B57C3E">
        <w:rPr>
          <w:rFonts w:ascii="Arial" w:hAnsi="Arial" w:cs="Arial"/>
          <w:sz w:val="21"/>
          <w:szCs w:val="21"/>
        </w:rPr>
        <w:t>oth.</w:t>
      </w:r>
    </w:p>
    <w:p w14:paraId="409FA70D" w14:textId="17700257"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68</w:t>
      </w:r>
      <w:r w:rsidR="00535A8F" w:rsidRPr="00B57C3E">
        <w:rPr>
          <w:rFonts w:ascii="Arial" w:hAnsi="Arial" w:cs="Arial"/>
          <w:sz w:val="21"/>
          <w:szCs w:val="21"/>
        </w:rPr>
        <w:t xml:space="preserve"> per cent</w:t>
      </w:r>
      <w:r w:rsidRPr="00B57C3E">
        <w:rPr>
          <w:rFonts w:ascii="Arial" w:hAnsi="Arial" w:cs="Arial"/>
          <w:sz w:val="21"/>
          <w:szCs w:val="21"/>
        </w:rPr>
        <w:t xml:space="preserve"> of respondents have 1 paid lived and living experience job. 72</w:t>
      </w:r>
      <w:r w:rsidR="00535A8F" w:rsidRPr="00B57C3E">
        <w:rPr>
          <w:rFonts w:ascii="Arial" w:hAnsi="Arial" w:cs="Arial"/>
          <w:sz w:val="21"/>
          <w:szCs w:val="21"/>
        </w:rPr>
        <w:t xml:space="preserve"> per cent</w:t>
      </w:r>
      <w:r w:rsidRPr="00B57C3E">
        <w:rPr>
          <w:rFonts w:ascii="Arial" w:hAnsi="Arial" w:cs="Arial"/>
          <w:sz w:val="21"/>
          <w:szCs w:val="21"/>
        </w:rPr>
        <w:t xml:space="preserve"> of respondents have been in their current or most recent lived and living experience role for less than 2 years.</w:t>
      </w:r>
    </w:p>
    <w:p w14:paraId="47D886C6" w14:textId="52DABEF1" w:rsidR="007C2859" w:rsidRDefault="007C2859" w:rsidP="00414D1B">
      <w:pPr>
        <w:pStyle w:val="Heading2"/>
      </w:pPr>
      <w:bookmarkStart w:id="153" w:name="_Ref121906349"/>
      <w:bookmarkStart w:id="154" w:name="_Toc121929736"/>
      <w:bookmarkStart w:id="155" w:name="_Toc122409595"/>
      <w:r>
        <w:t>Demographic profile of individuals</w:t>
      </w:r>
      <w:bookmarkEnd w:id="153"/>
      <w:bookmarkEnd w:id="154"/>
      <w:bookmarkEnd w:id="155"/>
      <w:r w:rsidR="00C57DA3">
        <w:t xml:space="preserve"> (from page 18)</w:t>
      </w:r>
    </w:p>
    <w:p w14:paraId="0555B4BF" w14:textId="7D194270"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Age: 7</w:t>
      </w:r>
      <w:r w:rsidR="00535A8F" w:rsidRPr="00B57C3E">
        <w:rPr>
          <w:rFonts w:ascii="Arial" w:hAnsi="Arial" w:cs="Arial"/>
          <w:sz w:val="21"/>
          <w:szCs w:val="21"/>
        </w:rPr>
        <w:t xml:space="preserve"> per cent</w:t>
      </w:r>
      <w:r w:rsidRPr="00B57C3E">
        <w:rPr>
          <w:rFonts w:ascii="Arial" w:hAnsi="Arial" w:cs="Arial"/>
          <w:sz w:val="21"/>
          <w:szCs w:val="21"/>
        </w:rPr>
        <w:t xml:space="preserve"> 18-24 years old. 35</w:t>
      </w:r>
      <w:r w:rsidR="00535A8F" w:rsidRPr="00B57C3E">
        <w:rPr>
          <w:rFonts w:ascii="Arial" w:hAnsi="Arial" w:cs="Arial"/>
          <w:sz w:val="21"/>
          <w:szCs w:val="21"/>
        </w:rPr>
        <w:t xml:space="preserve"> per cent</w:t>
      </w:r>
      <w:r w:rsidRPr="00B57C3E">
        <w:rPr>
          <w:rFonts w:ascii="Arial" w:hAnsi="Arial" w:cs="Arial"/>
          <w:sz w:val="21"/>
          <w:szCs w:val="21"/>
        </w:rPr>
        <w:t xml:space="preserve"> 25-34 years old. 17</w:t>
      </w:r>
      <w:r w:rsidR="00535A8F" w:rsidRPr="00B57C3E">
        <w:rPr>
          <w:rFonts w:ascii="Arial" w:hAnsi="Arial" w:cs="Arial"/>
          <w:sz w:val="21"/>
          <w:szCs w:val="21"/>
        </w:rPr>
        <w:t xml:space="preserve"> per cent</w:t>
      </w:r>
      <w:r w:rsidRPr="00B57C3E">
        <w:rPr>
          <w:rFonts w:ascii="Arial" w:hAnsi="Arial" w:cs="Arial"/>
          <w:sz w:val="21"/>
          <w:szCs w:val="21"/>
        </w:rPr>
        <w:t xml:space="preserve"> 35-44 years old. 27</w:t>
      </w:r>
      <w:r w:rsidR="00535A8F" w:rsidRPr="00B57C3E">
        <w:rPr>
          <w:rFonts w:ascii="Arial" w:hAnsi="Arial" w:cs="Arial"/>
          <w:sz w:val="21"/>
          <w:szCs w:val="21"/>
        </w:rPr>
        <w:t xml:space="preserve"> per cent</w:t>
      </w:r>
      <w:r w:rsidRPr="00B57C3E">
        <w:rPr>
          <w:rFonts w:ascii="Arial" w:hAnsi="Arial" w:cs="Arial"/>
          <w:sz w:val="21"/>
          <w:szCs w:val="21"/>
        </w:rPr>
        <w:t xml:space="preserve"> 45-54 years old. 11</w:t>
      </w:r>
      <w:r w:rsidR="00535A8F" w:rsidRPr="00B57C3E">
        <w:rPr>
          <w:rFonts w:ascii="Arial" w:hAnsi="Arial" w:cs="Arial"/>
          <w:sz w:val="21"/>
          <w:szCs w:val="21"/>
        </w:rPr>
        <w:t xml:space="preserve"> per cent</w:t>
      </w:r>
      <w:r w:rsidRPr="00B57C3E">
        <w:rPr>
          <w:rFonts w:ascii="Arial" w:hAnsi="Arial" w:cs="Arial"/>
          <w:sz w:val="21"/>
          <w:szCs w:val="21"/>
        </w:rPr>
        <w:t xml:space="preserve"> 55-64 years old. 3</w:t>
      </w:r>
      <w:r w:rsidR="00535A8F" w:rsidRPr="00B57C3E">
        <w:rPr>
          <w:rFonts w:ascii="Arial" w:hAnsi="Arial" w:cs="Arial"/>
          <w:sz w:val="21"/>
          <w:szCs w:val="21"/>
        </w:rPr>
        <w:t xml:space="preserve"> per cent</w:t>
      </w:r>
      <w:r w:rsidRPr="00B57C3E">
        <w:rPr>
          <w:rFonts w:ascii="Arial" w:hAnsi="Arial" w:cs="Arial"/>
          <w:sz w:val="21"/>
          <w:szCs w:val="21"/>
        </w:rPr>
        <w:t xml:space="preserve"> 65-74 years old.</w:t>
      </w:r>
    </w:p>
    <w:p w14:paraId="4403AA93" w14:textId="7A828877"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Gender: 69</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052C47" w:rsidRPr="00B57C3E">
        <w:rPr>
          <w:rFonts w:ascii="Arial" w:hAnsi="Arial" w:cs="Arial"/>
          <w:sz w:val="21"/>
          <w:szCs w:val="21"/>
        </w:rPr>
        <w:t>f</w:t>
      </w:r>
      <w:r w:rsidRPr="00B57C3E">
        <w:rPr>
          <w:rFonts w:ascii="Arial" w:hAnsi="Arial" w:cs="Arial"/>
          <w:sz w:val="21"/>
          <w:szCs w:val="21"/>
        </w:rPr>
        <w:t>emale. 25</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052C47" w:rsidRPr="00B57C3E">
        <w:rPr>
          <w:rFonts w:ascii="Arial" w:hAnsi="Arial" w:cs="Arial"/>
          <w:sz w:val="21"/>
          <w:szCs w:val="21"/>
        </w:rPr>
        <w:t>m</w:t>
      </w:r>
      <w:r w:rsidRPr="00B57C3E">
        <w:rPr>
          <w:rFonts w:ascii="Arial" w:hAnsi="Arial" w:cs="Arial"/>
          <w:sz w:val="21"/>
          <w:szCs w:val="21"/>
        </w:rPr>
        <w:t>ale. 5</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052C47" w:rsidRPr="00B57C3E">
        <w:rPr>
          <w:rFonts w:ascii="Arial" w:hAnsi="Arial" w:cs="Arial"/>
          <w:sz w:val="21"/>
          <w:szCs w:val="21"/>
        </w:rPr>
        <w:t>n</w:t>
      </w:r>
      <w:r w:rsidRPr="00B57C3E">
        <w:rPr>
          <w:rFonts w:ascii="Arial" w:hAnsi="Arial" w:cs="Arial"/>
          <w:sz w:val="21"/>
          <w:szCs w:val="21"/>
        </w:rPr>
        <w:t>on-binary.</w:t>
      </w:r>
    </w:p>
    <w:p w14:paraId="5BB3A32A" w14:textId="76AAD578"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Education: 53</w:t>
      </w:r>
      <w:r w:rsidR="00535A8F" w:rsidRPr="00B57C3E">
        <w:rPr>
          <w:rFonts w:ascii="Arial" w:hAnsi="Arial" w:cs="Arial"/>
          <w:sz w:val="21"/>
          <w:szCs w:val="21"/>
        </w:rPr>
        <w:t xml:space="preserve"> per cent</w:t>
      </w:r>
      <w:r w:rsidRPr="00B57C3E">
        <w:rPr>
          <w:rFonts w:ascii="Arial" w:hAnsi="Arial" w:cs="Arial"/>
          <w:sz w:val="21"/>
          <w:szCs w:val="21"/>
        </w:rPr>
        <w:t xml:space="preserve"> University. 37</w:t>
      </w:r>
      <w:r w:rsidR="00535A8F" w:rsidRPr="00B57C3E">
        <w:rPr>
          <w:rFonts w:ascii="Arial" w:hAnsi="Arial" w:cs="Arial"/>
          <w:sz w:val="21"/>
          <w:szCs w:val="21"/>
        </w:rPr>
        <w:t xml:space="preserve"> per cent</w:t>
      </w:r>
      <w:r w:rsidRPr="00B57C3E">
        <w:rPr>
          <w:rFonts w:ascii="Arial" w:hAnsi="Arial" w:cs="Arial"/>
          <w:sz w:val="21"/>
          <w:szCs w:val="21"/>
        </w:rPr>
        <w:t xml:space="preserve"> Certificate or diploma. 4</w:t>
      </w:r>
      <w:r w:rsidR="00535A8F" w:rsidRPr="00B57C3E">
        <w:rPr>
          <w:rFonts w:ascii="Arial" w:hAnsi="Arial" w:cs="Arial"/>
          <w:sz w:val="21"/>
          <w:szCs w:val="21"/>
        </w:rPr>
        <w:t xml:space="preserve"> per cent</w:t>
      </w:r>
      <w:r w:rsidRPr="00B57C3E">
        <w:rPr>
          <w:rFonts w:ascii="Arial" w:hAnsi="Arial" w:cs="Arial"/>
          <w:sz w:val="21"/>
          <w:szCs w:val="21"/>
        </w:rPr>
        <w:t xml:space="preserve"> High school.</w:t>
      </w:r>
    </w:p>
    <w:p w14:paraId="15877354" w14:textId="565CF533"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27</w:t>
      </w:r>
      <w:r w:rsidR="00535A8F" w:rsidRPr="00B57C3E">
        <w:rPr>
          <w:rFonts w:ascii="Arial" w:hAnsi="Arial" w:cs="Arial"/>
          <w:sz w:val="21"/>
          <w:szCs w:val="21"/>
        </w:rPr>
        <w:t xml:space="preserve"> per cent</w:t>
      </w:r>
      <w:r w:rsidRPr="00B57C3E">
        <w:rPr>
          <w:rFonts w:ascii="Arial" w:hAnsi="Arial" w:cs="Arial"/>
          <w:sz w:val="21"/>
          <w:szCs w:val="21"/>
        </w:rPr>
        <w:t xml:space="preserve"> identify as LGBTIQA+. 20</w:t>
      </w:r>
      <w:r w:rsidR="00535A8F" w:rsidRPr="00B57C3E">
        <w:rPr>
          <w:rFonts w:ascii="Arial" w:hAnsi="Arial" w:cs="Arial"/>
          <w:sz w:val="21"/>
          <w:szCs w:val="21"/>
        </w:rPr>
        <w:t xml:space="preserve"> per cent</w:t>
      </w:r>
      <w:r w:rsidRPr="00B57C3E">
        <w:rPr>
          <w:rFonts w:ascii="Arial" w:hAnsi="Arial" w:cs="Arial"/>
          <w:sz w:val="21"/>
          <w:szCs w:val="21"/>
        </w:rPr>
        <w:t xml:space="preserve"> have a culturally and linguistically diverse background. 46</w:t>
      </w:r>
      <w:r w:rsidR="00535A8F" w:rsidRPr="00B57C3E">
        <w:rPr>
          <w:rFonts w:ascii="Arial" w:hAnsi="Arial" w:cs="Arial"/>
          <w:sz w:val="21"/>
          <w:szCs w:val="21"/>
        </w:rPr>
        <w:t xml:space="preserve"> per cent</w:t>
      </w:r>
      <w:r w:rsidRPr="00B57C3E">
        <w:rPr>
          <w:rFonts w:ascii="Arial" w:hAnsi="Arial" w:cs="Arial"/>
          <w:sz w:val="21"/>
          <w:szCs w:val="21"/>
        </w:rPr>
        <w:t xml:space="preserve"> have a disability.</w:t>
      </w:r>
    </w:p>
    <w:p w14:paraId="086014AB" w14:textId="11CED272" w:rsidR="007C2859" w:rsidRDefault="007C2859" w:rsidP="00414D1B">
      <w:pPr>
        <w:pStyle w:val="Heading2"/>
      </w:pPr>
      <w:bookmarkStart w:id="156" w:name="_Ref121906434"/>
      <w:bookmarkStart w:id="157" w:name="_Toc121929737"/>
      <w:bookmarkStart w:id="158" w:name="_Toc122409596"/>
      <w:r>
        <w:t>Organisation survey</w:t>
      </w:r>
      <w:bookmarkEnd w:id="156"/>
      <w:bookmarkEnd w:id="157"/>
      <w:bookmarkEnd w:id="158"/>
      <w:r w:rsidR="00C57DA3">
        <w:t xml:space="preserve"> (from page 19)</w:t>
      </w:r>
    </w:p>
    <w:p w14:paraId="14C9AEF3" w14:textId="2DAE1E40"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Location of work: 48</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D61BE8" w:rsidRPr="00B57C3E">
        <w:rPr>
          <w:rFonts w:ascii="Arial" w:hAnsi="Arial" w:cs="Arial"/>
          <w:sz w:val="21"/>
          <w:szCs w:val="21"/>
        </w:rPr>
        <w:t>m</w:t>
      </w:r>
      <w:r w:rsidRPr="00B57C3E">
        <w:rPr>
          <w:rFonts w:ascii="Arial" w:hAnsi="Arial" w:cs="Arial"/>
          <w:sz w:val="21"/>
          <w:szCs w:val="21"/>
        </w:rPr>
        <w:t>etropolitan. 36</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D61BE8" w:rsidRPr="00B57C3E">
        <w:rPr>
          <w:rFonts w:ascii="Arial" w:hAnsi="Arial" w:cs="Arial"/>
          <w:sz w:val="21"/>
          <w:szCs w:val="21"/>
        </w:rPr>
        <w:t>s</w:t>
      </w:r>
      <w:r w:rsidRPr="00B57C3E">
        <w:rPr>
          <w:rFonts w:ascii="Arial" w:hAnsi="Arial" w:cs="Arial"/>
          <w:sz w:val="21"/>
          <w:szCs w:val="21"/>
        </w:rPr>
        <w:t>tatewide. 9</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D61BE8" w:rsidRPr="00B57C3E">
        <w:rPr>
          <w:rFonts w:ascii="Arial" w:hAnsi="Arial" w:cs="Arial"/>
          <w:sz w:val="21"/>
          <w:szCs w:val="21"/>
        </w:rPr>
        <w:t>r</w:t>
      </w:r>
      <w:r w:rsidRPr="00B57C3E">
        <w:rPr>
          <w:rFonts w:ascii="Arial" w:hAnsi="Arial" w:cs="Arial"/>
          <w:sz w:val="21"/>
          <w:szCs w:val="21"/>
        </w:rPr>
        <w:t>ural and remote. 7</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D61BE8" w:rsidRPr="00B57C3E">
        <w:rPr>
          <w:rFonts w:ascii="Arial" w:hAnsi="Arial" w:cs="Arial"/>
          <w:sz w:val="21"/>
          <w:szCs w:val="21"/>
        </w:rPr>
        <w:t>r</w:t>
      </w:r>
      <w:r w:rsidRPr="00B57C3E">
        <w:rPr>
          <w:rFonts w:ascii="Arial" w:hAnsi="Arial" w:cs="Arial"/>
          <w:sz w:val="21"/>
          <w:szCs w:val="21"/>
        </w:rPr>
        <w:t>egional.</w:t>
      </w:r>
    </w:p>
    <w:p w14:paraId="18495A80" w14:textId="4A66B7FA"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Type of organisation: 55</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D61BE8" w:rsidRPr="00B57C3E">
        <w:rPr>
          <w:rFonts w:ascii="Arial" w:hAnsi="Arial" w:cs="Arial"/>
          <w:sz w:val="21"/>
          <w:szCs w:val="21"/>
        </w:rPr>
        <w:t>c</w:t>
      </w:r>
      <w:r w:rsidRPr="00B57C3E">
        <w:rPr>
          <w:rFonts w:ascii="Arial" w:hAnsi="Arial" w:cs="Arial"/>
          <w:sz w:val="21"/>
          <w:szCs w:val="21"/>
        </w:rPr>
        <w:t>ommunity/</w:t>
      </w:r>
      <w:r w:rsidR="00D61BE8" w:rsidRPr="00B57C3E">
        <w:rPr>
          <w:rFonts w:ascii="Arial" w:hAnsi="Arial" w:cs="Arial"/>
          <w:sz w:val="21"/>
          <w:szCs w:val="21"/>
        </w:rPr>
        <w:t>n</w:t>
      </w:r>
      <w:r w:rsidRPr="00B57C3E">
        <w:rPr>
          <w:rFonts w:ascii="Arial" w:hAnsi="Arial" w:cs="Arial"/>
          <w:sz w:val="21"/>
          <w:szCs w:val="21"/>
        </w:rPr>
        <w:t>on-government organisation. 34</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D61BE8" w:rsidRPr="00B57C3E">
        <w:rPr>
          <w:rFonts w:ascii="Arial" w:hAnsi="Arial" w:cs="Arial"/>
          <w:sz w:val="21"/>
          <w:szCs w:val="21"/>
        </w:rPr>
        <w:t>p</w:t>
      </w:r>
      <w:r w:rsidRPr="00B57C3E">
        <w:rPr>
          <w:rFonts w:ascii="Arial" w:hAnsi="Arial" w:cs="Arial"/>
          <w:sz w:val="21"/>
          <w:szCs w:val="21"/>
        </w:rPr>
        <w:t>ublic health service. 11</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D61BE8" w:rsidRPr="00B57C3E">
        <w:rPr>
          <w:rFonts w:ascii="Arial" w:hAnsi="Arial" w:cs="Arial"/>
          <w:sz w:val="21"/>
          <w:szCs w:val="21"/>
        </w:rPr>
        <w:t>p</w:t>
      </w:r>
      <w:r w:rsidRPr="00B57C3E">
        <w:rPr>
          <w:rFonts w:ascii="Arial" w:hAnsi="Arial" w:cs="Arial"/>
          <w:sz w:val="21"/>
          <w:szCs w:val="21"/>
        </w:rPr>
        <w:t>rivate health service and other.</w:t>
      </w:r>
    </w:p>
    <w:p w14:paraId="51219925" w14:textId="61ACBDDF"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Size of organisation: 70</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8D4579" w:rsidRPr="00B57C3E">
        <w:rPr>
          <w:rFonts w:ascii="Arial" w:hAnsi="Arial" w:cs="Arial"/>
          <w:sz w:val="21"/>
          <w:szCs w:val="21"/>
        </w:rPr>
        <w:t>l</w:t>
      </w:r>
      <w:r w:rsidRPr="00B57C3E">
        <w:rPr>
          <w:rFonts w:ascii="Arial" w:hAnsi="Arial" w:cs="Arial"/>
          <w:sz w:val="21"/>
          <w:szCs w:val="21"/>
        </w:rPr>
        <w:t>arge organisations. 25</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8D4579" w:rsidRPr="00B57C3E">
        <w:rPr>
          <w:rFonts w:ascii="Arial" w:hAnsi="Arial" w:cs="Arial"/>
          <w:sz w:val="21"/>
          <w:szCs w:val="21"/>
        </w:rPr>
        <w:t>m</w:t>
      </w:r>
      <w:r w:rsidRPr="00B57C3E">
        <w:rPr>
          <w:rFonts w:ascii="Arial" w:hAnsi="Arial" w:cs="Arial"/>
          <w:sz w:val="21"/>
          <w:szCs w:val="21"/>
        </w:rPr>
        <w:t>edium organisations. 5</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8D4579" w:rsidRPr="00B57C3E">
        <w:rPr>
          <w:rFonts w:ascii="Arial" w:hAnsi="Arial" w:cs="Arial"/>
          <w:sz w:val="21"/>
          <w:szCs w:val="21"/>
        </w:rPr>
        <w:t>m</w:t>
      </w:r>
      <w:r w:rsidRPr="00B57C3E">
        <w:rPr>
          <w:rFonts w:ascii="Arial" w:hAnsi="Arial" w:cs="Arial"/>
          <w:sz w:val="21"/>
          <w:szCs w:val="21"/>
        </w:rPr>
        <w:t>icro/small organisations.</w:t>
      </w:r>
    </w:p>
    <w:p w14:paraId="55F1D89E" w14:textId="63D38D2C"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Top 2 work settings: 34</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8D4579" w:rsidRPr="00B57C3E">
        <w:rPr>
          <w:rFonts w:ascii="Arial" w:hAnsi="Arial" w:cs="Arial"/>
          <w:sz w:val="21"/>
          <w:szCs w:val="21"/>
        </w:rPr>
        <w:t>c</w:t>
      </w:r>
      <w:r w:rsidRPr="00B57C3E">
        <w:rPr>
          <w:rFonts w:ascii="Arial" w:hAnsi="Arial" w:cs="Arial"/>
          <w:sz w:val="21"/>
          <w:szCs w:val="21"/>
        </w:rPr>
        <w:t>ommunity program. 19</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8D4579" w:rsidRPr="00B57C3E">
        <w:rPr>
          <w:rFonts w:ascii="Arial" w:hAnsi="Arial" w:cs="Arial"/>
          <w:sz w:val="21"/>
          <w:szCs w:val="21"/>
        </w:rPr>
        <w:t>b</w:t>
      </w:r>
      <w:r w:rsidRPr="00B57C3E">
        <w:rPr>
          <w:rFonts w:ascii="Arial" w:hAnsi="Arial" w:cs="Arial"/>
          <w:sz w:val="21"/>
          <w:szCs w:val="21"/>
        </w:rPr>
        <w:t>ed-based.</w:t>
      </w:r>
    </w:p>
    <w:p w14:paraId="3A100D79" w14:textId="77FD908A"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Areas lived and living experience staff work in: 80</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10FBB" w:rsidRPr="00B57C3E">
        <w:rPr>
          <w:rFonts w:ascii="Arial" w:hAnsi="Arial" w:cs="Arial"/>
          <w:sz w:val="21"/>
          <w:szCs w:val="21"/>
        </w:rPr>
        <w:t>m</w:t>
      </w:r>
      <w:r w:rsidRPr="00B57C3E">
        <w:rPr>
          <w:rFonts w:ascii="Arial" w:hAnsi="Arial" w:cs="Arial"/>
          <w:sz w:val="21"/>
          <w:szCs w:val="21"/>
        </w:rPr>
        <w:t>ental health. 9</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10FBB" w:rsidRPr="00B57C3E">
        <w:rPr>
          <w:rFonts w:ascii="Arial" w:hAnsi="Arial" w:cs="Arial"/>
          <w:sz w:val="21"/>
          <w:szCs w:val="21"/>
        </w:rPr>
        <w:t>a</w:t>
      </w:r>
      <w:r w:rsidRPr="00B57C3E">
        <w:rPr>
          <w:rFonts w:ascii="Arial" w:hAnsi="Arial" w:cs="Arial"/>
          <w:sz w:val="21"/>
          <w:szCs w:val="21"/>
        </w:rPr>
        <w:t>lcohol and other drug or harm reduction. 11</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610FBB" w:rsidRPr="00B57C3E">
        <w:rPr>
          <w:rFonts w:ascii="Arial" w:hAnsi="Arial" w:cs="Arial"/>
          <w:sz w:val="21"/>
          <w:szCs w:val="21"/>
        </w:rPr>
        <w:t>b</w:t>
      </w:r>
      <w:r w:rsidRPr="00B57C3E">
        <w:rPr>
          <w:rFonts w:ascii="Arial" w:hAnsi="Arial" w:cs="Arial"/>
          <w:sz w:val="21"/>
          <w:szCs w:val="21"/>
        </w:rPr>
        <w:t>oth.</w:t>
      </w:r>
    </w:p>
    <w:p w14:paraId="14E1C043" w14:textId="1764F022"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Top 3 lived and living experience roles: 57</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2C44D2" w:rsidRPr="00B57C3E">
        <w:rPr>
          <w:rFonts w:ascii="Arial" w:hAnsi="Arial" w:cs="Arial"/>
          <w:sz w:val="21"/>
          <w:szCs w:val="21"/>
        </w:rPr>
        <w:t>p</w:t>
      </w:r>
      <w:r w:rsidRPr="00B57C3E">
        <w:rPr>
          <w:rFonts w:ascii="Arial" w:hAnsi="Arial" w:cs="Arial"/>
          <w:sz w:val="21"/>
          <w:szCs w:val="21"/>
        </w:rPr>
        <w:t>eer support worker. 10</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2C44D2" w:rsidRPr="00B57C3E">
        <w:rPr>
          <w:rFonts w:ascii="Arial" w:hAnsi="Arial" w:cs="Arial"/>
          <w:sz w:val="21"/>
          <w:szCs w:val="21"/>
        </w:rPr>
        <w:t>a</w:t>
      </w:r>
      <w:r w:rsidRPr="00B57C3E">
        <w:rPr>
          <w:rFonts w:ascii="Arial" w:hAnsi="Arial" w:cs="Arial"/>
          <w:sz w:val="21"/>
          <w:szCs w:val="21"/>
        </w:rPr>
        <w:t>dvisory committee members. 8</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2C44D2" w:rsidRPr="00B57C3E">
        <w:rPr>
          <w:rFonts w:ascii="Arial" w:hAnsi="Arial" w:cs="Arial"/>
          <w:sz w:val="21"/>
          <w:szCs w:val="21"/>
        </w:rPr>
        <w:t>c</w:t>
      </w:r>
      <w:r w:rsidRPr="00B57C3E">
        <w:rPr>
          <w:rFonts w:ascii="Arial" w:hAnsi="Arial" w:cs="Arial"/>
          <w:sz w:val="21"/>
          <w:szCs w:val="21"/>
        </w:rPr>
        <w:t>onsultant roles.</w:t>
      </w:r>
    </w:p>
    <w:p w14:paraId="339993FF" w14:textId="165D0AAA" w:rsidR="007C2859" w:rsidRPr="00B57C3E" w:rsidRDefault="007C2859">
      <w:pPr>
        <w:pStyle w:val="ListParagraph"/>
        <w:numPr>
          <w:ilvl w:val="0"/>
          <w:numId w:val="33"/>
        </w:numPr>
        <w:rPr>
          <w:rFonts w:ascii="Arial" w:hAnsi="Arial" w:cs="Arial"/>
          <w:sz w:val="21"/>
          <w:szCs w:val="21"/>
        </w:rPr>
      </w:pPr>
      <w:r w:rsidRPr="00B57C3E">
        <w:rPr>
          <w:rFonts w:ascii="Arial" w:hAnsi="Arial" w:cs="Arial"/>
          <w:sz w:val="21"/>
          <w:szCs w:val="21"/>
        </w:rPr>
        <w:t xml:space="preserve">Lived and living experience </w:t>
      </w:r>
      <w:r w:rsidR="002C44D2" w:rsidRPr="00B57C3E">
        <w:rPr>
          <w:rFonts w:ascii="Arial" w:hAnsi="Arial" w:cs="Arial"/>
          <w:sz w:val="21"/>
          <w:szCs w:val="21"/>
        </w:rPr>
        <w:t>c</w:t>
      </w:r>
      <w:r w:rsidRPr="00B57C3E">
        <w:rPr>
          <w:rFonts w:ascii="Arial" w:hAnsi="Arial" w:cs="Arial"/>
          <w:sz w:val="21"/>
          <w:szCs w:val="21"/>
        </w:rPr>
        <w:t>ontracts: 74</w:t>
      </w:r>
      <w:r w:rsidR="00535A8F" w:rsidRPr="00B57C3E">
        <w:rPr>
          <w:rFonts w:ascii="Arial" w:hAnsi="Arial" w:cs="Arial"/>
          <w:sz w:val="21"/>
          <w:szCs w:val="21"/>
        </w:rPr>
        <w:t xml:space="preserve"> per cent</w:t>
      </w:r>
      <w:r w:rsidRPr="00B57C3E">
        <w:rPr>
          <w:rFonts w:ascii="Arial" w:hAnsi="Arial" w:cs="Arial"/>
          <w:sz w:val="21"/>
          <w:szCs w:val="21"/>
        </w:rPr>
        <w:t xml:space="preserve"> part-time. 68</w:t>
      </w:r>
      <w:r w:rsidR="00535A8F" w:rsidRPr="00B57C3E">
        <w:rPr>
          <w:rFonts w:ascii="Arial" w:hAnsi="Arial" w:cs="Arial"/>
          <w:sz w:val="21"/>
          <w:szCs w:val="21"/>
        </w:rPr>
        <w:t xml:space="preserve"> per cent</w:t>
      </w:r>
      <w:r w:rsidRPr="00B57C3E">
        <w:rPr>
          <w:rFonts w:ascii="Arial" w:hAnsi="Arial" w:cs="Arial"/>
          <w:sz w:val="21"/>
          <w:szCs w:val="21"/>
        </w:rPr>
        <w:t xml:space="preserve"> permanent.</w:t>
      </w:r>
    </w:p>
    <w:p w14:paraId="4281D3C5" w14:textId="382DFF17" w:rsidR="00C57DA3" w:rsidRPr="004E04D0" w:rsidRDefault="007C2859" w:rsidP="004E04D0">
      <w:pPr>
        <w:pStyle w:val="ListParagraph"/>
        <w:numPr>
          <w:ilvl w:val="0"/>
          <w:numId w:val="33"/>
        </w:numPr>
        <w:rPr>
          <w:rFonts w:ascii="Arial" w:hAnsi="Arial" w:cs="Arial"/>
          <w:sz w:val="21"/>
          <w:szCs w:val="21"/>
        </w:rPr>
      </w:pPr>
      <w:r w:rsidRPr="00B57C3E">
        <w:rPr>
          <w:rFonts w:ascii="Arial" w:hAnsi="Arial" w:cs="Arial"/>
          <w:sz w:val="21"/>
          <w:szCs w:val="21"/>
        </w:rPr>
        <w:t>Lived and living experience worker expertise or experience: 70</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2C44D2" w:rsidRPr="00B57C3E">
        <w:rPr>
          <w:rFonts w:ascii="Arial" w:hAnsi="Arial" w:cs="Arial"/>
          <w:sz w:val="21"/>
          <w:szCs w:val="21"/>
        </w:rPr>
        <w:t>c</w:t>
      </w:r>
      <w:r w:rsidRPr="00B57C3E">
        <w:rPr>
          <w:rFonts w:ascii="Arial" w:hAnsi="Arial" w:cs="Arial"/>
          <w:sz w:val="21"/>
          <w:szCs w:val="21"/>
        </w:rPr>
        <w:t>onsumer/service user. 18</w:t>
      </w:r>
      <w:r w:rsidR="00535A8F" w:rsidRPr="00B57C3E">
        <w:rPr>
          <w:rFonts w:ascii="Arial" w:hAnsi="Arial" w:cs="Arial"/>
          <w:sz w:val="21"/>
          <w:szCs w:val="21"/>
        </w:rPr>
        <w:t xml:space="preserve"> per cent</w:t>
      </w:r>
      <w:r w:rsidRPr="00B57C3E">
        <w:rPr>
          <w:rFonts w:ascii="Arial" w:hAnsi="Arial" w:cs="Arial"/>
          <w:sz w:val="21"/>
          <w:szCs w:val="21"/>
        </w:rPr>
        <w:t xml:space="preserve"> </w:t>
      </w:r>
      <w:r w:rsidR="002C44D2" w:rsidRPr="00B57C3E">
        <w:rPr>
          <w:rFonts w:ascii="Arial" w:hAnsi="Arial" w:cs="Arial"/>
          <w:sz w:val="21"/>
          <w:szCs w:val="21"/>
        </w:rPr>
        <w:t>f</w:t>
      </w:r>
      <w:r w:rsidRPr="00B57C3E">
        <w:rPr>
          <w:rFonts w:ascii="Arial" w:hAnsi="Arial" w:cs="Arial"/>
          <w:sz w:val="21"/>
          <w:szCs w:val="21"/>
        </w:rPr>
        <w:t>amily/Carer. 12</w:t>
      </w:r>
      <w:r w:rsidR="00535A8F" w:rsidRPr="00B57C3E">
        <w:rPr>
          <w:rFonts w:ascii="Arial" w:hAnsi="Arial" w:cs="Arial"/>
          <w:sz w:val="21"/>
          <w:szCs w:val="21"/>
        </w:rPr>
        <w:t xml:space="preserve"> per cent</w:t>
      </w:r>
      <w:r w:rsidR="002C44D2" w:rsidRPr="00B57C3E">
        <w:rPr>
          <w:rFonts w:ascii="Arial" w:hAnsi="Arial" w:cs="Arial"/>
          <w:sz w:val="21"/>
          <w:szCs w:val="21"/>
        </w:rPr>
        <w:t xml:space="preserve"> b</w:t>
      </w:r>
      <w:r w:rsidRPr="00B57C3E">
        <w:rPr>
          <w:rFonts w:ascii="Arial" w:hAnsi="Arial" w:cs="Arial"/>
          <w:sz w:val="21"/>
          <w:szCs w:val="21"/>
        </w:rPr>
        <w:t>oth.</w:t>
      </w:r>
      <w:bookmarkStart w:id="159" w:name="_Toc121929741"/>
      <w:bookmarkStart w:id="160" w:name="_Ref122335324"/>
      <w:bookmarkStart w:id="161" w:name="_Ref122335329"/>
      <w:bookmarkStart w:id="162" w:name="_Ref122335330"/>
      <w:bookmarkStart w:id="163" w:name="_Ref122335331"/>
      <w:bookmarkStart w:id="164" w:name="_Ref122335332"/>
      <w:bookmarkStart w:id="165" w:name="_Ref122335333"/>
      <w:bookmarkStart w:id="166" w:name="_Ref122335334"/>
      <w:bookmarkStart w:id="167" w:name="_Ref122335335"/>
      <w:bookmarkStart w:id="168" w:name="_Ref122335336"/>
      <w:bookmarkStart w:id="169" w:name="_Toc122409600"/>
      <w:r w:rsidR="00C57DA3">
        <w:br w:type="page"/>
      </w:r>
    </w:p>
    <w:p w14:paraId="5BDAE368" w14:textId="1F45595C" w:rsidR="007C2859" w:rsidRPr="003E43F5" w:rsidRDefault="00E23E66" w:rsidP="00E23E66">
      <w:pPr>
        <w:pStyle w:val="Heading1"/>
      </w:pPr>
      <w:r>
        <w:t xml:space="preserve">Appendix 2: </w:t>
      </w:r>
      <w:r w:rsidR="007C2859">
        <w:t>Defin</w:t>
      </w:r>
      <w:r w:rsidR="007C2859" w:rsidRPr="003E43F5">
        <w:t>itions</w:t>
      </w:r>
      <w:bookmarkEnd w:id="159"/>
      <w:bookmarkEnd w:id="160"/>
      <w:bookmarkEnd w:id="161"/>
      <w:bookmarkEnd w:id="162"/>
      <w:bookmarkEnd w:id="163"/>
      <w:bookmarkEnd w:id="164"/>
      <w:bookmarkEnd w:id="165"/>
      <w:bookmarkEnd w:id="166"/>
      <w:bookmarkEnd w:id="167"/>
      <w:bookmarkEnd w:id="168"/>
      <w:bookmarkEnd w:id="169"/>
    </w:p>
    <w:tbl>
      <w:tblPr>
        <w:tblStyle w:val="TableGrid"/>
        <w:tblW w:w="0" w:type="auto"/>
        <w:tblLook w:val="04A0" w:firstRow="1" w:lastRow="0" w:firstColumn="1" w:lastColumn="0" w:noHBand="0" w:noVBand="1"/>
      </w:tblPr>
      <w:tblGrid>
        <w:gridCol w:w="3204"/>
        <w:gridCol w:w="4959"/>
      </w:tblGrid>
      <w:tr w:rsidR="007C2859" w:rsidRPr="003E43F5" w14:paraId="3F9C26C2" w14:textId="77777777" w:rsidTr="00E23E66">
        <w:tc>
          <w:tcPr>
            <w:tcW w:w="3204" w:type="dxa"/>
          </w:tcPr>
          <w:p w14:paraId="77530629" w14:textId="77777777" w:rsidR="007C2859" w:rsidRPr="003E43F5" w:rsidRDefault="007C2859" w:rsidP="00E23E66">
            <w:pPr>
              <w:pStyle w:val="Tablecolhead"/>
              <w:rPr>
                <w:rFonts w:cs="Arial"/>
                <w:szCs w:val="21"/>
              </w:rPr>
            </w:pPr>
            <w:r w:rsidRPr="003E43F5">
              <w:rPr>
                <w:rFonts w:cs="Arial"/>
                <w:szCs w:val="21"/>
              </w:rPr>
              <w:t>Term</w:t>
            </w:r>
          </w:p>
        </w:tc>
        <w:tc>
          <w:tcPr>
            <w:tcW w:w="4959" w:type="dxa"/>
          </w:tcPr>
          <w:p w14:paraId="47205CFD" w14:textId="77777777" w:rsidR="007C2859" w:rsidRPr="003E43F5" w:rsidRDefault="007C2859" w:rsidP="00E23E66">
            <w:pPr>
              <w:pStyle w:val="Tablecolhead"/>
              <w:rPr>
                <w:rFonts w:cs="Arial"/>
                <w:szCs w:val="21"/>
              </w:rPr>
            </w:pPr>
            <w:r w:rsidRPr="003E43F5">
              <w:rPr>
                <w:rFonts w:cs="Arial"/>
                <w:szCs w:val="21"/>
              </w:rPr>
              <w:t xml:space="preserve">Definition </w:t>
            </w:r>
          </w:p>
        </w:tc>
      </w:tr>
      <w:tr w:rsidR="007C2859" w:rsidRPr="003E43F5" w14:paraId="6EF467D9" w14:textId="77777777" w:rsidTr="00E23E66">
        <w:tc>
          <w:tcPr>
            <w:tcW w:w="3204" w:type="dxa"/>
          </w:tcPr>
          <w:p w14:paraId="6487B9F0"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Adjustments</w:t>
            </w:r>
          </w:p>
        </w:tc>
        <w:tc>
          <w:tcPr>
            <w:tcW w:w="4959" w:type="dxa"/>
          </w:tcPr>
          <w:p w14:paraId="45F527BF"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 xml:space="preserve">Changes to a work process, procedure or environment that allows people with mental health conditions to: </w:t>
            </w:r>
          </w:p>
          <w:p w14:paraId="69029204" w14:textId="77777777" w:rsidR="007C2859" w:rsidRPr="003E43F5" w:rsidRDefault="007C2859" w:rsidP="0092186F">
            <w:pPr>
              <w:pStyle w:val="Tablebullet"/>
              <w:rPr>
                <w:rFonts w:ascii="Arial" w:hAnsi="Arial" w:cs="Arial"/>
                <w:sz w:val="21"/>
                <w:szCs w:val="21"/>
              </w:rPr>
            </w:pPr>
            <w:r w:rsidRPr="003E43F5">
              <w:rPr>
                <w:rFonts w:ascii="Arial" w:hAnsi="Arial" w:cs="Arial"/>
                <w:sz w:val="21"/>
                <w:szCs w:val="21"/>
              </w:rPr>
              <w:t>perform to the best of their ability</w:t>
            </w:r>
          </w:p>
          <w:p w14:paraId="22A8962C" w14:textId="77777777" w:rsidR="007C2859" w:rsidRPr="003E43F5" w:rsidRDefault="007C2859" w:rsidP="0092186F">
            <w:pPr>
              <w:pStyle w:val="Tablebullet"/>
              <w:rPr>
                <w:rFonts w:ascii="Arial" w:hAnsi="Arial" w:cs="Arial"/>
                <w:sz w:val="21"/>
                <w:szCs w:val="21"/>
              </w:rPr>
            </w:pPr>
            <w:r w:rsidRPr="003E43F5">
              <w:rPr>
                <w:rFonts w:ascii="Arial" w:hAnsi="Arial" w:cs="Arial"/>
                <w:sz w:val="21"/>
                <w:szCs w:val="21"/>
              </w:rPr>
              <w:t xml:space="preserve">work productively </w:t>
            </w:r>
          </w:p>
          <w:p w14:paraId="3895CCFC" w14:textId="77777777" w:rsidR="007C2859" w:rsidRPr="003E43F5" w:rsidRDefault="007C2859" w:rsidP="0092186F">
            <w:pPr>
              <w:pStyle w:val="Tablebullet"/>
              <w:rPr>
                <w:rFonts w:ascii="Arial" w:hAnsi="Arial" w:cs="Arial"/>
                <w:sz w:val="21"/>
                <w:szCs w:val="21"/>
              </w:rPr>
            </w:pPr>
            <w:r w:rsidRPr="003E43F5">
              <w:rPr>
                <w:rFonts w:ascii="Arial" w:hAnsi="Arial" w:cs="Arial"/>
                <w:sz w:val="21"/>
                <w:szCs w:val="21"/>
              </w:rPr>
              <w:t xml:space="preserve">work in a safe environment </w:t>
            </w:r>
          </w:p>
          <w:p w14:paraId="65E59F75" w14:textId="77777777" w:rsidR="007C2859" w:rsidRPr="003E43F5" w:rsidRDefault="007C2859" w:rsidP="0092186F">
            <w:pPr>
              <w:pStyle w:val="Tablebullet"/>
              <w:rPr>
                <w:rFonts w:ascii="Arial" w:hAnsi="Arial" w:cs="Arial"/>
                <w:sz w:val="21"/>
                <w:szCs w:val="21"/>
              </w:rPr>
            </w:pPr>
            <w:r w:rsidRPr="003E43F5">
              <w:rPr>
                <w:rFonts w:ascii="Arial" w:hAnsi="Arial" w:cs="Arial"/>
                <w:sz w:val="21"/>
                <w:szCs w:val="21"/>
              </w:rPr>
              <w:t xml:space="preserve">feel included in the workplace </w:t>
            </w:r>
          </w:p>
          <w:p w14:paraId="35234962" w14:textId="77777777" w:rsidR="007C2859" w:rsidRPr="003E43F5" w:rsidRDefault="007C2859" w:rsidP="0092186F">
            <w:pPr>
              <w:pStyle w:val="Tablebullet"/>
              <w:rPr>
                <w:rFonts w:ascii="Arial" w:hAnsi="Arial" w:cs="Arial"/>
                <w:sz w:val="21"/>
                <w:szCs w:val="21"/>
              </w:rPr>
            </w:pPr>
            <w:r w:rsidRPr="003E43F5">
              <w:rPr>
                <w:rFonts w:ascii="Arial" w:hAnsi="Arial" w:cs="Arial"/>
                <w:sz w:val="21"/>
                <w:szCs w:val="21"/>
              </w:rPr>
              <w:t>increase their engagement and motivation to improve performance.</w:t>
            </w:r>
          </w:p>
          <w:p w14:paraId="25C31470" w14:textId="77777777" w:rsidR="007C2859" w:rsidRPr="003E43F5" w:rsidRDefault="007C2859" w:rsidP="0092186F">
            <w:pPr>
              <w:pStyle w:val="Tablebullet"/>
              <w:numPr>
                <w:ilvl w:val="0"/>
                <w:numId w:val="0"/>
              </w:numPr>
              <w:ind w:left="360" w:hanging="360"/>
              <w:rPr>
                <w:rFonts w:ascii="Arial" w:hAnsi="Arial" w:cs="Arial"/>
                <w:sz w:val="21"/>
                <w:szCs w:val="21"/>
              </w:rPr>
            </w:pPr>
          </w:p>
          <w:p w14:paraId="47F3CC60"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Workplace adjustments can range from changes to workplace practices and environments to assistive technology and equipment.</w:t>
            </w:r>
          </w:p>
        </w:tc>
      </w:tr>
      <w:tr w:rsidR="007C2859" w:rsidRPr="003E43F5" w14:paraId="334E3822" w14:textId="77777777" w:rsidTr="00E23E66">
        <w:trPr>
          <w:trHeight w:val="359"/>
        </w:trPr>
        <w:tc>
          <w:tcPr>
            <w:tcW w:w="3204" w:type="dxa"/>
          </w:tcPr>
          <w:p w14:paraId="3140DC08"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Career prospects</w:t>
            </w:r>
          </w:p>
        </w:tc>
        <w:tc>
          <w:tcPr>
            <w:tcW w:w="4959" w:type="dxa"/>
          </w:tcPr>
          <w:p w14:paraId="2045DD79"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Opportunities to progress career elsewhere</w:t>
            </w:r>
          </w:p>
        </w:tc>
      </w:tr>
      <w:tr w:rsidR="007C2859" w:rsidRPr="003E43F5" w14:paraId="13370152" w14:textId="77777777" w:rsidTr="00E23E66">
        <w:tc>
          <w:tcPr>
            <w:tcW w:w="3204" w:type="dxa"/>
          </w:tcPr>
          <w:p w14:paraId="5ACC4DA3" w14:textId="6964C2A9"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Consultant (</w:t>
            </w:r>
            <w:r w:rsidR="00263153" w:rsidRPr="003E43F5">
              <w:rPr>
                <w:rFonts w:ascii="Arial" w:hAnsi="Arial" w:cs="Arial"/>
                <w:sz w:val="21"/>
                <w:szCs w:val="21"/>
              </w:rPr>
              <w:t>lived and living experience</w:t>
            </w:r>
            <w:r w:rsidRPr="003E43F5">
              <w:rPr>
                <w:rFonts w:ascii="Arial" w:hAnsi="Arial" w:cs="Arial"/>
                <w:sz w:val="21"/>
                <w:szCs w:val="21"/>
              </w:rPr>
              <w:t xml:space="preserve"> role)</w:t>
            </w:r>
          </w:p>
        </w:tc>
        <w:tc>
          <w:tcPr>
            <w:tcW w:w="4959" w:type="dxa"/>
          </w:tcPr>
          <w:p w14:paraId="6ACB4585"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This must be as a staff member, not an external consultant</w:t>
            </w:r>
          </w:p>
        </w:tc>
      </w:tr>
      <w:tr w:rsidR="007C2859" w:rsidRPr="003E43F5" w14:paraId="41ED0FF4" w14:textId="77777777" w:rsidTr="00E23E66">
        <w:tc>
          <w:tcPr>
            <w:tcW w:w="3204" w:type="dxa"/>
          </w:tcPr>
          <w:p w14:paraId="403A5FF6"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Disability</w:t>
            </w:r>
          </w:p>
        </w:tc>
        <w:tc>
          <w:tcPr>
            <w:tcW w:w="4959" w:type="dxa"/>
          </w:tcPr>
          <w:p w14:paraId="1A802A8C"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The definition of disability includes sensory, intellectual, neuro-diverse, physical and mental illness</w:t>
            </w:r>
          </w:p>
        </w:tc>
      </w:tr>
      <w:tr w:rsidR="007C2859" w:rsidRPr="003E43F5" w14:paraId="4A3F52D9" w14:textId="77777777" w:rsidTr="00E23E66">
        <w:trPr>
          <w:trHeight w:val="613"/>
        </w:trPr>
        <w:tc>
          <w:tcPr>
            <w:tcW w:w="3204" w:type="dxa"/>
          </w:tcPr>
          <w:p w14:paraId="3E89EE57" w14:textId="4351363D" w:rsidR="007C2859" w:rsidRPr="003E43F5" w:rsidRDefault="007C2859" w:rsidP="0092186F">
            <w:pPr>
              <w:pStyle w:val="Tablebodytext"/>
              <w:rPr>
                <w:rFonts w:ascii="Arial" w:hAnsi="Arial" w:cs="Arial"/>
                <w:sz w:val="21"/>
                <w:szCs w:val="21"/>
              </w:rPr>
            </w:pPr>
            <w:r w:rsidRPr="003E43F5">
              <w:rPr>
                <w:rFonts w:ascii="Arial" w:hAnsi="Arial" w:cs="Arial"/>
                <w:sz w:val="21"/>
                <w:szCs w:val="21"/>
              </w:rPr>
              <w:t xml:space="preserve">Diversity for </w:t>
            </w:r>
            <w:r w:rsidR="00806000" w:rsidRPr="003E43F5">
              <w:rPr>
                <w:rFonts w:ascii="Arial" w:hAnsi="Arial" w:cs="Arial"/>
                <w:sz w:val="21"/>
                <w:szCs w:val="21"/>
              </w:rPr>
              <w:t xml:space="preserve">living and lived experience </w:t>
            </w:r>
            <w:r w:rsidRPr="003E43F5">
              <w:rPr>
                <w:rFonts w:ascii="Arial" w:hAnsi="Arial" w:cs="Arial"/>
                <w:sz w:val="21"/>
                <w:szCs w:val="21"/>
              </w:rPr>
              <w:t>roles</w:t>
            </w:r>
          </w:p>
        </w:tc>
        <w:tc>
          <w:tcPr>
            <w:tcW w:w="4959" w:type="dxa"/>
          </w:tcPr>
          <w:p w14:paraId="4C894C42" w14:textId="25A445C0" w:rsidR="007C2859" w:rsidRPr="003E43F5" w:rsidRDefault="007C2859" w:rsidP="0092186F">
            <w:pPr>
              <w:keepNext/>
              <w:rPr>
                <w:rFonts w:cs="Arial"/>
                <w:szCs w:val="21"/>
              </w:rPr>
            </w:pPr>
            <w:r w:rsidRPr="003E43F5">
              <w:rPr>
                <w:rFonts w:cs="Arial"/>
                <w:szCs w:val="21"/>
              </w:rPr>
              <w:t>Employing a diverse range of lived and living experience workers (</w:t>
            </w:r>
            <w:r w:rsidR="00806000" w:rsidRPr="003E43F5">
              <w:rPr>
                <w:rFonts w:cs="Arial"/>
                <w:szCs w:val="21"/>
              </w:rPr>
              <w:t>for example,</w:t>
            </w:r>
            <w:r w:rsidRPr="003E43F5">
              <w:rPr>
                <w:rFonts w:cs="Arial"/>
                <w:szCs w:val="21"/>
              </w:rPr>
              <w:t xml:space="preserve"> ethnicity, age, experience, etc.)</w:t>
            </w:r>
          </w:p>
        </w:tc>
      </w:tr>
      <w:tr w:rsidR="007C2859" w:rsidRPr="003E43F5" w14:paraId="681F21D3" w14:textId="77777777" w:rsidTr="00E23E66">
        <w:tc>
          <w:tcPr>
            <w:tcW w:w="3204" w:type="dxa"/>
          </w:tcPr>
          <w:p w14:paraId="7A5A249F"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Education level – Year 11 or below</w:t>
            </w:r>
          </w:p>
        </w:tc>
        <w:tc>
          <w:tcPr>
            <w:tcW w:w="4959" w:type="dxa"/>
          </w:tcPr>
          <w:p w14:paraId="6F3BE723" w14:textId="23F0F6D0" w:rsidR="007C2859" w:rsidRPr="003E43F5" w:rsidRDefault="007C2859" w:rsidP="0092186F">
            <w:pPr>
              <w:pStyle w:val="Tablebodytext"/>
              <w:rPr>
                <w:rFonts w:ascii="Arial" w:hAnsi="Arial" w:cs="Arial"/>
                <w:sz w:val="21"/>
                <w:szCs w:val="21"/>
              </w:rPr>
            </w:pPr>
            <w:r w:rsidRPr="003E43F5">
              <w:rPr>
                <w:rFonts w:ascii="Arial" w:hAnsi="Arial" w:cs="Arial"/>
                <w:sz w:val="21"/>
                <w:szCs w:val="21"/>
              </w:rPr>
              <w:t xml:space="preserve">Includes certificate </w:t>
            </w:r>
            <w:r w:rsidR="001D1608" w:rsidRPr="003E43F5">
              <w:rPr>
                <w:rFonts w:ascii="Arial" w:hAnsi="Arial" w:cs="Arial"/>
                <w:sz w:val="21"/>
                <w:szCs w:val="21"/>
              </w:rPr>
              <w:t>1</w:t>
            </w:r>
            <w:r w:rsidRPr="003E43F5">
              <w:rPr>
                <w:rFonts w:ascii="Arial" w:hAnsi="Arial" w:cs="Arial"/>
                <w:sz w:val="21"/>
                <w:szCs w:val="21"/>
              </w:rPr>
              <w:t>/</w:t>
            </w:r>
            <w:r w:rsidR="001D1608" w:rsidRPr="003E43F5">
              <w:rPr>
                <w:rFonts w:ascii="Arial" w:hAnsi="Arial" w:cs="Arial"/>
                <w:sz w:val="21"/>
                <w:szCs w:val="21"/>
              </w:rPr>
              <w:t>2</w:t>
            </w:r>
            <w:r w:rsidRPr="003E43F5">
              <w:rPr>
                <w:rFonts w:ascii="Arial" w:hAnsi="Arial" w:cs="Arial"/>
                <w:sz w:val="21"/>
                <w:szCs w:val="21"/>
              </w:rPr>
              <w:t>/N</w:t>
            </w:r>
            <w:r w:rsidR="001D1608" w:rsidRPr="003E43F5">
              <w:rPr>
                <w:rFonts w:ascii="Arial" w:hAnsi="Arial" w:cs="Arial"/>
                <w:sz w:val="21"/>
                <w:szCs w:val="21"/>
              </w:rPr>
              <w:t>ot further defined</w:t>
            </w:r>
          </w:p>
        </w:tc>
      </w:tr>
      <w:tr w:rsidR="007C2859" w:rsidRPr="003E43F5" w14:paraId="524E392E" w14:textId="77777777" w:rsidTr="00E23E66">
        <w:tc>
          <w:tcPr>
            <w:tcW w:w="3204" w:type="dxa"/>
          </w:tcPr>
          <w:p w14:paraId="0D617C17"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 xml:space="preserve"> Job</w:t>
            </w:r>
          </w:p>
        </w:tc>
        <w:tc>
          <w:tcPr>
            <w:tcW w:w="4959" w:type="dxa"/>
          </w:tcPr>
          <w:p w14:paraId="6FE22910"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Role for which one has an employment contract</w:t>
            </w:r>
          </w:p>
        </w:tc>
      </w:tr>
      <w:tr w:rsidR="007C2859" w:rsidRPr="003E43F5" w14:paraId="7DEFAC4F" w14:textId="77777777" w:rsidTr="00E23E66">
        <w:tc>
          <w:tcPr>
            <w:tcW w:w="3204" w:type="dxa"/>
          </w:tcPr>
          <w:p w14:paraId="1DF488FB"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Lived and living experience</w:t>
            </w:r>
          </w:p>
        </w:tc>
        <w:tc>
          <w:tcPr>
            <w:tcW w:w="4959" w:type="dxa"/>
          </w:tcPr>
          <w:p w14:paraId="4937D4E8"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People with lived and living experience of mental health challenges, trauma, neurodiversity, psychological or emotional distress, suicidal thoughts and behaviours, substance use or addiction, those experiencing bereavement, grief and loss; and families, carers and supporters of people with these experiences.</w:t>
            </w:r>
          </w:p>
        </w:tc>
      </w:tr>
      <w:tr w:rsidR="007C2859" w:rsidRPr="003E43F5" w14:paraId="56A0F999" w14:textId="77777777" w:rsidTr="00E23E66">
        <w:tc>
          <w:tcPr>
            <w:tcW w:w="3204" w:type="dxa"/>
          </w:tcPr>
          <w:p w14:paraId="6EB23F58"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Lived and living experience workers</w:t>
            </w:r>
          </w:p>
        </w:tc>
        <w:tc>
          <w:tcPr>
            <w:tcW w:w="4959" w:type="dxa"/>
          </w:tcPr>
          <w:p w14:paraId="4734FB7E" w14:textId="50949827" w:rsidR="007C2859" w:rsidRPr="003E43F5" w:rsidRDefault="007C2859" w:rsidP="0092186F">
            <w:pPr>
              <w:pStyle w:val="Tablebodytext"/>
              <w:rPr>
                <w:rFonts w:ascii="Arial" w:hAnsi="Arial" w:cs="Arial"/>
                <w:sz w:val="21"/>
                <w:szCs w:val="21"/>
              </w:rPr>
            </w:pPr>
            <w:r w:rsidRPr="003E43F5">
              <w:rPr>
                <w:rFonts w:ascii="Arial" w:hAnsi="Arial" w:cs="Arial"/>
                <w:sz w:val="21"/>
                <w:szCs w:val="21"/>
              </w:rPr>
              <w:t xml:space="preserve">Lived or living experience is an </w:t>
            </w:r>
            <w:r w:rsidR="009223E8" w:rsidRPr="003E43F5">
              <w:rPr>
                <w:rFonts w:ascii="Arial" w:hAnsi="Arial" w:cs="Arial"/>
                <w:sz w:val="21"/>
                <w:szCs w:val="21"/>
              </w:rPr>
              <w:t>essential criterion</w:t>
            </w:r>
            <w:r w:rsidRPr="003E43F5">
              <w:rPr>
                <w:rFonts w:ascii="Arial" w:hAnsi="Arial" w:cs="Arial"/>
                <w:sz w:val="21"/>
                <w:szCs w:val="21"/>
              </w:rPr>
              <w:t xml:space="preserve"> for the position.</w:t>
            </w:r>
          </w:p>
        </w:tc>
      </w:tr>
      <w:tr w:rsidR="007C2859" w:rsidRPr="003E43F5" w14:paraId="0DA2214C" w14:textId="77777777" w:rsidTr="00E23E66">
        <w:tc>
          <w:tcPr>
            <w:tcW w:w="3204" w:type="dxa"/>
          </w:tcPr>
          <w:p w14:paraId="789440D7"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Non-government service</w:t>
            </w:r>
          </w:p>
        </w:tc>
        <w:tc>
          <w:tcPr>
            <w:tcW w:w="4959" w:type="dxa"/>
          </w:tcPr>
          <w:p w14:paraId="6A886546"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 service that is not part of the government and doesn't seek to make a profit</w:t>
            </w:r>
          </w:p>
        </w:tc>
      </w:tr>
      <w:tr w:rsidR="007C2859" w:rsidRPr="003E43F5" w14:paraId="0B3CF0AD" w14:textId="77777777" w:rsidTr="00E23E66">
        <w:tc>
          <w:tcPr>
            <w:tcW w:w="3204" w:type="dxa"/>
          </w:tcPr>
          <w:p w14:paraId="1FE4258C"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Organisation size</w:t>
            </w:r>
          </w:p>
        </w:tc>
        <w:tc>
          <w:tcPr>
            <w:tcW w:w="4959" w:type="dxa"/>
          </w:tcPr>
          <w:p w14:paraId="0E812389"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Micro – Fewer than 5 employees; Small – 5-19 employees; Medium – 20-199 employees; Large – 200 or more employees</w:t>
            </w:r>
          </w:p>
        </w:tc>
      </w:tr>
      <w:tr w:rsidR="007C2859" w:rsidRPr="003E43F5" w14:paraId="04499A94" w14:textId="77777777" w:rsidTr="00E23E66">
        <w:tc>
          <w:tcPr>
            <w:tcW w:w="3204" w:type="dxa"/>
          </w:tcPr>
          <w:p w14:paraId="3BE9CF46"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Pathologising</w:t>
            </w:r>
          </w:p>
        </w:tc>
        <w:tc>
          <w:tcPr>
            <w:tcW w:w="4959" w:type="dxa"/>
          </w:tcPr>
          <w:p w14:paraId="13C193A3"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Attributing behaviour to illness rather than unmet needs</w:t>
            </w:r>
          </w:p>
        </w:tc>
      </w:tr>
      <w:tr w:rsidR="007C2859" w:rsidRPr="003E43F5" w14:paraId="22E84E31" w14:textId="77777777" w:rsidTr="00E23E66">
        <w:tc>
          <w:tcPr>
            <w:tcW w:w="3204" w:type="dxa"/>
          </w:tcPr>
          <w:p w14:paraId="16BBC263" w14:textId="5F94633E" w:rsidR="007C2859" w:rsidRPr="003E43F5" w:rsidRDefault="007C2859" w:rsidP="0092186F">
            <w:pPr>
              <w:pStyle w:val="Tablebodytext"/>
              <w:rPr>
                <w:rFonts w:ascii="Arial" w:hAnsi="Arial" w:cs="Arial"/>
                <w:sz w:val="21"/>
                <w:szCs w:val="21"/>
              </w:rPr>
            </w:pPr>
            <w:r w:rsidRPr="003E43F5">
              <w:rPr>
                <w:rFonts w:ascii="Arial" w:hAnsi="Arial" w:cs="Arial"/>
                <w:sz w:val="21"/>
                <w:szCs w:val="21"/>
              </w:rPr>
              <w:t>Prior</w:t>
            </w:r>
            <w:r w:rsidR="00806000" w:rsidRPr="003E43F5">
              <w:rPr>
                <w:rFonts w:ascii="Arial" w:eastAsia="Times New Roman" w:hAnsi="Arial" w:cs="Arial"/>
                <w:sz w:val="21"/>
                <w:szCs w:val="21"/>
              </w:rPr>
              <w:t xml:space="preserve"> </w:t>
            </w:r>
            <w:r w:rsidR="00806000" w:rsidRPr="003E43F5">
              <w:rPr>
                <w:rFonts w:ascii="Arial" w:hAnsi="Arial" w:cs="Arial"/>
                <w:sz w:val="21"/>
                <w:szCs w:val="21"/>
              </w:rPr>
              <w:t>living and lived experience workers</w:t>
            </w:r>
            <w:r w:rsidRPr="003E43F5">
              <w:rPr>
                <w:rFonts w:ascii="Arial" w:hAnsi="Arial" w:cs="Arial"/>
                <w:sz w:val="21"/>
                <w:szCs w:val="21"/>
              </w:rPr>
              <w:t xml:space="preserve"> role</w:t>
            </w:r>
          </w:p>
          <w:p w14:paraId="3C1D004B" w14:textId="77777777" w:rsidR="007C2859" w:rsidRPr="003E43F5" w:rsidRDefault="007C2859" w:rsidP="0092186F">
            <w:pPr>
              <w:pStyle w:val="Tablebodytext"/>
              <w:rPr>
                <w:rFonts w:ascii="Arial" w:hAnsi="Arial" w:cs="Arial"/>
                <w:sz w:val="21"/>
                <w:szCs w:val="21"/>
              </w:rPr>
            </w:pPr>
          </w:p>
        </w:tc>
        <w:tc>
          <w:tcPr>
            <w:tcW w:w="4959" w:type="dxa"/>
          </w:tcPr>
          <w:p w14:paraId="3FA11D28"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 xml:space="preserve">Working in the same type of role as the person is currently in but in a different organisation, a different role in their current organisation or a different role in a different organisation </w:t>
            </w:r>
          </w:p>
        </w:tc>
      </w:tr>
      <w:tr w:rsidR="007C2859" w:rsidRPr="003E43F5" w14:paraId="79C6268B" w14:textId="77777777" w:rsidTr="00E23E66">
        <w:tc>
          <w:tcPr>
            <w:tcW w:w="3204" w:type="dxa"/>
          </w:tcPr>
          <w:p w14:paraId="450C6C4A"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Public health service</w:t>
            </w:r>
          </w:p>
        </w:tc>
        <w:tc>
          <w:tcPr>
            <w:tcW w:w="4959" w:type="dxa"/>
          </w:tcPr>
          <w:p w14:paraId="08A33F75"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Includes area or designated mental health service</w:t>
            </w:r>
          </w:p>
        </w:tc>
      </w:tr>
      <w:tr w:rsidR="007C2859" w:rsidRPr="003E43F5" w14:paraId="193F72DB" w14:textId="77777777" w:rsidTr="00E23E66">
        <w:tc>
          <w:tcPr>
            <w:tcW w:w="3204" w:type="dxa"/>
          </w:tcPr>
          <w:p w14:paraId="41C1A7CB"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 xml:space="preserve">Stigmatisation </w:t>
            </w:r>
          </w:p>
        </w:tc>
        <w:tc>
          <w:tcPr>
            <w:tcW w:w="4959" w:type="dxa"/>
          </w:tcPr>
          <w:p w14:paraId="3D4EF5FB"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The negative and often unfair social attitude attached to a person or group, often placing shame on them for a perceived deficiency or difference to their existence.</w:t>
            </w:r>
          </w:p>
        </w:tc>
      </w:tr>
      <w:tr w:rsidR="007C2859" w:rsidRPr="003E43F5" w14:paraId="3B8FA5BA" w14:textId="77777777" w:rsidTr="00E23E66">
        <w:tc>
          <w:tcPr>
            <w:tcW w:w="3204" w:type="dxa"/>
          </w:tcPr>
          <w:p w14:paraId="3225F8C7"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Stress/ pressure of the work environment</w:t>
            </w:r>
          </w:p>
        </w:tc>
        <w:tc>
          <w:tcPr>
            <w:tcW w:w="4959" w:type="dxa"/>
          </w:tcPr>
          <w:p w14:paraId="75C5AD20"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Hours, deadlines, inadequate resourcing</w:t>
            </w:r>
          </w:p>
        </w:tc>
      </w:tr>
      <w:tr w:rsidR="00D10AD7" w:rsidRPr="003E43F5" w14:paraId="6FC951E2" w14:textId="77777777" w:rsidTr="00D10AD7">
        <w:tc>
          <w:tcPr>
            <w:tcW w:w="3204" w:type="dxa"/>
          </w:tcPr>
          <w:p w14:paraId="0509BAAE" w14:textId="77777777" w:rsidR="00D10AD7" w:rsidRPr="003E43F5" w:rsidRDefault="00D10AD7" w:rsidP="0092186F">
            <w:pPr>
              <w:pStyle w:val="Heading4"/>
              <w:rPr>
                <w:rFonts w:cs="Arial"/>
                <w:sz w:val="21"/>
                <w:szCs w:val="21"/>
              </w:rPr>
            </w:pPr>
            <w:r w:rsidRPr="003E43F5">
              <w:rPr>
                <w:rFonts w:cs="Arial"/>
                <w:sz w:val="21"/>
                <w:szCs w:val="21"/>
              </w:rPr>
              <w:t>Lived experience roles in mental health and AOD/Harm reduction settings</w:t>
            </w:r>
          </w:p>
        </w:tc>
        <w:tc>
          <w:tcPr>
            <w:tcW w:w="4959" w:type="dxa"/>
          </w:tcPr>
          <w:p w14:paraId="10D5A937" w14:textId="709E5402" w:rsidR="00D10AD7" w:rsidRPr="003E43F5" w:rsidRDefault="00D10AD7" w:rsidP="0092186F">
            <w:pPr>
              <w:pStyle w:val="Heading4"/>
              <w:rPr>
                <w:rFonts w:cs="Arial"/>
                <w:sz w:val="21"/>
                <w:szCs w:val="21"/>
              </w:rPr>
            </w:pPr>
          </w:p>
        </w:tc>
      </w:tr>
      <w:tr w:rsidR="007C2859" w:rsidRPr="003E43F5" w14:paraId="45EA1763" w14:textId="77777777" w:rsidTr="00E23E66">
        <w:tc>
          <w:tcPr>
            <w:tcW w:w="3204" w:type="dxa"/>
          </w:tcPr>
          <w:p w14:paraId="19574011" w14:textId="77777777" w:rsidR="007C2859" w:rsidRPr="003E43F5" w:rsidRDefault="007C2859" w:rsidP="00E23E66">
            <w:pPr>
              <w:pStyle w:val="Tablecolhead"/>
              <w:rPr>
                <w:rFonts w:cs="Arial"/>
                <w:szCs w:val="21"/>
              </w:rPr>
            </w:pPr>
            <w:r w:rsidRPr="003E43F5">
              <w:rPr>
                <w:rFonts w:cs="Arial"/>
                <w:szCs w:val="21"/>
              </w:rPr>
              <w:t xml:space="preserve">Term </w:t>
            </w:r>
          </w:p>
        </w:tc>
        <w:tc>
          <w:tcPr>
            <w:tcW w:w="4959" w:type="dxa"/>
          </w:tcPr>
          <w:p w14:paraId="4341947B" w14:textId="77777777" w:rsidR="007C2859" w:rsidRPr="003E43F5" w:rsidRDefault="007C2859" w:rsidP="00E23E66">
            <w:pPr>
              <w:pStyle w:val="Tablecolhead"/>
              <w:rPr>
                <w:rFonts w:cs="Arial"/>
                <w:szCs w:val="21"/>
              </w:rPr>
            </w:pPr>
            <w:r w:rsidRPr="003E43F5">
              <w:rPr>
                <w:rFonts w:cs="Arial"/>
                <w:szCs w:val="21"/>
              </w:rPr>
              <w:t>Definition</w:t>
            </w:r>
          </w:p>
        </w:tc>
      </w:tr>
      <w:tr w:rsidR="007C2859" w:rsidRPr="003E43F5" w14:paraId="0633979F" w14:textId="77777777" w:rsidTr="00E23E66">
        <w:tc>
          <w:tcPr>
            <w:tcW w:w="3204" w:type="dxa"/>
          </w:tcPr>
          <w:p w14:paraId="40900F99"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 xml:space="preserve">Peer support work </w:t>
            </w:r>
          </w:p>
        </w:tc>
        <w:tc>
          <w:tcPr>
            <w:tcW w:w="4959" w:type="dxa"/>
          </w:tcPr>
          <w:p w14:paraId="71B34A3A"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Peer support work focuses on building mutual and reciprocal relationships where understanding and emotional, social, spiritual and physical wellbeing and recovery are possible. Peer support workers may work with individuals or groups. This is highly skilled and specialised work that requires training and ongoing supervision from experienced peer support workers.</w:t>
            </w:r>
          </w:p>
        </w:tc>
      </w:tr>
      <w:tr w:rsidR="007C2859" w:rsidRPr="003E43F5" w14:paraId="1880619F" w14:textId="77777777" w:rsidTr="00E23E66">
        <w:tc>
          <w:tcPr>
            <w:tcW w:w="3204" w:type="dxa"/>
          </w:tcPr>
          <w:p w14:paraId="044C6EAE"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Consumer peer support workers</w:t>
            </w:r>
          </w:p>
        </w:tc>
        <w:tc>
          <w:tcPr>
            <w:tcW w:w="4959" w:type="dxa"/>
          </w:tcPr>
          <w:p w14:paraId="033EBA5E"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Peer support workers who use their personal lived experience of mental illness and recovery to support other consumers.</w:t>
            </w:r>
          </w:p>
        </w:tc>
      </w:tr>
      <w:tr w:rsidR="007C2859" w:rsidRPr="003E43F5" w14:paraId="286F8E3F" w14:textId="77777777" w:rsidTr="00E23E66">
        <w:tc>
          <w:tcPr>
            <w:tcW w:w="3204" w:type="dxa"/>
          </w:tcPr>
          <w:p w14:paraId="102DD075"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Carer peer support workers</w:t>
            </w:r>
          </w:p>
        </w:tc>
        <w:tc>
          <w:tcPr>
            <w:tcW w:w="4959" w:type="dxa"/>
          </w:tcPr>
          <w:p w14:paraId="48A2CBC1"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Peer support workers who use their experience of supporting a family member or friend who has experienced mental illness to support family members and friends of consumers.</w:t>
            </w:r>
          </w:p>
        </w:tc>
      </w:tr>
      <w:tr w:rsidR="007C2859" w:rsidRPr="003E43F5" w14:paraId="5E4C4D82" w14:textId="77777777" w:rsidTr="00E23E66">
        <w:tc>
          <w:tcPr>
            <w:tcW w:w="3204" w:type="dxa"/>
          </w:tcPr>
          <w:p w14:paraId="5AB0C646"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AOD peer workers</w:t>
            </w:r>
          </w:p>
        </w:tc>
        <w:tc>
          <w:tcPr>
            <w:tcW w:w="4959" w:type="dxa"/>
          </w:tcPr>
          <w:p w14:paraId="4AB35EE5"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Peer support workers who use their personal lived experience of AOD use or of supporting a family member or friend in recovery, plus skills used in formal training, to deliver services in support of others.</w:t>
            </w:r>
          </w:p>
        </w:tc>
      </w:tr>
      <w:tr w:rsidR="007C2859" w:rsidRPr="003E43F5" w14:paraId="5B8E573A" w14:textId="77777777" w:rsidTr="00E23E66">
        <w:trPr>
          <w:trHeight w:val="451"/>
        </w:trPr>
        <w:tc>
          <w:tcPr>
            <w:tcW w:w="3204" w:type="dxa"/>
          </w:tcPr>
          <w:p w14:paraId="304657A8"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Consultants</w:t>
            </w:r>
          </w:p>
        </w:tc>
        <w:tc>
          <w:tcPr>
            <w:tcW w:w="4959" w:type="dxa"/>
          </w:tcPr>
          <w:p w14:paraId="159DA34C"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Provide opinions and recommendations, based on their own expertise.</w:t>
            </w:r>
          </w:p>
        </w:tc>
      </w:tr>
      <w:tr w:rsidR="007C2859" w:rsidRPr="003E43F5" w14:paraId="43762AD8" w14:textId="77777777" w:rsidTr="00E23E66">
        <w:tc>
          <w:tcPr>
            <w:tcW w:w="3204" w:type="dxa"/>
          </w:tcPr>
          <w:p w14:paraId="7EB523E2"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Consumer consultants</w:t>
            </w:r>
          </w:p>
        </w:tc>
        <w:tc>
          <w:tcPr>
            <w:tcW w:w="4959" w:type="dxa"/>
          </w:tcPr>
          <w:p w14:paraId="062E90D0"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Consultants who collate information and feedback from consumers about their views and experiences of a service and use this information to make recommendations for service improvement.</w:t>
            </w:r>
          </w:p>
        </w:tc>
      </w:tr>
      <w:tr w:rsidR="007C2859" w:rsidRPr="003E43F5" w14:paraId="48BE3681" w14:textId="77777777" w:rsidTr="00E23E66">
        <w:tc>
          <w:tcPr>
            <w:tcW w:w="3204" w:type="dxa"/>
          </w:tcPr>
          <w:p w14:paraId="27566B8C"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Carer consultants</w:t>
            </w:r>
          </w:p>
        </w:tc>
        <w:tc>
          <w:tcPr>
            <w:tcW w:w="4959" w:type="dxa"/>
          </w:tcPr>
          <w:p w14:paraId="3968B3D9"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Consultants who collate information and feedback from families and carers about their views and experiences of a service and use this information to make recommendations for service improvement.</w:t>
            </w:r>
          </w:p>
          <w:p w14:paraId="00C86B72" w14:textId="77777777" w:rsidR="007C2859" w:rsidRPr="003E43F5" w:rsidRDefault="007C2859" w:rsidP="0092186F">
            <w:pPr>
              <w:pStyle w:val="Tablebodytext"/>
              <w:rPr>
                <w:rFonts w:ascii="Arial" w:hAnsi="Arial" w:cs="Arial"/>
                <w:sz w:val="21"/>
                <w:szCs w:val="21"/>
              </w:rPr>
            </w:pPr>
          </w:p>
          <w:p w14:paraId="23CE9F33" w14:textId="77777777" w:rsidR="007C2859" w:rsidRPr="003E43F5" w:rsidRDefault="007C2859" w:rsidP="0092186F">
            <w:pPr>
              <w:pStyle w:val="Tablebodytext"/>
              <w:rPr>
                <w:rFonts w:ascii="Arial" w:hAnsi="Arial" w:cs="Arial"/>
                <w:sz w:val="21"/>
                <w:szCs w:val="21"/>
              </w:rPr>
            </w:pPr>
            <w:r w:rsidRPr="003E43F5">
              <w:rPr>
                <w:rStyle w:val="cf01"/>
                <w:rFonts w:ascii="Arial" w:hAnsi="Arial" w:cs="Arial"/>
                <w:sz w:val="21"/>
                <w:szCs w:val="21"/>
              </w:rPr>
              <w:t>Many consultants also have responsibilities in education, policy, workforce development and peer support.</w:t>
            </w:r>
          </w:p>
        </w:tc>
      </w:tr>
      <w:tr w:rsidR="007C2859" w:rsidRPr="003E43F5" w14:paraId="6E70732F" w14:textId="77777777" w:rsidTr="00E23E66">
        <w:tc>
          <w:tcPr>
            <w:tcW w:w="3204" w:type="dxa"/>
          </w:tcPr>
          <w:p w14:paraId="443DC313" w14:textId="77777777" w:rsidR="007C2859" w:rsidRPr="003E43F5" w:rsidRDefault="007C2859" w:rsidP="0092186F">
            <w:pPr>
              <w:pStyle w:val="Tablebodytext"/>
              <w:rPr>
                <w:rFonts w:ascii="Arial" w:hAnsi="Arial" w:cs="Arial"/>
                <w:b/>
                <w:sz w:val="21"/>
                <w:szCs w:val="21"/>
              </w:rPr>
            </w:pPr>
            <w:r w:rsidRPr="003E43F5">
              <w:rPr>
                <w:rFonts w:ascii="Arial" w:hAnsi="Arial" w:cs="Arial"/>
                <w:b/>
                <w:sz w:val="21"/>
                <w:szCs w:val="21"/>
              </w:rPr>
              <w:t>Managers</w:t>
            </w:r>
          </w:p>
        </w:tc>
        <w:tc>
          <w:tcPr>
            <w:tcW w:w="4959" w:type="dxa"/>
          </w:tcPr>
          <w:p w14:paraId="107187B9" w14:textId="77777777" w:rsidR="007C2859" w:rsidRPr="003E43F5" w:rsidRDefault="007C2859" w:rsidP="0092186F">
            <w:pPr>
              <w:pStyle w:val="Tablebodytext"/>
              <w:rPr>
                <w:rFonts w:ascii="Arial" w:hAnsi="Arial" w:cs="Arial"/>
                <w:sz w:val="21"/>
                <w:szCs w:val="21"/>
              </w:rPr>
            </w:pPr>
          </w:p>
        </w:tc>
      </w:tr>
      <w:tr w:rsidR="007C2859" w:rsidRPr="003E43F5" w14:paraId="6F403DAA" w14:textId="77777777" w:rsidTr="00E23E66">
        <w:tc>
          <w:tcPr>
            <w:tcW w:w="3204" w:type="dxa"/>
          </w:tcPr>
          <w:p w14:paraId="6AFFCE01"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Lived experience managers</w:t>
            </w:r>
          </w:p>
        </w:tc>
        <w:tc>
          <w:tcPr>
            <w:tcW w:w="4959" w:type="dxa"/>
          </w:tcPr>
          <w:p w14:paraId="728EE6FC"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Experienced consumer or family/carer workers who support and develop other lived experience workers. They may or may not line-manage staff or provide practice supervision for, or mentor, other workers.</w:t>
            </w:r>
          </w:p>
        </w:tc>
      </w:tr>
      <w:tr w:rsidR="007C2859" w:rsidRPr="003E43F5" w14:paraId="1DF227C6" w14:textId="77777777" w:rsidTr="00E23E66">
        <w:tc>
          <w:tcPr>
            <w:tcW w:w="3204" w:type="dxa"/>
          </w:tcPr>
          <w:p w14:paraId="0E8AA729"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AOD lived experience managers</w:t>
            </w:r>
          </w:p>
        </w:tc>
        <w:tc>
          <w:tcPr>
            <w:tcW w:w="4959" w:type="dxa"/>
          </w:tcPr>
          <w:p w14:paraId="783B81DE"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Experienced AOD peer workers who support and develop other AOD peer workers. They may or may not line-manage staff or provide practice supervision for, or mentor, other workers.</w:t>
            </w:r>
          </w:p>
        </w:tc>
      </w:tr>
      <w:tr w:rsidR="007C2859" w:rsidRPr="003E43F5" w14:paraId="1621C8D0" w14:textId="77777777" w:rsidTr="00E23E66">
        <w:tc>
          <w:tcPr>
            <w:tcW w:w="3204" w:type="dxa"/>
          </w:tcPr>
          <w:p w14:paraId="6DEC8FCC"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Consumer and family/carer educators</w:t>
            </w:r>
          </w:p>
        </w:tc>
        <w:tc>
          <w:tcPr>
            <w:tcW w:w="4959" w:type="dxa"/>
          </w:tcPr>
          <w:p w14:paraId="27558025"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Educators who ensure consumer and family/carer perspectives, participation and involvement are included in all aspects of education and training provided in services. They also facilitate or co-facilitate education and training for staff, consumers and carers.</w:t>
            </w:r>
          </w:p>
        </w:tc>
      </w:tr>
      <w:tr w:rsidR="007C2859" w:rsidRPr="003E43F5" w14:paraId="3507E8F5" w14:textId="77777777" w:rsidTr="00E23E66">
        <w:tc>
          <w:tcPr>
            <w:tcW w:w="3204" w:type="dxa"/>
          </w:tcPr>
          <w:p w14:paraId="29217DF9"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Advocates</w:t>
            </w:r>
          </w:p>
        </w:tc>
        <w:tc>
          <w:tcPr>
            <w:tcW w:w="4959" w:type="dxa"/>
          </w:tcPr>
          <w:p w14:paraId="04EA8BF5"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Advocates support an individual or group to speak on their own behalf and in their own interests, or they may speak for and/or on behalf of an individual or group under instruction.</w:t>
            </w:r>
          </w:p>
        </w:tc>
      </w:tr>
      <w:tr w:rsidR="007C2859" w:rsidRPr="003E43F5" w14:paraId="2B07B196" w14:textId="77777777" w:rsidTr="00E23E66">
        <w:tc>
          <w:tcPr>
            <w:tcW w:w="3204" w:type="dxa"/>
          </w:tcPr>
          <w:p w14:paraId="0B80C644"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Consumer advocates</w:t>
            </w:r>
          </w:p>
        </w:tc>
        <w:tc>
          <w:tcPr>
            <w:tcW w:w="4959" w:type="dxa"/>
          </w:tcPr>
          <w:p w14:paraId="6642C836"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Advocates who support consumers to have a voice and be involved in issues that affect them.</w:t>
            </w:r>
          </w:p>
        </w:tc>
      </w:tr>
      <w:tr w:rsidR="007C2859" w:rsidRPr="003E43F5" w14:paraId="3AA2842D" w14:textId="77777777" w:rsidTr="00E23E66">
        <w:tc>
          <w:tcPr>
            <w:tcW w:w="3204" w:type="dxa"/>
          </w:tcPr>
          <w:p w14:paraId="61348588"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Carer advocates</w:t>
            </w:r>
          </w:p>
        </w:tc>
        <w:tc>
          <w:tcPr>
            <w:tcW w:w="4959" w:type="dxa"/>
          </w:tcPr>
          <w:p w14:paraId="36F39B88"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Advocates who support family/carers to be heard in relation to issues that affect them.</w:t>
            </w:r>
          </w:p>
        </w:tc>
      </w:tr>
      <w:tr w:rsidR="007C2859" w:rsidRPr="003E43F5" w14:paraId="5222C668" w14:textId="77777777" w:rsidTr="00E23E66">
        <w:trPr>
          <w:trHeight w:val="552"/>
        </w:trPr>
        <w:tc>
          <w:tcPr>
            <w:tcW w:w="3204" w:type="dxa"/>
          </w:tcPr>
          <w:p w14:paraId="07B58F0A"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Policy advisors</w:t>
            </w:r>
          </w:p>
        </w:tc>
        <w:tc>
          <w:tcPr>
            <w:tcW w:w="4959" w:type="dxa"/>
          </w:tcPr>
          <w:p w14:paraId="5B3D1A32"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Policy Advisors are responsible for providing advice on regulatory and policy issues.</w:t>
            </w:r>
          </w:p>
        </w:tc>
      </w:tr>
      <w:tr w:rsidR="007C2859" w:rsidRPr="003E43F5" w14:paraId="0B2FEBE4" w14:textId="77777777" w:rsidTr="00E23E66">
        <w:trPr>
          <w:trHeight w:val="1394"/>
        </w:trPr>
        <w:tc>
          <w:tcPr>
            <w:tcW w:w="3204" w:type="dxa"/>
          </w:tcPr>
          <w:p w14:paraId="1B22603F"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Consumer policy advisors</w:t>
            </w:r>
          </w:p>
        </w:tc>
        <w:tc>
          <w:tcPr>
            <w:tcW w:w="4959" w:type="dxa"/>
          </w:tcPr>
          <w:p w14:paraId="10D309E9"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Policy advisors who draw on collective consumer knowledge and research (both published and in grey literature) to inform change to systems and bring about change to laws, policy, procedures and bureaucracy that cause or perpetuate injustice or inequity.</w:t>
            </w:r>
          </w:p>
        </w:tc>
      </w:tr>
      <w:tr w:rsidR="007C2859" w:rsidRPr="003E43F5" w14:paraId="1FFA8AEE" w14:textId="77777777" w:rsidTr="00E23E66">
        <w:tc>
          <w:tcPr>
            <w:tcW w:w="3204" w:type="dxa"/>
          </w:tcPr>
          <w:p w14:paraId="48793ECD"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Carer policy advisors</w:t>
            </w:r>
          </w:p>
        </w:tc>
        <w:tc>
          <w:tcPr>
            <w:tcW w:w="4959" w:type="dxa"/>
          </w:tcPr>
          <w:p w14:paraId="6E6B286B"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Policy advisors who draw on the body of collective carer knowledge and research to inform changes to those aspects of the mental health system that affect families and carers and to promote family/carer sensitive practice.</w:t>
            </w:r>
          </w:p>
        </w:tc>
      </w:tr>
      <w:tr w:rsidR="007C2859" w:rsidRPr="003E43F5" w14:paraId="0DE6A23D" w14:textId="77777777" w:rsidTr="00E23E66">
        <w:tc>
          <w:tcPr>
            <w:tcW w:w="3204" w:type="dxa"/>
          </w:tcPr>
          <w:p w14:paraId="69B0A240"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Consumer and carer researchers</w:t>
            </w:r>
          </w:p>
        </w:tc>
        <w:tc>
          <w:tcPr>
            <w:tcW w:w="4959" w:type="dxa"/>
          </w:tcPr>
          <w:p w14:paraId="384D70A1" w14:textId="77777777" w:rsidR="007C2859" w:rsidRPr="003E43F5" w:rsidRDefault="007C2859" w:rsidP="0092186F">
            <w:pPr>
              <w:pStyle w:val="Tablebodytext"/>
              <w:rPr>
                <w:rFonts w:ascii="Arial" w:hAnsi="Arial" w:cs="Arial"/>
                <w:sz w:val="21"/>
                <w:szCs w:val="21"/>
              </w:rPr>
            </w:pPr>
            <w:r w:rsidRPr="003E43F5">
              <w:rPr>
                <w:rFonts w:ascii="Arial" w:hAnsi="Arial" w:cs="Arial"/>
                <w:sz w:val="21"/>
                <w:szCs w:val="21"/>
              </w:rPr>
              <w:t>Researchers who draw on their lived experience to promote and enable the engagement of consumers and carers at all stages of research. Consumer and carer researchers may be involved as advisors in others’ research, as partners in collaborative research, or as leaders – initiating, directing and driving research.</w:t>
            </w:r>
          </w:p>
        </w:tc>
      </w:tr>
    </w:tbl>
    <w:p w14:paraId="63EAB827" w14:textId="77777777" w:rsidR="007C2859" w:rsidRPr="00081CF9" w:rsidRDefault="007C2859" w:rsidP="007C2859"/>
    <w:p w14:paraId="3EA7A0A3" w14:textId="77777777" w:rsidR="007C2859" w:rsidRDefault="007C2859" w:rsidP="007C2859">
      <w:pPr>
        <w:pStyle w:val="ListNumber0"/>
        <w:numPr>
          <w:ilvl w:val="0"/>
          <w:numId w:val="0"/>
        </w:numPr>
        <w:ind w:left="357" w:hanging="357"/>
      </w:pPr>
    </w:p>
    <w:p w14:paraId="3FCA5958" w14:textId="77777777" w:rsidR="007C2859" w:rsidRDefault="007C2859" w:rsidP="007C2859">
      <w:pPr>
        <w:spacing w:after="0" w:line="240" w:lineRule="auto"/>
        <w:rPr>
          <w:lang w:val="en-US"/>
        </w:rPr>
      </w:pPr>
      <w:r>
        <w:br w:type="page"/>
      </w:r>
    </w:p>
    <w:p w14:paraId="50D24D6C" w14:textId="635B9EE2" w:rsidR="007C2859" w:rsidRDefault="00E23E66" w:rsidP="00E23E66">
      <w:pPr>
        <w:pStyle w:val="Heading1"/>
      </w:pPr>
      <w:bookmarkStart w:id="170" w:name="_Toc121929742"/>
      <w:bookmarkStart w:id="171" w:name="_Ref122360881"/>
      <w:bookmarkStart w:id="172" w:name="_Toc122409601"/>
      <w:r>
        <w:t xml:space="preserve">Appendix 3: </w:t>
      </w:r>
      <w:r w:rsidR="007C2859">
        <w:t>Specific changes to individual survey</w:t>
      </w:r>
      <w:bookmarkEnd w:id="170"/>
      <w:bookmarkEnd w:id="171"/>
      <w:bookmarkEnd w:id="172"/>
    </w:p>
    <w:tbl>
      <w:tblPr>
        <w:tblStyle w:val="TableGrid"/>
        <w:tblW w:w="0" w:type="auto"/>
        <w:tblLook w:val="04A0" w:firstRow="1" w:lastRow="0" w:firstColumn="1" w:lastColumn="0" w:noHBand="0" w:noVBand="1"/>
      </w:tblPr>
      <w:tblGrid>
        <w:gridCol w:w="2377"/>
        <w:gridCol w:w="3119"/>
        <w:gridCol w:w="3792"/>
      </w:tblGrid>
      <w:tr w:rsidR="007C2859" w:rsidRPr="00E23E66" w14:paraId="67D5D116" w14:textId="77777777" w:rsidTr="00E23E66">
        <w:tc>
          <w:tcPr>
            <w:tcW w:w="0" w:type="auto"/>
          </w:tcPr>
          <w:p w14:paraId="2EF11AE0" w14:textId="77777777" w:rsidR="007C2859" w:rsidRPr="003E43F5" w:rsidRDefault="007C2859" w:rsidP="00E23E66">
            <w:pPr>
              <w:pStyle w:val="Tablecolhead"/>
              <w:rPr>
                <w:rFonts w:cs="Arial"/>
                <w:szCs w:val="21"/>
              </w:rPr>
            </w:pPr>
            <w:r w:rsidRPr="003E43F5">
              <w:rPr>
                <w:rFonts w:cs="Arial"/>
                <w:szCs w:val="21"/>
              </w:rPr>
              <w:t>Question</w:t>
            </w:r>
          </w:p>
        </w:tc>
        <w:tc>
          <w:tcPr>
            <w:tcW w:w="0" w:type="auto"/>
          </w:tcPr>
          <w:p w14:paraId="72A0D9C4" w14:textId="77777777" w:rsidR="007C2859" w:rsidRPr="003E43F5" w:rsidRDefault="007C2859" w:rsidP="00E23E66">
            <w:pPr>
              <w:pStyle w:val="Tablecolhead"/>
              <w:rPr>
                <w:rFonts w:cs="Arial"/>
                <w:szCs w:val="21"/>
              </w:rPr>
            </w:pPr>
            <w:r w:rsidRPr="003E43F5">
              <w:rPr>
                <w:rFonts w:cs="Arial"/>
                <w:szCs w:val="21"/>
              </w:rPr>
              <w:t>Suggested change</w:t>
            </w:r>
          </w:p>
        </w:tc>
        <w:tc>
          <w:tcPr>
            <w:tcW w:w="0" w:type="auto"/>
          </w:tcPr>
          <w:p w14:paraId="1FCF1E9B" w14:textId="77777777" w:rsidR="007C2859" w:rsidRPr="003E43F5" w:rsidRDefault="007C2859" w:rsidP="00E23E66">
            <w:pPr>
              <w:pStyle w:val="Tablecolhead"/>
              <w:rPr>
                <w:rFonts w:cs="Arial"/>
                <w:szCs w:val="21"/>
              </w:rPr>
            </w:pPr>
            <w:r w:rsidRPr="003E43F5">
              <w:rPr>
                <w:rFonts w:cs="Arial"/>
                <w:szCs w:val="21"/>
              </w:rPr>
              <w:t>Updated question</w:t>
            </w:r>
          </w:p>
        </w:tc>
      </w:tr>
      <w:tr w:rsidR="007C2859" w:rsidRPr="00E23E66" w14:paraId="0D2B1BDB" w14:textId="77777777" w:rsidTr="00E23E66">
        <w:tc>
          <w:tcPr>
            <w:tcW w:w="0" w:type="auto"/>
          </w:tcPr>
          <w:p w14:paraId="10C31C5A" w14:textId="77777777" w:rsidR="007C2859" w:rsidRPr="003E43F5" w:rsidRDefault="007C2859" w:rsidP="0092186F">
            <w:pPr>
              <w:rPr>
                <w:rFonts w:cs="Arial"/>
                <w:szCs w:val="21"/>
              </w:rPr>
            </w:pPr>
            <w:r w:rsidRPr="003E43F5">
              <w:rPr>
                <w:rFonts w:cs="Arial"/>
                <w:szCs w:val="21"/>
              </w:rPr>
              <w:t>What expertise or experience do you work from?</w:t>
            </w:r>
          </w:p>
          <w:p w14:paraId="282356A1" w14:textId="5D67D97E" w:rsidR="007C2859" w:rsidRPr="003E43F5" w:rsidRDefault="007C2859" w:rsidP="0092186F">
            <w:pPr>
              <w:rPr>
                <w:rFonts w:cs="Arial"/>
                <w:szCs w:val="21"/>
              </w:rPr>
            </w:pPr>
            <w:r w:rsidRPr="003E43F5">
              <w:rPr>
                <w:rFonts w:cs="Arial"/>
                <w:szCs w:val="21"/>
              </w:rPr>
              <w:t>Consumer</w:t>
            </w:r>
            <w:r w:rsidR="003B4532" w:rsidRPr="003E43F5">
              <w:rPr>
                <w:rFonts w:cs="Arial"/>
                <w:szCs w:val="21"/>
              </w:rPr>
              <w:t>/</w:t>
            </w:r>
            <w:r w:rsidRPr="003E43F5">
              <w:rPr>
                <w:rFonts w:cs="Arial"/>
                <w:szCs w:val="21"/>
              </w:rPr>
              <w:t>service user lived and lived experience worker (Yes/No/N/A)</w:t>
            </w:r>
          </w:p>
          <w:p w14:paraId="6EBF1F39" w14:textId="77777777" w:rsidR="007C2859" w:rsidRPr="003E43F5" w:rsidRDefault="007C2859" w:rsidP="0092186F">
            <w:pPr>
              <w:rPr>
                <w:rFonts w:cs="Arial"/>
                <w:szCs w:val="21"/>
              </w:rPr>
            </w:pPr>
            <w:r w:rsidRPr="003E43F5">
              <w:rPr>
                <w:rFonts w:cs="Arial"/>
                <w:szCs w:val="21"/>
              </w:rPr>
              <w:t>Family/ carer lived and living experience worker (Yes/No/N/A)</w:t>
            </w:r>
          </w:p>
        </w:tc>
        <w:tc>
          <w:tcPr>
            <w:tcW w:w="0" w:type="auto"/>
          </w:tcPr>
          <w:p w14:paraId="351DCB83" w14:textId="6328D7BA" w:rsidR="007C2859" w:rsidRPr="003E43F5" w:rsidRDefault="007C2859" w:rsidP="0092186F">
            <w:pPr>
              <w:rPr>
                <w:rFonts w:cs="Arial"/>
                <w:szCs w:val="21"/>
              </w:rPr>
            </w:pPr>
            <w:r w:rsidRPr="003E43F5">
              <w:rPr>
                <w:rFonts w:cs="Arial"/>
                <w:szCs w:val="21"/>
              </w:rPr>
              <w:t xml:space="preserve">Update response options to be clearer about responses – at the moment </w:t>
            </w:r>
            <w:r w:rsidR="009E5FD0">
              <w:rPr>
                <w:rFonts w:cs="Arial"/>
                <w:szCs w:val="21"/>
              </w:rPr>
              <w:t>there are</w:t>
            </w:r>
            <w:r w:rsidRPr="003E43F5">
              <w:rPr>
                <w:rFonts w:cs="Arial"/>
                <w:szCs w:val="21"/>
              </w:rPr>
              <w:t xml:space="preserve"> a larger than expected number of people who ticked both (given most </w:t>
            </w:r>
            <w:r w:rsidR="00806000" w:rsidRPr="003E43F5">
              <w:rPr>
                <w:rFonts w:cs="Arial"/>
                <w:szCs w:val="21"/>
              </w:rPr>
              <w:t xml:space="preserve">living and lived experience workers </w:t>
            </w:r>
            <w:r w:rsidRPr="003E43F5">
              <w:rPr>
                <w:rFonts w:cs="Arial"/>
                <w:szCs w:val="21"/>
              </w:rPr>
              <w:t>work in one or the other area even if they have experience of both).</w:t>
            </w:r>
          </w:p>
        </w:tc>
        <w:tc>
          <w:tcPr>
            <w:tcW w:w="0" w:type="auto"/>
          </w:tcPr>
          <w:p w14:paraId="53153987" w14:textId="77777777" w:rsidR="007C2859" w:rsidRPr="003E43F5" w:rsidRDefault="007C2859" w:rsidP="0092186F">
            <w:pPr>
              <w:rPr>
                <w:rFonts w:cs="Arial"/>
                <w:szCs w:val="21"/>
              </w:rPr>
            </w:pPr>
            <w:r w:rsidRPr="003E43F5">
              <w:rPr>
                <w:rFonts w:cs="Arial"/>
                <w:szCs w:val="21"/>
              </w:rPr>
              <w:t>What expertise or experience do you work from?</w:t>
            </w:r>
          </w:p>
          <w:p w14:paraId="704CE12F" w14:textId="740FB028" w:rsidR="007C2859" w:rsidRPr="003E43F5" w:rsidRDefault="007C2859" w:rsidP="0092186F">
            <w:pPr>
              <w:rPr>
                <w:rFonts w:cs="Arial"/>
                <w:szCs w:val="21"/>
              </w:rPr>
            </w:pPr>
            <w:r w:rsidRPr="003E43F5">
              <w:rPr>
                <w:rFonts w:cs="Arial"/>
                <w:szCs w:val="21"/>
              </w:rPr>
              <w:t xml:space="preserve">Consumer/service user lived and lived experience worker </w:t>
            </w:r>
          </w:p>
          <w:p w14:paraId="5067AC8D" w14:textId="18E5D243" w:rsidR="007C2859" w:rsidRPr="003E43F5" w:rsidRDefault="007C2859" w:rsidP="0092186F">
            <w:pPr>
              <w:rPr>
                <w:rFonts w:cs="Arial"/>
                <w:szCs w:val="21"/>
              </w:rPr>
            </w:pPr>
            <w:r w:rsidRPr="003E43F5">
              <w:rPr>
                <w:rFonts w:cs="Arial"/>
                <w:szCs w:val="21"/>
              </w:rPr>
              <w:t xml:space="preserve">Family/carer lived and living experience worker </w:t>
            </w:r>
          </w:p>
          <w:p w14:paraId="34538D64" w14:textId="77777777" w:rsidR="007C2859" w:rsidRPr="003E43F5" w:rsidRDefault="007C2859" w:rsidP="0092186F">
            <w:pPr>
              <w:rPr>
                <w:rFonts w:cs="Arial"/>
                <w:b/>
                <w:bCs/>
                <w:szCs w:val="21"/>
              </w:rPr>
            </w:pPr>
            <w:r w:rsidRPr="003E43F5">
              <w:rPr>
                <w:rFonts w:cs="Arial"/>
                <w:b/>
                <w:bCs/>
                <w:szCs w:val="21"/>
              </w:rPr>
              <w:t>Both</w:t>
            </w:r>
          </w:p>
          <w:p w14:paraId="04640BF3" w14:textId="77777777" w:rsidR="007C2859" w:rsidRPr="003E43F5" w:rsidRDefault="007C2859" w:rsidP="0092186F">
            <w:pPr>
              <w:rPr>
                <w:rFonts w:cs="Arial"/>
                <w:szCs w:val="21"/>
              </w:rPr>
            </w:pPr>
            <w:r w:rsidRPr="003E43F5">
              <w:rPr>
                <w:rFonts w:cs="Arial"/>
                <w:b/>
                <w:bCs/>
                <w:szCs w:val="21"/>
              </w:rPr>
              <w:t>Other (please specify)</w:t>
            </w:r>
          </w:p>
        </w:tc>
      </w:tr>
      <w:tr w:rsidR="007C2859" w:rsidRPr="00E23E66" w14:paraId="2CCDBA86" w14:textId="77777777" w:rsidTr="00E23E66">
        <w:tc>
          <w:tcPr>
            <w:tcW w:w="0" w:type="auto"/>
          </w:tcPr>
          <w:p w14:paraId="49D86B56" w14:textId="77777777" w:rsidR="007C2859" w:rsidRPr="003E43F5" w:rsidRDefault="007C2859" w:rsidP="0092186F">
            <w:pPr>
              <w:rPr>
                <w:rFonts w:cs="Arial"/>
                <w:szCs w:val="21"/>
              </w:rPr>
            </w:pPr>
            <w:r w:rsidRPr="003E43F5">
              <w:rPr>
                <w:rFonts w:cs="Arial"/>
                <w:szCs w:val="21"/>
              </w:rPr>
              <w:t>What area do you work in? Please select one option.</w:t>
            </w:r>
          </w:p>
          <w:p w14:paraId="0E9AA6B9" w14:textId="77777777" w:rsidR="007C2859" w:rsidRPr="003E43F5" w:rsidRDefault="007C2859" w:rsidP="0092186F">
            <w:pPr>
              <w:rPr>
                <w:rFonts w:cs="Arial"/>
                <w:szCs w:val="21"/>
              </w:rPr>
            </w:pPr>
            <w:r w:rsidRPr="003E43F5">
              <w:rPr>
                <w:rFonts w:cs="Arial"/>
                <w:szCs w:val="21"/>
              </w:rPr>
              <w:t>Mental health</w:t>
            </w:r>
          </w:p>
          <w:p w14:paraId="5DFAD0EF" w14:textId="77777777" w:rsidR="007C2859" w:rsidRPr="003E43F5" w:rsidRDefault="007C2859" w:rsidP="0092186F">
            <w:pPr>
              <w:rPr>
                <w:rFonts w:cs="Arial"/>
                <w:szCs w:val="21"/>
              </w:rPr>
            </w:pPr>
            <w:r w:rsidRPr="003E43F5">
              <w:rPr>
                <w:rFonts w:cs="Arial"/>
                <w:szCs w:val="21"/>
              </w:rPr>
              <w:t>Alcohol and other drug or harm reduction</w:t>
            </w:r>
          </w:p>
          <w:p w14:paraId="7A2E56D5" w14:textId="77777777" w:rsidR="007C2859" w:rsidRPr="003E43F5" w:rsidRDefault="007C2859" w:rsidP="0092186F">
            <w:pPr>
              <w:rPr>
                <w:rFonts w:cs="Arial"/>
                <w:szCs w:val="21"/>
              </w:rPr>
            </w:pPr>
            <w:r w:rsidRPr="003E43F5">
              <w:rPr>
                <w:rFonts w:cs="Arial"/>
                <w:szCs w:val="21"/>
              </w:rPr>
              <w:t>Both</w:t>
            </w:r>
          </w:p>
          <w:p w14:paraId="5EC62CCD" w14:textId="77777777" w:rsidR="007C2859" w:rsidRPr="003E43F5" w:rsidRDefault="007C2859" w:rsidP="0092186F">
            <w:pPr>
              <w:rPr>
                <w:rFonts w:cs="Arial"/>
                <w:szCs w:val="21"/>
              </w:rPr>
            </w:pPr>
            <w:r w:rsidRPr="003E43F5">
              <w:rPr>
                <w:rFonts w:cs="Arial"/>
                <w:szCs w:val="21"/>
              </w:rPr>
              <w:t>Other (please specify)</w:t>
            </w:r>
          </w:p>
        </w:tc>
        <w:tc>
          <w:tcPr>
            <w:tcW w:w="0" w:type="auto"/>
          </w:tcPr>
          <w:p w14:paraId="73B1A563" w14:textId="77777777" w:rsidR="007C2859" w:rsidRPr="003E43F5" w:rsidRDefault="007C2859" w:rsidP="0092186F">
            <w:pPr>
              <w:rPr>
                <w:rFonts w:cs="Arial"/>
                <w:szCs w:val="21"/>
              </w:rPr>
            </w:pPr>
            <w:r w:rsidRPr="003E43F5">
              <w:rPr>
                <w:rFonts w:cs="Arial"/>
                <w:szCs w:val="21"/>
              </w:rPr>
              <w:t xml:space="preserve">A few people who ticked ‘other’ wrote suicide prevention. They were excluded from the survey because they didn’t choose either mental health or AOD, but it would have been good to include them. </w:t>
            </w:r>
          </w:p>
        </w:tc>
        <w:tc>
          <w:tcPr>
            <w:tcW w:w="0" w:type="auto"/>
          </w:tcPr>
          <w:p w14:paraId="0122BCE8" w14:textId="77777777" w:rsidR="007C2859" w:rsidRPr="003E43F5" w:rsidRDefault="007C2859" w:rsidP="0092186F">
            <w:pPr>
              <w:rPr>
                <w:rFonts w:cs="Arial"/>
                <w:szCs w:val="21"/>
              </w:rPr>
            </w:pPr>
            <w:r w:rsidRPr="003E43F5">
              <w:rPr>
                <w:rFonts w:cs="Arial"/>
                <w:szCs w:val="21"/>
              </w:rPr>
              <w:t xml:space="preserve">What area do you work in? Please select </w:t>
            </w:r>
            <w:r w:rsidRPr="003E43F5">
              <w:rPr>
                <w:rFonts w:cs="Arial"/>
                <w:b/>
                <w:bCs/>
                <w:szCs w:val="21"/>
              </w:rPr>
              <w:t>the option that best fits</w:t>
            </w:r>
            <w:r w:rsidRPr="003E43F5">
              <w:rPr>
                <w:rFonts w:cs="Arial"/>
                <w:szCs w:val="21"/>
              </w:rPr>
              <w:t>.</w:t>
            </w:r>
          </w:p>
          <w:p w14:paraId="2CB5C029" w14:textId="77777777" w:rsidR="007C2859" w:rsidRPr="003E43F5" w:rsidRDefault="007C2859" w:rsidP="0092186F">
            <w:pPr>
              <w:rPr>
                <w:rFonts w:cs="Arial"/>
                <w:szCs w:val="21"/>
              </w:rPr>
            </w:pPr>
            <w:r w:rsidRPr="003E43F5">
              <w:rPr>
                <w:rFonts w:cs="Arial"/>
                <w:szCs w:val="21"/>
              </w:rPr>
              <w:t xml:space="preserve">Mental health </w:t>
            </w:r>
            <w:r w:rsidRPr="003E43F5">
              <w:rPr>
                <w:rFonts w:cs="Arial"/>
                <w:b/>
                <w:bCs/>
                <w:szCs w:val="21"/>
              </w:rPr>
              <w:t>and/or suicide prevention</w:t>
            </w:r>
          </w:p>
          <w:p w14:paraId="5399C15B" w14:textId="77777777" w:rsidR="007C2859" w:rsidRPr="003E43F5" w:rsidRDefault="007C2859" w:rsidP="0092186F">
            <w:pPr>
              <w:rPr>
                <w:rFonts w:cs="Arial"/>
                <w:szCs w:val="21"/>
              </w:rPr>
            </w:pPr>
            <w:r w:rsidRPr="003E43F5">
              <w:rPr>
                <w:rFonts w:cs="Arial"/>
                <w:szCs w:val="21"/>
              </w:rPr>
              <w:t>Alcohol and other drug or harm reduction</w:t>
            </w:r>
          </w:p>
          <w:p w14:paraId="4C9BAAF2" w14:textId="77777777" w:rsidR="007C2859" w:rsidRPr="003E43F5" w:rsidRDefault="007C2859" w:rsidP="0092186F">
            <w:pPr>
              <w:rPr>
                <w:rFonts w:cs="Arial"/>
                <w:szCs w:val="21"/>
              </w:rPr>
            </w:pPr>
            <w:r w:rsidRPr="003E43F5">
              <w:rPr>
                <w:rFonts w:cs="Arial"/>
                <w:szCs w:val="21"/>
              </w:rPr>
              <w:t>Both</w:t>
            </w:r>
          </w:p>
          <w:p w14:paraId="0AF9D0D9" w14:textId="77777777" w:rsidR="007C2859" w:rsidRPr="003E43F5" w:rsidRDefault="007C2859" w:rsidP="0092186F">
            <w:pPr>
              <w:rPr>
                <w:rFonts w:cs="Arial"/>
                <w:szCs w:val="21"/>
              </w:rPr>
            </w:pPr>
            <w:r w:rsidRPr="003E43F5">
              <w:rPr>
                <w:rFonts w:cs="Arial"/>
                <w:szCs w:val="21"/>
              </w:rPr>
              <w:t>Other (please specify)</w:t>
            </w:r>
          </w:p>
        </w:tc>
      </w:tr>
      <w:tr w:rsidR="007C2859" w:rsidRPr="00E23E66" w14:paraId="36907E37" w14:textId="77777777" w:rsidTr="00E23E66">
        <w:tc>
          <w:tcPr>
            <w:tcW w:w="0" w:type="auto"/>
          </w:tcPr>
          <w:p w14:paraId="6B79682A" w14:textId="77777777" w:rsidR="007C2859" w:rsidRPr="003E43F5" w:rsidRDefault="007C2859" w:rsidP="0092186F">
            <w:pPr>
              <w:rPr>
                <w:rFonts w:cs="Arial"/>
                <w:szCs w:val="21"/>
              </w:rPr>
            </w:pPr>
            <w:r w:rsidRPr="003E43F5">
              <w:rPr>
                <w:rFonts w:cs="Arial"/>
                <w:szCs w:val="21"/>
              </w:rPr>
              <w:t xml:space="preserve">Do you have plans to leave your current role in your current primary workplace setting within the next 12months? </w:t>
            </w:r>
          </w:p>
        </w:tc>
        <w:tc>
          <w:tcPr>
            <w:tcW w:w="0" w:type="auto"/>
          </w:tcPr>
          <w:p w14:paraId="2B9E0A05" w14:textId="77777777" w:rsidR="007C2859" w:rsidRPr="003E43F5" w:rsidRDefault="007C2859" w:rsidP="0092186F">
            <w:pPr>
              <w:rPr>
                <w:rFonts w:cs="Arial"/>
                <w:szCs w:val="21"/>
              </w:rPr>
            </w:pPr>
            <w:r w:rsidRPr="003E43F5">
              <w:rPr>
                <w:rFonts w:cs="Arial"/>
                <w:szCs w:val="21"/>
              </w:rPr>
              <w:t xml:space="preserve">Suggest that a new question is added for those who indicate they have plans to leave to ascertain if they plan to stay within the mental health, suicide prevention or AOD sector. </w:t>
            </w:r>
          </w:p>
        </w:tc>
        <w:tc>
          <w:tcPr>
            <w:tcW w:w="0" w:type="auto"/>
          </w:tcPr>
          <w:p w14:paraId="68F337E8" w14:textId="77777777" w:rsidR="007C2859" w:rsidRPr="003E43F5" w:rsidRDefault="007C2859" w:rsidP="0092186F">
            <w:pPr>
              <w:rPr>
                <w:rFonts w:cs="Arial"/>
                <w:b/>
                <w:bCs/>
                <w:szCs w:val="21"/>
              </w:rPr>
            </w:pPr>
            <w:r w:rsidRPr="003E43F5">
              <w:rPr>
                <w:rFonts w:cs="Arial"/>
                <w:b/>
                <w:bCs/>
                <w:szCs w:val="21"/>
              </w:rPr>
              <w:t>Do you plan to continue to work in the mental health, suicide prevention or AOD sectors?</w:t>
            </w:r>
          </w:p>
          <w:p w14:paraId="55B4B42B" w14:textId="77777777" w:rsidR="007C2859" w:rsidRPr="003E43F5" w:rsidRDefault="007C2859" w:rsidP="0092186F">
            <w:pPr>
              <w:rPr>
                <w:rFonts w:cs="Arial"/>
                <w:b/>
                <w:bCs/>
                <w:szCs w:val="21"/>
              </w:rPr>
            </w:pPr>
            <w:r w:rsidRPr="003E43F5">
              <w:rPr>
                <w:rFonts w:cs="Arial"/>
                <w:b/>
                <w:bCs/>
                <w:szCs w:val="21"/>
              </w:rPr>
              <w:t>Yes</w:t>
            </w:r>
          </w:p>
          <w:p w14:paraId="1070BD40" w14:textId="77777777" w:rsidR="007C2859" w:rsidRPr="003E43F5" w:rsidRDefault="007C2859" w:rsidP="0092186F">
            <w:pPr>
              <w:rPr>
                <w:rFonts w:cs="Arial"/>
                <w:b/>
                <w:bCs/>
                <w:szCs w:val="21"/>
              </w:rPr>
            </w:pPr>
            <w:r w:rsidRPr="003E43F5">
              <w:rPr>
                <w:rFonts w:cs="Arial"/>
                <w:b/>
                <w:bCs/>
                <w:szCs w:val="21"/>
              </w:rPr>
              <w:t>No</w:t>
            </w:r>
          </w:p>
          <w:p w14:paraId="5018FBBE" w14:textId="77777777" w:rsidR="007C2859" w:rsidRPr="003E43F5" w:rsidRDefault="007C2859" w:rsidP="0092186F">
            <w:pPr>
              <w:rPr>
                <w:rFonts w:cs="Arial"/>
                <w:b/>
                <w:bCs/>
                <w:szCs w:val="21"/>
              </w:rPr>
            </w:pPr>
            <w:r w:rsidRPr="003E43F5">
              <w:rPr>
                <w:rFonts w:cs="Arial"/>
                <w:b/>
                <w:bCs/>
                <w:szCs w:val="21"/>
              </w:rPr>
              <w:t>Not sure</w:t>
            </w:r>
          </w:p>
          <w:p w14:paraId="697E8A67" w14:textId="77777777" w:rsidR="007C2859" w:rsidRPr="003E43F5" w:rsidRDefault="007C2859" w:rsidP="0092186F">
            <w:pPr>
              <w:rPr>
                <w:rFonts w:cs="Arial"/>
                <w:b/>
                <w:bCs/>
                <w:szCs w:val="21"/>
              </w:rPr>
            </w:pPr>
            <w:r w:rsidRPr="003E43F5">
              <w:rPr>
                <w:rFonts w:cs="Arial"/>
                <w:b/>
                <w:bCs/>
                <w:szCs w:val="21"/>
              </w:rPr>
              <w:t>N/A</w:t>
            </w:r>
          </w:p>
        </w:tc>
      </w:tr>
      <w:tr w:rsidR="007C2859" w:rsidRPr="00E23E66" w14:paraId="41E0F82E" w14:textId="77777777" w:rsidTr="00E23E66">
        <w:tc>
          <w:tcPr>
            <w:tcW w:w="0" w:type="auto"/>
          </w:tcPr>
          <w:p w14:paraId="6046D3ED" w14:textId="77777777" w:rsidR="007C2859" w:rsidRPr="003E43F5" w:rsidRDefault="007C2859" w:rsidP="0092186F">
            <w:pPr>
              <w:rPr>
                <w:rFonts w:cs="Arial"/>
                <w:szCs w:val="21"/>
              </w:rPr>
            </w:pPr>
            <w:r w:rsidRPr="003E43F5">
              <w:rPr>
                <w:rFonts w:cs="Arial"/>
                <w:szCs w:val="21"/>
              </w:rPr>
              <w:t>What are the main reasons you left your most recent lived and living experience role? Please select up to 3 options.</w:t>
            </w:r>
          </w:p>
          <w:p w14:paraId="183D2409" w14:textId="77777777" w:rsidR="007C2859" w:rsidRPr="003E43F5" w:rsidRDefault="007C2859" w:rsidP="0092186F">
            <w:pPr>
              <w:rPr>
                <w:rFonts w:cs="Arial"/>
                <w:szCs w:val="21"/>
              </w:rPr>
            </w:pPr>
            <w:r w:rsidRPr="003E43F5">
              <w:rPr>
                <w:rFonts w:cs="Arial"/>
                <w:szCs w:val="21"/>
              </w:rPr>
              <w:t>(Options not included here)</w:t>
            </w:r>
          </w:p>
        </w:tc>
        <w:tc>
          <w:tcPr>
            <w:tcW w:w="0" w:type="auto"/>
          </w:tcPr>
          <w:p w14:paraId="7C9C2730" w14:textId="77777777" w:rsidR="007C2859" w:rsidRPr="003E43F5" w:rsidRDefault="007C2859" w:rsidP="0092186F">
            <w:pPr>
              <w:rPr>
                <w:rFonts w:cs="Arial"/>
                <w:szCs w:val="21"/>
              </w:rPr>
            </w:pPr>
            <w:r w:rsidRPr="003E43F5">
              <w:rPr>
                <w:rFonts w:cs="Arial"/>
                <w:szCs w:val="21"/>
              </w:rPr>
              <w:t>The responses to this question were difficult to answer because they were highly distributed across all response options. Suggest that the response options are reduced significantly by categorising them into high level groups. Suggest that people are asked to select the main reason.</w:t>
            </w:r>
          </w:p>
        </w:tc>
        <w:tc>
          <w:tcPr>
            <w:tcW w:w="0" w:type="auto"/>
          </w:tcPr>
          <w:p w14:paraId="0D9845F1" w14:textId="0B715295" w:rsidR="007C2859" w:rsidRPr="003E43F5" w:rsidRDefault="007C2859" w:rsidP="0092186F">
            <w:pPr>
              <w:rPr>
                <w:rFonts w:cs="Arial"/>
                <w:b/>
                <w:bCs/>
                <w:szCs w:val="21"/>
              </w:rPr>
            </w:pPr>
            <w:r w:rsidRPr="003E43F5">
              <w:rPr>
                <w:rFonts w:cs="Arial"/>
                <w:szCs w:val="21"/>
              </w:rPr>
              <w:t xml:space="preserve">What </w:t>
            </w:r>
            <w:r w:rsidR="00D44695" w:rsidRPr="003E43F5">
              <w:rPr>
                <w:rFonts w:cs="Arial"/>
                <w:szCs w:val="21"/>
              </w:rPr>
              <w:t>is the</w:t>
            </w:r>
            <w:r w:rsidRPr="003E43F5">
              <w:rPr>
                <w:rFonts w:cs="Arial"/>
                <w:szCs w:val="21"/>
              </w:rPr>
              <w:t xml:space="preserve"> main reason you left your most recent lived and living experience role? </w:t>
            </w:r>
            <w:r w:rsidRPr="003E43F5">
              <w:rPr>
                <w:rFonts w:cs="Arial"/>
                <w:b/>
                <w:bCs/>
                <w:szCs w:val="21"/>
              </w:rPr>
              <w:t xml:space="preserve">(Please select </w:t>
            </w:r>
            <w:r w:rsidR="007331F4" w:rsidRPr="003E43F5">
              <w:rPr>
                <w:rFonts w:cs="Arial"/>
                <w:b/>
                <w:bCs/>
                <w:szCs w:val="21"/>
              </w:rPr>
              <w:t>one option</w:t>
            </w:r>
            <w:r w:rsidRPr="003E43F5">
              <w:rPr>
                <w:rFonts w:cs="Arial"/>
                <w:b/>
                <w:bCs/>
                <w:szCs w:val="21"/>
              </w:rPr>
              <w:t>)</w:t>
            </w:r>
          </w:p>
          <w:p w14:paraId="25BFD870" w14:textId="77777777" w:rsidR="007C2859" w:rsidRPr="003E43F5" w:rsidRDefault="007C2859">
            <w:pPr>
              <w:pStyle w:val="ListParagraph"/>
              <w:numPr>
                <w:ilvl w:val="0"/>
                <w:numId w:val="26"/>
              </w:numPr>
              <w:rPr>
                <w:rFonts w:ascii="Arial" w:hAnsi="Arial" w:cs="Arial"/>
                <w:b/>
                <w:bCs/>
                <w:sz w:val="21"/>
                <w:szCs w:val="21"/>
              </w:rPr>
            </w:pPr>
            <w:r w:rsidRPr="003E43F5">
              <w:rPr>
                <w:rFonts w:ascii="Arial" w:hAnsi="Arial" w:cs="Arial"/>
                <w:b/>
                <w:bCs/>
                <w:sz w:val="21"/>
                <w:szCs w:val="21"/>
              </w:rPr>
              <w:t xml:space="preserve">Role no longer available </w:t>
            </w:r>
          </w:p>
          <w:p w14:paraId="4BDF08C5" w14:textId="77777777" w:rsidR="007C2859" w:rsidRPr="003E43F5" w:rsidRDefault="007C2859">
            <w:pPr>
              <w:pStyle w:val="ListParagraph"/>
              <w:numPr>
                <w:ilvl w:val="0"/>
                <w:numId w:val="26"/>
              </w:numPr>
              <w:rPr>
                <w:rFonts w:ascii="Arial" w:hAnsi="Arial" w:cs="Arial"/>
                <w:b/>
                <w:bCs/>
                <w:sz w:val="21"/>
                <w:szCs w:val="21"/>
              </w:rPr>
            </w:pPr>
            <w:r w:rsidRPr="003E43F5">
              <w:rPr>
                <w:rFonts w:ascii="Arial" w:hAnsi="Arial" w:cs="Arial"/>
                <w:b/>
                <w:bCs/>
                <w:sz w:val="21"/>
                <w:szCs w:val="21"/>
              </w:rPr>
              <w:t>To take up more desirable position</w:t>
            </w:r>
          </w:p>
          <w:p w14:paraId="46603D5D" w14:textId="7459358B" w:rsidR="007C2859" w:rsidRPr="003E43F5" w:rsidRDefault="007C2859">
            <w:pPr>
              <w:pStyle w:val="ListParagraph"/>
              <w:numPr>
                <w:ilvl w:val="0"/>
                <w:numId w:val="26"/>
              </w:numPr>
              <w:rPr>
                <w:rFonts w:ascii="Arial" w:hAnsi="Arial" w:cs="Arial"/>
                <w:b/>
                <w:bCs/>
                <w:sz w:val="21"/>
                <w:szCs w:val="21"/>
              </w:rPr>
            </w:pPr>
            <w:r w:rsidRPr="003E43F5">
              <w:rPr>
                <w:rFonts w:ascii="Arial" w:hAnsi="Arial" w:cs="Arial"/>
                <w:b/>
                <w:bCs/>
                <w:sz w:val="21"/>
                <w:szCs w:val="21"/>
              </w:rPr>
              <w:t>For personal reasons (</w:t>
            </w:r>
            <w:r w:rsidR="00806000" w:rsidRPr="003E43F5">
              <w:rPr>
                <w:rFonts w:ascii="Arial" w:hAnsi="Arial" w:cs="Arial"/>
                <w:b/>
                <w:bCs/>
                <w:sz w:val="21"/>
                <w:szCs w:val="21"/>
              </w:rPr>
              <w:t>for example,</w:t>
            </w:r>
            <w:r w:rsidRPr="003E43F5">
              <w:rPr>
                <w:rFonts w:ascii="Arial" w:hAnsi="Arial" w:cs="Arial"/>
                <w:b/>
                <w:bCs/>
                <w:sz w:val="21"/>
                <w:szCs w:val="21"/>
              </w:rPr>
              <w:t xml:space="preserve"> illness or study)</w:t>
            </w:r>
          </w:p>
          <w:p w14:paraId="751F03C8" w14:textId="77777777" w:rsidR="007C2859" w:rsidRPr="003E43F5" w:rsidRDefault="007C2859">
            <w:pPr>
              <w:pStyle w:val="ListParagraph"/>
              <w:numPr>
                <w:ilvl w:val="0"/>
                <w:numId w:val="26"/>
              </w:numPr>
              <w:rPr>
                <w:rFonts w:ascii="Arial" w:hAnsi="Arial" w:cs="Arial"/>
                <w:b/>
                <w:bCs/>
                <w:sz w:val="21"/>
                <w:szCs w:val="21"/>
              </w:rPr>
            </w:pPr>
            <w:r w:rsidRPr="003E43F5">
              <w:rPr>
                <w:rFonts w:ascii="Arial" w:hAnsi="Arial" w:cs="Arial"/>
                <w:b/>
                <w:bCs/>
                <w:sz w:val="21"/>
                <w:szCs w:val="21"/>
              </w:rPr>
              <w:t>Issues with the job or the employing organisation (please specify)</w:t>
            </w:r>
          </w:p>
        </w:tc>
      </w:tr>
      <w:tr w:rsidR="007C2859" w:rsidRPr="00E23E66" w14:paraId="0AE99D33" w14:textId="77777777" w:rsidTr="00E23E66">
        <w:tc>
          <w:tcPr>
            <w:tcW w:w="0" w:type="auto"/>
          </w:tcPr>
          <w:p w14:paraId="6E9DE588" w14:textId="77777777" w:rsidR="007C2859" w:rsidRPr="003E43F5" w:rsidRDefault="007C2859" w:rsidP="0092186F">
            <w:pPr>
              <w:rPr>
                <w:rFonts w:cs="Arial"/>
                <w:szCs w:val="21"/>
              </w:rPr>
            </w:pPr>
            <w:r w:rsidRPr="003E43F5">
              <w:rPr>
                <w:rFonts w:cs="Arial"/>
                <w:szCs w:val="21"/>
              </w:rPr>
              <w:t>What would encourage you to stay in your current role? Please select up to 3 options.</w:t>
            </w:r>
          </w:p>
          <w:p w14:paraId="3A7B9708" w14:textId="77777777" w:rsidR="007C2859" w:rsidRPr="003E43F5" w:rsidRDefault="007C2859" w:rsidP="0092186F">
            <w:pPr>
              <w:rPr>
                <w:rFonts w:cs="Arial"/>
                <w:szCs w:val="21"/>
              </w:rPr>
            </w:pPr>
            <w:r w:rsidRPr="003E43F5">
              <w:rPr>
                <w:rFonts w:cs="Arial"/>
                <w:szCs w:val="21"/>
              </w:rPr>
              <w:t>(Options not included here)</w:t>
            </w:r>
          </w:p>
        </w:tc>
        <w:tc>
          <w:tcPr>
            <w:tcW w:w="0" w:type="auto"/>
          </w:tcPr>
          <w:p w14:paraId="325DD4DD" w14:textId="3E687985" w:rsidR="007C2859" w:rsidRPr="003E43F5" w:rsidRDefault="007C2859" w:rsidP="0092186F">
            <w:pPr>
              <w:rPr>
                <w:rFonts w:cs="Arial"/>
                <w:szCs w:val="21"/>
              </w:rPr>
            </w:pPr>
            <w:r w:rsidRPr="003E43F5">
              <w:rPr>
                <w:rFonts w:cs="Arial"/>
                <w:szCs w:val="21"/>
              </w:rPr>
              <w:t xml:space="preserve">The responses to this question were difficult to answer because they were highly distributed across all response options. Suggest that the response options are reduced significantly by categorising them into high level groups and </w:t>
            </w:r>
            <w:r w:rsidR="00E33C10" w:rsidRPr="003E43F5">
              <w:rPr>
                <w:rFonts w:cs="Arial"/>
                <w:szCs w:val="21"/>
              </w:rPr>
              <w:t xml:space="preserve">ensuring they are </w:t>
            </w:r>
            <w:r w:rsidRPr="003E43F5">
              <w:rPr>
                <w:rFonts w:cs="Arial"/>
                <w:szCs w:val="21"/>
              </w:rPr>
              <w:t>closely matched to the question about what motivates people to stay in order to allow for comparison. Suggest that people are asked to select the main reason.</w:t>
            </w:r>
          </w:p>
        </w:tc>
        <w:tc>
          <w:tcPr>
            <w:tcW w:w="0" w:type="auto"/>
          </w:tcPr>
          <w:p w14:paraId="54BBFCA6" w14:textId="77777777" w:rsidR="007C2859" w:rsidRPr="003E43F5" w:rsidRDefault="007C2859" w:rsidP="0092186F">
            <w:pPr>
              <w:rPr>
                <w:rFonts w:cs="Arial"/>
                <w:b/>
                <w:bCs/>
                <w:szCs w:val="21"/>
              </w:rPr>
            </w:pPr>
            <w:r w:rsidRPr="003E43F5">
              <w:rPr>
                <w:rFonts w:cs="Arial"/>
                <w:szCs w:val="21"/>
              </w:rPr>
              <w:t>What would encourage you to stay in your current role?</w:t>
            </w:r>
            <w:r w:rsidRPr="003E43F5">
              <w:rPr>
                <w:rFonts w:cs="Arial"/>
                <w:b/>
                <w:bCs/>
                <w:szCs w:val="21"/>
              </w:rPr>
              <w:t xml:space="preserve"> (Please select the most important factor that would influence your decision)</w:t>
            </w:r>
          </w:p>
          <w:p w14:paraId="4AD84864" w14:textId="43C02530"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Income/salary</w:t>
            </w:r>
          </w:p>
          <w:p w14:paraId="665E073B"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Opportunities for career progression</w:t>
            </w:r>
          </w:p>
          <w:p w14:paraId="404859A5" w14:textId="42ECCBFC"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More job security (</w:t>
            </w:r>
            <w:r w:rsidR="00806000" w:rsidRPr="003E43F5">
              <w:rPr>
                <w:rFonts w:ascii="Arial" w:hAnsi="Arial" w:cs="Arial"/>
                <w:sz w:val="21"/>
                <w:szCs w:val="21"/>
              </w:rPr>
              <w:t>for example,</w:t>
            </w:r>
            <w:r w:rsidRPr="003E43F5">
              <w:rPr>
                <w:rFonts w:ascii="Arial" w:hAnsi="Arial" w:cs="Arial"/>
                <w:sz w:val="21"/>
                <w:szCs w:val="21"/>
              </w:rPr>
              <w:t xml:space="preserve"> a permanent contract)</w:t>
            </w:r>
          </w:p>
          <w:p w14:paraId="32A3E868"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More learning and training opportunities</w:t>
            </w:r>
          </w:p>
          <w:p w14:paraId="5517B2F9"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More support from leaders, managers and staff</w:t>
            </w:r>
          </w:p>
          <w:p w14:paraId="0939E875"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More appreciation and value of the work I do</w:t>
            </w:r>
          </w:p>
          <w:p w14:paraId="0D97767F"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 xml:space="preserve">More opportunities to use my lived experience </w:t>
            </w:r>
          </w:p>
          <w:p w14:paraId="06A99D23"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More learning and training opportunities</w:t>
            </w:r>
          </w:p>
          <w:p w14:paraId="33FE07A1"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More independence or autonomy in my work</w:t>
            </w:r>
          </w:p>
          <w:p w14:paraId="33778301" w14:textId="3D5F7BE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More flexibility in hours/shifts</w:t>
            </w:r>
          </w:p>
        </w:tc>
      </w:tr>
      <w:tr w:rsidR="007C2859" w:rsidRPr="00E23E66" w14:paraId="7F3703B6" w14:textId="77777777" w:rsidTr="00E23E66">
        <w:tc>
          <w:tcPr>
            <w:tcW w:w="0" w:type="auto"/>
          </w:tcPr>
          <w:p w14:paraId="3F406D37" w14:textId="77777777" w:rsidR="007C2859" w:rsidRPr="003E43F5" w:rsidRDefault="007C2859" w:rsidP="0092186F">
            <w:pPr>
              <w:rPr>
                <w:rFonts w:cs="Arial"/>
                <w:szCs w:val="21"/>
              </w:rPr>
            </w:pPr>
            <w:r w:rsidRPr="003E43F5">
              <w:rPr>
                <w:rFonts w:cs="Arial"/>
                <w:szCs w:val="21"/>
              </w:rPr>
              <w:t>What motivates you to stay in your current role and/or in the mental health system? Please select up to 3 options.</w:t>
            </w:r>
          </w:p>
        </w:tc>
        <w:tc>
          <w:tcPr>
            <w:tcW w:w="0" w:type="auto"/>
          </w:tcPr>
          <w:p w14:paraId="25AABFF5" w14:textId="77777777" w:rsidR="007C2859" w:rsidRPr="003E43F5" w:rsidRDefault="007C2859" w:rsidP="0092186F">
            <w:pPr>
              <w:rPr>
                <w:rFonts w:cs="Arial"/>
                <w:szCs w:val="21"/>
              </w:rPr>
            </w:pPr>
            <w:r w:rsidRPr="003E43F5">
              <w:rPr>
                <w:rFonts w:cs="Arial"/>
                <w:szCs w:val="21"/>
              </w:rPr>
              <w:t>The responses to this question were difficult to answer because they were highly distributed across all response options. Suggest that the response options are reduced significantly by categorising them into high level groups closely matched to the question about what motivates people to stay in order to allow for comparison. Suggest that people are asked to select the main reason.</w:t>
            </w:r>
          </w:p>
        </w:tc>
        <w:tc>
          <w:tcPr>
            <w:tcW w:w="0" w:type="auto"/>
          </w:tcPr>
          <w:p w14:paraId="2292DFD7" w14:textId="77777777" w:rsidR="007C2859" w:rsidRPr="003E43F5" w:rsidRDefault="007C2859" w:rsidP="0092186F">
            <w:pPr>
              <w:rPr>
                <w:rFonts w:cs="Arial"/>
                <w:b/>
                <w:bCs/>
                <w:szCs w:val="21"/>
              </w:rPr>
            </w:pPr>
            <w:r w:rsidRPr="003E43F5">
              <w:rPr>
                <w:rFonts w:cs="Arial"/>
                <w:szCs w:val="21"/>
              </w:rPr>
              <w:t xml:space="preserve">What motivates you to stay in your current role and/or in the mental health system? </w:t>
            </w:r>
            <w:r w:rsidRPr="003E43F5">
              <w:rPr>
                <w:rFonts w:cs="Arial"/>
                <w:b/>
                <w:bCs/>
                <w:szCs w:val="21"/>
              </w:rPr>
              <w:t>(Please select the most important factor that influences your decision)</w:t>
            </w:r>
          </w:p>
          <w:p w14:paraId="77A1F9AB" w14:textId="4E98F6CF"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Income/salary</w:t>
            </w:r>
          </w:p>
          <w:p w14:paraId="1BF408AA"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Opportunities for career progression</w:t>
            </w:r>
          </w:p>
          <w:p w14:paraId="7BFD18D4" w14:textId="2071E908"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Job security (</w:t>
            </w:r>
            <w:r w:rsidR="00806000" w:rsidRPr="003E43F5">
              <w:rPr>
                <w:rFonts w:ascii="Arial" w:hAnsi="Arial" w:cs="Arial"/>
                <w:sz w:val="21"/>
                <w:szCs w:val="21"/>
              </w:rPr>
              <w:t>for example,</w:t>
            </w:r>
            <w:r w:rsidRPr="003E43F5">
              <w:rPr>
                <w:rFonts w:ascii="Arial" w:hAnsi="Arial" w:cs="Arial"/>
                <w:sz w:val="21"/>
                <w:szCs w:val="21"/>
              </w:rPr>
              <w:t xml:space="preserve"> a permanent contract)</w:t>
            </w:r>
          </w:p>
          <w:p w14:paraId="37AE6A43"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Learning and training opportunities</w:t>
            </w:r>
          </w:p>
          <w:p w14:paraId="392F5FE3"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Support from leaders and managers</w:t>
            </w:r>
          </w:p>
          <w:p w14:paraId="697E4F3E"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Appreciation and value of the work I do</w:t>
            </w:r>
          </w:p>
          <w:p w14:paraId="2DB2FE2D"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 xml:space="preserve">Opportunities to use my lived experience </w:t>
            </w:r>
          </w:p>
          <w:p w14:paraId="46CDD977"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Learning and training opportunities</w:t>
            </w:r>
          </w:p>
          <w:p w14:paraId="621C9141"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Desire to help people with their mental health or AOD needs</w:t>
            </w:r>
          </w:p>
          <w:p w14:paraId="7CFD6172" w14:textId="77777777"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Independence or autonomy in my work</w:t>
            </w:r>
          </w:p>
          <w:p w14:paraId="1F9055C4" w14:textId="5D415264" w:rsidR="007C2859" w:rsidRPr="003E43F5" w:rsidRDefault="007C2859">
            <w:pPr>
              <w:pStyle w:val="ListParagraph"/>
              <w:numPr>
                <w:ilvl w:val="0"/>
                <w:numId w:val="27"/>
              </w:numPr>
              <w:rPr>
                <w:rFonts w:ascii="Arial" w:hAnsi="Arial" w:cs="Arial"/>
                <w:sz w:val="21"/>
                <w:szCs w:val="21"/>
              </w:rPr>
            </w:pPr>
            <w:r w:rsidRPr="003E43F5">
              <w:rPr>
                <w:rFonts w:ascii="Arial" w:hAnsi="Arial" w:cs="Arial"/>
                <w:sz w:val="21"/>
                <w:szCs w:val="21"/>
              </w:rPr>
              <w:t>Flexibility in hours/shifts</w:t>
            </w:r>
          </w:p>
        </w:tc>
      </w:tr>
      <w:tr w:rsidR="007C2859" w:rsidRPr="00E23E66" w14:paraId="3F732A97" w14:textId="77777777" w:rsidTr="00E23E66">
        <w:tc>
          <w:tcPr>
            <w:tcW w:w="0" w:type="auto"/>
          </w:tcPr>
          <w:p w14:paraId="7C965034" w14:textId="77777777" w:rsidR="007C2859" w:rsidRPr="003E43F5" w:rsidRDefault="007C2859" w:rsidP="0092186F">
            <w:pPr>
              <w:rPr>
                <w:rFonts w:cs="Arial"/>
                <w:szCs w:val="21"/>
              </w:rPr>
            </w:pPr>
            <w:r w:rsidRPr="003E43F5">
              <w:rPr>
                <w:rFonts w:cs="Arial"/>
                <w:szCs w:val="21"/>
              </w:rPr>
              <w:t>Is the organisation you work for lived and living experience or peer led?</w:t>
            </w:r>
          </w:p>
        </w:tc>
        <w:tc>
          <w:tcPr>
            <w:tcW w:w="0" w:type="auto"/>
          </w:tcPr>
          <w:p w14:paraId="2D8FDB18" w14:textId="1579C6AB" w:rsidR="007C2859" w:rsidRPr="003E43F5" w:rsidRDefault="007C2859" w:rsidP="0092186F">
            <w:pPr>
              <w:rPr>
                <w:rFonts w:cs="Arial"/>
                <w:szCs w:val="21"/>
              </w:rPr>
            </w:pPr>
            <w:r w:rsidRPr="003E43F5">
              <w:rPr>
                <w:rFonts w:cs="Arial"/>
                <w:szCs w:val="21"/>
              </w:rPr>
              <w:t>Most organisations are not peer led, and this was confirmed by the survey. Because there are so few</w:t>
            </w:r>
            <w:r w:rsidR="00E33C10" w:rsidRPr="003E43F5">
              <w:rPr>
                <w:rFonts w:cs="Arial"/>
                <w:szCs w:val="21"/>
              </w:rPr>
              <w:t>,</w:t>
            </w:r>
            <w:r w:rsidRPr="003E43F5">
              <w:rPr>
                <w:rFonts w:cs="Arial"/>
                <w:szCs w:val="21"/>
              </w:rPr>
              <w:t xml:space="preserve"> it</w:t>
            </w:r>
            <w:r w:rsidR="00E33C10" w:rsidRPr="003E43F5">
              <w:rPr>
                <w:rFonts w:cs="Arial"/>
                <w:szCs w:val="21"/>
              </w:rPr>
              <w:t xml:space="preserve"> is</w:t>
            </w:r>
            <w:r w:rsidRPr="003E43F5">
              <w:rPr>
                <w:rFonts w:cs="Arial"/>
                <w:szCs w:val="21"/>
              </w:rPr>
              <w:t xml:space="preserve"> not possible to do any cross-tabulations to see if this drives variation in responses. For this reason, it’s one question that could be removed to reduce the overall length of the survey.</w:t>
            </w:r>
          </w:p>
        </w:tc>
        <w:tc>
          <w:tcPr>
            <w:tcW w:w="0" w:type="auto"/>
          </w:tcPr>
          <w:p w14:paraId="02D4F978" w14:textId="77777777" w:rsidR="007C2859" w:rsidRPr="003E43F5" w:rsidRDefault="007C2859" w:rsidP="0092186F">
            <w:pPr>
              <w:rPr>
                <w:rFonts w:cs="Arial"/>
                <w:szCs w:val="21"/>
              </w:rPr>
            </w:pPr>
            <w:r w:rsidRPr="003E43F5">
              <w:rPr>
                <w:rFonts w:cs="Arial"/>
                <w:szCs w:val="21"/>
              </w:rPr>
              <w:t>Delete</w:t>
            </w:r>
          </w:p>
        </w:tc>
      </w:tr>
      <w:tr w:rsidR="007C2859" w:rsidRPr="00E23E66" w14:paraId="7B322CED" w14:textId="77777777" w:rsidTr="00E23E66">
        <w:tc>
          <w:tcPr>
            <w:tcW w:w="0" w:type="auto"/>
          </w:tcPr>
          <w:p w14:paraId="4035ACF6" w14:textId="77777777" w:rsidR="007C2859" w:rsidRPr="003E43F5" w:rsidRDefault="007C2859" w:rsidP="0092186F">
            <w:pPr>
              <w:rPr>
                <w:rFonts w:cs="Arial"/>
                <w:szCs w:val="21"/>
              </w:rPr>
            </w:pPr>
            <w:r w:rsidRPr="003E43F5">
              <w:rPr>
                <w:rFonts w:cs="Arial"/>
                <w:szCs w:val="21"/>
              </w:rPr>
              <w:t>How many other people work in lived and living experience roles (leave it blank if you don't know):</w:t>
            </w:r>
          </w:p>
        </w:tc>
        <w:tc>
          <w:tcPr>
            <w:tcW w:w="0" w:type="auto"/>
          </w:tcPr>
          <w:p w14:paraId="66393C7F" w14:textId="1BAA2052" w:rsidR="007C2859" w:rsidRPr="003E43F5" w:rsidRDefault="007C2859" w:rsidP="0092186F">
            <w:pPr>
              <w:rPr>
                <w:rFonts w:cs="Arial"/>
                <w:szCs w:val="21"/>
              </w:rPr>
            </w:pPr>
            <w:r w:rsidRPr="003E43F5">
              <w:rPr>
                <w:rFonts w:cs="Arial"/>
                <w:szCs w:val="21"/>
              </w:rPr>
              <w:t xml:space="preserve">This question aims to get a sense of the size of the workforce and would probably be better answered by including specific questions about </w:t>
            </w:r>
            <w:r w:rsidR="00806000" w:rsidRPr="003E43F5">
              <w:rPr>
                <w:rFonts w:cs="Arial"/>
                <w:szCs w:val="21"/>
              </w:rPr>
              <w:t xml:space="preserve">living and lived experience workers </w:t>
            </w:r>
            <w:r w:rsidRPr="003E43F5">
              <w:rPr>
                <w:rFonts w:cs="Arial"/>
                <w:szCs w:val="21"/>
              </w:rPr>
              <w:t>in the regular mental health census survey.</w:t>
            </w:r>
          </w:p>
        </w:tc>
        <w:tc>
          <w:tcPr>
            <w:tcW w:w="0" w:type="auto"/>
          </w:tcPr>
          <w:p w14:paraId="3CD2B9E4" w14:textId="77777777" w:rsidR="007C2859" w:rsidRPr="003E43F5" w:rsidRDefault="007C2859" w:rsidP="0092186F">
            <w:pPr>
              <w:rPr>
                <w:rFonts w:cs="Arial"/>
                <w:szCs w:val="21"/>
              </w:rPr>
            </w:pPr>
            <w:r w:rsidRPr="003E43F5">
              <w:rPr>
                <w:rFonts w:cs="Arial"/>
                <w:szCs w:val="21"/>
              </w:rPr>
              <w:t>Delete</w:t>
            </w:r>
          </w:p>
        </w:tc>
      </w:tr>
      <w:tr w:rsidR="007C2859" w:rsidRPr="00E23E66" w14:paraId="159A2B94" w14:textId="77777777" w:rsidTr="00E23E66">
        <w:tc>
          <w:tcPr>
            <w:tcW w:w="0" w:type="auto"/>
          </w:tcPr>
          <w:p w14:paraId="4EF27CC7" w14:textId="77777777" w:rsidR="007C2859" w:rsidRPr="003E43F5" w:rsidRDefault="007C2859" w:rsidP="0092186F">
            <w:pPr>
              <w:rPr>
                <w:rFonts w:cs="Arial"/>
                <w:szCs w:val="21"/>
              </w:rPr>
            </w:pPr>
            <w:r w:rsidRPr="003E43F5">
              <w:rPr>
                <w:rFonts w:cs="Arial"/>
                <w:szCs w:val="21"/>
              </w:rPr>
              <w:t>What changes would help support the lived and living experience workforces?</w:t>
            </w:r>
          </w:p>
        </w:tc>
        <w:tc>
          <w:tcPr>
            <w:tcW w:w="0" w:type="auto"/>
          </w:tcPr>
          <w:p w14:paraId="47A9C1B9" w14:textId="2F33F063" w:rsidR="007C2859" w:rsidRPr="003E43F5" w:rsidRDefault="007C2859" w:rsidP="0092186F">
            <w:pPr>
              <w:rPr>
                <w:rFonts w:cs="Arial"/>
                <w:szCs w:val="21"/>
              </w:rPr>
            </w:pPr>
            <w:r w:rsidRPr="003E43F5">
              <w:rPr>
                <w:rFonts w:cs="Arial"/>
                <w:szCs w:val="21"/>
              </w:rPr>
              <w:t xml:space="preserve">Responses to this question were too distributed across response options to provide a clear picture of what is most important. The factors that help support lived and living experience workers are likely more useful </w:t>
            </w:r>
            <w:r w:rsidR="007543A2" w:rsidRPr="003E43F5">
              <w:rPr>
                <w:rFonts w:cs="Arial"/>
                <w:szCs w:val="21"/>
              </w:rPr>
              <w:t xml:space="preserve">when </w:t>
            </w:r>
            <w:r w:rsidRPr="003E43F5">
              <w:rPr>
                <w:rFonts w:cs="Arial"/>
                <w:szCs w:val="21"/>
              </w:rPr>
              <w:t>inferred from direct questions about individual experiences and therefore this question can be deleted.</w:t>
            </w:r>
          </w:p>
        </w:tc>
        <w:tc>
          <w:tcPr>
            <w:tcW w:w="0" w:type="auto"/>
          </w:tcPr>
          <w:p w14:paraId="5679B178" w14:textId="77777777" w:rsidR="007C2859" w:rsidRPr="003E43F5" w:rsidRDefault="007C2859" w:rsidP="0092186F">
            <w:pPr>
              <w:rPr>
                <w:rFonts w:cs="Arial"/>
                <w:szCs w:val="21"/>
              </w:rPr>
            </w:pPr>
            <w:r w:rsidRPr="003E43F5">
              <w:rPr>
                <w:rFonts w:cs="Arial"/>
                <w:szCs w:val="21"/>
              </w:rPr>
              <w:t>Delete</w:t>
            </w:r>
          </w:p>
        </w:tc>
      </w:tr>
      <w:tr w:rsidR="007C2859" w:rsidRPr="00E23E66" w14:paraId="5D0BB756" w14:textId="77777777" w:rsidTr="00E23E66">
        <w:tc>
          <w:tcPr>
            <w:tcW w:w="0" w:type="auto"/>
          </w:tcPr>
          <w:p w14:paraId="56867E38" w14:textId="77777777" w:rsidR="007C2859" w:rsidRPr="003E43F5" w:rsidRDefault="007C2859" w:rsidP="0092186F">
            <w:pPr>
              <w:rPr>
                <w:rFonts w:cs="Arial"/>
                <w:szCs w:val="21"/>
              </w:rPr>
            </w:pPr>
            <w:r w:rsidRPr="003E43F5">
              <w:rPr>
                <w:rFonts w:cs="Arial"/>
                <w:szCs w:val="21"/>
              </w:rPr>
              <w:t>Questions about qualifications</w:t>
            </w:r>
          </w:p>
        </w:tc>
        <w:tc>
          <w:tcPr>
            <w:tcW w:w="0" w:type="auto"/>
          </w:tcPr>
          <w:p w14:paraId="00A4FFB1" w14:textId="22E7F9A2" w:rsidR="007C2859" w:rsidRPr="003E43F5" w:rsidRDefault="007C2859" w:rsidP="0092186F">
            <w:pPr>
              <w:rPr>
                <w:rFonts w:cs="Arial"/>
                <w:szCs w:val="21"/>
              </w:rPr>
            </w:pPr>
            <w:r w:rsidRPr="003E43F5">
              <w:rPr>
                <w:rFonts w:cs="Arial"/>
                <w:szCs w:val="21"/>
              </w:rPr>
              <w:t>Add in other qualification options more related to carer</w:t>
            </w:r>
            <w:r w:rsidR="00806000" w:rsidRPr="003E43F5">
              <w:rPr>
                <w:rFonts w:cs="Arial"/>
                <w:szCs w:val="21"/>
              </w:rPr>
              <w:t xml:space="preserve"> living and lived experience workers.</w:t>
            </w:r>
          </w:p>
        </w:tc>
        <w:tc>
          <w:tcPr>
            <w:tcW w:w="0" w:type="auto"/>
          </w:tcPr>
          <w:p w14:paraId="54F1D881" w14:textId="77777777" w:rsidR="007C2859" w:rsidRPr="003E43F5" w:rsidRDefault="007C2859" w:rsidP="0092186F">
            <w:pPr>
              <w:rPr>
                <w:rFonts w:cs="Arial"/>
                <w:szCs w:val="21"/>
              </w:rPr>
            </w:pPr>
            <w:r w:rsidRPr="003E43F5">
              <w:rPr>
                <w:rFonts w:cs="Arial"/>
                <w:szCs w:val="21"/>
              </w:rPr>
              <w:t>Add response options as required</w:t>
            </w:r>
          </w:p>
        </w:tc>
      </w:tr>
      <w:tr w:rsidR="007C2859" w:rsidRPr="00E23E66" w14:paraId="695532BB" w14:textId="77777777" w:rsidTr="00E23E66">
        <w:tc>
          <w:tcPr>
            <w:tcW w:w="0" w:type="auto"/>
          </w:tcPr>
          <w:p w14:paraId="258547D1" w14:textId="77777777" w:rsidR="007C2859" w:rsidRPr="003E43F5" w:rsidRDefault="007C2859" w:rsidP="0092186F">
            <w:pPr>
              <w:rPr>
                <w:rFonts w:cs="Arial"/>
                <w:szCs w:val="21"/>
              </w:rPr>
            </w:pPr>
            <w:r w:rsidRPr="003E43F5">
              <w:rPr>
                <w:rFonts w:cs="Arial"/>
                <w:szCs w:val="21"/>
              </w:rPr>
              <w:t>What ethnic group(s) do you belong to or identify with?</w:t>
            </w:r>
          </w:p>
        </w:tc>
        <w:tc>
          <w:tcPr>
            <w:tcW w:w="0" w:type="auto"/>
          </w:tcPr>
          <w:p w14:paraId="0520F425" w14:textId="2B5F170D" w:rsidR="007C2859" w:rsidRPr="003E43F5" w:rsidRDefault="007C2859" w:rsidP="0092186F">
            <w:pPr>
              <w:rPr>
                <w:rFonts w:cs="Arial"/>
                <w:szCs w:val="21"/>
              </w:rPr>
            </w:pPr>
            <w:r w:rsidRPr="003E43F5">
              <w:rPr>
                <w:rFonts w:cs="Arial"/>
                <w:szCs w:val="21"/>
              </w:rPr>
              <w:t xml:space="preserve">The open question was time consuming to analyse and </w:t>
            </w:r>
            <w:r w:rsidR="00467A26" w:rsidRPr="003E43F5">
              <w:rPr>
                <w:rFonts w:cs="Arial"/>
                <w:szCs w:val="21"/>
              </w:rPr>
              <w:t>not</w:t>
            </w:r>
            <w:r w:rsidRPr="003E43F5">
              <w:rPr>
                <w:rFonts w:cs="Arial"/>
                <w:szCs w:val="21"/>
              </w:rPr>
              <w:t xml:space="preserve"> recommende</w:t>
            </w:r>
            <w:r w:rsidR="00467A26" w:rsidRPr="003E43F5">
              <w:rPr>
                <w:rFonts w:cs="Arial"/>
                <w:szCs w:val="21"/>
              </w:rPr>
              <w:t>d</w:t>
            </w:r>
            <w:r w:rsidRPr="003E43F5">
              <w:rPr>
                <w:rFonts w:cs="Arial"/>
                <w:szCs w:val="21"/>
              </w:rPr>
              <w:t xml:space="preserve"> for an ongoing survey. Suggest rewording this to get to the heart of this issue</w:t>
            </w:r>
            <w:r w:rsidR="00806000" w:rsidRPr="003E43F5">
              <w:rPr>
                <w:rFonts w:cs="Arial"/>
                <w:szCs w:val="21"/>
              </w:rPr>
              <w:t>.</w:t>
            </w:r>
          </w:p>
        </w:tc>
        <w:tc>
          <w:tcPr>
            <w:tcW w:w="0" w:type="auto"/>
          </w:tcPr>
          <w:p w14:paraId="5C42F366" w14:textId="7A042A1B" w:rsidR="007C2859" w:rsidRPr="003E43F5" w:rsidRDefault="007C2859" w:rsidP="0092186F">
            <w:pPr>
              <w:rPr>
                <w:rFonts w:cs="Arial"/>
                <w:b/>
                <w:bCs/>
                <w:szCs w:val="21"/>
              </w:rPr>
            </w:pPr>
            <w:r w:rsidRPr="003E43F5">
              <w:rPr>
                <w:rFonts w:cs="Arial"/>
                <w:b/>
                <w:bCs/>
                <w:szCs w:val="21"/>
              </w:rPr>
              <w:t xml:space="preserve">Do you belong to or identify with a cultural or ethnic group that is a minority group in Australia? </w:t>
            </w:r>
            <w:r w:rsidRPr="003E43F5">
              <w:rPr>
                <w:rFonts w:cs="Arial"/>
                <w:b/>
                <w:bCs/>
                <w:i/>
                <w:iCs/>
                <w:szCs w:val="21"/>
              </w:rPr>
              <w:t>This includes people whose parents or families have migrated to Australia and/or who are part of a cultural or ethnic group who speak a language other than English. It includes people of colour and people who are indigenous.</w:t>
            </w:r>
          </w:p>
          <w:p w14:paraId="0F808698" w14:textId="77777777" w:rsidR="007C2859" w:rsidRPr="003E43F5" w:rsidRDefault="007C2859" w:rsidP="0092186F">
            <w:pPr>
              <w:rPr>
                <w:rFonts w:cs="Arial"/>
                <w:b/>
                <w:bCs/>
                <w:szCs w:val="21"/>
              </w:rPr>
            </w:pPr>
            <w:r w:rsidRPr="003E43F5">
              <w:rPr>
                <w:rFonts w:cs="Arial"/>
                <w:b/>
                <w:bCs/>
                <w:szCs w:val="21"/>
              </w:rPr>
              <w:t>Yes</w:t>
            </w:r>
          </w:p>
          <w:p w14:paraId="50B83655" w14:textId="77777777" w:rsidR="007C2859" w:rsidRPr="003E43F5" w:rsidRDefault="007C2859" w:rsidP="0092186F">
            <w:pPr>
              <w:rPr>
                <w:rFonts w:cs="Arial"/>
                <w:b/>
                <w:bCs/>
                <w:szCs w:val="21"/>
              </w:rPr>
            </w:pPr>
            <w:r w:rsidRPr="003E43F5">
              <w:rPr>
                <w:rFonts w:cs="Arial"/>
                <w:b/>
                <w:bCs/>
                <w:szCs w:val="21"/>
              </w:rPr>
              <w:t>No</w:t>
            </w:r>
          </w:p>
          <w:p w14:paraId="46092ECC" w14:textId="77777777" w:rsidR="007C2859" w:rsidRPr="003E43F5" w:rsidRDefault="007C2859" w:rsidP="0092186F">
            <w:pPr>
              <w:rPr>
                <w:rFonts w:cs="Arial"/>
                <w:szCs w:val="21"/>
              </w:rPr>
            </w:pPr>
            <w:r w:rsidRPr="003E43F5">
              <w:rPr>
                <w:rFonts w:cs="Arial"/>
                <w:b/>
                <w:bCs/>
                <w:szCs w:val="21"/>
              </w:rPr>
              <w:t>I’d prefer not to answer</w:t>
            </w:r>
            <w:r w:rsidRPr="003E43F5">
              <w:rPr>
                <w:rFonts w:cs="Arial"/>
                <w:szCs w:val="21"/>
              </w:rPr>
              <w:t xml:space="preserve"> </w:t>
            </w:r>
          </w:p>
        </w:tc>
      </w:tr>
    </w:tbl>
    <w:p w14:paraId="74A6432C" w14:textId="6BD4DEFD" w:rsidR="007C2859" w:rsidRDefault="00E23E66" w:rsidP="00E23E66">
      <w:pPr>
        <w:pStyle w:val="Heading1"/>
      </w:pPr>
      <w:bookmarkStart w:id="173" w:name="_Toc121929743"/>
      <w:bookmarkStart w:id="174" w:name="_Ref122361012"/>
      <w:bookmarkStart w:id="175" w:name="_Ref122361016"/>
      <w:bookmarkStart w:id="176" w:name="_Ref122361017"/>
      <w:bookmarkStart w:id="177" w:name="_Ref122361018"/>
      <w:bookmarkStart w:id="178" w:name="_Ref122361019"/>
      <w:bookmarkStart w:id="179" w:name="_Ref122361020"/>
      <w:bookmarkStart w:id="180" w:name="_Ref122361023"/>
      <w:bookmarkStart w:id="181" w:name="_Ref122361024"/>
      <w:bookmarkStart w:id="182" w:name="_Ref122361029"/>
      <w:bookmarkStart w:id="183" w:name="_Ref122361030"/>
      <w:bookmarkStart w:id="184" w:name="_Ref122361031"/>
      <w:bookmarkStart w:id="185" w:name="_Ref122361041"/>
      <w:bookmarkStart w:id="186" w:name="_Ref122361043"/>
      <w:bookmarkStart w:id="187" w:name="_Ref122361044"/>
      <w:bookmarkStart w:id="188" w:name="_Ref122361045"/>
      <w:bookmarkStart w:id="189" w:name="_Ref122361046"/>
      <w:bookmarkStart w:id="190" w:name="_Ref122361056"/>
      <w:bookmarkStart w:id="191" w:name="_Toc122409602"/>
      <w:r>
        <w:t xml:space="preserve">Appendix 4: </w:t>
      </w:r>
      <w:r w:rsidR="007C2859">
        <w:t>Short survey – individual</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bl>
      <w:tblPr>
        <w:tblStyle w:val="TableGrid"/>
        <w:tblW w:w="9351" w:type="dxa"/>
        <w:tblLook w:val="04A0" w:firstRow="1" w:lastRow="0" w:firstColumn="1" w:lastColumn="0" w:noHBand="0" w:noVBand="1"/>
      </w:tblPr>
      <w:tblGrid>
        <w:gridCol w:w="7508"/>
        <w:gridCol w:w="1843"/>
      </w:tblGrid>
      <w:tr w:rsidR="00E23E66" w:rsidRPr="00E23E66" w14:paraId="05BF6204" w14:textId="77777777" w:rsidTr="003B2026">
        <w:trPr>
          <w:trHeight w:val="270"/>
        </w:trPr>
        <w:tc>
          <w:tcPr>
            <w:tcW w:w="7508" w:type="dxa"/>
            <w:hideMark/>
          </w:tcPr>
          <w:p w14:paraId="296BEAC5" w14:textId="77777777" w:rsidR="007C2859" w:rsidRPr="003E43F5" w:rsidRDefault="007C2859" w:rsidP="00E23E66">
            <w:pPr>
              <w:pStyle w:val="Tablecolhead"/>
              <w:rPr>
                <w:szCs w:val="21"/>
                <w:lang w:eastAsia="en-AU"/>
              </w:rPr>
            </w:pPr>
            <w:r w:rsidRPr="003E43F5">
              <w:rPr>
                <w:szCs w:val="21"/>
                <w:lang w:eastAsia="en-AU"/>
              </w:rPr>
              <w:t>ITEM</w:t>
            </w:r>
          </w:p>
        </w:tc>
        <w:tc>
          <w:tcPr>
            <w:tcW w:w="1843" w:type="dxa"/>
            <w:vAlign w:val="center"/>
            <w:hideMark/>
          </w:tcPr>
          <w:p w14:paraId="2C1A3DBE" w14:textId="4C96559A" w:rsidR="007C2859" w:rsidRPr="003E43F5" w:rsidRDefault="009B5CDB" w:rsidP="009B5CDB">
            <w:pPr>
              <w:pStyle w:val="Tablecolhead"/>
              <w:rPr>
                <w:szCs w:val="21"/>
                <w:lang w:eastAsia="en-AU"/>
              </w:rPr>
            </w:pPr>
            <w:r w:rsidRPr="003E43F5">
              <w:rPr>
                <w:szCs w:val="21"/>
                <w:lang w:eastAsia="en-AU"/>
              </w:rPr>
              <w:t>Factor</w:t>
            </w:r>
          </w:p>
        </w:tc>
      </w:tr>
      <w:tr w:rsidR="00E23E66" w:rsidRPr="00E23E66" w14:paraId="0CFE38F7" w14:textId="77777777" w:rsidTr="003B2026">
        <w:trPr>
          <w:trHeight w:val="270"/>
        </w:trPr>
        <w:tc>
          <w:tcPr>
            <w:tcW w:w="7508" w:type="dxa"/>
          </w:tcPr>
          <w:p w14:paraId="1A1FEB94" w14:textId="77777777" w:rsidR="007C2859" w:rsidRPr="003E43F5" w:rsidRDefault="007C2859" w:rsidP="0092186F">
            <w:pPr>
              <w:rPr>
                <w:rFonts w:cs="Arial"/>
                <w:szCs w:val="21"/>
                <w:lang w:eastAsia="en-AU"/>
              </w:rPr>
            </w:pPr>
            <w:r w:rsidRPr="003E43F5">
              <w:rPr>
                <w:rFonts w:cs="Arial"/>
                <w:szCs w:val="21"/>
                <w:lang w:eastAsia="en-AU"/>
              </w:rPr>
              <w:t>Overarching questions (state-wide only)</w:t>
            </w:r>
          </w:p>
        </w:tc>
        <w:tc>
          <w:tcPr>
            <w:tcW w:w="1843" w:type="dxa"/>
            <w:vAlign w:val="center"/>
          </w:tcPr>
          <w:p w14:paraId="559D421D" w14:textId="77777777" w:rsidR="007C2859" w:rsidRPr="003E43F5" w:rsidRDefault="007C2859" w:rsidP="00AA6CB7">
            <w:pPr>
              <w:ind w:left="360"/>
              <w:jc w:val="center"/>
              <w:rPr>
                <w:rFonts w:cs="Arial"/>
                <w:szCs w:val="21"/>
                <w:lang w:eastAsia="en-AU"/>
              </w:rPr>
            </w:pPr>
          </w:p>
        </w:tc>
      </w:tr>
      <w:tr w:rsidR="00E23E66" w:rsidRPr="00E23E66" w14:paraId="6703BB8A" w14:textId="77777777" w:rsidTr="003B2026">
        <w:trPr>
          <w:trHeight w:val="270"/>
        </w:trPr>
        <w:tc>
          <w:tcPr>
            <w:tcW w:w="7508" w:type="dxa"/>
          </w:tcPr>
          <w:p w14:paraId="0FDC1AD3"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Are you 18 or over?</w:t>
            </w:r>
          </w:p>
        </w:tc>
        <w:tc>
          <w:tcPr>
            <w:tcW w:w="1843" w:type="dxa"/>
            <w:vAlign w:val="center"/>
          </w:tcPr>
          <w:p w14:paraId="09FDC1E2" w14:textId="77777777" w:rsidR="007C2859" w:rsidRPr="003E43F5" w:rsidRDefault="007C2859" w:rsidP="00AA6CB7">
            <w:pPr>
              <w:ind w:left="360"/>
              <w:jc w:val="center"/>
              <w:rPr>
                <w:rFonts w:cs="Arial"/>
                <w:szCs w:val="21"/>
                <w:lang w:eastAsia="en-AU"/>
              </w:rPr>
            </w:pPr>
          </w:p>
        </w:tc>
      </w:tr>
      <w:tr w:rsidR="00E23E66" w:rsidRPr="00E23E66" w14:paraId="48317792" w14:textId="77777777" w:rsidTr="003B2026">
        <w:trPr>
          <w:trHeight w:val="270"/>
        </w:trPr>
        <w:tc>
          <w:tcPr>
            <w:tcW w:w="7508" w:type="dxa"/>
          </w:tcPr>
          <w:p w14:paraId="153E7F11"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Do you work in Victoria or support people living in Victoria?</w:t>
            </w:r>
          </w:p>
        </w:tc>
        <w:tc>
          <w:tcPr>
            <w:tcW w:w="1843" w:type="dxa"/>
            <w:vAlign w:val="center"/>
          </w:tcPr>
          <w:p w14:paraId="199D722A" w14:textId="77777777" w:rsidR="007C2859" w:rsidRPr="003E43F5" w:rsidRDefault="007C2859" w:rsidP="00AA6CB7">
            <w:pPr>
              <w:ind w:left="360"/>
              <w:jc w:val="center"/>
              <w:rPr>
                <w:rFonts w:cs="Arial"/>
                <w:szCs w:val="21"/>
                <w:lang w:eastAsia="en-AU"/>
              </w:rPr>
            </w:pPr>
          </w:p>
        </w:tc>
      </w:tr>
      <w:tr w:rsidR="00E23E66" w:rsidRPr="00E23E66" w14:paraId="08F12F6C" w14:textId="77777777" w:rsidTr="003B2026">
        <w:trPr>
          <w:trHeight w:val="270"/>
        </w:trPr>
        <w:tc>
          <w:tcPr>
            <w:tcW w:w="7508" w:type="dxa"/>
          </w:tcPr>
          <w:p w14:paraId="2CC4EC5D"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What is your organisation name?</w:t>
            </w:r>
          </w:p>
        </w:tc>
        <w:tc>
          <w:tcPr>
            <w:tcW w:w="1843" w:type="dxa"/>
            <w:vAlign w:val="center"/>
          </w:tcPr>
          <w:p w14:paraId="19AC7AD6" w14:textId="77777777" w:rsidR="007C2859" w:rsidRPr="003E43F5" w:rsidRDefault="007C2859" w:rsidP="00AA6CB7">
            <w:pPr>
              <w:ind w:left="360"/>
              <w:jc w:val="center"/>
              <w:rPr>
                <w:rFonts w:cs="Arial"/>
                <w:szCs w:val="21"/>
                <w:lang w:eastAsia="en-AU"/>
              </w:rPr>
            </w:pPr>
          </w:p>
        </w:tc>
      </w:tr>
      <w:tr w:rsidR="00E23E66" w:rsidRPr="00E23E66" w14:paraId="4977A130" w14:textId="77777777" w:rsidTr="003B2026">
        <w:trPr>
          <w:trHeight w:val="270"/>
        </w:trPr>
        <w:tc>
          <w:tcPr>
            <w:tcW w:w="7508" w:type="dxa"/>
          </w:tcPr>
          <w:p w14:paraId="27B5073F"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What type of organisation do you work for? Please select the one that best applies.</w:t>
            </w:r>
          </w:p>
        </w:tc>
        <w:tc>
          <w:tcPr>
            <w:tcW w:w="1843" w:type="dxa"/>
            <w:vAlign w:val="center"/>
          </w:tcPr>
          <w:p w14:paraId="66E3BA86" w14:textId="77777777" w:rsidR="007C2859" w:rsidRPr="003E43F5" w:rsidRDefault="007C2859" w:rsidP="00AA6CB7">
            <w:pPr>
              <w:ind w:left="360"/>
              <w:jc w:val="center"/>
              <w:rPr>
                <w:rFonts w:cs="Arial"/>
                <w:szCs w:val="21"/>
                <w:lang w:eastAsia="en-AU"/>
              </w:rPr>
            </w:pPr>
          </w:p>
        </w:tc>
      </w:tr>
      <w:tr w:rsidR="00E23E66" w:rsidRPr="00E23E66" w14:paraId="69823E9A" w14:textId="77777777" w:rsidTr="003B2026">
        <w:trPr>
          <w:trHeight w:val="270"/>
        </w:trPr>
        <w:tc>
          <w:tcPr>
            <w:tcW w:w="7508" w:type="dxa"/>
          </w:tcPr>
          <w:p w14:paraId="0D6F879B"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What size is the organisation you work for?</w:t>
            </w:r>
          </w:p>
        </w:tc>
        <w:tc>
          <w:tcPr>
            <w:tcW w:w="1843" w:type="dxa"/>
            <w:vAlign w:val="center"/>
          </w:tcPr>
          <w:p w14:paraId="0AB1FEA2" w14:textId="77777777" w:rsidR="007C2859" w:rsidRPr="003E43F5" w:rsidRDefault="007C2859" w:rsidP="00AA6CB7">
            <w:pPr>
              <w:ind w:left="360"/>
              <w:jc w:val="center"/>
              <w:rPr>
                <w:rFonts w:cs="Arial"/>
                <w:szCs w:val="21"/>
                <w:lang w:eastAsia="en-AU"/>
              </w:rPr>
            </w:pPr>
          </w:p>
        </w:tc>
      </w:tr>
      <w:tr w:rsidR="00E23E66" w:rsidRPr="00E23E66" w14:paraId="515AE894" w14:textId="77777777" w:rsidTr="003B2026">
        <w:trPr>
          <w:trHeight w:val="270"/>
        </w:trPr>
        <w:tc>
          <w:tcPr>
            <w:tcW w:w="7508" w:type="dxa"/>
          </w:tcPr>
          <w:p w14:paraId="44A88B29"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What expertise or experience do you work from? </w:t>
            </w:r>
          </w:p>
        </w:tc>
        <w:tc>
          <w:tcPr>
            <w:tcW w:w="1843" w:type="dxa"/>
            <w:vAlign w:val="center"/>
          </w:tcPr>
          <w:p w14:paraId="10EF8F58" w14:textId="77777777" w:rsidR="007C2859" w:rsidRPr="003E43F5" w:rsidRDefault="007C2859" w:rsidP="00AA6CB7">
            <w:pPr>
              <w:ind w:left="360"/>
              <w:jc w:val="center"/>
              <w:rPr>
                <w:rFonts w:cs="Arial"/>
                <w:szCs w:val="21"/>
                <w:lang w:eastAsia="en-AU"/>
              </w:rPr>
            </w:pPr>
          </w:p>
        </w:tc>
      </w:tr>
      <w:tr w:rsidR="00E23E66" w:rsidRPr="00E23E66" w14:paraId="1A964CE6" w14:textId="77777777" w:rsidTr="003B2026">
        <w:trPr>
          <w:trHeight w:val="270"/>
        </w:trPr>
        <w:tc>
          <w:tcPr>
            <w:tcW w:w="7508" w:type="dxa"/>
          </w:tcPr>
          <w:p w14:paraId="279945CA"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What area do you work in? </w:t>
            </w:r>
          </w:p>
        </w:tc>
        <w:tc>
          <w:tcPr>
            <w:tcW w:w="1843" w:type="dxa"/>
            <w:vAlign w:val="center"/>
          </w:tcPr>
          <w:p w14:paraId="3E172FEC" w14:textId="77777777" w:rsidR="007C2859" w:rsidRPr="003E43F5" w:rsidRDefault="007C2859" w:rsidP="00AA6CB7">
            <w:pPr>
              <w:ind w:left="360"/>
              <w:jc w:val="center"/>
              <w:rPr>
                <w:rFonts w:cs="Arial"/>
                <w:szCs w:val="21"/>
                <w:lang w:eastAsia="en-AU"/>
              </w:rPr>
            </w:pPr>
          </w:p>
        </w:tc>
      </w:tr>
      <w:tr w:rsidR="00E23E66" w:rsidRPr="00E23E66" w14:paraId="06C63EC3" w14:textId="77777777" w:rsidTr="003B2026">
        <w:trPr>
          <w:trHeight w:val="270"/>
        </w:trPr>
        <w:tc>
          <w:tcPr>
            <w:tcW w:w="7508" w:type="dxa"/>
          </w:tcPr>
          <w:p w14:paraId="1310D711"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Are you currently employed as a lived or living experience worker? </w:t>
            </w:r>
          </w:p>
        </w:tc>
        <w:tc>
          <w:tcPr>
            <w:tcW w:w="1843" w:type="dxa"/>
            <w:vAlign w:val="center"/>
          </w:tcPr>
          <w:p w14:paraId="081773E8" w14:textId="77777777" w:rsidR="007C2859" w:rsidRPr="003E43F5" w:rsidRDefault="007C2859" w:rsidP="00AA6CB7">
            <w:pPr>
              <w:ind w:left="360"/>
              <w:jc w:val="center"/>
              <w:rPr>
                <w:rFonts w:cs="Arial"/>
                <w:szCs w:val="21"/>
                <w:lang w:eastAsia="en-AU"/>
              </w:rPr>
            </w:pPr>
          </w:p>
        </w:tc>
      </w:tr>
      <w:tr w:rsidR="00E23E66" w:rsidRPr="00E23E66" w14:paraId="2AFA0577" w14:textId="77777777" w:rsidTr="003B2026">
        <w:trPr>
          <w:trHeight w:val="270"/>
        </w:trPr>
        <w:tc>
          <w:tcPr>
            <w:tcW w:w="7508" w:type="dxa"/>
          </w:tcPr>
          <w:p w14:paraId="7E626A25" w14:textId="77777777" w:rsidR="007C2859" w:rsidRPr="003E43F5" w:rsidRDefault="007C2859" w:rsidP="0092186F">
            <w:pPr>
              <w:rPr>
                <w:rFonts w:cs="Arial"/>
                <w:b/>
                <w:bCs/>
                <w:szCs w:val="21"/>
                <w:lang w:eastAsia="en-AU"/>
              </w:rPr>
            </w:pPr>
            <w:r w:rsidRPr="003E43F5">
              <w:rPr>
                <w:rFonts w:cs="Arial"/>
                <w:b/>
                <w:bCs/>
                <w:szCs w:val="21"/>
                <w:lang w:eastAsia="en-AU"/>
              </w:rPr>
              <w:t>Likert scale questions (strongly disagree, disagree, neither agree nor disagree, agree, strongly agree, N/A)</w:t>
            </w:r>
          </w:p>
        </w:tc>
        <w:tc>
          <w:tcPr>
            <w:tcW w:w="1843" w:type="dxa"/>
            <w:vAlign w:val="center"/>
          </w:tcPr>
          <w:p w14:paraId="208F0D32" w14:textId="77777777" w:rsidR="007C2859" w:rsidRPr="003E43F5" w:rsidRDefault="007C2859" w:rsidP="00AA6CB7">
            <w:pPr>
              <w:ind w:left="360"/>
              <w:jc w:val="center"/>
              <w:rPr>
                <w:rFonts w:cs="Arial"/>
                <w:b/>
                <w:bCs/>
                <w:szCs w:val="21"/>
                <w:lang w:eastAsia="en-AU"/>
              </w:rPr>
            </w:pPr>
          </w:p>
        </w:tc>
      </w:tr>
      <w:tr w:rsidR="00E23E66" w:rsidRPr="00E23E66" w14:paraId="1E431965" w14:textId="77777777" w:rsidTr="003B2026">
        <w:trPr>
          <w:trHeight w:val="270"/>
        </w:trPr>
        <w:tc>
          <w:tcPr>
            <w:tcW w:w="7508" w:type="dxa"/>
            <w:hideMark/>
          </w:tcPr>
          <w:p w14:paraId="54B078F3"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I am recognised by my organisation for my unique contribution as a lived and living experience worker</w:t>
            </w:r>
          </w:p>
        </w:tc>
        <w:tc>
          <w:tcPr>
            <w:tcW w:w="1843" w:type="dxa"/>
            <w:vAlign w:val="center"/>
            <w:hideMark/>
          </w:tcPr>
          <w:p w14:paraId="111CF080" w14:textId="77777777" w:rsidR="007C2859" w:rsidRPr="003E43F5" w:rsidRDefault="007C2859" w:rsidP="00AA6CB7">
            <w:pPr>
              <w:ind w:left="360"/>
              <w:jc w:val="center"/>
              <w:rPr>
                <w:rFonts w:cs="Arial"/>
                <w:szCs w:val="21"/>
                <w:lang w:eastAsia="en-AU"/>
              </w:rPr>
            </w:pPr>
            <w:r w:rsidRPr="003E43F5">
              <w:rPr>
                <w:rFonts w:cs="Arial"/>
                <w:szCs w:val="21"/>
                <w:lang w:eastAsia="en-AU"/>
              </w:rPr>
              <w:t>1</w:t>
            </w:r>
          </w:p>
        </w:tc>
      </w:tr>
      <w:tr w:rsidR="00E23E66" w:rsidRPr="00E23E66" w14:paraId="2318E98F" w14:textId="77777777" w:rsidTr="003B2026">
        <w:trPr>
          <w:trHeight w:val="270"/>
        </w:trPr>
        <w:tc>
          <w:tcPr>
            <w:tcW w:w="7508" w:type="dxa"/>
            <w:hideMark/>
          </w:tcPr>
          <w:p w14:paraId="0F3208B1"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Leaders and managers in my organisation understand the values, ethics, principles and approaches of lived and living experience workers</w:t>
            </w:r>
          </w:p>
        </w:tc>
        <w:tc>
          <w:tcPr>
            <w:tcW w:w="1843" w:type="dxa"/>
            <w:vAlign w:val="center"/>
            <w:hideMark/>
          </w:tcPr>
          <w:p w14:paraId="0D842F58" w14:textId="77777777" w:rsidR="007C2859" w:rsidRPr="003E43F5" w:rsidRDefault="007C2859" w:rsidP="00AA6CB7">
            <w:pPr>
              <w:ind w:left="360"/>
              <w:jc w:val="center"/>
              <w:rPr>
                <w:rFonts w:cs="Arial"/>
                <w:szCs w:val="21"/>
                <w:lang w:eastAsia="en-AU"/>
              </w:rPr>
            </w:pPr>
            <w:r w:rsidRPr="003E43F5">
              <w:rPr>
                <w:rFonts w:cs="Arial"/>
                <w:szCs w:val="21"/>
                <w:lang w:eastAsia="en-AU"/>
              </w:rPr>
              <w:t>1</w:t>
            </w:r>
          </w:p>
        </w:tc>
      </w:tr>
      <w:tr w:rsidR="00E23E66" w:rsidRPr="00E23E66" w14:paraId="46E338F3" w14:textId="77777777" w:rsidTr="003B2026">
        <w:trPr>
          <w:trHeight w:val="290"/>
        </w:trPr>
        <w:tc>
          <w:tcPr>
            <w:tcW w:w="7508" w:type="dxa"/>
            <w:hideMark/>
          </w:tcPr>
          <w:p w14:paraId="0DC4DB55"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In general, staff in my organisation understand what the role of lived and living experience workers is</w:t>
            </w:r>
          </w:p>
        </w:tc>
        <w:tc>
          <w:tcPr>
            <w:tcW w:w="1843" w:type="dxa"/>
            <w:vAlign w:val="center"/>
            <w:hideMark/>
          </w:tcPr>
          <w:p w14:paraId="541F1130" w14:textId="77777777" w:rsidR="007C2859" w:rsidRPr="003E43F5" w:rsidRDefault="007C2859" w:rsidP="00AA6CB7">
            <w:pPr>
              <w:ind w:left="360"/>
              <w:jc w:val="center"/>
              <w:rPr>
                <w:rFonts w:cs="Arial"/>
                <w:szCs w:val="21"/>
                <w:lang w:eastAsia="en-AU"/>
              </w:rPr>
            </w:pPr>
            <w:r w:rsidRPr="003E43F5">
              <w:rPr>
                <w:rFonts w:cs="Arial"/>
                <w:szCs w:val="21"/>
                <w:lang w:eastAsia="en-AU"/>
              </w:rPr>
              <w:t>5</w:t>
            </w:r>
          </w:p>
        </w:tc>
      </w:tr>
      <w:tr w:rsidR="00E23E66" w:rsidRPr="00E23E66" w14:paraId="10C89ED1" w14:textId="77777777" w:rsidTr="003B2026">
        <w:trPr>
          <w:trHeight w:val="290"/>
        </w:trPr>
        <w:tc>
          <w:tcPr>
            <w:tcW w:w="7508" w:type="dxa"/>
            <w:hideMark/>
          </w:tcPr>
          <w:p w14:paraId="160CAC4E"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I feel valued by my organisation</w:t>
            </w:r>
          </w:p>
        </w:tc>
        <w:tc>
          <w:tcPr>
            <w:tcW w:w="1843" w:type="dxa"/>
            <w:vAlign w:val="center"/>
            <w:hideMark/>
          </w:tcPr>
          <w:p w14:paraId="7F3AE0A2" w14:textId="77777777" w:rsidR="007C2859" w:rsidRPr="003E43F5" w:rsidRDefault="007C2859" w:rsidP="00AA6CB7">
            <w:pPr>
              <w:ind w:left="360"/>
              <w:jc w:val="center"/>
              <w:rPr>
                <w:rFonts w:cs="Arial"/>
                <w:szCs w:val="21"/>
                <w:lang w:eastAsia="en-AU"/>
              </w:rPr>
            </w:pPr>
            <w:r w:rsidRPr="003E43F5">
              <w:rPr>
                <w:rFonts w:cs="Arial"/>
                <w:szCs w:val="21"/>
                <w:lang w:eastAsia="en-AU"/>
              </w:rPr>
              <w:t>1</w:t>
            </w:r>
          </w:p>
        </w:tc>
      </w:tr>
      <w:tr w:rsidR="00E23E66" w:rsidRPr="00E23E66" w14:paraId="48A16276" w14:textId="77777777" w:rsidTr="003B2026">
        <w:trPr>
          <w:trHeight w:val="290"/>
        </w:trPr>
        <w:tc>
          <w:tcPr>
            <w:tcW w:w="7508" w:type="dxa"/>
            <w:hideMark/>
          </w:tcPr>
          <w:p w14:paraId="7B81640E"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I am satisfied with my access to internal professional development opportunities</w:t>
            </w:r>
          </w:p>
        </w:tc>
        <w:tc>
          <w:tcPr>
            <w:tcW w:w="1843" w:type="dxa"/>
            <w:vAlign w:val="center"/>
            <w:hideMark/>
          </w:tcPr>
          <w:p w14:paraId="2DE86CC4" w14:textId="77777777" w:rsidR="007C2859" w:rsidRPr="003E43F5" w:rsidRDefault="007C2859" w:rsidP="00AA6CB7">
            <w:pPr>
              <w:ind w:left="360"/>
              <w:jc w:val="center"/>
              <w:rPr>
                <w:rFonts w:cs="Arial"/>
                <w:szCs w:val="21"/>
                <w:lang w:eastAsia="en-AU"/>
              </w:rPr>
            </w:pPr>
            <w:r w:rsidRPr="003E43F5">
              <w:rPr>
                <w:rFonts w:cs="Arial"/>
                <w:szCs w:val="21"/>
                <w:lang w:eastAsia="en-AU"/>
              </w:rPr>
              <w:t>3</w:t>
            </w:r>
          </w:p>
        </w:tc>
      </w:tr>
      <w:tr w:rsidR="00E23E66" w:rsidRPr="00E23E66" w14:paraId="2EE86A9B" w14:textId="77777777" w:rsidTr="003B2026">
        <w:trPr>
          <w:trHeight w:val="290"/>
        </w:trPr>
        <w:tc>
          <w:tcPr>
            <w:tcW w:w="7508" w:type="dxa"/>
            <w:hideMark/>
          </w:tcPr>
          <w:p w14:paraId="724B18BD" w14:textId="2E02B573"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My organisation is consumer/service user centred</w:t>
            </w:r>
          </w:p>
        </w:tc>
        <w:tc>
          <w:tcPr>
            <w:tcW w:w="1843" w:type="dxa"/>
            <w:vAlign w:val="center"/>
            <w:hideMark/>
          </w:tcPr>
          <w:p w14:paraId="4600FCA0" w14:textId="77777777" w:rsidR="007C2859" w:rsidRPr="003E43F5" w:rsidRDefault="007C2859" w:rsidP="00AA6CB7">
            <w:pPr>
              <w:ind w:left="360"/>
              <w:jc w:val="center"/>
              <w:rPr>
                <w:rFonts w:cs="Arial"/>
                <w:szCs w:val="21"/>
                <w:lang w:eastAsia="en-AU"/>
              </w:rPr>
            </w:pPr>
            <w:r w:rsidRPr="003E43F5">
              <w:rPr>
                <w:rFonts w:cs="Arial"/>
                <w:szCs w:val="21"/>
                <w:lang w:eastAsia="en-AU"/>
              </w:rPr>
              <w:t>2</w:t>
            </w:r>
          </w:p>
        </w:tc>
      </w:tr>
      <w:tr w:rsidR="00E23E66" w:rsidRPr="00E23E66" w14:paraId="4C999037" w14:textId="77777777" w:rsidTr="003B2026">
        <w:trPr>
          <w:trHeight w:val="290"/>
        </w:trPr>
        <w:tc>
          <w:tcPr>
            <w:tcW w:w="7508" w:type="dxa"/>
            <w:hideMark/>
          </w:tcPr>
          <w:p w14:paraId="254E860A"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My organisation facilitates connections to lived and living experience workers </w:t>
            </w:r>
            <w:r w:rsidRPr="003E43F5">
              <w:rPr>
                <w:rFonts w:ascii="Arial" w:hAnsi="Arial" w:cs="Arial"/>
                <w:b/>
                <w:bCs/>
                <w:sz w:val="21"/>
                <w:szCs w:val="21"/>
                <w:lang w:eastAsia="en-AU"/>
              </w:rPr>
              <w:t>outside</w:t>
            </w:r>
            <w:r w:rsidRPr="003E43F5">
              <w:rPr>
                <w:rFonts w:ascii="Arial" w:hAnsi="Arial" w:cs="Arial"/>
                <w:sz w:val="21"/>
                <w:szCs w:val="21"/>
                <w:lang w:eastAsia="en-AU"/>
              </w:rPr>
              <w:t xml:space="preserve"> my organisation</w:t>
            </w:r>
          </w:p>
        </w:tc>
        <w:tc>
          <w:tcPr>
            <w:tcW w:w="1843" w:type="dxa"/>
            <w:vAlign w:val="center"/>
            <w:hideMark/>
          </w:tcPr>
          <w:p w14:paraId="5078FD48" w14:textId="77777777" w:rsidR="007C2859" w:rsidRPr="003E43F5" w:rsidRDefault="007C2859" w:rsidP="00AA6CB7">
            <w:pPr>
              <w:ind w:left="360"/>
              <w:jc w:val="center"/>
              <w:rPr>
                <w:rFonts w:cs="Arial"/>
                <w:szCs w:val="21"/>
                <w:lang w:eastAsia="en-AU"/>
              </w:rPr>
            </w:pPr>
            <w:r w:rsidRPr="003E43F5">
              <w:rPr>
                <w:rFonts w:cs="Arial"/>
                <w:szCs w:val="21"/>
                <w:lang w:eastAsia="en-AU"/>
              </w:rPr>
              <w:t>3</w:t>
            </w:r>
          </w:p>
        </w:tc>
      </w:tr>
      <w:tr w:rsidR="00E23E66" w:rsidRPr="00E23E66" w14:paraId="0352AD4E" w14:textId="77777777" w:rsidTr="003B2026">
        <w:trPr>
          <w:trHeight w:val="290"/>
        </w:trPr>
        <w:tc>
          <w:tcPr>
            <w:tcW w:w="7508" w:type="dxa"/>
            <w:hideMark/>
          </w:tcPr>
          <w:p w14:paraId="3A3E7EC0"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I am happy with the level of support I am able to access from </w:t>
            </w:r>
            <w:r w:rsidRPr="003E43F5">
              <w:rPr>
                <w:rFonts w:ascii="Arial" w:hAnsi="Arial" w:cs="Arial"/>
                <w:b/>
                <w:bCs/>
                <w:sz w:val="21"/>
                <w:szCs w:val="21"/>
                <w:lang w:eastAsia="en-AU"/>
              </w:rPr>
              <w:t>external</w:t>
            </w:r>
            <w:r w:rsidRPr="003E43F5">
              <w:rPr>
                <w:rFonts w:ascii="Arial" w:hAnsi="Arial" w:cs="Arial"/>
                <w:sz w:val="21"/>
                <w:szCs w:val="21"/>
                <w:lang w:eastAsia="en-AU"/>
              </w:rPr>
              <w:t xml:space="preserve"> lived and living experience workers</w:t>
            </w:r>
          </w:p>
        </w:tc>
        <w:tc>
          <w:tcPr>
            <w:tcW w:w="1843" w:type="dxa"/>
            <w:vAlign w:val="center"/>
            <w:hideMark/>
          </w:tcPr>
          <w:p w14:paraId="0A914D64" w14:textId="77777777" w:rsidR="007C2859" w:rsidRPr="003E43F5" w:rsidRDefault="007C2859" w:rsidP="00AA6CB7">
            <w:pPr>
              <w:ind w:left="360"/>
              <w:jc w:val="center"/>
              <w:rPr>
                <w:rFonts w:cs="Arial"/>
                <w:szCs w:val="21"/>
                <w:lang w:eastAsia="en-AU"/>
              </w:rPr>
            </w:pPr>
            <w:r w:rsidRPr="003E43F5">
              <w:rPr>
                <w:rFonts w:cs="Arial"/>
                <w:szCs w:val="21"/>
                <w:lang w:eastAsia="en-AU"/>
              </w:rPr>
              <w:t>4</w:t>
            </w:r>
          </w:p>
        </w:tc>
      </w:tr>
      <w:tr w:rsidR="00E23E66" w:rsidRPr="00E23E66" w14:paraId="0A585ACC" w14:textId="77777777" w:rsidTr="003B2026">
        <w:trPr>
          <w:trHeight w:val="290"/>
        </w:trPr>
        <w:tc>
          <w:tcPr>
            <w:tcW w:w="7508" w:type="dxa"/>
            <w:hideMark/>
          </w:tcPr>
          <w:p w14:paraId="15CF30C0"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My organisation facilitates connections to lived and living experience workers </w:t>
            </w:r>
            <w:r w:rsidRPr="003E43F5">
              <w:rPr>
                <w:rFonts w:ascii="Arial" w:hAnsi="Arial" w:cs="Arial"/>
                <w:b/>
                <w:bCs/>
                <w:sz w:val="21"/>
                <w:szCs w:val="21"/>
                <w:lang w:eastAsia="en-AU"/>
              </w:rPr>
              <w:t>within</w:t>
            </w:r>
            <w:r w:rsidRPr="003E43F5">
              <w:rPr>
                <w:rFonts w:ascii="Arial" w:hAnsi="Arial" w:cs="Arial"/>
                <w:sz w:val="21"/>
                <w:szCs w:val="21"/>
                <w:lang w:eastAsia="en-AU"/>
              </w:rPr>
              <w:t xml:space="preserve"> my organisation</w:t>
            </w:r>
          </w:p>
        </w:tc>
        <w:tc>
          <w:tcPr>
            <w:tcW w:w="1843" w:type="dxa"/>
            <w:vAlign w:val="center"/>
            <w:hideMark/>
          </w:tcPr>
          <w:p w14:paraId="488DFE0F" w14:textId="77777777" w:rsidR="007C2859" w:rsidRPr="003E43F5" w:rsidRDefault="007C2859" w:rsidP="00AA6CB7">
            <w:pPr>
              <w:ind w:left="360"/>
              <w:jc w:val="center"/>
              <w:rPr>
                <w:rFonts w:cs="Arial"/>
                <w:szCs w:val="21"/>
                <w:lang w:eastAsia="en-AU"/>
              </w:rPr>
            </w:pPr>
            <w:r w:rsidRPr="003E43F5">
              <w:rPr>
                <w:rFonts w:cs="Arial"/>
                <w:szCs w:val="21"/>
                <w:lang w:eastAsia="en-AU"/>
              </w:rPr>
              <w:t>3</w:t>
            </w:r>
          </w:p>
        </w:tc>
      </w:tr>
      <w:tr w:rsidR="00E23E66" w:rsidRPr="00E23E66" w14:paraId="50741BF4" w14:textId="77777777" w:rsidTr="003B2026">
        <w:trPr>
          <w:trHeight w:val="290"/>
        </w:trPr>
        <w:tc>
          <w:tcPr>
            <w:tcW w:w="7508" w:type="dxa"/>
            <w:hideMark/>
          </w:tcPr>
          <w:p w14:paraId="7A9FF350"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I am happy with the level of support I receive from </w:t>
            </w:r>
            <w:r w:rsidRPr="003E43F5">
              <w:rPr>
                <w:rFonts w:ascii="Arial" w:hAnsi="Arial" w:cs="Arial"/>
                <w:b/>
                <w:bCs/>
                <w:sz w:val="21"/>
                <w:szCs w:val="21"/>
                <w:lang w:eastAsia="en-AU"/>
              </w:rPr>
              <w:t>internal</w:t>
            </w:r>
            <w:r w:rsidRPr="003E43F5">
              <w:rPr>
                <w:rFonts w:ascii="Arial" w:hAnsi="Arial" w:cs="Arial"/>
                <w:sz w:val="21"/>
                <w:szCs w:val="21"/>
                <w:lang w:eastAsia="en-AU"/>
              </w:rPr>
              <w:t xml:space="preserve"> lived and living experience workers</w:t>
            </w:r>
          </w:p>
        </w:tc>
        <w:tc>
          <w:tcPr>
            <w:tcW w:w="1843" w:type="dxa"/>
            <w:vAlign w:val="center"/>
            <w:hideMark/>
          </w:tcPr>
          <w:p w14:paraId="65462E89" w14:textId="77777777" w:rsidR="007C2859" w:rsidRPr="003E43F5" w:rsidRDefault="007C2859" w:rsidP="00AA6CB7">
            <w:pPr>
              <w:ind w:left="360"/>
              <w:jc w:val="center"/>
              <w:rPr>
                <w:rFonts w:cs="Arial"/>
                <w:szCs w:val="21"/>
                <w:lang w:eastAsia="en-AU"/>
              </w:rPr>
            </w:pPr>
            <w:r w:rsidRPr="003E43F5">
              <w:rPr>
                <w:rFonts w:cs="Arial"/>
                <w:szCs w:val="21"/>
                <w:lang w:eastAsia="en-AU"/>
              </w:rPr>
              <w:t>6</w:t>
            </w:r>
          </w:p>
        </w:tc>
      </w:tr>
      <w:tr w:rsidR="00E23E66" w:rsidRPr="00E23E66" w14:paraId="1FC1BD69" w14:textId="77777777" w:rsidTr="003B2026">
        <w:trPr>
          <w:trHeight w:val="470"/>
        </w:trPr>
        <w:tc>
          <w:tcPr>
            <w:tcW w:w="7508" w:type="dxa"/>
            <w:hideMark/>
          </w:tcPr>
          <w:p w14:paraId="116145D9" w14:textId="38F7BE91"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At my organisation there are enough lived and living experience leadership/supervisory positions to meet the needs of our lived and living experience workforces</w:t>
            </w:r>
          </w:p>
        </w:tc>
        <w:tc>
          <w:tcPr>
            <w:tcW w:w="1843" w:type="dxa"/>
            <w:vAlign w:val="center"/>
            <w:hideMark/>
          </w:tcPr>
          <w:p w14:paraId="5BC14004" w14:textId="77777777" w:rsidR="007C2859" w:rsidRPr="003E43F5" w:rsidRDefault="007C2859" w:rsidP="00AA6CB7">
            <w:pPr>
              <w:ind w:left="360"/>
              <w:jc w:val="center"/>
              <w:rPr>
                <w:rFonts w:cs="Arial"/>
                <w:szCs w:val="21"/>
                <w:lang w:eastAsia="en-AU"/>
              </w:rPr>
            </w:pPr>
            <w:r w:rsidRPr="003E43F5">
              <w:rPr>
                <w:rFonts w:cs="Arial"/>
                <w:szCs w:val="21"/>
                <w:lang w:eastAsia="en-AU"/>
              </w:rPr>
              <w:t>5</w:t>
            </w:r>
          </w:p>
        </w:tc>
      </w:tr>
      <w:tr w:rsidR="00E23E66" w:rsidRPr="00E23E66" w14:paraId="51179F70" w14:textId="77777777" w:rsidTr="003B2026">
        <w:trPr>
          <w:trHeight w:val="290"/>
        </w:trPr>
        <w:tc>
          <w:tcPr>
            <w:tcW w:w="7508" w:type="dxa"/>
            <w:hideMark/>
          </w:tcPr>
          <w:p w14:paraId="668C2475"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I have lived and living experience specific supervision (separate to my line manager)</w:t>
            </w:r>
          </w:p>
        </w:tc>
        <w:tc>
          <w:tcPr>
            <w:tcW w:w="1843" w:type="dxa"/>
            <w:vAlign w:val="center"/>
            <w:hideMark/>
          </w:tcPr>
          <w:p w14:paraId="295F8900" w14:textId="77777777" w:rsidR="007C2859" w:rsidRPr="003E43F5" w:rsidRDefault="007C2859" w:rsidP="00AA6CB7">
            <w:pPr>
              <w:ind w:left="360"/>
              <w:jc w:val="center"/>
              <w:rPr>
                <w:rFonts w:cs="Arial"/>
                <w:szCs w:val="21"/>
                <w:lang w:eastAsia="en-AU"/>
              </w:rPr>
            </w:pPr>
            <w:r w:rsidRPr="003E43F5">
              <w:rPr>
                <w:rFonts w:cs="Arial"/>
                <w:szCs w:val="21"/>
                <w:lang w:eastAsia="en-AU"/>
              </w:rPr>
              <w:t>4</w:t>
            </w:r>
          </w:p>
        </w:tc>
      </w:tr>
      <w:tr w:rsidR="00E23E66" w:rsidRPr="00E23E66" w14:paraId="78EC382D" w14:textId="77777777" w:rsidTr="003B2026">
        <w:trPr>
          <w:trHeight w:val="290"/>
        </w:trPr>
        <w:tc>
          <w:tcPr>
            <w:tcW w:w="7508" w:type="dxa"/>
            <w:hideMark/>
          </w:tcPr>
          <w:p w14:paraId="124C6EBF" w14:textId="13568696"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Over the last two years, have you observed any of the following types of stigmatisation or discrimination towards consumers/service users and/or family carers that your service supports? </w:t>
            </w:r>
          </w:p>
          <w:p w14:paraId="19414DCF" w14:textId="7975EE06" w:rsidR="007C2859" w:rsidRPr="003E43F5" w:rsidRDefault="007C2859">
            <w:pPr>
              <w:pStyle w:val="ListParagraph"/>
              <w:numPr>
                <w:ilvl w:val="1"/>
                <w:numId w:val="28"/>
              </w:numPr>
              <w:rPr>
                <w:rFonts w:ascii="Arial" w:hAnsi="Arial" w:cs="Arial"/>
                <w:sz w:val="21"/>
                <w:szCs w:val="21"/>
                <w:lang w:eastAsia="en-AU"/>
              </w:rPr>
            </w:pPr>
            <w:r w:rsidRPr="003E43F5">
              <w:rPr>
                <w:rFonts w:ascii="Arial" w:hAnsi="Arial" w:cs="Arial"/>
                <w:sz w:val="21"/>
                <w:szCs w:val="21"/>
                <w:lang w:eastAsia="en-AU"/>
              </w:rPr>
              <w:t>Pathologising/attributing behaviour to illness rather than unmet needs</w:t>
            </w:r>
          </w:p>
        </w:tc>
        <w:tc>
          <w:tcPr>
            <w:tcW w:w="1843" w:type="dxa"/>
            <w:vAlign w:val="center"/>
            <w:hideMark/>
          </w:tcPr>
          <w:p w14:paraId="7952CF6B" w14:textId="77777777" w:rsidR="007C2859" w:rsidRPr="003E43F5" w:rsidRDefault="007C2859" w:rsidP="00AA6CB7">
            <w:pPr>
              <w:ind w:left="360"/>
              <w:jc w:val="center"/>
              <w:rPr>
                <w:rFonts w:cs="Arial"/>
                <w:szCs w:val="21"/>
                <w:lang w:eastAsia="en-AU"/>
              </w:rPr>
            </w:pPr>
            <w:r w:rsidRPr="003E43F5">
              <w:rPr>
                <w:rFonts w:cs="Arial"/>
                <w:szCs w:val="21"/>
                <w:lang w:eastAsia="en-AU"/>
              </w:rPr>
              <w:t>2</w:t>
            </w:r>
          </w:p>
        </w:tc>
      </w:tr>
      <w:tr w:rsidR="00E23E66" w:rsidRPr="00E23E66" w14:paraId="6C2B3F30" w14:textId="77777777" w:rsidTr="003B2026">
        <w:trPr>
          <w:trHeight w:val="290"/>
        </w:trPr>
        <w:tc>
          <w:tcPr>
            <w:tcW w:w="7508" w:type="dxa"/>
            <w:hideMark/>
          </w:tcPr>
          <w:p w14:paraId="1933FD60" w14:textId="77777777" w:rsidR="007C2859" w:rsidRPr="003E43F5" w:rsidRDefault="007C2859">
            <w:pPr>
              <w:pStyle w:val="ListParagraph"/>
              <w:numPr>
                <w:ilvl w:val="1"/>
                <w:numId w:val="28"/>
              </w:numPr>
              <w:rPr>
                <w:rFonts w:ascii="Arial" w:hAnsi="Arial" w:cs="Arial"/>
                <w:sz w:val="21"/>
                <w:szCs w:val="21"/>
                <w:lang w:eastAsia="en-AU"/>
              </w:rPr>
            </w:pPr>
            <w:r w:rsidRPr="003E43F5">
              <w:rPr>
                <w:rFonts w:ascii="Arial" w:hAnsi="Arial" w:cs="Arial"/>
                <w:sz w:val="21"/>
                <w:szCs w:val="21"/>
                <w:lang w:eastAsia="en-AU"/>
              </w:rPr>
              <w:t>Turning a blind eye to stigma and discrimination</w:t>
            </w:r>
          </w:p>
        </w:tc>
        <w:tc>
          <w:tcPr>
            <w:tcW w:w="1843" w:type="dxa"/>
            <w:vAlign w:val="center"/>
            <w:hideMark/>
          </w:tcPr>
          <w:p w14:paraId="7A8C1C6B" w14:textId="77777777" w:rsidR="007C2859" w:rsidRPr="003E43F5" w:rsidRDefault="007C2859" w:rsidP="00AA6CB7">
            <w:pPr>
              <w:ind w:left="360"/>
              <w:jc w:val="center"/>
              <w:rPr>
                <w:rFonts w:cs="Arial"/>
                <w:szCs w:val="21"/>
                <w:lang w:eastAsia="en-AU"/>
              </w:rPr>
            </w:pPr>
            <w:r w:rsidRPr="003E43F5">
              <w:rPr>
                <w:rFonts w:cs="Arial"/>
                <w:szCs w:val="21"/>
                <w:lang w:eastAsia="en-AU"/>
              </w:rPr>
              <w:t>2</w:t>
            </w:r>
          </w:p>
        </w:tc>
      </w:tr>
      <w:tr w:rsidR="00E23E66" w:rsidRPr="00E23E66" w14:paraId="70F31BFE" w14:textId="77777777" w:rsidTr="003B2026">
        <w:trPr>
          <w:trHeight w:val="290"/>
        </w:trPr>
        <w:tc>
          <w:tcPr>
            <w:tcW w:w="7508" w:type="dxa"/>
            <w:hideMark/>
          </w:tcPr>
          <w:p w14:paraId="5223FA44"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Lived and living experience staff experience stigma and discrimination</w:t>
            </w:r>
          </w:p>
        </w:tc>
        <w:tc>
          <w:tcPr>
            <w:tcW w:w="1843" w:type="dxa"/>
            <w:vAlign w:val="center"/>
            <w:hideMark/>
          </w:tcPr>
          <w:p w14:paraId="4944D6D9" w14:textId="77777777" w:rsidR="007C2859" w:rsidRPr="003E43F5" w:rsidRDefault="007C2859" w:rsidP="00AA6CB7">
            <w:pPr>
              <w:ind w:left="360"/>
              <w:jc w:val="center"/>
              <w:rPr>
                <w:rFonts w:cs="Arial"/>
                <w:szCs w:val="21"/>
                <w:lang w:eastAsia="en-AU"/>
              </w:rPr>
            </w:pPr>
            <w:r w:rsidRPr="003E43F5">
              <w:rPr>
                <w:rFonts w:cs="Arial"/>
                <w:szCs w:val="21"/>
                <w:lang w:eastAsia="en-AU"/>
              </w:rPr>
              <w:t>5</w:t>
            </w:r>
          </w:p>
        </w:tc>
      </w:tr>
      <w:tr w:rsidR="00E23E66" w:rsidRPr="00E23E66" w14:paraId="0D6B3902" w14:textId="77777777" w:rsidTr="003B2026">
        <w:trPr>
          <w:trHeight w:val="290"/>
        </w:trPr>
        <w:tc>
          <w:tcPr>
            <w:tcW w:w="7508" w:type="dxa"/>
          </w:tcPr>
          <w:p w14:paraId="3985E552" w14:textId="77777777" w:rsidR="007C2859" w:rsidRPr="003E43F5" w:rsidRDefault="007C2859" w:rsidP="0092186F">
            <w:pPr>
              <w:rPr>
                <w:rFonts w:cs="Arial"/>
                <w:szCs w:val="21"/>
                <w:lang w:eastAsia="en-AU"/>
              </w:rPr>
            </w:pPr>
            <w:r w:rsidRPr="003E43F5">
              <w:rPr>
                <w:rFonts w:cs="Arial"/>
                <w:szCs w:val="21"/>
                <w:lang w:eastAsia="en-AU"/>
              </w:rPr>
              <w:t>Demographic questions (state-wide only)</w:t>
            </w:r>
          </w:p>
        </w:tc>
        <w:tc>
          <w:tcPr>
            <w:tcW w:w="1843" w:type="dxa"/>
            <w:vAlign w:val="center"/>
          </w:tcPr>
          <w:p w14:paraId="60BB52FA" w14:textId="77777777" w:rsidR="007C2859" w:rsidRPr="003E43F5" w:rsidRDefault="007C2859" w:rsidP="00AA6CB7">
            <w:pPr>
              <w:ind w:left="360"/>
              <w:jc w:val="center"/>
              <w:rPr>
                <w:rFonts w:cs="Arial"/>
                <w:szCs w:val="21"/>
                <w:lang w:eastAsia="en-AU"/>
              </w:rPr>
            </w:pPr>
          </w:p>
        </w:tc>
      </w:tr>
      <w:tr w:rsidR="00E23E66" w:rsidRPr="00E23E66" w14:paraId="631EAB05" w14:textId="77777777" w:rsidTr="003B2026">
        <w:trPr>
          <w:trHeight w:val="290"/>
        </w:trPr>
        <w:tc>
          <w:tcPr>
            <w:tcW w:w="7508" w:type="dxa"/>
          </w:tcPr>
          <w:p w14:paraId="6576C2B0"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Do you identify as part of the LGBTIQA+ community? </w:t>
            </w:r>
          </w:p>
        </w:tc>
        <w:tc>
          <w:tcPr>
            <w:tcW w:w="1843" w:type="dxa"/>
            <w:vAlign w:val="center"/>
          </w:tcPr>
          <w:p w14:paraId="1817C649" w14:textId="77777777" w:rsidR="007C2859" w:rsidRPr="003E43F5" w:rsidRDefault="007C2859" w:rsidP="00AA6CB7">
            <w:pPr>
              <w:ind w:left="360"/>
              <w:jc w:val="center"/>
              <w:rPr>
                <w:rFonts w:cs="Arial"/>
                <w:szCs w:val="21"/>
                <w:lang w:eastAsia="en-AU"/>
              </w:rPr>
            </w:pPr>
          </w:p>
        </w:tc>
      </w:tr>
      <w:tr w:rsidR="00E23E66" w:rsidRPr="00E23E66" w14:paraId="3E92F14E" w14:textId="77777777" w:rsidTr="003B2026">
        <w:trPr>
          <w:trHeight w:val="290"/>
        </w:trPr>
        <w:tc>
          <w:tcPr>
            <w:tcW w:w="7508" w:type="dxa"/>
          </w:tcPr>
          <w:p w14:paraId="2A93CA1E"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 xml:space="preserve">Do you identify as Aboriginal and/or Torres Strait Islander? </w:t>
            </w:r>
          </w:p>
        </w:tc>
        <w:tc>
          <w:tcPr>
            <w:tcW w:w="1843" w:type="dxa"/>
            <w:vAlign w:val="center"/>
          </w:tcPr>
          <w:p w14:paraId="02BD9893" w14:textId="77777777" w:rsidR="007C2859" w:rsidRPr="003E43F5" w:rsidRDefault="007C2859" w:rsidP="00AA6CB7">
            <w:pPr>
              <w:ind w:left="360"/>
              <w:jc w:val="center"/>
              <w:rPr>
                <w:rFonts w:cs="Arial"/>
                <w:szCs w:val="21"/>
                <w:lang w:eastAsia="en-AU"/>
              </w:rPr>
            </w:pPr>
          </w:p>
        </w:tc>
      </w:tr>
      <w:tr w:rsidR="00E23E66" w:rsidRPr="00E23E66" w14:paraId="566EA608" w14:textId="77777777" w:rsidTr="003B2026">
        <w:trPr>
          <w:trHeight w:val="290"/>
        </w:trPr>
        <w:tc>
          <w:tcPr>
            <w:tcW w:w="7508" w:type="dxa"/>
          </w:tcPr>
          <w:p w14:paraId="26401621"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Do you belong to or identify with a cultural or ethnic group that is a minority group in Australia?</w:t>
            </w:r>
          </w:p>
        </w:tc>
        <w:tc>
          <w:tcPr>
            <w:tcW w:w="1843" w:type="dxa"/>
            <w:vAlign w:val="center"/>
          </w:tcPr>
          <w:p w14:paraId="039DC3D6" w14:textId="77777777" w:rsidR="007C2859" w:rsidRPr="003E43F5" w:rsidRDefault="007C2859" w:rsidP="00AA6CB7">
            <w:pPr>
              <w:ind w:left="360"/>
              <w:jc w:val="center"/>
              <w:rPr>
                <w:rFonts w:cs="Arial"/>
                <w:szCs w:val="21"/>
                <w:lang w:eastAsia="en-AU"/>
              </w:rPr>
            </w:pPr>
          </w:p>
        </w:tc>
      </w:tr>
      <w:tr w:rsidR="00E23E66" w:rsidRPr="00E23E66" w14:paraId="02971343" w14:textId="77777777" w:rsidTr="003B2026">
        <w:trPr>
          <w:trHeight w:val="290"/>
        </w:trPr>
        <w:tc>
          <w:tcPr>
            <w:tcW w:w="7508" w:type="dxa"/>
          </w:tcPr>
          <w:p w14:paraId="6DE47112" w14:textId="77777777" w:rsidR="007C2859" w:rsidRPr="003E43F5" w:rsidRDefault="007C2859">
            <w:pPr>
              <w:pStyle w:val="ListParagraph"/>
              <w:numPr>
                <w:ilvl w:val="0"/>
                <w:numId w:val="28"/>
              </w:numPr>
              <w:rPr>
                <w:rFonts w:ascii="Arial" w:hAnsi="Arial" w:cs="Arial"/>
                <w:sz w:val="21"/>
                <w:szCs w:val="21"/>
                <w:lang w:eastAsia="en-AU"/>
              </w:rPr>
            </w:pPr>
            <w:r w:rsidRPr="003E43F5">
              <w:rPr>
                <w:rFonts w:ascii="Arial" w:hAnsi="Arial" w:cs="Arial"/>
                <w:sz w:val="21"/>
                <w:szCs w:val="21"/>
                <w:lang w:eastAsia="en-AU"/>
              </w:rPr>
              <w:t>Do you have a disability? (please note the definition of disability includes sensory, intellectual, neuro-diverse, physical and mental illness – where the disability is permanent or is likely to be permanent)</w:t>
            </w:r>
          </w:p>
        </w:tc>
        <w:tc>
          <w:tcPr>
            <w:tcW w:w="1843" w:type="dxa"/>
            <w:vAlign w:val="center"/>
          </w:tcPr>
          <w:p w14:paraId="6FD2BC84" w14:textId="77777777" w:rsidR="007C2859" w:rsidRPr="003E43F5" w:rsidRDefault="007C2859" w:rsidP="00AA6CB7">
            <w:pPr>
              <w:ind w:left="360"/>
              <w:jc w:val="center"/>
              <w:rPr>
                <w:rFonts w:cs="Arial"/>
                <w:szCs w:val="21"/>
                <w:lang w:eastAsia="en-AU"/>
              </w:rPr>
            </w:pPr>
          </w:p>
        </w:tc>
      </w:tr>
    </w:tbl>
    <w:p w14:paraId="78CA95D4" w14:textId="77777777" w:rsidR="007C2859" w:rsidRDefault="007C2859" w:rsidP="007C2859"/>
    <w:p w14:paraId="0EE2D178" w14:textId="47ADCDB2" w:rsidR="007C2859" w:rsidRDefault="00E23E66" w:rsidP="00E23E66">
      <w:pPr>
        <w:pStyle w:val="Heading1"/>
      </w:pPr>
      <w:bookmarkStart w:id="192" w:name="_Toc121929744"/>
      <w:bookmarkStart w:id="193" w:name="_Ref122361092"/>
      <w:bookmarkStart w:id="194" w:name="_Toc122409603"/>
      <w:r>
        <w:t xml:space="preserve">Appendix 5: </w:t>
      </w:r>
      <w:r w:rsidR="007C2859">
        <w:t>Mini survey – Individual</w:t>
      </w:r>
      <w:bookmarkEnd w:id="192"/>
      <w:bookmarkEnd w:id="193"/>
      <w:bookmarkEnd w:id="194"/>
    </w:p>
    <w:tbl>
      <w:tblPr>
        <w:tblStyle w:val="TableGrid"/>
        <w:tblW w:w="5000" w:type="pct"/>
        <w:tblLook w:val="04A0" w:firstRow="1" w:lastRow="0" w:firstColumn="1" w:lastColumn="0" w:noHBand="0" w:noVBand="1"/>
      </w:tblPr>
      <w:tblGrid>
        <w:gridCol w:w="7482"/>
        <w:gridCol w:w="1806"/>
      </w:tblGrid>
      <w:tr w:rsidR="00B57C3E" w:rsidRPr="00E23E66" w14:paraId="5FC418DA" w14:textId="77777777" w:rsidTr="00AD3403">
        <w:trPr>
          <w:trHeight w:val="270"/>
        </w:trPr>
        <w:tc>
          <w:tcPr>
            <w:tcW w:w="4028" w:type="pct"/>
            <w:hideMark/>
          </w:tcPr>
          <w:p w14:paraId="2E8A9EEB" w14:textId="77777777" w:rsidR="007C2859" w:rsidRPr="003E43F5" w:rsidRDefault="007C2859" w:rsidP="00E23E66">
            <w:pPr>
              <w:pStyle w:val="Tablecolhead"/>
              <w:rPr>
                <w:szCs w:val="21"/>
                <w:lang w:eastAsia="en-AU"/>
              </w:rPr>
            </w:pPr>
            <w:r w:rsidRPr="003E43F5">
              <w:rPr>
                <w:szCs w:val="21"/>
                <w:lang w:eastAsia="en-AU"/>
              </w:rPr>
              <w:t>ITEM</w:t>
            </w:r>
          </w:p>
        </w:tc>
        <w:tc>
          <w:tcPr>
            <w:tcW w:w="972" w:type="pct"/>
            <w:hideMark/>
          </w:tcPr>
          <w:p w14:paraId="16FF6B4D" w14:textId="75354242" w:rsidR="007C2859" w:rsidRPr="003E43F5" w:rsidRDefault="00AD3403" w:rsidP="00E23E66">
            <w:pPr>
              <w:pStyle w:val="Tablecolhead"/>
              <w:rPr>
                <w:szCs w:val="21"/>
                <w:lang w:eastAsia="en-AU"/>
              </w:rPr>
            </w:pPr>
            <w:r w:rsidRPr="003E43F5">
              <w:rPr>
                <w:szCs w:val="21"/>
                <w:lang w:eastAsia="en-AU"/>
              </w:rPr>
              <w:t>Factor</w:t>
            </w:r>
          </w:p>
        </w:tc>
      </w:tr>
      <w:tr w:rsidR="00B57C3E" w:rsidRPr="00E23E66" w14:paraId="23B5981E" w14:textId="77777777" w:rsidTr="00AD3403">
        <w:trPr>
          <w:trHeight w:val="270"/>
        </w:trPr>
        <w:tc>
          <w:tcPr>
            <w:tcW w:w="4028" w:type="pct"/>
          </w:tcPr>
          <w:p w14:paraId="00FA3FA9" w14:textId="77777777" w:rsidR="007C2859" w:rsidRPr="003E43F5" w:rsidRDefault="007C2859" w:rsidP="0092186F">
            <w:pPr>
              <w:rPr>
                <w:rFonts w:cs="Arial"/>
                <w:b/>
                <w:bCs/>
                <w:szCs w:val="21"/>
                <w:lang w:eastAsia="en-AU"/>
              </w:rPr>
            </w:pPr>
            <w:r w:rsidRPr="003E43F5">
              <w:rPr>
                <w:rFonts w:cs="Arial"/>
                <w:b/>
                <w:bCs/>
                <w:szCs w:val="21"/>
                <w:lang w:eastAsia="en-AU"/>
              </w:rPr>
              <w:t>Likert scale questions (strongly disagree, disagree, neither agree nor disagree, agree, strongly agree, N/A)</w:t>
            </w:r>
          </w:p>
        </w:tc>
        <w:tc>
          <w:tcPr>
            <w:tcW w:w="972" w:type="pct"/>
          </w:tcPr>
          <w:p w14:paraId="1B68EF6B" w14:textId="77777777" w:rsidR="007C2859" w:rsidRPr="003E43F5" w:rsidRDefault="007C2859" w:rsidP="0092186F">
            <w:pPr>
              <w:ind w:left="360"/>
              <w:jc w:val="center"/>
              <w:rPr>
                <w:rFonts w:cs="Arial"/>
                <w:b/>
                <w:bCs/>
                <w:szCs w:val="21"/>
                <w:lang w:eastAsia="en-AU"/>
              </w:rPr>
            </w:pPr>
          </w:p>
        </w:tc>
      </w:tr>
      <w:tr w:rsidR="00B57C3E" w:rsidRPr="00E23E66" w14:paraId="542AB647" w14:textId="77777777" w:rsidTr="00AD3403">
        <w:trPr>
          <w:trHeight w:val="270"/>
        </w:trPr>
        <w:tc>
          <w:tcPr>
            <w:tcW w:w="4028" w:type="pct"/>
            <w:hideMark/>
          </w:tcPr>
          <w:p w14:paraId="08997761" w14:textId="77777777" w:rsidR="007C2859" w:rsidRPr="003E43F5" w:rsidRDefault="007C2859">
            <w:pPr>
              <w:pStyle w:val="ListParagraph"/>
              <w:numPr>
                <w:ilvl w:val="0"/>
                <w:numId w:val="29"/>
              </w:numPr>
              <w:rPr>
                <w:rFonts w:ascii="Arial" w:hAnsi="Arial" w:cs="Arial"/>
                <w:sz w:val="21"/>
                <w:szCs w:val="21"/>
                <w:lang w:eastAsia="en-AU"/>
              </w:rPr>
            </w:pPr>
            <w:r w:rsidRPr="003E43F5">
              <w:rPr>
                <w:rFonts w:ascii="Arial" w:hAnsi="Arial" w:cs="Arial"/>
                <w:sz w:val="21"/>
                <w:szCs w:val="21"/>
                <w:lang w:eastAsia="en-AU"/>
              </w:rPr>
              <w:t>I am recognised by my organisation for my unique contribution as a lived and living experience worker</w:t>
            </w:r>
          </w:p>
        </w:tc>
        <w:tc>
          <w:tcPr>
            <w:tcW w:w="972" w:type="pct"/>
            <w:hideMark/>
          </w:tcPr>
          <w:p w14:paraId="0285701D" w14:textId="3DAC930F" w:rsidR="007C2859" w:rsidRPr="003E43F5" w:rsidRDefault="007C2859" w:rsidP="0092186F">
            <w:pPr>
              <w:ind w:left="360"/>
              <w:jc w:val="center"/>
              <w:rPr>
                <w:rFonts w:cs="Arial"/>
                <w:szCs w:val="21"/>
                <w:lang w:eastAsia="en-AU"/>
              </w:rPr>
            </w:pPr>
            <w:r w:rsidRPr="003E43F5">
              <w:rPr>
                <w:rFonts w:cs="Arial"/>
                <w:szCs w:val="21"/>
                <w:lang w:eastAsia="en-AU"/>
              </w:rPr>
              <w:t>1</w:t>
            </w:r>
          </w:p>
        </w:tc>
      </w:tr>
      <w:tr w:rsidR="00B57C3E" w:rsidRPr="00E23E66" w14:paraId="3F815082" w14:textId="77777777" w:rsidTr="00AD3403">
        <w:trPr>
          <w:trHeight w:val="290"/>
        </w:trPr>
        <w:tc>
          <w:tcPr>
            <w:tcW w:w="4028" w:type="pct"/>
            <w:hideMark/>
          </w:tcPr>
          <w:p w14:paraId="059FAAA9" w14:textId="3C394B99" w:rsidR="007C2859" w:rsidRPr="003E43F5" w:rsidRDefault="007C2859">
            <w:pPr>
              <w:pStyle w:val="ListParagraph"/>
              <w:numPr>
                <w:ilvl w:val="0"/>
                <w:numId w:val="29"/>
              </w:numPr>
              <w:rPr>
                <w:rFonts w:ascii="Arial" w:hAnsi="Arial" w:cs="Arial"/>
                <w:sz w:val="21"/>
                <w:szCs w:val="21"/>
                <w:lang w:eastAsia="en-AU"/>
              </w:rPr>
            </w:pPr>
            <w:r w:rsidRPr="003E43F5">
              <w:rPr>
                <w:rFonts w:ascii="Arial" w:hAnsi="Arial" w:cs="Arial"/>
                <w:sz w:val="21"/>
                <w:szCs w:val="21"/>
                <w:lang w:eastAsia="en-AU"/>
              </w:rPr>
              <w:t>Over the last two years, I have observed stigmatisation or discrimination towards consumers/service users and/or family carers that my service supports</w:t>
            </w:r>
          </w:p>
        </w:tc>
        <w:tc>
          <w:tcPr>
            <w:tcW w:w="972" w:type="pct"/>
            <w:hideMark/>
          </w:tcPr>
          <w:p w14:paraId="5962D48F" w14:textId="77777777" w:rsidR="007C2859" w:rsidRPr="003E43F5" w:rsidRDefault="007C2859" w:rsidP="0092186F">
            <w:pPr>
              <w:ind w:left="360"/>
              <w:jc w:val="center"/>
              <w:rPr>
                <w:rFonts w:cs="Arial"/>
                <w:szCs w:val="21"/>
                <w:lang w:eastAsia="en-AU"/>
              </w:rPr>
            </w:pPr>
            <w:r w:rsidRPr="003E43F5">
              <w:rPr>
                <w:rFonts w:cs="Arial"/>
                <w:szCs w:val="21"/>
                <w:lang w:eastAsia="en-AU"/>
              </w:rPr>
              <w:t>2</w:t>
            </w:r>
          </w:p>
        </w:tc>
      </w:tr>
      <w:tr w:rsidR="00B57C3E" w:rsidRPr="00E23E66" w14:paraId="562F4352" w14:textId="77777777" w:rsidTr="00AD3403">
        <w:trPr>
          <w:trHeight w:val="290"/>
        </w:trPr>
        <w:tc>
          <w:tcPr>
            <w:tcW w:w="4028" w:type="pct"/>
            <w:hideMark/>
          </w:tcPr>
          <w:p w14:paraId="5EFA6DE8" w14:textId="77777777" w:rsidR="007C2859" w:rsidRPr="003E43F5" w:rsidRDefault="007C2859">
            <w:pPr>
              <w:pStyle w:val="ListParagraph"/>
              <w:numPr>
                <w:ilvl w:val="0"/>
                <w:numId w:val="29"/>
              </w:numPr>
              <w:rPr>
                <w:rFonts w:ascii="Arial" w:hAnsi="Arial" w:cs="Arial"/>
                <w:sz w:val="21"/>
                <w:szCs w:val="21"/>
                <w:lang w:eastAsia="en-AU"/>
              </w:rPr>
            </w:pPr>
            <w:r w:rsidRPr="003E43F5">
              <w:rPr>
                <w:rFonts w:ascii="Arial" w:hAnsi="Arial" w:cs="Arial"/>
                <w:sz w:val="21"/>
                <w:szCs w:val="21"/>
                <w:lang w:eastAsia="en-AU"/>
              </w:rPr>
              <w:t>I am satisfied with my access to professional development opportunities</w:t>
            </w:r>
          </w:p>
        </w:tc>
        <w:tc>
          <w:tcPr>
            <w:tcW w:w="972" w:type="pct"/>
            <w:hideMark/>
          </w:tcPr>
          <w:p w14:paraId="48573F96" w14:textId="77777777" w:rsidR="007C2859" w:rsidRPr="003E43F5" w:rsidRDefault="007C2859" w:rsidP="0092186F">
            <w:pPr>
              <w:ind w:left="360"/>
              <w:jc w:val="center"/>
              <w:rPr>
                <w:rFonts w:cs="Arial"/>
                <w:szCs w:val="21"/>
                <w:lang w:eastAsia="en-AU"/>
              </w:rPr>
            </w:pPr>
            <w:r w:rsidRPr="003E43F5">
              <w:rPr>
                <w:rFonts w:cs="Arial"/>
                <w:szCs w:val="21"/>
                <w:lang w:eastAsia="en-AU"/>
              </w:rPr>
              <w:t>3</w:t>
            </w:r>
          </w:p>
        </w:tc>
      </w:tr>
      <w:tr w:rsidR="00B57C3E" w:rsidRPr="00E23E66" w14:paraId="0F14D8C8" w14:textId="77777777" w:rsidTr="00AD3403">
        <w:trPr>
          <w:trHeight w:val="290"/>
        </w:trPr>
        <w:tc>
          <w:tcPr>
            <w:tcW w:w="4028" w:type="pct"/>
            <w:hideMark/>
          </w:tcPr>
          <w:p w14:paraId="6E3674DB" w14:textId="77777777" w:rsidR="007C2859" w:rsidRPr="003E43F5" w:rsidRDefault="007C2859">
            <w:pPr>
              <w:pStyle w:val="ListParagraph"/>
              <w:numPr>
                <w:ilvl w:val="0"/>
                <w:numId w:val="29"/>
              </w:numPr>
              <w:rPr>
                <w:rFonts w:ascii="Arial" w:hAnsi="Arial" w:cs="Arial"/>
                <w:sz w:val="21"/>
                <w:szCs w:val="21"/>
                <w:lang w:eastAsia="en-AU"/>
              </w:rPr>
            </w:pPr>
            <w:r w:rsidRPr="003E43F5">
              <w:rPr>
                <w:rFonts w:ascii="Arial" w:hAnsi="Arial" w:cs="Arial"/>
                <w:sz w:val="21"/>
                <w:szCs w:val="21"/>
                <w:lang w:eastAsia="en-AU"/>
              </w:rPr>
              <w:t>My organisation facilitates connections to other lived and living experience workers</w:t>
            </w:r>
          </w:p>
        </w:tc>
        <w:tc>
          <w:tcPr>
            <w:tcW w:w="972" w:type="pct"/>
            <w:hideMark/>
          </w:tcPr>
          <w:p w14:paraId="3A2DEE1E" w14:textId="77777777" w:rsidR="007C2859" w:rsidRPr="003E43F5" w:rsidRDefault="007C2859" w:rsidP="0092186F">
            <w:pPr>
              <w:ind w:left="360"/>
              <w:jc w:val="center"/>
              <w:rPr>
                <w:rFonts w:cs="Arial"/>
                <w:szCs w:val="21"/>
                <w:lang w:eastAsia="en-AU"/>
              </w:rPr>
            </w:pPr>
            <w:r w:rsidRPr="003E43F5">
              <w:rPr>
                <w:rFonts w:cs="Arial"/>
                <w:szCs w:val="21"/>
                <w:lang w:eastAsia="en-AU"/>
              </w:rPr>
              <w:t>3</w:t>
            </w:r>
          </w:p>
        </w:tc>
      </w:tr>
      <w:tr w:rsidR="00B57C3E" w:rsidRPr="00E23E66" w14:paraId="5ED1E876" w14:textId="77777777" w:rsidTr="00AD3403">
        <w:trPr>
          <w:trHeight w:val="290"/>
        </w:trPr>
        <w:tc>
          <w:tcPr>
            <w:tcW w:w="4028" w:type="pct"/>
            <w:hideMark/>
          </w:tcPr>
          <w:p w14:paraId="2DCD2901" w14:textId="77777777" w:rsidR="007C2859" w:rsidRPr="003E43F5" w:rsidRDefault="007C2859">
            <w:pPr>
              <w:pStyle w:val="ListParagraph"/>
              <w:numPr>
                <w:ilvl w:val="0"/>
                <w:numId w:val="29"/>
              </w:numPr>
              <w:rPr>
                <w:rFonts w:ascii="Arial" w:hAnsi="Arial" w:cs="Arial"/>
                <w:sz w:val="21"/>
                <w:szCs w:val="21"/>
                <w:lang w:eastAsia="en-AU"/>
              </w:rPr>
            </w:pPr>
            <w:r w:rsidRPr="003E43F5">
              <w:rPr>
                <w:rFonts w:ascii="Arial" w:hAnsi="Arial" w:cs="Arial"/>
                <w:sz w:val="21"/>
                <w:szCs w:val="21"/>
                <w:lang w:eastAsia="en-AU"/>
              </w:rPr>
              <w:t xml:space="preserve">I am happy with the level of support I am able to access from </w:t>
            </w:r>
            <w:r w:rsidRPr="003E43F5">
              <w:rPr>
                <w:rFonts w:ascii="Arial" w:hAnsi="Arial" w:cs="Arial"/>
                <w:b/>
                <w:bCs/>
                <w:sz w:val="21"/>
                <w:szCs w:val="21"/>
                <w:lang w:eastAsia="en-AU"/>
              </w:rPr>
              <w:t>external</w:t>
            </w:r>
            <w:r w:rsidRPr="003E43F5">
              <w:rPr>
                <w:rFonts w:ascii="Arial" w:hAnsi="Arial" w:cs="Arial"/>
                <w:sz w:val="21"/>
                <w:szCs w:val="21"/>
                <w:lang w:eastAsia="en-AU"/>
              </w:rPr>
              <w:t xml:space="preserve"> lived and living experience workers</w:t>
            </w:r>
          </w:p>
        </w:tc>
        <w:tc>
          <w:tcPr>
            <w:tcW w:w="972" w:type="pct"/>
            <w:hideMark/>
          </w:tcPr>
          <w:p w14:paraId="32AAD59E" w14:textId="77777777" w:rsidR="007C2859" w:rsidRPr="003E43F5" w:rsidRDefault="007C2859" w:rsidP="0092186F">
            <w:pPr>
              <w:ind w:left="360"/>
              <w:jc w:val="center"/>
              <w:rPr>
                <w:rFonts w:cs="Arial"/>
                <w:szCs w:val="21"/>
                <w:lang w:eastAsia="en-AU"/>
              </w:rPr>
            </w:pPr>
            <w:r w:rsidRPr="003E43F5">
              <w:rPr>
                <w:rFonts w:cs="Arial"/>
                <w:szCs w:val="21"/>
                <w:lang w:eastAsia="en-AU"/>
              </w:rPr>
              <w:t>4</w:t>
            </w:r>
          </w:p>
        </w:tc>
      </w:tr>
      <w:tr w:rsidR="00B57C3E" w:rsidRPr="00E23E66" w14:paraId="7DE25D65" w14:textId="77777777" w:rsidTr="00AD3403">
        <w:trPr>
          <w:trHeight w:val="290"/>
        </w:trPr>
        <w:tc>
          <w:tcPr>
            <w:tcW w:w="4028" w:type="pct"/>
            <w:hideMark/>
          </w:tcPr>
          <w:p w14:paraId="35CFDD72" w14:textId="77777777" w:rsidR="007C2859" w:rsidRPr="003E43F5" w:rsidRDefault="007C2859">
            <w:pPr>
              <w:pStyle w:val="ListParagraph"/>
              <w:numPr>
                <w:ilvl w:val="0"/>
                <w:numId w:val="29"/>
              </w:numPr>
              <w:rPr>
                <w:rFonts w:ascii="Arial" w:hAnsi="Arial" w:cs="Arial"/>
                <w:sz w:val="21"/>
                <w:szCs w:val="21"/>
                <w:lang w:eastAsia="en-AU"/>
              </w:rPr>
            </w:pPr>
            <w:r w:rsidRPr="003E43F5">
              <w:rPr>
                <w:rFonts w:ascii="Arial" w:hAnsi="Arial" w:cs="Arial"/>
                <w:sz w:val="21"/>
                <w:szCs w:val="21"/>
                <w:lang w:eastAsia="en-AU"/>
              </w:rPr>
              <w:t>My organisation actively seeks to address power imbalances experienced by lived and living experience workers</w:t>
            </w:r>
          </w:p>
        </w:tc>
        <w:tc>
          <w:tcPr>
            <w:tcW w:w="972" w:type="pct"/>
            <w:hideMark/>
          </w:tcPr>
          <w:p w14:paraId="026F2B72" w14:textId="77777777" w:rsidR="007C2859" w:rsidRPr="003E43F5" w:rsidRDefault="007C2859" w:rsidP="0092186F">
            <w:pPr>
              <w:ind w:left="360"/>
              <w:jc w:val="center"/>
              <w:rPr>
                <w:rFonts w:cs="Arial"/>
                <w:szCs w:val="21"/>
                <w:lang w:eastAsia="en-AU"/>
              </w:rPr>
            </w:pPr>
            <w:r w:rsidRPr="003E43F5">
              <w:rPr>
                <w:rFonts w:cs="Arial"/>
                <w:szCs w:val="21"/>
                <w:lang w:eastAsia="en-AU"/>
              </w:rPr>
              <w:t>5</w:t>
            </w:r>
          </w:p>
        </w:tc>
      </w:tr>
      <w:tr w:rsidR="00B57C3E" w:rsidRPr="00E23E66" w14:paraId="3368DEE9" w14:textId="77777777" w:rsidTr="00AD3403">
        <w:trPr>
          <w:trHeight w:val="470"/>
        </w:trPr>
        <w:tc>
          <w:tcPr>
            <w:tcW w:w="4028" w:type="pct"/>
            <w:hideMark/>
          </w:tcPr>
          <w:p w14:paraId="7025F99B" w14:textId="77777777" w:rsidR="007C2859" w:rsidRPr="003E43F5" w:rsidRDefault="007C2859">
            <w:pPr>
              <w:pStyle w:val="ListParagraph"/>
              <w:numPr>
                <w:ilvl w:val="0"/>
                <w:numId w:val="29"/>
              </w:numPr>
              <w:rPr>
                <w:rFonts w:ascii="Arial" w:hAnsi="Arial" w:cs="Arial"/>
                <w:sz w:val="21"/>
                <w:szCs w:val="21"/>
                <w:lang w:eastAsia="en-AU"/>
              </w:rPr>
            </w:pPr>
            <w:r w:rsidRPr="003E43F5">
              <w:rPr>
                <w:rFonts w:ascii="Arial" w:hAnsi="Arial" w:cs="Arial"/>
                <w:sz w:val="21"/>
                <w:szCs w:val="21"/>
                <w:lang w:eastAsia="en-AU"/>
              </w:rPr>
              <w:t>My organisation actively seeks to address stigma and discrimination experienced by lived and living experience workers</w:t>
            </w:r>
          </w:p>
        </w:tc>
        <w:tc>
          <w:tcPr>
            <w:tcW w:w="972" w:type="pct"/>
            <w:hideMark/>
          </w:tcPr>
          <w:p w14:paraId="7BE5A145" w14:textId="77777777" w:rsidR="007C2859" w:rsidRPr="003E43F5" w:rsidRDefault="007C2859" w:rsidP="0092186F">
            <w:pPr>
              <w:ind w:left="360"/>
              <w:jc w:val="center"/>
              <w:rPr>
                <w:rFonts w:cs="Arial"/>
                <w:szCs w:val="21"/>
                <w:lang w:eastAsia="en-AU"/>
              </w:rPr>
            </w:pPr>
            <w:r w:rsidRPr="003E43F5">
              <w:rPr>
                <w:rFonts w:cs="Arial"/>
                <w:szCs w:val="21"/>
                <w:lang w:eastAsia="en-AU"/>
              </w:rPr>
              <w:t>5</w:t>
            </w:r>
          </w:p>
        </w:tc>
      </w:tr>
      <w:tr w:rsidR="00B57C3E" w:rsidRPr="00E23E66" w14:paraId="30892FA2" w14:textId="77777777" w:rsidTr="00AD3403">
        <w:trPr>
          <w:trHeight w:val="290"/>
        </w:trPr>
        <w:tc>
          <w:tcPr>
            <w:tcW w:w="4028" w:type="pct"/>
            <w:hideMark/>
          </w:tcPr>
          <w:p w14:paraId="593C5A73" w14:textId="77777777" w:rsidR="007C2859" w:rsidRPr="003E43F5" w:rsidRDefault="007C2859">
            <w:pPr>
              <w:pStyle w:val="ListParagraph"/>
              <w:numPr>
                <w:ilvl w:val="0"/>
                <w:numId w:val="29"/>
              </w:numPr>
              <w:rPr>
                <w:rFonts w:ascii="Arial" w:hAnsi="Arial" w:cs="Arial"/>
                <w:sz w:val="21"/>
                <w:szCs w:val="21"/>
                <w:lang w:eastAsia="en-AU"/>
              </w:rPr>
            </w:pPr>
            <w:r w:rsidRPr="003E43F5">
              <w:rPr>
                <w:rFonts w:ascii="Arial" w:hAnsi="Arial" w:cs="Arial"/>
                <w:sz w:val="21"/>
                <w:szCs w:val="21"/>
                <w:lang w:eastAsia="en-AU"/>
              </w:rPr>
              <w:t xml:space="preserve">I am happy with the level of support I receive from </w:t>
            </w:r>
            <w:r w:rsidRPr="003E43F5">
              <w:rPr>
                <w:rFonts w:ascii="Arial" w:hAnsi="Arial" w:cs="Arial"/>
                <w:b/>
                <w:bCs/>
                <w:sz w:val="21"/>
                <w:szCs w:val="21"/>
                <w:lang w:eastAsia="en-AU"/>
              </w:rPr>
              <w:t>internal</w:t>
            </w:r>
            <w:r w:rsidRPr="003E43F5">
              <w:rPr>
                <w:rFonts w:ascii="Arial" w:hAnsi="Arial" w:cs="Arial"/>
                <w:sz w:val="21"/>
                <w:szCs w:val="21"/>
                <w:lang w:eastAsia="en-AU"/>
              </w:rPr>
              <w:t xml:space="preserve"> lived and living experience workers</w:t>
            </w:r>
          </w:p>
        </w:tc>
        <w:tc>
          <w:tcPr>
            <w:tcW w:w="972" w:type="pct"/>
            <w:hideMark/>
          </w:tcPr>
          <w:p w14:paraId="7B66C464" w14:textId="77777777" w:rsidR="007C2859" w:rsidRPr="003E43F5" w:rsidRDefault="007C2859" w:rsidP="0092186F">
            <w:pPr>
              <w:ind w:left="360"/>
              <w:jc w:val="center"/>
              <w:rPr>
                <w:rFonts w:cs="Arial"/>
                <w:szCs w:val="21"/>
                <w:lang w:eastAsia="en-AU"/>
              </w:rPr>
            </w:pPr>
            <w:r w:rsidRPr="003E43F5">
              <w:rPr>
                <w:rFonts w:cs="Arial"/>
                <w:szCs w:val="21"/>
                <w:lang w:eastAsia="en-AU"/>
              </w:rPr>
              <w:t>6</w:t>
            </w:r>
          </w:p>
        </w:tc>
      </w:tr>
    </w:tbl>
    <w:p w14:paraId="19F524B5" w14:textId="77777777" w:rsidR="007C2859" w:rsidRPr="0037785D" w:rsidRDefault="007C2859" w:rsidP="007C2859"/>
    <w:p w14:paraId="512FDEF1" w14:textId="77777777" w:rsidR="003E43F5" w:rsidRDefault="003E43F5">
      <w:pPr>
        <w:spacing w:after="0" w:line="240" w:lineRule="auto"/>
        <w:rPr>
          <w:rFonts w:eastAsia="MS Gothic" w:cs="Arial"/>
          <w:bCs/>
          <w:color w:val="C63663"/>
          <w:kern w:val="32"/>
          <w:sz w:val="44"/>
          <w:szCs w:val="44"/>
        </w:rPr>
      </w:pPr>
      <w:bookmarkStart w:id="195" w:name="_Toc121929745"/>
      <w:bookmarkStart w:id="196" w:name="_Ref122361336"/>
      <w:bookmarkStart w:id="197" w:name="_Ref122361724"/>
      <w:bookmarkStart w:id="198" w:name="_Toc122409604"/>
      <w:r>
        <w:br w:type="page"/>
      </w:r>
    </w:p>
    <w:p w14:paraId="6C8DF8D6" w14:textId="6C1733EC" w:rsidR="007C2859" w:rsidRDefault="00E23E66" w:rsidP="00E23E66">
      <w:pPr>
        <w:pStyle w:val="Heading1"/>
      </w:pPr>
      <w:r>
        <w:t xml:space="preserve">Appendix 6: </w:t>
      </w:r>
      <w:r w:rsidR="007C2859">
        <w:t>Organisation survey – updated and short versions</w:t>
      </w:r>
      <w:bookmarkEnd w:id="195"/>
      <w:bookmarkEnd w:id="196"/>
      <w:bookmarkEnd w:id="197"/>
      <w:bookmarkEnd w:id="198"/>
      <w:r w:rsidR="007C2859">
        <w:tab/>
      </w:r>
    </w:p>
    <w:p w14:paraId="1D9015B7" w14:textId="0BB12AD1" w:rsidR="007C2859" w:rsidRPr="00C67E2D" w:rsidRDefault="007C2859" w:rsidP="00E23E66">
      <w:pPr>
        <w:pStyle w:val="Heading2"/>
      </w:pPr>
      <w:bookmarkStart w:id="199" w:name="_Toc121929746"/>
      <w:bookmarkStart w:id="200" w:name="_Toc122409605"/>
      <w:r>
        <w:t>Updated survey</w:t>
      </w:r>
      <w:bookmarkEnd w:id="199"/>
      <w:bookmarkEnd w:id="200"/>
    </w:p>
    <w:tbl>
      <w:tblPr>
        <w:tblStyle w:val="TableGrid"/>
        <w:tblW w:w="5000" w:type="pct"/>
        <w:tblLook w:val="04A0" w:firstRow="1" w:lastRow="0" w:firstColumn="1" w:lastColumn="0" w:noHBand="0" w:noVBand="1"/>
      </w:tblPr>
      <w:tblGrid>
        <w:gridCol w:w="9288"/>
      </w:tblGrid>
      <w:tr w:rsidR="007C2859" w14:paraId="324A5746" w14:textId="77777777" w:rsidTr="00E23E66">
        <w:tc>
          <w:tcPr>
            <w:tcW w:w="5000" w:type="pct"/>
          </w:tcPr>
          <w:p w14:paraId="3B9DDD94" w14:textId="77777777" w:rsidR="007C2859" w:rsidRPr="003E43F5" w:rsidRDefault="007C2859" w:rsidP="00E23E66">
            <w:pPr>
              <w:pStyle w:val="Tablecolhead"/>
              <w:rPr>
                <w:szCs w:val="21"/>
              </w:rPr>
            </w:pPr>
            <w:r w:rsidRPr="003E43F5">
              <w:rPr>
                <w:szCs w:val="21"/>
              </w:rPr>
              <w:t>Question</w:t>
            </w:r>
          </w:p>
        </w:tc>
      </w:tr>
      <w:tr w:rsidR="007C2859" w:rsidRPr="003F5E5E" w14:paraId="30D015D8" w14:textId="77777777" w:rsidTr="00E23E66">
        <w:tc>
          <w:tcPr>
            <w:tcW w:w="5000" w:type="pct"/>
          </w:tcPr>
          <w:p w14:paraId="6902F078" w14:textId="77777777" w:rsidR="007C2859" w:rsidRPr="003E43F5" w:rsidRDefault="007C2859" w:rsidP="00E23E66">
            <w:pPr>
              <w:pStyle w:val="Tabletext"/>
              <w:rPr>
                <w:b/>
                <w:bCs/>
                <w:szCs w:val="21"/>
              </w:rPr>
            </w:pPr>
            <w:r w:rsidRPr="003E43F5">
              <w:rPr>
                <w:b/>
                <w:bCs/>
                <w:szCs w:val="21"/>
              </w:rPr>
              <w:t xml:space="preserve">Overarching </w:t>
            </w:r>
          </w:p>
        </w:tc>
      </w:tr>
      <w:tr w:rsidR="007C2859" w14:paraId="4C395A15" w14:textId="77777777" w:rsidTr="00E23E66">
        <w:tc>
          <w:tcPr>
            <w:tcW w:w="5000" w:type="pct"/>
          </w:tcPr>
          <w:p w14:paraId="39E2C8AD"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Does your organisation provide mental health, alcohol and other drug or harm reduction services in Victoria?</w:t>
            </w:r>
          </w:p>
        </w:tc>
      </w:tr>
      <w:tr w:rsidR="007C2859" w14:paraId="2550A522" w14:textId="77777777" w:rsidTr="00E23E66">
        <w:tc>
          <w:tcPr>
            <w:tcW w:w="5000" w:type="pct"/>
          </w:tcPr>
          <w:p w14:paraId="4F41AB2C"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What is your organisation name?</w:t>
            </w:r>
          </w:p>
        </w:tc>
      </w:tr>
      <w:tr w:rsidR="007C2859" w14:paraId="05F921EA" w14:textId="77777777" w:rsidTr="00E23E66">
        <w:tc>
          <w:tcPr>
            <w:tcW w:w="5000" w:type="pct"/>
          </w:tcPr>
          <w:p w14:paraId="21DBBD47"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What is your organisation type? Please select one option.</w:t>
            </w:r>
          </w:p>
        </w:tc>
      </w:tr>
      <w:tr w:rsidR="007C2859" w14:paraId="51836CF5" w14:textId="77777777" w:rsidTr="00E23E66">
        <w:tc>
          <w:tcPr>
            <w:tcW w:w="5000" w:type="pct"/>
          </w:tcPr>
          <w:p w14:paraId="4196CEAC"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What size is the organisation currently?</w:t>
            </w:r>
          </w:p>
        </w:tc>
      </w:tr>
      <w:tr w:rsidR="007C2859" w14:paraId="72F306B5" w14:textId="77777777" w:rsidTr="00E23E66">
        <w:tc>
          <w:tcPr>
            <w:tcW w:w="5000" w:type="pct"/>
          </w:tcPr>
          <w:p w14:paraId="39F7CFFE"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Does your organisation currently employ people in lived or living experience roles?</w:t>
            </w:r>
          </w:p>
        </w:tc>
      </w:tr>
      <w:tr w:rsidR="007C2859" w14:paraId="109A246A" w14:textId="77777777" w:rsidTr="00E23E66">
        <w:tc>
          <w:tcPr>
            <w:tcW w:w="5000" w:type="pct"/>
          </w:tcPr>
          <w:p w14:paraId="705539DF" w14:textId="77777777" w:rsidR="007C2859" w:rsidRPr="003E43F5" w:rsidRDefault="007C2859" w:rsidP="0092186F">
            <w:pPr>
              <w:rPr>
                <w:rFonts w:cs="Arial"/>
                <w:b/>
                <w:bCs/>
                <w:szCs w:val="21"/>
              </w:rPr>
            </w:pPr>
            <w:r w:rsidRPr="003E43F5">
              <w:rPr>
                <w:rFonts w:cs="Arial"/>
                <w:b/>
                <w:bCs/>
                <w:szCs w:val="21"/>
              </w:rPr>
              <w:t xml:space="preserve">Specific questions </w:t>
            </w:r>
          </w:p>
        </w:tc>
      </w:tr>
      <w:tr w:rsidR="007C2859" w14:paraId="64137CCE" w14:textId="77777777" w:rsidTr="00E23E66">
        <w:tc>
          <w:tcPr>
            <w:tcW w:w="5000" w:type="pct"/>
          </w:tcPr>
          <w:p w14:paraId="0473A87D"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What, if any, qualifications are required or desirable to be employed in a lived and living experience position?</w:t>
            </w:r>
          </w:p>
        </w:tc>
      </w:tr>
      <w:tr w:rsidR="007C2859" w14:paraId="71FA2977" w14:textId="77777777" w:rsidTr="00E23E66">
        <w:tc>
          <w:tcPr>
            <w:tcW w:w="5000" w:type="pct"/>
          </w:tcPr>
          <w:p w14:paraId="5AA7C9EB"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What, if any, qualifications are lived and living experience workers required or encouraged to complete once they commence in a role?</w:t>
            </w:r>
          </w:p>
        </w:tc>
      </w:tr>
      <w:tr w:rsidR="007C2859" w14:paraId="4A90293F" w14:textId="77777777" w:rsidTr="00E23E66">
        <w:tc>
          <w:tcPr>
            <w:tcW w:w="5000" w:type="pct"/>
          </w:tcPr>
          <w:p w14:paraId="2515A60E" w14:textId="77777777" w:rsidR="007C2859" w:rsidRPr="003E43F5" w:rsidRDefault="007C2859" w:rsidP="0092186F">
            <w:pPr>
              <w:rPr>
                <w:rFonts w:cs="Arial"/>
                <w:b/>
                <w:bCs/>
                <w:szCs w:val="21"/>
              </w:rPr>
            </w:pPr>
            <w:r w:rsidRPr="003E43F5">
              <w:rPr>
                <w:rFonts w:cs="Arial"/>
                <w:b/>
                <w:bCs/>
                <w:szCs w:val="21"/>
              </w:rPr>
              <w:t>Likert scale questions</w:t>
            </w:r>
          </w:p>
        </w:tc>
      </w:tr>
      <w:tr w:rsidR="007C2859" w14:paraId="53EECA81" w14:textId="77777777" w:rsidTr="00E23E66">
        <w:tc>
          <w:tcPr>
            <w:tcW w:w="5000" w:type="pct"/>
          </w:tcPr>
          <w:p w14:paraId="178B3EA4"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has enough lived and living experience positions to meet consumer needs</w:t>
            </w:r>
          </w:p>
        </w:tc>
      </w:tr>
      <w:tr w:rsidR="007C2859" w14:paraId="27CED296" w14:textId="77777777" w:rsidTr="00E23E66">
        <w:tc>
          <w:tcPr>
            <w:tcW w:w="5000" w:type="pct"/>
          </w:tcPr>
          <w:p w14:paraId="0ADBA829" w14:textId="59ACCBD9"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has enough lived and living experience positions to meet family/carer needs</w:t>
            </w:r>
          </w:p>
        </w:tc>
      </w:tr>
      <w:tr w:rsidR="007C2859" w14:paraId="522DBE95" w14:textId="77777777" w:rsidTr="00E23E66">
        <w:tc>
          <w:tcPr>
            <w:tcW w:w="5000" w:type="pct"/>
          </w:tcPr>
          <w:p w14:paraId="447185FB" w14:textId="55152AEF"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has enough lived and living experience leadership/supervisory positions to meet the needs of our lived and living experience workforces</w:t>
            </w:r>
          </w:p>
        </w:tc>
      </w:tr>
      <w:tr w:rsidR="007C2859" w14:paraId="3C44E95D" w14:textId="77777777" w:rsidTr="00E23E66">
        <w:tc>
          <w:tcPr>
            <w:tcW w:w="5000" w:type="pct"/>
          </w:tcPr>
          <w:p w14:paraId="3FF53026"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believes it is important to provide pathways for career progression for lived and living experience workers</w:t>
            </w:r>
          </w:p>
        </w:tc>
      </w:tr>
      <w:tr w:rsidR="007C2859" w14:paraId="73C5051A" w14:textId="77777777" w:rsidTr="00E23E66">
        <w:tc>
          <w:tcPr>
            <w:tcW w:w="5000" w:type="pct"/>
          </w:tcPr>
          <w:p w14:paraId="3AB95A2B" w14:textId="5D09E39D"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has clear pathways for career progression for lived and living experience staff in designated roles</w:t>
            </w:r>
          </w:p>
        </w:tc>
      </w:tr>
      <w:tr w:rsidR="007C2859" w14:paraId="03B7DD60" w14:textId="77777777" w:rsidTr="00E23E66">
        <w:tc>
          <w:tcPr>
            <w:tcW w:w="5000" w:type="pct"/>
          </w:tcPr>
          <w:p w14:paraId="68619C58"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 xml:space="preserve">In general, staff in this organisation understand: What the role of lived and living experience workers is </w:t>
            </w:r>
          </w:p>
        </w:tc>
      </w:tr>
      <w:tr w:rsidR="007C2859" w14:paraId="03F785AD" w14:textId="77777777" w:rsidTr="00E23E66">
        <w:tc>
          <w:tcPr>
            <w:tcW w:w="5000" w:type="pct"/>
          </w:tcPr>
          <w:p w14:paraId="3FB45396"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 xml:space="preserve">In general, staff in this organisation understand: Why the role of lived and living experience workers is important </w:t>
            </w:r>
          </w:p>
        </w:tc>
      </w:tr>
      <w:tr w:rsidR="007C2859" w14:paraId="48923886" w14:textId="77777777" w:rsidTr="00E23E66">
        <w:tc>
          <w:tcPr>
            <w:tcW w:w="5000" w:type="pct"/>
          </w:tcPr>
          <w:p w14:paraId="49CFEBB4"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 xml:space="preserve">In general, staff in this organisation understand: How the role of lived and living experience workers differs from other roles </w:t>
            </w:r>
          </w:p>
        </w:tc>
      </w:tr>
      <w:tr w:rsidR="007C2859" w14:paraId="0FD34B04" w14:textId="77777777" w:rsidTr="00E23E66">
        <w:tc>
          <w:tcPr>
            <w:tcW w:w="5000" w:type="pct"/>
          </w:tcPr>
          <w:p w14:paraId="2C8F483E"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In general, staff in this organisation understand: The values, ethics, principles and approaches of lived and living experience workers</w:t>
            </w:r>
          </w:p>
        </w:tc>
      </w:tr>
      <w:tr w:rsidR="007C2859" w14:paraId="4B8BB8DC" w14:textId="77777777" w:rsidTr="00E23E66">
        <w:tc>
          <w:tcPr>
            <w:tcW w:w="5000" w:type="pct"/>
          </w:tcPr>
          <w:p w14:paraId="37F19FC9"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 xml:space="preserve">Staff in non lived and living experience roles generally have positive attitudes toward lived and living experience workers </w:t>
            </w:r>
          </w:p>
        </w:tc>
      </w:tr>
      <w:tr w:rsidR="007C2859" w14:paraId="0A5FECFC" w14:textId="77777777" w:rsidTr="00E23E66">
        <w:tc>
          <w:tcPr>
            <w:tcW w:w="5000" w:type="pct"/>
          </w:tcPr>
          <w:p w14:paraId="4A3FBDC4"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The organisation is actively working to improve staff understanding of lived and living experience workforces</w:t>
            </w:r>
          </w:p>
        </w:tc>
      </w:tr>
      <w:tr w:rsidR="007C2859" w14:paraId="065C8A8D" w14:textId="77777777" w:rsidTr="00E23E66">
        <w:tc>
          <w:tcPr>
            <w:tcW w:w="5000" w:type="pct"/>
          </w:tcPr>
          <w:p w14:paraId="1D133ECA"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 xml:space="preserve">Leaders and managers in this organisation understand: What the role of lived and living experience workers is </w:t>
            </w:r>
          </w:p>
        </w:tc>
      </w:tr>
      <w:tr w:rsidR="007C2859" w14:paraId="43291A8D" w14:textId="77777777" w:rsidTr="00E23E66">
        <w:tc>
          <w:tcPr>
            <w:tcW w:w="5000" w:type="pct"/>
          </w:tcPr>
          <w:p w14:paraId="273BFB6C"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Leaders and managers in this organisation understand: The values, ethics, principles and approaches of lived and living experience workers</w:t>
            </w:r>
          </w:p>
        </w:tc>
      </w:tr>
      <w:tr w:rsidR="007C2859" w14:paraId="7C65A1DE" w14:textId="77777777" w:rsidTr="00E23E66">
        <w:tc>
          <w:tcPr>
            <w:tcW w:w="5000" w:type="pct"/>
          </w:tcPr>
          <w:p w14:paraId="1AEC7588"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 xml:space="preserve">Leaders and managers in this organisation understand: Why the role of lived and living experience workers is important </w:t>
            </w:r>
          </w:p>
        </w:tc>
      </w:tr>
      <w:tr w:rsidR="007C2859" w14:paraId="2ADF43FA" w14:textId="77777777" w:rsidTr="00E23E66">
        <w:tc>
          <w:tcPr>
            <w:tcW w:w="5000" w:type="pct"/>
          </w:tcPr>
          <w:p w14:paraId="61FFBC14"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Leaders and managers in this organisation understand: How the role of lived and living experience workers differs from other roles</w:t>
            </w:r>
          </w:p>
        </w:tc>
      </w:tr>
      <w:tr w:rsidR="007C2859" w14:paraId="6CE50906" w14:textId="77777777" w:rsidTr="00E23E66">
        <w:tc>
          <w:tcPr>
            <w:tcW w:w="5000" w:type="pct"/>
          </w:tcPr>
          <w:p w14:paraId="523F9933" w14:textId="5515E011"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The organisation is actively working to improve leaders' and managers' understanding of lived and living experience workers</w:t>
            </w:r>
          </w:p>
        </w:tc>
      </w:tr>
      <w:tr w:rsidR="007C2859" w14:paraId="4C2A12C4" w14:textId="77777777" w:rsidTr="00E23E66">
        <w:tc>
          <w:tcPr>
            <w:tcW w:w="5000" w:type="pct"/>
          </w:tcPr>
          <w:p w14:paraId="299820AB"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Lived and living experience workers have allocated time for professional development</w:t>
            </w:r>
          </w:p>
        </w:tc>
      </w:tr>
      <w:tr w:rsidR="007C2859" w14:paraId="0A2FD786" w14:textId="77777777" w:rsidTr="00E23E66">
        <w:tc>
          <w:tcPr>
            <w:tcW w:w="5000" w:type="pct"/>
          </w:tcPr>
          <w:p w14:paraId="051ED075"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Lived and living experience workers are provided with a budget for external professional development</w:t>
            </w:r>
          </w:p>
        </w:tc>
      </w:tr>
      <w:tr w:rsidR="007C2859" w14:paraId="0C94B71D" w14:textId="77777777" w:rsidTr="00E23E66">
        <w:tc>
          <w:tcPr>
            <w:tcW w:w="5000" w:type="pct"/>
          </w:tcPr>
          <w:p w14:paraId="686BD9F0"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Lived and living experience workers are provided with in-house training opportunities</w:t>
            </w:r>
          </w:p>
        </w:tc>
      </w:tr>
      <w:tr w:rsidR="007C2859" w14:paraId="2E0D6271" w14:textId="77777777" w:rsidTr="00E23E66">
        <w:tc>
          <w:tcPr>
            <w:tcW w:w="5000" w:type="pct"/>
          </w:tcPr>
          <w:p w14:paraId="40418EBB"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Lived and living experience have access to lived and living experience led training</w:t>
            </w:r>
          </w:p>
        </w:tc>
      </w:tr>
      <w:tr w:rsidR="007C2859" w14:paraId="081C7B8C" w14:textId="77777777" w:rsidTr="00E23E66">
        <w:tc>
          <w:tcPr>
            <w:tcW w:w="5000" w:type="pct"/>
          </w:tcPr>
          <w:p w14:paraId="52865FF7" w14:textId="281CEA44"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Lived and living experience workers are provided with coaching/mentoring by someone with lived and living experience</w:t>
            </w:r>
          </w:p>
        </w:tc>
      </w:tr>
      <w:tr w:rsidR="007C2859" w14:paraId="215B1226" w14:textId="77777777" w:rsidTr="00E23E66">
        <w:tc>
          <w:tcPr>
            <w:tcW w:w="5000" w:type="pct"/>
          </w:tcPr>
          <w:p w14:paraId="47BC6427"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Lived and living experience workers are provided with lived and living experience specific supervision (separate to line management)</w:t>
            </w:r>
          </w:p>
        </w:tc>
      </w:tr>
      <w:tr w:rsidR="007C2859" w14:paraId="07C8C0BC" w14:textId="77777777" w:rsidTr="00E23E66">
        <w:tc>
          <w:tcPr>
            <w:tcW w:w="5000" w:type="pct"/>
          </w:tcPr>
          <w:p w14:paraId="3DD3F773"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actively facilitates connections between the lived and living experience workers it employs</w:t>
            </w:r>
          </w:p>
        </w:tc>
      </w:tr>
      <w:tr w:rsidR="007C2859" w14:paraId="1E174E1C" w14:textId="77777777" w:rsidTr="00E23E66">
        <w:tc>
          <w:tcPr>
            <w:tcW w:w="5000" w:type="pct"/>
          </w:tcPr>
          <w:p w14:paraId="3B96AA7D"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actively facilitates connections between the lived and living experience workers it employs and lived and living experience workers outside the organisation</w:t>
            </w:r>
          </w:p>
        </w:tc>
      </w:tr>
      <w:tr w:rsidR="007C2859" w14:paraId="7CC3D776" w14:textId="77777777" w:rsidTr="00E23E66">
        <w:tc>
          <w:tcPr>
            <w:tcW w:w="5000" w:type="pct"/>
          </w:tcPr>
          <w:p w14:paraId="7F1C53B2"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Lived and living experience workers have influenced changes in the organisation's structures, systems or policies</w:t>
            </w:r>
          </w:p>
        </w:tc>
      </w:tr>
      <w:tr w:rsidR="007C2859" w14:paraId="74D986E0" w14:textId="77777777" w:rsidTr="00E23E66">
        <w:tc>
          <w:tcPr>
            <w:tcW w:w="5000" w:type="pct"/>
          </w:tcPr>
          <w:p w14:paraId="002DB731"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Staff at the organisation have changed their approaches as a result of working with lived and living experience workers</w:t>
            </w:r>
          </w:p>
        </w:tc>
      </w:tr>
      <w:tr w:rsidR="007C2859" w14:paraId="30EDC322" w14:textId="77777777" w:rsidTr="00E23E66">
        <w:tc>
          <w:tcPr>
            <w:tcW w:w="5000" w:type="pct"/>
          </w:tcPr>
          <w:p w14:paraId="5818226E"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actively seeks the expertise of lived and living experience workers</w:t>
            </w:r>
          </w:p>
        </w:tc>
      </w:tr>
      <w:tr w:rsidR="007C2859" w14:paraId="0927A5A0" w14:textId="77777777" w:rsidTr="00E23E66">
        <w:tc>
          <w:tcPr>
            <w:tcW w:w="5000" w:type="pct"/>
          </w:tcPr>
          <w:p w14:paraId="2C63BBC8"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has good ways of responding to the views of lived and living experience workers</w:t>
            </w:r>
          </w:p>
        </w:tc>
      </w:tr>
      <w:tr w:rsidR="007C2859" w14:paraId="7A555D42" w14:textId="77777777" w:rsidTr="00E23E66">
        <w:tc>
          <w:tcPr>
            <w:tcW w:w="5000" w:type="pct"/>
          </w:tcPr>
          <w:p w14:paraId="5109A6EB"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This organisation actively encourages people with lived and living experience to take on leadership roles</w:t>
            </w:r>
          </w:p>
        </w:tc>
      </w:tr>
      <w:tr w:rsidR="007C2859" w14:paraId="4E4A6B1D" w14:textId="77777777" w:rsidTr="00E23E66">
        <w:tc>
          <w:tcPr>
            <w:tcW w:w="5000" w:type="pct"/>
          </w:tcPr>
          <w:p w14:paraId="37E7AFA7"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There is a power imbalance between lived and living experience workers and other staff who are not in lived and living experience roles in this organisation</w:t>
            </w:r>
          </w:p>
        </w:tc>
      </w:tr>
      <w:tr w:rsidR="007C2859" w14:paraId="3EBFE431" w14:textId="77777777" w:rsidTr="00E23E66">
        <w:tc>
          <w:tcPr>
            <w:tcW w:w="5000" w:type="pct"/>
          </w:tcPr>
          <w:p w14:paraId="17FC2263"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Lived and living experience staff experience stigma and discrimination</w:t>
            </w:r>
          </w:p>
        </w:tc>
      </w:tr>
      <w:tr w:rsidR="007C2859" w14:paraId="7A77B080" w14:textId="77777777" w:rsidTr="00E23E66">
        <w:tc>
          <w:tcPr>
            <w:tcW w:w="5000" w:type="pct"/>
          </w:tcPr>
          <w:p w14:paraId="62A1F66D"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 xml:space="preserve">This organisation actively seeks to address these power imbalances </w:t>
            </w:r>
          </w:p>
        </w:tc>
      </w:tr>
      <w:tr w:rsidR="007C2859" w14:paraId="1067DECB" w14:textId="77777777" w:rsidTr="00E23E66">
        <w:tc>
          <w:tcPr>
            <w:tcW w:w="5000" w:type="pct"/>
          </w:tcPr>
          <w:p w14:paraId="5CBB16D5" w14:textId="77777777" w:rsidR="007C2859" w:rsidRPr="003E43F5" w:rsidRDefault="007C2859">
            <w:pPr>
              <w:pStyle w:val="ListParagraph"/>
              <w:numPr>
                <w:ilvl w:val="0"/>
                <w:numId w:val="30"/>
              </w:numPr>
              <w:rPr>
                <w:rFonts w:ascii="Arial" w:hAnsi="Arial" w:cs="Arial"/>
                <w:sz w:val="21"/>
                <w:szCs w:val="21"/>
              </w:rPr>
            </w:pPr>
            <w:r w:rsidRPr="003E43F5">
              <w:rPr>
                <w:rFonts w:ascii="Arial" w:hAnsi="Arial" w:cs="Arial"/>
                <w:sz w:val="21"/>
                <w:szCs w:val="21"/>
              </w:rPr>
              <w:t xml:space="preserve">This organisation actively addresses stigma and discrimination faced by lived and living experience staff </w:t>
            </w:r>
          </w:p>
        </w:tc>
      </w:tr>
    </w:tbl>
    <w:p w14:paraId="7BDADD6C" w14:textId="77777777" w:rsidR="007C2859" w:rsidRDefault="007C2859" w:rsidP="007C2859"/>
    <w:p w14:paraId="166D639C" w14:textId="2502A52C" w:rsidR="007C2859" w:rsidRDefault="007C2859" w:rsidP="00E23E66">
      <w:pPr>
        <w:pStyle w:val="Heading2"/>
      </w:pPr>
      <w:bookmarkStart w:id="201" w:name="_Toc121929747"/>
      <w:bookmarkStart w:id="202" w:name="_Toc122409606"/>
      <w:r>
        <w:t>Short survey for organisations</w:t>
      </w:r>
      <w:bookmarkEnd w:id="201"/>
      <w:bookmarkEnd w:id="202"/>
    </w:p>
    <w:tbl>
      <w:tblPr>
        <w:tblStyle w:val="TableGrid"/>
        <w:tblW w:w="5000" w:type="pct"/>
        <w:tblLook w:val="04A0" w:firstRow="1" w:lastRow="0" w:firstColumn="1" w:lastColumn="0" w:noHBand="0" w:noVBand="1"/>
      </w:tblPr>
      <w:tblGrid>
        <w:gridCol w:w="8359"/>
        <w:gridCol w:w="929"/>
      </w:tblGrid>
      <w:tr w:rsidR="00E23E66" w:rsidRPr="00E23E66" w14:paraId="2A1F6750" w14:textId="77777777" w:rsidTr="00B57C3E">
        <w:tc>
          <w:tcPr>
            <w:tcW w:w="4500" w:type="pct"/>
          </w:tcPr>
          <w:p w14:paraId="7D931662" w14:textId="77777777" w:rsidR="007C2859" w:rsidRPr="003E43F5" w:rsidRDefault="007C2859" w:rsidP="00E23E66">
            <w:pPr>
              <w:pStyle w:val="Tablecolhead"/>
              <w:rPr>
                <w:szCs w:val="21"/>
              </w:rPr>
            </w:pPr>
            <w:r w:rsidRPr="003E43F5">
              <w:rPr>
                <w:szCs w:val="21"/>
              </w:rPr>
              <w:t>Question</w:t>
            </w:r>
          </w:p>
        </w:tc>
        <w:tc>
          <w:tcPr>
            <w:tcW w:w="500" w:type="pct"/>
            <w:vAlign w:val="center"/>
          </w:tcPr>
          <w:p w14:paraId="0ECEAF15" w14:textId="77777777" w:rsidR="007C2859" w:rsidRPr="003E43F5" w:rsidRDefault="007C2859" w:rsidP="009B5CDB">
            <w:pPr>
              <w:pStyle w:val="Tablecolhead"/>
              <w:rPr>
                <w:szCs w:val="21"/>
              </w:rPr>
            </w:pPr>
            <w:r w:rsidRPr="003E43F5">
              <w:rPr>
                <w:szCs w:val="21"/>
              </w:rPr>
              <w:t>Factor</w:t>
            </w:r>
          </w:p>
        </w:tc>
      </w:tr>
      <w:tr w:rsidR="00E23E66" w:rsidRPr="00E23E66" w14:paraId="406C6327" w14:textId="77777777" w:rsidTr="00B57C3E">
        <w:tc>
          <w:tcPr>
            <w:tcW w:w="4500" w:type="pct"/>
          </w:tcPr>
          <w:p w14:paraId="11CB21C3" w14:textId="214B3717" w:rsidR="007C2859" w:rsidRPr="003E43F5" w:rsidRDefault="007C2859" w:rsidP="0092186F">
            <w:pPr>
              <w:rPr>
                <w:rFonts w:cs="Arial"/>
                <w:b/>
                <w:bCs/>
                <w:szCs w:val="21"/>
              </w:rPr>
            </w:pPr>
            <w:r w:rsidRPr="003E43F5">
              <w:rPr>
                <w:rFonts w:cs="Arial"/>
                <w:b/>
                <w:bCs/>
                <w:szCs w:val="21"/>
              </w:rPr>
              <w:t>Overarching (</w:t>
            </w:r>
            <w:r w:rsidR="00E23E66" w:rsidRPr="003E43F5">
              <w:rPr>
                <w:rFonts w:cs="Arial"/>
                <w:b/>
                <w:bCs/>
                <w:szCs w:val="21"/>
              </w:rPr>
              <w:t>state-wide</w:t>
            </w:r>
            <w:r w:rsidRPr="003E43F5">
              <w:rPr>
                <w:rFonts w:cs="Arial"/>
                <w:b/>
                <w:bCs/>
                <w:szCs w:val="21"/>
              </w:rPr>
              <w:t xml:space="preserve"> only)</w:t>
            </w:r>
          </w:p>
        </w:tc>
        <w:tc>
          <w:tcPr>
            <w:tcW w:w="500" w:type="pct"/>
            <w:vAlign w:val="center"/>
          </w:tcPr>
          <w:p w14:paraId="38DAE412" w14:textId="77777777" w:rsidR="007C2859" w:rsidRPr="003E43F5" w:rsidRDefault="007C2859" w:rsidP="009B5CDB">
            <w:pPr>
              <w:pStyle w:val="Tablecolumnheading"/>
              <w:jc w:val="center"/>
              <w:rPr>
                <w:rFonts w:ascii="Arial" w:hAnsi="Arial" w:cs="Arial"/>
                <w:color w:val="auto"/>
                <w:sz w:val="21"/>
                <w:szCs w:val="21"/>
              </w:rPr>
            </w:pPr>
          </w:p>
        </w:tc>
      </w:tr>
      <w:tr w:rsidR="00E23E66" w:rsidRPr="00E23E66" w14:paraId="39917CFF" w14:textId="77777777" w:rsidTr="00B57C3E">
        <w:tc>
          <w:tcPr>
            <w:tcW w:w="4500" w:type="pct"/>
          </w:tcPr>
          <w:p w14:paraId="19249621"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Does your organisation provide mental health, alcohol and other drug or harm reduction services in Victoria?</w:t>
            </w:r>
          </w:p>
        </w:tc>
        <w:tc>
          <w:tcPr>
            <w:tcW w:w="500" w:type="pct"/>
            <w:vAlign w:val="center"/>
          </w:tcPr>
          <w:p w14:paraId="2BA023FD" w14:textId="77777777" w:rsidR="007C2859" w:rsidRPr="003E43F5" w:rsidRDefault="007C2859" w:rsidP="009B5CDB">
            <w:pPr>
              <w:pStyle w:val="Tablecolumnheading"/>
              <w:jc w:val="center"/>
              <w:rPr>
                <w:rFonts w:ascii="Arial" w:hAnsi="Arial" w:cs="Arial"/>
                <w:color w:val="auto"/>
                <w:sz w:val="21"/>
                <w:szCs w:val="21"/>
              </w:rPr>
            </w:pPr>
          </w:p>
        </w:tc>
      </w:tr>
      <w:tr w:rsidR="00E23E66" w:rsidRPr="00E23E66" w14:paraId="2D1C076F" w14:textId="77777777" w:rsidTr="00B57C3E">
        <w:tc>
          <w:tcPr>
            <w:tcW w:w="4500" w:type="pct"/>
          </w:tcPr>
          <w:p w14:paraId="1D75258B"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What is your organisation name?</w:t>
            </w:r>
          </w:p>
        </w:tc>
        <w:tc>
          <w:tcPr>
            <w:tcW w:w="500" w:type="pct"/>
            <w:vAlign w:val="center"/>
          </w:tcPr>
          <w:p w14:paraId="322E1658" w14:textId="77777777" w:rsidR="007C2859" w:rsidRPr="003E43F5" w:rsidRDefault="007C2859" w:rsidP="009B5CDB">
            <w:pPr>
              <w:pStyle w:val="Tablecolumnheading"/>
              <w:jc w:val="center"/>
              <w:rPr>
                <w:rFonts w:ascii="Arial" w:hAnsi="Arial" w:cs="Arial"/>
                <w:color w:val="auto"/>
                <w:sz w:val="21"/>
                <w:szCs w:val="21"/>
              </w:rPr>
            </w:pPr>
          </w:p>
        </w:tc>
      </w:tr>
      <w:tr w:rsidR="00E23E66" w:rsidRPr="00E23E66" w14:paraId="30F289A1" w14:textId="77777777" w:rsidTr="00B57C3E">
        <w:tc>
          <w:tcPr>
            <w:tcW w:w="4500" w:type="pct"/>
          </w:tcPr>
          <w:p w14:paraId="27560285"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What is your organisation type? Please select one option.</w:t>
            </w:r>
          </w:p>
        </w:tc>
        <w:tc>
          <w:tcPr>
            <w:tcW w:w="500" w:type="pct"/>
            <w:vAlign w:val="center"/>
          </w:tcPr>
          <w:p w14:paraId="29AB6FF3" w14:textId="77777777" w:rsidR="007C2859" w:rsidRPr="003E43F5" w:rsidRDefault="007C2859" w:rsidP="009B5CDB">
            <w:pPr>
              <w:pStyle w:val="Tablecolumnheading"/>
              <w:jc w:val="center"/>
              <w:rPr>
                <w:rFonts w:ascii="Arial" w:hAnsi="Arial" w:cs="Arial"/>
                <w:color w:val="auto"/>
                <w:sz w:val="21"/>
                <w:szCs w:val="21"/>
              </w:rPr>
            </w:pPr>
          </w:p>
        </w:tc>
      </w:tr>
      <w:tr w:rsidR="00E23E66" w:rsidRPr="00E23E66" w14:paraId="750B3AAF" w14:textId="77777777" w:rsidTr="00B57C3E">
        <w:tc>
          <w:tcPr>
            <w:tcW w:w="4500" w:type="pct"/>
          </w:tcPr>
          <w:p w14:paraId="6396C2D9"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What size is the organisation currently?</w:t>
            </w:r>
          </w:p>
        </w:tc>
        <w:tc>
          <w:tcPr>
            <w:tcW w:w="500" w:type="pct"/>
            <w:vAlign w:val="center"/>
          </w:tcPr>
          <w:p w14:paraId="29BDE51C" w14:textId="77777777" w:rsidR="007C2859" w:rsidRPr="003E43F5" w:rsidRDefault="007C2859" w:rsidP="009B5CDB">
            <w:pPr>
              <w:pStyle w:val="Tablecolumnheading"/>
              <w:jc w:val="center"/>
              <w:rPr>
                <w:rFonts w:ascii="Arial" w:hAnsi="Arial" w:cs="Arial"/>
                <w:color w:val="auto"/>
                <w:sz w:val="21"/>
                <w:szCs w:val="21"/>
              </w:rPr>
            </w:pPr>
          </w:p>
        </w:tc>
      </w:tr>
      <w:tr w:rsidR="00E23E66" w:rsidRPr="00E23E66" w14:paraId="6E4DEE3E" w14:textId="77777777" w:rsidTr="00B57C3E">
        <w:tc>
          <w:tcPr>
            <w:tcW w:w="4500" w:type="pct"/>
          </w:tcPr>
          <w:p w14:paraId="4AD751C5"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Does your organisation currently employ people in lived or living experience roles?</w:t>
            </w:r>
          </w:p>
        </w:tc>
        <w:tc>
          <w:tcPr>
            <w:tcW w:w="500" w:type="pct"/>
            <w:vAlign w:val="center"/>
          </w:tcPr>
          <w:p w14:paraId="4168D8B2" w14:textId="77777777" w:rsidR="007C2859" w:rsidRPr="003E43F5" w:rsidRDefault="007C2859" w:rsidP="009B5CDB">
            <w:pPr>
              <w:pStyle w:val="Tablecolumnheading"/>
              <w:jc w:val="center"/>
              <w:rPr>
                <w:rFonts w:ascii="Arial" w:hAnsi="Arial" w:cs="Arial"/>
                <w:color w:val="auto"/>
                <w:sz w:val="21"/>
                <w:szCs w:val="21"/>
              </w:rPr>
            </w:pPr>
          </w:p>
        </w:tc>
      </w:tr>
      <w:tr w:rsidR="00E23E66" w:rsidRPr="00E23E66" w14:paraId="712DDFFD" w14:textId="77777777" w:rsidTr="00B57C3E">
        <w:tc>
          <w:tcPr>
            <w:tcW w:w="4500" w:type="pct"/>
          </w:tcPr>
          <w:p w14:paraId="3EB9A899" w14:textId="77777777" w:rsidR="007C2859" w:rsidRPr="003E43F5" w:rsidRDefault="007C2859" w:rsidP="0092186F">
            <w:pPr>
              <w:rPr>
                <w:rFonts w:cs="Arial"/>
                <w:b/>
                <w:bCs/>
                <w:szCs w:val="21"/>
              </w:rPr>
            </w:pPr>
            <w:r w:rsidRPr="003E43F5">
              <w:rPr>
                <w:rFonts w:cs="Arial"/>
                <w:b/>
                <w:bCs/>
                <w:szCs w:val="21"/>
              </w:rPr>
              <w:t>Likert scale questions</w:t>
            </w:r>
          </w:p>
        </w:tc>
        <w:tc>
          <w:tcPr>
            <w:tcW w:w="500" w:type="pct"/>
            <w:vAlign w:val="center"/>
          </w:tcPr>
          <w:p w14:paraId="7385DAF5" w14:textId="77777777" w:rsidR="007C2859" w:rsidRPr="003E43F5" w:rsidRDefault="007C2859" w:rsidP="009B5CDB">
            <w:pPr>
              <w:pStyle w:val="Tablecolumnheading"/>
              <w:jc w:val="center"/>
              <w:rPr>
                <w:rFonts w:ascii="Arial" w:hAnsi="Arial" w:cs="Arial"/>
                <w:color w:val="auto"/>
                <w:sz w:val="21"/>
                <w:szCs w:val="21"/>
              </w:rPr>
            </w:pPr>
          </w:p>
        </w:tc>
      </w:tr>
      <w:tr w:rsidR="00E23E66" w:rsidRPr="00E23E66" w14:paraId="074B8892" w14:textId="77777777" w:rsidTr="00B57C3E">
        <w:tc>
          <w:tcPr>
            <w:tcW w:w="4500" w:type="pct"/>
          </w:tcPr>
          <w:p w14:paraId="07F6D7D6" w14:textId="78540B91"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This organisation has enough lived and living experience leadership/supervisory positions to meet the needs of our lived and living experience workforces</w:t>
            </w:r>
          </w:p>
        </w:tc>
        <w:tc>
          <w:tcPr>
            <w:tcW w:w="500" w:type="pct"/>
            <w:vAlign w:val="center"/>
          </w:tcPr>
          <w:p w14:paraId="23C2E803" w14:textId="747D98C3" w:rsidR="007C2859" w:rsidRPr="003E43F5" w:rsidRDefault="00CB72A8"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5</w:t>
            </w:r>
          </w:p>
        </w:tc>
      </w:tr>
      <w:tr w:rsidR="00E23E66" w:rsidRPr="00E23E66" w14:paraId="4EFB62CB" w14:textId="77777777" w:rsidTr="00B57C3E">
        <w:tc>
          <w:tcPr>
            <w:tcW w:w="4500" w:type="pct"/>
          </w:tcPr>
          <w:p w14:paraId="77C2F578"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 xml:space="preserve">In general, staff in this organisation understand: What the role of lived and living experience workers is </w:t>
            </w:r>
          </w:p>
        </w:tc>
        <w:tc>
          <w:tcPr>
            <w:tcW w:w="500" w:type="pct"/>
            <w:vAlign w:val="center"/>
          </w:tcPr>
          <w:p w14:paraId="0D4FF1C9" w14:textId="267F98D9" w:rsidR="007C2859" w:rsidRPr="003E43F5" w:rsidRDefault="00CB72A8"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5</w:t>
            </w:r>
          </w:p>
        </w:tc>
      </w:tr>
      <w:tr w:rsidR="00E23E66" w:rsidRPr="00E23E66" w14:paraId="7E7C1A00" w14:textId="77777777" w:rsidTr="00B57C3E">
        <w:tc>
          <w:tcPr>
            <w:tcW w:w="4500" w:type="pct"/>
          </w:tcPr>
          <w:p w14:paraId="1D09D71F"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Leaders and managers in this organisation understand: The values, ethics, principles and approaches of lived and living experience workers</w:t>
            </w:r>
          </w:p>
        </w:tc>
        <w:tc>
          <w:tcPr>
            <w:tcW w:w="500" w:type="pct"/>
            <w:vAlign w:val="center"/>
          </w:tcPr>
          <w:p w14:paraId="1D8E7DC8" w14:textId="0817879D" w:rsidR="007C2859" w:rsidRPr="003E43F5" w:rsidRDefault="00CB72A8"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1</w:t>
            </w:r>
          </w:p>
        </w:tc>
      </w:tr>
      <w:tr w:rsidR="00E23E66" w:rsidRPr="00E23E66" w14:paraId="18857264" w14:textId="77777777" w:rsidTr="00B57C3E">
        <w:tc>
          <w:tcPr>
            <w:tcW w:w="4500" w:type="pct"/>
          </w:tcPr>
          <w:p w14:paraId="79FE629D"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Lived and living experience workers have allocated time for professional development</w:t>
            </w:r>
          </w:p>
        </w:tc>
        <w:tc>
          <w:tcPr>
            <w:tcW w:w="500" w:type="pct"/>
            <w:vAlign w:val="center"/>
          </w:tcPr>
          <w:p w14:paraId="2F1A218A" w14:textId="4CCFA0AA"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3</w:t>
            </w:r>
          </w:p>
        </w:tc>
      </w:tr>
      <w:tr w:rsidR="00E23E66" w:rsidRPr="00E23E66" w14:paraId="33F8AA2E" w14:textId="77777777" w:rsidTr="00B57C3E">
        <w:tc>
          <w:tcPr>
            <w:tcW w:w="4500" w:type="pct"/>
          </w:tcPr>
          <w:p w14:paraId="52823633"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Lived and living experience workers are provided with in-house training opportunities</w:t>
            </w:r>
          </w:p>
        </w:tc>
        <w:tc>
          <w:tcPr>
            <w:tcW w:w="500" w:type="pct"/>
            <w:vAlign w:val="center"/>
          </w:tcPr>
          <w:p w14:paraId="6866347E" w14:textId="54538128"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3</w:t>
            </w:r>
          </w:p>
        </w:tc>
      </w:tr>
      <w:tr w:rsidR="00E23E66" w:rsidRPr="00E23E66" w14:paraId="522A2E41" w14:textId="77777777" w:rsidTr="00B57C3E">
        <w:tc>
          <w:tcPr>
            <w:tcW w:w="4500" w:type="pct"/>
          </w:tcPr>
          <w:p w14:paraId="65A56978"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Lived and living experience workers are provided with lived and living experience specific supervision (separate to line management)</w:t>
            </w:r>
          </w:p>
        </w:tc>
        <w:tc>
          <w:tcPr>
            <w:tcW w:w="500" w:type="pct"/>
            <w:vAlign w:val="center"/>
          </w:tcPr>
          <w:p w14:paraId="15CC1ABB" w14:textId="228ECED9"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4</w:t>
            </w:r>
          </w:p>
        </w:tc>
      </w:tr>
      <w:tr w:rsidR="00E23E66" w:rsidRPr="00E23E66" w14:paraId="13C9045C" w14:textId="77777777" w:rsidTr="00B57C3E">
        <w:tc>
          <w:tcPr>
            <w:tcW w:w="4500" w:type="pct"/>
          </w:tcPr>
          <w:p w14:paraId="373D67E7"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This organisation actively facilitates connections between the lived and living experience workers it employs</w:t>
            </w:r>
          </w:p>
        </w:tc>
        <w:tc>
          <w:tcPr>
            <w:tcW w:w="500" w:type="pct"/>
            <w:vAlign w:val="center"/>
          </w:tcPr>
          <w:p w14:paraId="49C7DF29" w14:textId="5BA22336"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6</w:t>
            </w:r>
          </w:p>
        </w:tc>
      </w:tr>
      <w:tr w:rsidR="00E23E66" w:rsidRPr="00E23E66" w14:paraId="73D81B5E" w14:textId="77777777" w:rsidTr="00B57C3E">
        <w:tc>
          <w:tcPr>
            <w:tcW w:w="4500" w:type="pct"/>
          </w:tcPr>
          <w:p w14:paraId="21B8F672"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This organisation actively facilitates connections between the lived and living experience workers it employs and lived and living experience workers outside the organisation</w:t>
            </w:r>
          </w:p>
        </w:tc>
        <w:tc>
          <w:tcPr>
            <w:tcW w:w="500" w:type="pct"/>
            <w:vAlign w:val="center"/>
          </w:tcPr>
          <w:p w14:paraId="4FD32FA8" w14:textId="762DBA49"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3</w:t>
            </w:r>
          </w:p>
        </w:tc>
      </w:tr>
      <w:tr w:rsidR="00E23E66" w:rsidRPr="00E23E66" w14:paraId="7664F8C0" w14:textId="77777777" w:rsidTr="00B57C3E">
        <w:tc>
          <w:tcPr>
            <w:tcW w:w="4500" w:type="pct"/>
          </w:tcPr>
          <w:p w14:paraId="449ECF19"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Lived and living experience staff experience stigma and discrimination</w:t>
            </w:r>
          </w:p>
        </w:tc>
        <w:tc>
          <w:tcPr>
            <w:tcW w:w="500" w:type="pct"/>
            <w:vAlign w:val="center"/>
          </w:tcPr>
          <w:p w14:paraId="1B7BC5EE" w14:textId="53508365"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5</w:t>
            </w:r>
          </w:p>
        </w:tc>
      </w:tr>
      <w:tr w:rsidR="00E23E66" w:rsidRPr="00E23E66" w14:paraId="60B150B8" w14:textId="77777777" w:rsidTr="00B57C3E">
        <w:tc>
          <w:tcPr>
            <w:tcW w:w="4500" w:type="pct"/>
          </w:tcPr>
          <w:p w14:paraId="1AA7CDEC"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 xml:space="preserve">This organisation actively addresses stigma and discrimination faced by lived and living experience staff </w:t>
            </w:r>
          </w:p>
        </w:tc>
        <w:tc>
          <w:tcPr>
            <w:tcW w:w="500" w:type="pct"/>
            <w:vAlign w:val="center"/>
          </w:tcPr>
          <w:p w14:paraId="32938710" w14:textId="52CDA3B7"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5</w:t>
            </w:r>
          </w:p>
        </w:tc>
      </w:tr>
      <w:tr w:rsidR="00E23E66" w:rsidRPr="00E23E66" w14:paraId="22C0894A" w14:textId="77777777" w:rsidTr="00B57C3E">
        <w:tc>
          <w:tcPr>
            <w:tcW w:w="4500" w:type="pct"/>
          </w:tcPr>
          <w:p w14:paraId="0D728FDE"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There is a power imbalance between lived and living experience workers and other staff who are not in lived and living experience roles in this organisation</w:t>
            </w:r>
          </w:p>
        </w:tc>
        <w:tc>
          <w:tcPr>
            <w:tcW w:w="500" w:type="pct"/>
            <w:vAlign w:val="center"/>
          </w:tcPr>
          <w:p w14:paraId="7F05F623" w14:textId="360E7E25"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5</w:t>
            </w:r>
          </w:p>
        </w:tc>
      </w:tr>
      <w:tr w:rsidR="00E23E66" w:rsidRPr="00E23E66" w14:paraId="666538F4" w14:textId="77777777" w:rsidTr="00B57C3E">
        <w:tc>
          <w:tcPr>
            <w:tcW w:w="4500" w:type="pct"/>
          </w:tcPr>
          <w:p w14:paraId="4F5F9700" w14:textId="77777777" w:rsidR="007C2859" w:rsidRPr="003E43F5" w:rsidRDefault="007C2859">
            <w:pPr>
              <w:pStyle w:val="ListParagraph"/>
              <w:numPr>
                <w:ilvl w:val="0"/>
                <w:numId w:val="31"/>
              </w:numPr>
              <w:rPr>
                <w:rFonts w:ascii="Arial" w:hAnsi="Arial" w:cs="Arial"/>
                <w:sz w:val="21"/>
                <w:szCs w:val="21"/>
              </w:rPr>
            </w:pPr>
            <w:r w:rsidRPr="003E43F5">
              <w:rPr>
                <w:rFonts w:ascii="Arial" w:hAnsi="Arial" w:cs="Arial"/>
                <w:sz w:val="21"/>
                <w:szCs w:val="21"/>
              </w:rPr>
              <w:t xml:space="preserve">This organisation actively seeks to address these power imbalances </w:t>
            </w:r>
          </w:p>
        </w:tc>
        <w:tc>
          <w:tcPr>
            <w:tcW w:w="500" w:type="pct"/>
            <w:vAlign w:val="center"/>
          </w:tcPr>
          <w:p w14:paraId="2130C0E8" w14:textId="650A2309" w:rsidR="007C2859" w:rsidRPr="003E43F5" w:rsidRDefault="00174301" w:rsidP="009B5CDB">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5</w:t>
            </w:r>
          </w:p>
        </w:tc>
      </w:tr>
    </w:tbl>
    <w:p w14:paraId="3D9C2C72" w14:textId="7EF6C17B" w:rsidR="007C2859" w:rsidRDefault="007C2859" w:rsidP="00E23E66">
      <w:pPr>
        <w:pStyle w:val="Heading2"/>
      </w:pPr>
      <w:bookmarkStart w:id="203" w:name="_Toc121929748"/>
      <w:bookmarkStart w:id="204" w:name="_Toc122409607"/>
      <w:r>
        <w:t>Mini survey for organisations</w:t>
      </w:r>
      <w:bookmarkEnd w:id="203"/>
      <w:bookmarkEnd w:id="204"/>
    </w:p>
    <w:tbl>
      <w:tblPr>
        <w:tblStyle w:val="TableGrid"/>
        <w:tblW w:w="0" w:type="auto"/>
        <w:tblLook w:val="04A0" w:firstRow="1" w:lastRow="0" w:firstColumn="1" w:lastColumn="0" w:noHBand="0" w:noVBand="1"/>
      </w:tblPr>
      <w:tblGrid>
        <w:gridCol w:w="8430"/>
        <w:gridCol w:w="858"/>
      </w:tblGrid>
      <w:tr w:rsidR="00174301" w:rsidRPr="00174301" w14:paraId="2C433A1C" w14:textId="77777777" w:rsidTr="00174301">
        <w:tc>
          <w:tcPr>
            <w:tcW w:w="0" w:type="auto"/>
          </w:tcPr>
          <w:p w14:paraId="2B61E5A3" w14:textId="77777777" w:rsidR="007C2859" w:rsidRPr="003E43F5" w:rsidRDefault="007C2859" w:rsidP="00174301">
            <w:pPr>
              <w:pStyle w:val="Tablecolhead"/>
              <w:rPr>
                <w:szCs w:val="21"/>
              </w:rPr>
            </w:pPr>
            <w:r w:rsidRPr="003E43F5">
              <w:rPr>
                <w:szCs w:val="21"/>
              </w:rPr>
              <w:t>Question</w:t>
            </w:r>
          </w:p>
        </w:tc>
        <w:tc>
          <w:tcPr>
            <w:tcW w:w="0" w:type="auto"/>
          </w:tcPr>
          <w:p w14:paraId="65B357FC" w14:textId="77777777" w:rsidR="007C2859" w:rsidRPr="003E43F5" w:rsidRDefault="007C2859" w:rsidP="00174301">
            <w:pPr>
              <w:pStyle w:val="Tablecolhead"/>
              <w:rPr>
                <w:szCs w:val="21"/>
              </w:rPr>
            </w:pPr>
            <w:r w:rsidRPr="003E43F5">
              <w:rPr>
                <w:szCs w:val="21"/>
              </w:rPr>
              <w:t>Factor</w:t>
            </w:r>
          </w:p>
        </w:tc>
      </w:tr>
      <w:tr w:rsidR="00174301" w:rsidRPr="00174301" w14:paraId="20FEE233" w14:textId="77777777" w:rsidTr="00174301">
        <w:tc>
          <w:tcPr>
            <w:tcW w:w="0" w:type="auto"/>
          </w:tcPr>
          <w:p w14:paraId="2A191CAA" w14:textId="77777777" w:rsidR="007C2859" w:rsidRPr="003E43F5" w:rsidRDefault="007C2859" w:rsidP="0092186F">
            <w:pPr>
              <w:rPr>
                <w:rFonts w:cs="Arial"/>
                <w:b/>
                <w:bCs/>
                <w:szCs w:val="21"/>
              </w:rPr>
            </w:pPr>
            <w:r w:rsidRPr="003E43F5">
              <w:rPr>
                <w:rFonts w:cs="Arial"/>
                <w:b/>
                <w:bCs/>
                <w:szCs w:val="21"/>
              </w:rPr>
              <w:t>Likert scale questions</w:t>
            </w:r>
          </w:p>
        </w:tc>
        <w:tc>
          <w:tcPr>
            <w:tcW w:w="0" w:type="auto"/>
          </w:tcPr>
          <w:p w14:paraId="206D6D18" w14:textId="77777777" w:rsidR="007C2859" w:rsidRPr="003E43F5" w:rsidRDefault="007C2859" w:rsidP="0092186F">
            <w:pPr>
              <w:pStyle w:val="Tablecolumnheading"/>
              <w:jc w:val="center"/>
              <w:rPr>
                <w:rFonts w:ascii="Arial" w:hAnsi="Arial" w:cs="Arial"/>
                <w:color w:val="auto"/>
                <w:sz w:val="21"/>
                <w:szCs w:val="21"/>
              </w:rPr>
            </w:pPr>
          </w:p>
        </w:tc>
      </w:tr>
      <w:tr w:rsidR="00174301" w:rsidRPr="00174301" w14:paraId="5A803D8A" w14:textId="77777777" w:rsidTr="00174301">
        <w:tc>
          <w:tcPr>
            <w:tcW w:w="0" w:type="auto"/>
          </w:tcPr>
          <w:p w14:paraId="6D388602" w14:textId="77777777" w:rsidR="007C2859" w:rsidRPr="003E43F5" w:rsidRDefault="007C2859">
            <w:pPr>
              <w:pStyle w:val="ListParagraph"/>
              <w:numPr>
                <w:ilvl w:val="0"/>
                <w:numId w:val="32"/>
              </w:numPr>
              <w:rPr>
                <w:rFonts w:ascii="Arial" w:hAnsi="Arial" w:cs="Arial"/>
                <w:sz w:val="21"/>
                <w:szCs w:val="21"/>
              </w:rPr>
            </w:pPr>
            <w:r w:rsidRPr="003E43F5">
              <w:rPr>
                <w:rFonts w:ascii="Arial" w:hAnsi="Arial" w:cs="Arial"/>
                <w:sz w:val="21"/>
                <w:szCs w:val="21"/>
              </w:rPr>
              <w:t>Lived and living experience workers have allocated time for professional development</w:t>
            </w:r>
          </w:p>
        </w:tc>
        <w:tc>
          <w:tcPr>
            <w:tcW w:w="0" w:type="auto"/>
          </w:tcPr>
          <w:p w14:paraId="2C79DF82" w14:textId="77777777" w:rsidR="007C2859" w:rsidRPr="003E43F5" w:rsidRDefault="007C2859" w:rsidP="0092186F">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3</w:t>
            </w:r>
          </w:p>
        </w:tc>
      </w:tr>
      <w:tr w:rsidR="00174301" w:rsidRPr="00174301" w14:paraId="31F85427" w14:textId="77777777" w:rsidTr="00174301">
        <w:tc>
          <w:tcPr>
            <w:tcW w:w="0" w:type="auto"/>
          </w:tcPr>
          <w:p w14:paraId="04C5C3A2" w14:textId="77777777" w:rsidR="007C2859" w:rsidRPr="003E43F5" w:rsidRDefault="007C2859">
            <w:pPr>
              <w:pStyle w:val="ListParagraph"/>
              <w:numPr>
                <w:ilvl w:val="0"/>
                <w:numId w:val="32"/>
              </w:numPr>
              <w:rPr>
                <w:rFonts w:ascii="Arial" w:hAnsi="Arial" w:cs="Arial"/>
                <w:sz w:val="21"/>
                <w:szCs w:val="21"/>
              </w:rPr>
            </w:pPr>
            <w:r w:rsidRPr="003E43F5">
              <w:rPr>
                <w:rFonts w:ascii="Arial" w:hAnsi="Arial" w:cs="Arial"/>
                <w:sz w:val="21"/>
                <w:szCs w:val="21"/>
              </w:rPr>
              <w:t>This organisation actively facilitates connections between the lived and living experience workers it employs</w:t>
            </w:r>
          </w:p>
        </w:tc>
        <w:tc>
          <w:tcPr>
            <w:tcW w:w="0" w:type="auto"/>
          </w:tcPr>
          <w:p w14:paraId="31EED1EE" w14:textId="77777777" w:rsidR="007C2859" w:rsidRPr="003E43F5" w:rsidRDefault="007C2859" w:rsidP="0092186F">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3</w:t>
            </w:r>
          </w:p>
        </w:tc>
      </w:tr>
      <w:tr w:rsidR="00174301" w:rsidRPr="00174301" w14:paraId="640CBB3A" w14:textId="77777777" w:rsidTr="00174301">
        <w:tc>
          <w:tcPr>
            <w:tcW w:w="0" w:type="auto"/>
          </w:tcPr>
          <w:p w14:paraId="1EC13AF4" w14:textId="77777777" w:rsidR="007C2859" w:rsidRPr="003E43F5" w:rsidRDefault="007C2859">
            <w:pPr>
              <w:pStyle w:val="ListParagraph"/>
              <w:numPr>
                <w:ilvl w:val="0"/>
                <w:numId w:val="32"/>
              </w:numPr>
              <w:rPr>
                <w:rFonts w:ascii="Arial" w:hAnsi="Arial" w:cs="Arial"/>
                <w:sz w:val="21"/>
                <w:szCs w:val="21"/>
              </w:rPr>
            </w:pPr>
            <w:r w:rsidRPr="003E43F5">
              <w:rPr>
                <w:rFonts w:ascii="Arial" w:hAnsi="Arial" w:cs="Arial"/>
                <w:sz w:val="21"/>
                <w:szCs w:val="21"/>
              </w:rPr>
              <w:t>This organisation actively facilitates connections between the lived and living experience workers it employs and lived and living experience workers outside the organisation</w:t>
            </w:r>
          </w:p>
        </w:tc>
        <w:tc>
          <w:tcPr>
            <w:tcW w:w="0" w:type="auto"/>
          </w:tcPr>
          <w:p w14:paraId="75FF73DC" w14:textId="77777777" w:rsidR="007C2859" w:rsidRPr="003E43F5" w:rsidRDefault="007C2859" w:rsidP="0092186F">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3</w:t>
            </w:r>
          </w:p>
        </w:tc>
      </w:tr>
      <w:tr w:rsidR="00174301" w:rsidRPr="00174301" w14:paraId="09E41693" w14:textId="77777777" w:rsidTr="00174301">
        <w:tc>
          <w:tcPr>
            <w:tcW w:w="0" w:type="auto"/>
          </w:tcPr>
          <w:p w14:paraId="57778718" w14:textId="77777777" w:rsidR="007C2859" w:rsidRPr="003E43F5" w:rsidRDefault="007C2859">
            <w:pPr>
              <w:pStyle w:val="ListParagraph"/>
              <w:numPr>
                <w:ilvl w:val="0"/>
                <w:numId w:val="32"/>
              </w:numPr>
              <w:rPr>
                <w:rFonts w:ascii="Arial" w:hAnsi="Arial" w:cs="Arial"/>
                <w:sz w:val="21"/>
                <w:szCs w:val="21"/>
              </w:rPr>
            </w:pPr>
            <w:r w:rsidRPr="003E43F5">
              <w:rPr>
                <w:rFonts w:ascii="Arial" w:hAnsi="Arial" w:cs="Arial"/>
                <w:sz w:val="21"/>
                <w:szCs w:val="21"/>
              </w:rPr>
              <w:t xml:space="preserve">This organisation actively addresses stigma and discrimination faced by lived and living experience staff </w:t>
            </w:r>
          </w:p>
        </w:tc>
        <w:tc>
          <w:tcPr>
            <w:tcW w:w="0" w:type="auto"/>
          </w:tcPr>
          <w:p w14:paraId="1F869A8F" w14:textId="77777777" w:rsidR="007C2859" w:rsidRPr="003E43F5" w:rsidRDefault="007C2859" w:rsidP="0092186F">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5</w:t>
            </w:r>
          </w:p>
        </w:tc>
      </w:tr>
      <w:tr w:rsidR="00174301" w:rsidRPr="00174301" w14:paraId="602AED3E" w14:textId="77777777" w:rsidTr="00174301">
        <w:tc>
          <w:tcPr>
            <w:tcW w:w="0" w:type="auto"/>
          </w:tcPr>
          <w:p w14:paraId="0E42C8D7" w14:textId="77777777" w:rsidR="007C2859" w:rsidRPr="003E43F5" w:rsidRDefault="007C2859">
            <w:pPr>
              <w:pStyle w:val="ListParagraph"/>
              <w:numPr>
                <w:ilvl w:val="0"/>
                <w:numId w:val="32"/>
              </w:numPr>
              <w:rPr>
                <w:rFonts w:ascii="Arial" w:hAnsi="Arial" w:cs="Arial"/>
                <w:sz w:val="21"/>
                <w:szCs w:val="21"/>
              </w:rPr>
            </w:pPr>
            <w:r w:rsidRPr="003E43F5">
              <w:rPr>
                <w:rFonts w:ascii="Arial" w:hAnsi="Arial" w:cs="Arial"/>
                <w:sz w:val="21"/>
                <w:szCs w:val="21"/>
              </w:rPr>
              <w:t>This organisation actively seeks to address these power imbalances faced by lived and living experience staff</w:t>
            </w:r>
          </w:p>
        </w:tc>
        <w:tc>
          <w:tcPr>
            <w:tcW w:w="0" w:type="auto"/>
          </w:tcPr>
          <w:p w14:paraId="331FA5DD" w14:textId="77777777" w:rsidR="007C2859" w:rsidRPr="003E43F5" w:rsidRDefault="007C2859" w:rsidP="0092186F">
            <w:pPr>
              <w:pStyle w:val="Tablecolumnheading"/>
              <w:jc w:val="center"/>
              <w:rPr>
                <w:rFonts w:ascii="Arial" w:hAnsi="Arial" w:cs="Arial"/>
                <w:bCs w:val="0"/>
                <w:color w:val="auto"/>
                <w:sz w:val="21"/>
                <w:szCs w:val="21"/>
              </w:rPr>
            </w:pPr>
            <w:r w:rsidRPr="003E43F5">
              <w:rPr>
                <w:rFonts w:ascii="Arial" w:hAnsi="Arial" w:cs="Arial"/>
                <w:bCs w:val="0"/>
                <w:color w:val="auto"/>
                <w:sz w:val="21"/>
                <w:szCs w:val="21"/>
              </w:rPr>
              <w:t>5</w:t>
            </w:r>
          </w:p>
        </w:tc>
      </w:tr>
    </w:tbl>
    <w:p w14:paraId="45A2F6FC" w14:textId="1B1A154B" w:rsidR="007C2859" w:rsidRDefault="00E23E66" w:rsidP="00E23E66">
      <w:pPr>
        <w:pStyle w:val="Heading1"/>
      </w:pPr>
      <w:bookmarkStart w:id="205" w:name="_Toc121929749"/>
      <w:bookmarkStart w:id="206" w:name="_Toc122409608"/>
      <w:r>
        <w:t xml:space="preserve">Appendix 7: </w:t>
      </w:r>
      <w:r w:rsidR="00806000">
        <w:t>Key Performance Indicator</w:t>
      </w:r>
      <w:r w:rsidR="007C2859">
        <w:t xml:space="preserve"> example</w:t>
      </w:r>
      <w:bookmarkEnd w:id="205"/>
      <w:bookmarkEnd w:id="206"/>
    </w:p>
    <w:p w14:paraId="17EA0461" w14:textId="77777777" w:rsidR="007C2859" w:rsidRDefault="007C2859" w:rsidP="007C2859">
      <w:r>
        <w:rPr>
          <w:noProof/>
        </w:rPr>
        <w:drawing>
          <wp:inline distT="0" distB="0" distL="0" distR="0" wp14:anchorId="07B6C71F" wp14:editId="13D58A34">
            <wp:extent cx="5635666" cy="3200400"/>
            <wp:effectExtent l="0" t="0" r="3175" b="0"/>
            <wp:docPr id="10" name="Picture 10" descr="Table of example key performance indicators from a NSW Health document. Detailed description follows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of example key performance indicators from a NSW Health document. Detailed description follows the table."/>
                    <pic:cNvPicPr/>
                  </pic:nvPicPr>
                  <pic:blipFill>
                    <a:blip r:embed="rId33"/>
                    <a:stretch>
                      <a:fillRect/>
                    </a:stretch>
                  </pic:blipFill>
                  <pic:spPr>
                    <a:xfrm>
                      <a:off x="0" y="0"/>
                      <a:ext cx="5644539" cy="3205439"/>
                    </a:xfrm>
                    <a:prstGeom prst="rect">
                      <a:avLst/>
                    </a:prstGeom>
                  </pic:spPr>
                </pic:pic>
              </a:graphicData>
            </a:graphic>
          </wp:inline>
        </w:drawing>
      </w:r>
    </w:p>
    <w:p w14:paraId="6E65FD07" w14:textId="630A2E50" w:rsidR="00891614" w:rsidRPr="00052045" w:rsidRDefault="007858D5" w:rsidP="00891614">
      <w:pPr>
        <w:pStyle w:val="Bullet1"/>
        <w:numPr>
          <w:ilvl w:val="0"/>
          <w:numId w:val="0"/>
        </w:numPr>
        <w:rPr>
          <w:b/>
          <w:bCs/>
        </w:rPr>
      </w:pPr>
      <w:r w:rsidRPr="00052045">
        <w:rPr>
          <w:b/>
          <w:bCs/>
        </w:rPr>
        <w:t>NSW Health Outcome 5</w:t>
      </w:r>
    </w:p>
    <w:p w14:paraId="3C0CEA2B" w14:textId="0A1941B0" w:rsidR="007858D5" w:rsidRPr="00052045" w:rsidRDefault="007858D5" w:rsidP="00891614">
      <w:pPr>
        <w:pStyle w:val="Bullet1"/>
        <w:numPr>
          <w:ilvl w:val="0"/>
          <w:numId w:val="0"/>
        </w:numPr>
        <w:rPr>
          <w:i/>
          <w:iCs/>
        </w:rPr>
      </w:pPr>
      <w:r w:rsidRPr="00052045">
        <w:rPr>
          <w:i/>
          <w:iCs/>
        </w:rPr>
        <w:t>Our people and systems are continuously improving to deliver the best health outcomes and experiences</w:t>
      </w:r>
      <w:r w:rsidR="009B5CDB" w:rsidRPr="00052045">
        <w:rPr>
          <w:i/>
          <w:iCs/>
        </w:rPr>
        <w:t>.</w:t>
      </w:r>
    </w:p>
    <w:p w14:paraId="4AC29610" w14:textId="77777777" w:rsidR="007858D5" w:rsidRDefault="007858D5" w:rsidP="00891614">
      <w:pPr>
        <w:pStyle w:val="Bullet1"/>
        <w:numPr>
          <w:ilvl w:val="0"/>
          <w:numId w:val="0"/>
        </w:numPr>
      </w:pPr>
    </w:p>
    <w:p w14:paraId="7BE25B0E" w14:textId="6F9DE090" w:rsidR="007858D5" w:rsidRDefault="00222103" w:rsidP="00891614">
      <w:pPr>
        <w:pStyle w:val="Bullet1"/>
        <w:numPr>
          <w:ilvl w:val="0"/>
          <w:numId w:val="0"/>
        </w:numPr>
      </w:pPr>
      <w:r>
        <w:t>Workplace Culture – People Matter Survey Culture Index – Variation from previous survey (</w:t>
      </w:r>
      <w:r w:rsidR="00535A8F">
        <w:t>per cent</w:t>
      </w:r>
      <w:r>
        <w:t>)</w:t>
      </w:r>
      <w:r w:rsidR="00E54123">
        <w:t xml:space="preserve">. Target: equal or greater than 1. Not performing: equal or less than 5. Under performing: </w:t>
      </w:r>
      <w:r w:rsidR="007E14C6">
        <w:t>greater than 5 and less than 1. Performing: equal or greater than 1.</w:t>
      </w:r>
    </w:p>
    <w:p w14:paraId="6BE88528" w14:textId="77777777" w:rsidR="007E14C6" w:rsidRDefault="007E14C6" w:rsidP="00891614">
      <w:pPr>
        <w:pStyle w:val="Bullet1"/>
        <w:numPr>
          <w:ilvl w:val="0"/>
          <w:numId w:val="0"/>
        </w:numPr>
      </w:pPr>
    </w:p>
    <w:p w14:paraId="616AD248" w14:textId="6311053F" w:rsidR="007E14C6" w:rsidRDefault="007E14C6" w:rsidP="00891614">
      <w:pPr>
        <w:pStyle w:val="Bullet1"/>
        <w:numPr>
          <w:ilvl w:val="0"/>
          <w:numId w:val="0"/>
        </w:numPr>
      </w:pPr>
      <w:r>
        <w:t>Take action – People Matter Survey take action as a result of the survey – Variation from previous survey (</w:t>
      </w:r>
      <w:r w:rsidR="00535A8F">
        <w:t>per cent</w:t>
      </w:r>
      <w:r>
        <w:t>)</w:t>
      </w:r>
      <w:r w:rsidR="00503B1B">
        <w:t xml:space="preserve">. Target: equal or greater than 1. Not </w:t>
      </w:r>
      <w:r w:rsidR="003B2026">
        <w:t>performing</w:t>
      </w:r>
      <w:r w:rsidR="00503B1B">
        <w:t xml:space="preserve"> equal or less than 5. Under performing: greater than 5 and less than 1. Performing: equal or greater than 1.</w:t>
      </w:r>
    </w:p>
    <w:p w14:paraId="40D97F41" w14:textId="574D8F26" w:rsidR="00503B1B" w:rsidRDefault="001D5D0F" w:rsidP="00891614">
      <w:pPr>
        <w:pStyle w:val="Bullet1"/>
        <w:numPr>
          <w:ilvl w:val="0"/>
          <w:numId w:val="0"/>
        </w:numPr>
        <w:rPr>
          <w:b/>
          <w:bCs/>
          <w:i/>
          <w:iCs/>
        </w:rPr>
      </w:pPr>
      <w:r>
        <w:rPr>
          <w:b/>
          <w:bCs/>
          <w:i/>
          <w:iCs/>
        </w:rPr>
        <w:br/>
      </w:r>
      <w:r w:rsidR="001E74EB">
        <w:rPr>
          <w:b/>
          <w:bCs/>
          <w:i/>
          <w:iCs/>
        </w:rPr>
        <w:t>Outcome Indicator</w:t>
      </w:r>
    </w:p>
    <w:p w14:paraId="070FAFA3" w14:textId="62BC5A8A" w:rsidR="001E74EB" w:rsidRDefault="001E74EB" w:rsidP="00891614">
      <w:pPr>
        <w:pStyle w:val="Bullet1"/>
        <w:numPr>
          <w:ilvl w:val="0"/>
          <w:numId w:val="0"/>
        </w:numPr>
      </w:pPr>
      <w:r>
        <w:t xml:space="preserve">Staff Engagement – People Matter Survey Engagement Index – Variation from previous survey </w:t>
      </w:r>
      <w:r w:rsidR="000816DF">
        <w:t>(</w:t>
      </w:r>
      <w:r w:rsidR="00535A8F">
        <w:t>per cent</w:t>
      </w:r>
      <w:r w:rsidR="000816DF">
        <w:t>). Target: equal or greater than 1. Not performing: equal or less than 5. Under performing: greater than 5 and less than 1. Performing: equal or greater than 1.</w:t>
      </w:r>
    </w:p>
    <w:p w14:paraId="697FF820" w14:textId="77777777" w:rsidR="000816DF" w:rsidRDefault="000816DF" w:rsidP="00891614">
      <w:pPr>
        <w:pStyle w:val="Bullet1"/>
        <w:numPr>
          <w:ilvl w:val="0"/>
          <w:numId w:val="0"/>
        </w:numPr>
      </w:pPr>
    </w:p>
    <w:p w14:paraId="672CC92D" w14:textId="6EEA38EC" w:rsidR="000816DF" w:rsidRPr="001E74EB" w:rsidRDefault="000816DF" w:rsidP="00891614">
      <w:pPr>
        <w:pStyle w:val="Bullet1"/>
        <w:numPr>
          <w:ilvl w:val="0"/>
          <w:numId w:val="0"/>
        </w:numPr>
      </w:pPr>
      <w:r>
        <w:t>Staff Engagement and Experience – People Matter Survey – Racism experienced by staff</w:t>
      </w:r>
      <w:r w:rsidR="00AD3403">
        <w:t xml:space="preserve"> –</w:t>
      </w:r>
      <w:r>
        <w:t xml:space="preserve"> Variation from previous survey (</w:t>
      </w:r>
      <w:r w:rsidR="00535A8F">
        <w:t>per cent</w:t>
      </w:r>
      <w:r>
        <w:t>)</w:t>
      </w:r>
      <w:r w:rsidR="00E55D4A">
        <w:t>. Target: equal or greater than 5</w:t>
      </w:r>
      <w:r w:rsidR="00535A8F">
        <w:t xml:space="preserve"> per cent</w:t>
      </w:r>
      <w:r w:rsidR="00E55D4A">
        <w:t xml:space="preserve"> decrease on previous survey. Not performing: No change or increase from previous survey</w:t>
      </w:r>
      <w:r w:rsidR="00152C20">
        <w:t xml:space="preserve">. Under performing: greater </w:t>
      </w:r>
      <w:r w:rsidR="0066017D">
        <w:t>than 0 and less than 5</w:t>
      </w:r>
      <w:r w:rsidR="00535A8F">
        <w:t xml:space="preserve"> per cent</w:t>
      </w:r>
      <w:r w:rsidR="0066017D">
        <w:t xml:space="preserve"> decrease on previous survey. Performing: equal or less than 5</w:t>
      </w:r>
      <w:r w:rsidR="00535A8F">
        <w:t xml:space="preserve"> per cent</w:t>
      </w:r>
      <w:r w:rsidR="0066017D">
        <w:t xml:space="preserve"> decrease on previous survey.</w:t>
      </w:r>
    </w:p>
    <w:sectPr w:rsidR="000816DF" w:rsidRPr="001E74EB" w:rsidSect="00454A7D">
      <w:headerReference w:type="even" r:id="rId34"/>
      <w:headerReference w:type="default" r:id="rId35"/>
      <w:footerReference w:type="even" r:id="rId36"/>
      <w:footerReference w:type="default" r:id="rId37"/>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2DC9B" w14:textId="77777777" w:rsidR="008E3E8C" w:rsidRDefault="008E3E8C">
      <w:r>
        <w:separator/>
      </w:r>
    </w:p>
    <w:p w14:paraId="72160DDB" w14:textId="77777777" w:rsidR="008E3E8C" w:rsidRDefault="008E3E8C"/>
  </w:endnote>
  <w:endnote w:type="continuationSeparator" w:id="0">
    <w:p w14:paraId="55EC2A84" w14:textId="77777777" w:rsidR="008E3E8C" w:rsidRDefault="008E3E8C">
      <w:r>
        <w:continuationSeparator/>
      </w:r>
    </w:p>
    <w:p w14:paraId="6027F519" w14:textId="77777777" w:rsidR="008E3E8C" w:rsidRDefault="008E3E8C"/>
  </w:endnote>
  <w:endnote w:type="continuationNotice" w:id="1">
    <w:p w14:paraId="3551D301" w14:textId="77777777" w:rsidR="008E3E8C" w:rsidRDefault="008E3E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charset w:val="86"/>
    <w:family w:val="modern"/>
    <w:pitch w:val="fixed"/>
    <w:sig w:usb0="0000028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A80F" w14:textId="77777777" w:rsidR="00EB4BC7" w:rsidRDefault="00EB4BC7">
    <w:pPr>
      <w:pStyle w:val="Footer"/>
    </w:pPr>
    <w:r>
      <w:rPr>
        <w:noProof/>
      </w:rPr>
      <mc:AlternateContent>
        <mc:Choice Requires="wps">
          <w:drawing>
            <wp:anchor distT="0" distB="0" distL="114300" distR="114300" simplePos="0" relativeHeight="251658245" behindDoc="0" locked="0" layoutInCell="0" allowOverlap="1" wp14:anchorId="01417938" wp14:editId="47D41416">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C609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417938"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ECC609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491B" w14:textId="2A3001CD" w:rsidR="00431A70" w:rsidRDefault="004E04D0">
    <w:pPr>
      <w:pStyle w:val="Footer"/>
    </w:pPr>
    <w:r>
      <w:rPr>
        <w:noProof/>
        <w:lang w:eastAsia="en-AU"/>
      </w:rPr>
      <mc:AlternateContent>
        <mc:Choice Requires="wps">
          <w:drawing>
            <wp:anchor distT="0" distB="0" distL="114300" distR="114300" simplePos="0" relativeHeight="251659269" behindDoc="0" locked="0" layoutInCell="0" allowOverlap="1" wp14:anchorId="0EC1ED38" wp14:editId="4887A25B">
              <wp:simplePos x="0" y="0"/>
              <wp:positionH relativeFrom="page">
                <wp:posOffset>0</wp:posOffset>
              </wp:positionH>
              <wp:positionV relativeFrom="page">
                <wp:posOffset>10189210</wp:posOffset>
              </wp:positionV>
              <wp:extent cx="7560310" cy="311785"/>
              <wp:effectExtent l="0" t="0" r="0" b="12065"/>
              <wp:wrapNone/>
              <wp:docPr id="8" name="MSIPCMce8b406a944e5099aada220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84A27C" w14:textId="68D1E21A" w:rsidR="004E04D0" w:rsidRPr="004E04D0" w:rsidRDefault="004E04D0" w:rsidP="004E04D0">
                          <w:pPr>
                            <w:spacing w:after="0"/>
                            <w:jc w:val="center"/>
                            <w:rPr>
                              <w:rFonts w:ascii="Arial Black" w:hAnsi="Arial Black"/>
                              <w:color w:val="000000"/>
                              <w:sz w:val="20"/>
                            </w:rPr>
                          </w:pPr>
                          <w:r w:rsidRPr="004E04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C1ED38" id="_x0000_t202" coordsize="21600,21600" o:spt="202" path="m,l,21600r21600,l21600,xe">
              <v:stroke joinstyle="miter"/>
              <v:path gradientshapeok="t" o:connecttype="rect"/>
            </v:shapetype>
            <v:shape id="MSIPCMce8b406a944e5099aada2208"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4584A27C" w14:textId="68D1E21A" w:rsidR="004E04D0" w:rsidRPr="004E04D0" w:rsidRDefault="004E04D0" w:rsidP="004E04D0">
                    <w:pPr>
                      <w:spacing w:after="0"/>
                      <w:jc w:val="center"/>
                      <w:rPr>
                        <w:rFonts w:ascii="Arial Black" w:hAnsi="Arial Black"/>
                        <w:color w:val="000000"/>
                        <w:sz w:val="20"/>
                      </w:rPr>
                    </w:pPr>
                    <w:r w:rsidRPr="004E04D0">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2E13796B" wp14:editId="3C25D29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64A4DE"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13796B" id="Text Box 5" o:spid="_x0000_s1028"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5B64A4DE"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9DED" w14:textId="53C798D0" w:rsidR="00EB4BC7" w:rsidRDefault="004E04D0">
    <w:pPr>
      <w:pStyle w:val="Footer"/>
    </w:pPr>
    <w:r>
      <w:rPr>
        <w:noProof/>
      </w:rPr>
      <mc:AlternateContent>
        <mc:Choice Requires="wps">
          <w:drawing>
            <wp:anchor distT="0" distB="0" distL="114300" distR="114300" simplePos="0" relativeHeight="251660293" behindDoc="0" locked="0" layoutInCell="0" allowOverlap="1" wp14:anchorId="2B3E5455" wp14:editId="627FC0DB">
              <wp:simplePos x="0" y="0"/>
              <wp:positionH relativeFrom="page">
                <wp:posOffset>0</wp:posOffset>
              </wp:positionH>
              <wp:positionV relativeFrom="page">
                <wp:posOffset>10189210</wp:posOffset>
              </wp:positionV>
              <wp:extent cx="7560310" cy="311785"/>
              <wp:effectExtent l="0" t="0" r="0" b="12065"/>
              <wp:wrapNone/>
              <wp:docPr id="13" name="MSIPCM11bf4dd4bf3747392e1ab989"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9C4A9" w14:textId="1EFBA2F7" w:rsidR="004E04D0" w:rsidRPr="004E04D0" w:rsidRDefault="004E04D0" w:rsidP="004E04D0">
                          <w:pPr>
                            <w:spacing w:after="0"/>
                            <w:jc w:val="center"/>
                            <w:rPr>
                              <w:rFonts w:ascii="Arial Black" w:hAnsi="Arial Black"/>
                              <w:color w:val="000000"/>
                              <w:sz w:val="20"/>
                            </w:rPr>
                          </w:pPr>
                          <w:r w:rsidRPr="004E04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3E5455" id="_x0000_t202" coordsize="21600,21600" o:spt="202" path="m,l,21600r21600,l21600,xe">
              <v:stroke joinstyle="miter"/>
              <v:path gradientshapeok="t" o:connecttype="rect"/>
            </v:shapetype>
            <v:shape id="MSIPCM11bf4dd4bf3747392e1ab989" o:spid="_x0000_s1029"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0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2F79C4A9" w14:textId="1EFBA2F7" w:rsidR="004E04D0" w:rsidRPr="004E04D0" w:rsidRDefault="004E04D0" w:rsidP="004E04D0">
                    <w:pPr>
                      <w:spacing w:after="0"/>
                      <w:jc w:val="center"/>
                      <w:rPr>
                        <w:rFonts w:ascii="Arial Black" w:hAnsi="Arial Black"/>
                        <w:color w:val="000000"/>
                        <w:sz w:val="20"/>
                      </w:rPr>
                    </w:pPr>
                    <w:r w:rsidRPr="004E04D0">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4" behindDoc="0" locked="0" layoutInCell="0" allowOverlap="1" wp14:anchorId="120DBB96" wp14:editId="33E22835">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0AAD6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20DBB96" id="Text Box 6" o:spid="_x0000_s1030"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30AAD6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5137" w14:textId="317CD97C"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062D545F" wp14:editId="140A6F32">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AC6CA7"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2D545F"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1AC6CA7"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994F" w14:textId="2AEC052A" w:rsidR="00431A70" w:rsidRDefault="004E04D0">
    <w:pPr>
      <w:pStyle w:val="Footer"/>
    </w:pPr>
    <w:r>
      <w:rPr>
        <w:noProof/>
        <w:lang w:eastAsia="en-AU"/>
      </w:rPr>
      <mc:AlternateContent>
        <mc:Choice Requires="wps">
          <w:drawing>
            <wp:anchor distT="0" distB="0" distL="114300" distR="114300" simplePos="0" relativeHeight="251661317" behindDoc="0" locked="0" layoutInCell="0" allowOverlap="1" wp14:anchorId="3B8EF293" wp14:editId="4D8BD928">
              <wp:simplePos x="0" y="0"/>
              <wp:positionH relativeFrom="page">
                <wp:posOffset>0</wp:posOffset>
              </wp:positionH>
              <wp:positionV relativeFrom="page">
                <wp:posOffset>10189210</wp:posOffset>
              </wp:positionV>
              <wp:extent cx="7560310" cy="311785"/>
              <wp:effectExtent l="0" t="0" r="0" b="12065"/>
              <wp:wrapNone/>
              <wp:docPr id="14" name="MSIPCMd2904d5ab2bc7ec0854d99be"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3D8B6" w14:textId="5A7EB8CD" w:rsidR="004E04D0" w:rsidRPr="004E04D0" w:rsidRDefault="004E04D0" w:rsidP="004E04D0">
                          <w:pPr>
                            <w:spacing w:after="0"/>
                            <w:jc w:val="center"/>
                            <w:rPr>
                              <w:rFonts w:ascii="Arial Black" w:hAnsi="Arial Black"/>
                              <w:color w:val="000000"/>
                              <w:sz w:val="20"/>
                            </w:rPr>
                          </w:pPr>
                          <w:r w:rsidRPr="004E04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8EF293" id="_x0000_t202" coordsize="21600,21600" o:spt="202" path="m,l,21600r21600,l21600,xe">
              <v:stroke joinstyle="miter"/>
              <v:path gradientshapeok="t" o:connecttype="rect"/>
            </v:shapetype>
            <v:shape id="MSIPCMd2904d5ab2bc7ec0854d99be" o:spid="_x0000_s103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1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17D3D8B6" w14:textId="5A7EB8CD" w:rsidR="004E04D0" w:rsidRPr="004E04D0" w:rsidRDefault="004E04D0" w:rsidP="004E04D0">
                    <w:pPr>
                      <w:spacing w:after="0"/>
                      <w:jc w:val="center"/>
                      <w:rPr>
                        <w:rFonts w:ascii="Arial Black" w:hAnsi="Arial Black"/>
                        <w:color w:val="000000"/>
                        <w:sz w:val="20"/>
                      </w:rPr>
                    </w:pPr>
                    <w:r w:rsidRPr="004E04D0">
                      <w:rPr>
                        <w:rFonts w:ascii="Arial Black" w:hAnsi="Arial Black"/>
                        <w:color w:val="000000"/>
                        <w:sz w:val="20"/>
                      </w:rPr>
                      <w:t>OFFICIAL</w:t>
                    </w:r>
                  </w:p>
                </w:txbxContent>
              </v:textbox>
              <w10:wrap anchorx="page" anchory="page"/>
            </v:shape>
          </w:pict>
        </mc:Fallback>
      </mc:AlternateContent>
    </w:r>
    <w:r w:rsidR="008977D1">
      <w:rPr>
        <w:noProof/>
        <w:lang w:eastAsia="en-AU"/>
      </w:rPr>
      <mc:AlternateContent>
        <mc:Choice Requires="wps">
          <w:drawing>
            <wp:anchor distT="0" distB="0" distL="114300" distR="114300" simplePos="0" relativeHeight="251658243" behindDoc="0" locked="0" layoutInCell="0" allowOverlap="1" wp14:anchorId="6F588ADB" wp14:editId="32D3EE84">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CA20BA"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F588ADB" id="Text Box 2" o:spid="_x0000_s1033"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73CA20BA"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1" behindDoc="0" locked="0" layoutInCell="0" allowOverlap="1" wp14:anchorId="07721AA5" wp14:editId="3F74D381">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DDDBC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721AA5" id="Text Box 11" o:spid="_x0000_s1034"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0DDDDBC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088F9" w14:textId="77777777" w:rsidR="008E3E8C" w:rsidRDefault="008E3E8C" w:rsidP="00207717">
      <w:pPr>
        <w:spacing w:before="120"/>
      </w:pPr>
      <w:r>
        <w:separator/>
      </w:r>
    </w:p>
  </w:footnote>
  <w:footnote w:type="continuationSeparator" w:id="0">
    <w:p w14:paraId="664950DE" w14:textId="77777777" w:rsidR="008E3E8C" w:rsidRDefault="008E3E8C">
      <w:r>
        <w:continuationSeparator/>
      </w:r>
    </w:p>
    <w:p w14:paraId="25B0456B" w14:textId="77777777" w:rsidR="008E3E8C" w:rsidRDefault="008E3E8C"/>
  </w:footnote>
  <w:footnote w:type="continuationNotice" w:id="1">
    <w:p w14:paraId="6FE8E88F" w14:textId="77777777" w:rsidR="008E3E8C" w:rsidRDefault="008E3E8C">
      <w:pPr>
        <w:spacing w:after="0" w:line="240" w:lineRule="auto"/>
      </w:pPr>
    </w:p>
  </w:footnote>
  <w:footnote w:id="2">
    <w:p w14:paraId="540465CB" w14:textId="2C001079" w:rsidR="00851866" w:rsidRDefault="00851866">
      <w:pPr>
        <w:pStyle w:val="FootnoteText"/>
      </w:pPr>
      <w:r>
        <w:rPr>
          <w:rStyle w:val="FootnoteReference"/>
        </w:rPr>
        <w:footnoteRef/>
      </w:r>
      <w:r>
        <w:t xml:space="preserve"> Victorian Department of Health (2019).  </w:t>
      </w:r>
      <w:r w:rsidRPr="005C5B9D">
        <w:t>Lived experience workforce positions report</w:t>
      </w:r>
      <w:r>
        <w:t xml:space="preserve">. Retrieved 7 December 2022: </w:t>
      </w:r>
      <w:hyperlink r:id="rId1" w:history="1">
        <w:r w:rsidRPr="00332240">
          <w:rPr>
            <w:rStyle w:val="Hyperlink"/>
          </w:rPr>
          <w:t>https://www.health.vic.gov.au/workforce-and-training/lived-experience-workforce-initiatives</w:t>
        </w:r>
      </w:hyperlink>
    </w:p>
  </w:footnote>
  <w:footnote w:id="3">
    <w:p w14:paraId="581BAF19" w14:textId="77777777" w:rsidR="008C5BB0" w:rsidRPr="00FC1589" w:rsidRDefault="008C5BB0" w:rsidP="008C5BB0">
      <w:pPr>
        <w:pStyle w:val="FootnoteText"/>
        <w:rPr>
          <w:lang w:val="en-US"/>
        </w:rPr>
      </w:pPr>
      <w:r>
        <w:rPr>
          <w:rStyle w:val="FootnoteReference"/>
        </w:rPr>
        <w:footnoteRef/>
      </w:r>
      <w:r>
        <w:t xml:space="preserve"> Victorian </w:t>
      </w:r>
      <w:r w:rsidRPr="0055119B">
        <w:t xml:space="preserve">Department </w:t>
      </w:r>
      <w:r w:rsidRPr="001B058F">
        <w:t xml:space="preserve">of </w:t>
      </w:r>
      <w:r>
        <w:t xml:space="preserve">Health (October 2021). </w:t>
      </w:r>
      <w:r w:rsidRPr="003503A4">
        <w:rPr>
          <w:i/>
          <w:iCs/>
        </w:rPr>
        <w:t>Lived experience workforce positions report: Victorian mental health and alcohol and other drug services 2019–20.</w:t>
      </w:r>
      <w:r>
        <w:t xml:space="preserve"> </w:t>
      </w:r>
      <w:hyperlink r:id="rId2" w:history="1">
        <w:r w:rsidRPr="009B5819">
          <w:rPr>
            <w:rStyle w:val="Hyperlink"/>
          </w:rPr>
          <w:t>http://www.health.vic.gov.au/sites/default/files/migrated/files/collections/research-and-reports/l/lived-experience-workforce-positions-report.docx</w:t>
        </w:r>
      </w:hyperlink>
    </w:p>
  </w:footnote>
  <w:footnote w:id="4">
    <w:p w14:paraId="13291B5D" w14:textId="0285B84B" w:rsidR="00FE00E7" w:rsidRDefault="00FE00E7" w:rsidP="00FE00E7">
      <w:pPr>
        <w:pStyle w:val="FootnoteText"/>
      </w:pPr>
      <w:r>
        <w:rPr>
          <w:rStyle w:val="FootnoteReference"/>
        </w:rPr>
        <w:footnoteRef/>
      </w:r>
      <w:r>
        <w:t xml:space="preserve"> Lived and living experience refers to p</w:t>
      </w:r>
      <w:r w:rsidRPr="001473F8">
        <w:t xml:space="preserve">eople with lived and living experience of mental health challenges, trauma, neurodiversity, psychological or emotional distress, suicidal thoughts and behaviours, substance use or addiction, those experiencing bereavement, grief and </w:t>
      </w:r>
      <w:r w:rsidR="00A544B0" w:rsidRPr="001473F8">
        <w:t>loss,</w:t>
      </w:r>
      <w:r w:rsidRPr="001473F8">
        <w:t xml:space="preserve"> and families, carers and supporters of people with these experiences.</w:t>
      </w:r>
      <w:r>
        <w:t xml:space="preserve"> </w:t>
      </w:r>
    </w:p>
  </w:footnote>
  <w:footnote w:id="5">
    <w:p w14:paraId="031F071A" w14:textId="35C98CE0" w:rsidR="00A439E3" w:rsidRDefault="00A439E3">
      <w:pPr>
        <w:pStyle w:val="FootnoteText"/>
      </w:pPr>
      <w:r>
        <w:rPr>
          <w:rStyle w:val="FootnoteReference"/>
        </w:rPr>
        <w:footnoteRef/>
      </w:r>
      <w:r>
        <w:t xml:space="preserve"> </w:t>
      </w:r>
      <w:r w:rsidR="00447585">
        <w:t xml:space="preserve">Designated lived and living experience roles are those in which lived or living experience is </w:t>
      </w:r>
      <w:r w:rsidR="00447585" w:rsidRPr="001F3B9D">
        <w:t>an essential criteria</w:t>
      </w:r>
      <w:r w:rsidR="00447585">
        <w:t xml:space="preserve"> for the position.</w:t>
      </w:r>
    </w:p>
  </w:footnote>
  <w:footnote w:id="6">
    <w:p w14:paraId="618EF8C5" w14:textId="77777777" w:rsidR="00202FCC" w:rsidRPr="00370C9E" w:rsidRDefault="00202FCC" w:rsidP="00202FCC">
      <w:pPr>
        <w:pStyle w:val="FootnoteText"/>
      </w:pPr>
      <w:r>
        <w:rPr>
          <w:rStyle w:val="FootnoteReference"/>
        </w:rPr>
        <w:footnoteRef/>
      </w:r>
      <w:r>
        <w:t xml:space="preserve"> People who were employed over 2 years ago were asked why they had left their previous job and then exited from the survey.</w:t>
      </w:r>
    </w:p>
  </w:footnote>
  <w:footnote w:id="7">
    <w:p w14:paraId="69F73799" w14:textId="4C4D6AA9" w:rsidR="00342660" w:rsidRDefault="00342660">
      <w:pPr>
        <w:pStyle w:val="FootnoteText"/>
      </w:pPr>
      <w:r>
        <w:rPr>
          <w:rStyle w:val="FootnoteReference"/>
        </w:rPr>
        <w:footnoteRef/>
      </w:r>
      <w:r>
        <w:t xml:space="preserve"> </w:t>
      </w:r>
      <w:r w:rsidR="003D0CDD">
        <w:t>Victoria</w:t>
      </w:r>
      <w:r w:rsidR="00B71FB1">
        <w:t xml:space="preserve">n Department of Health (2019). </w:t>
      </w:r>
      <w:r w:rsidR="003D0CDD">
        <w:t xml:space="preserve"> </w:t>
      </w:r>
      <w:r w:rsidR="005C5B9D" w:rsidRPr="005C5B9D">
        <w:t>Lived experience workforce positions report</w:t>
      </w:r>
      <w:r w:rsidR="005C5B9D">
        <w:t xml:space="preserve">. Retrieved 7 December 2022: </w:t>
      </w:r>
      <w:hyperlink r:id="rId3" w:history="1">
        <w:r w:rsidR="00851866" w:rsidRPr="00332240">
          <w:rPr>
            <w:rStyle w:val="Hyperlink"/>
          </w:rPr>
          <w:t>https://www.health.vic.gov.au/workforce-and-training/lived-experience-workforce-initiatives</w:t>
        </w:r>
      </w:hyperlink>
      <w:r w:rsidR="00EC0ABB">
        <w:t>.</w:t>
      </w:r>
    </w:p>
  </w:footnote>
  <w:footnote w:id="8">
    <w:p w14:paraId="12157786" w14:textId="21462845" w:rsidR="00F45EC8" w:rsidRPr="0023203F" w:rsidRDefault="00F45EC8" w:rsidP="00F45EC8">
      <w:pPr>
        <w:pStyle w:val="FootnoteText"/>
        <w:rPr>
          <w:lang w:val="en-US"/>
        </w:rPr>
      </w:pPr>
      <w:r>
        <w:rPr>
          <w:rStyle w:val="FootnoteReference"/>
        </w:rPr>
        <w:footnoteRef/>
      </w:r>
      <w:r>
        <w:t xml:space="preserve"> </w:t>
      </w:r>
      <w:r w:rsidR="00054125">
        <w:t xml:space="preserve">Only groups with </w:t>
      </w:r>
      <w:r>
        <w:rPr>
          <w:lang w:val="en-US"/>
        </w:rPr>
        <w:t>a sufficiently large number of responses</w:t>
      </w:r>
      <w:r w:rsidR="00054125">
        <w:rPr>
          <w:lang w:val="en-US"/>
        </w:rPr>
        <w:t xml:space="preserve"> to ensure</w:t>
      </w:r>
      <w:r w:rsidR="003F3745">
        <w:rPr>
          <w:lang w:val="en-US"/>
        </w:rPr>
        <w:t xml:space="preserve"> anonymity of data were analysed</w:t>
      </w:r>
      <w:r>
        <w:rPr>
          <w:lang w:val="en-US"/>
        </w:rPr>
        <w:t xml:space="preserve">. </w:t>
      </w:r>
    </w:p>
  </w:footnote>
  <w:footnote w:id="9">
    <w:p w14:paraId="61BFCBB9" w14:textId="77777777" w:rsidR="004343CA" w:rsidRDefault="004343CA" w:rsidP="004343CA">
      <w:pPr>
        <w:pStyle w:val="FootnoteText"/>
      </w:pPr>
      <w:r>
        <w:rPr>
          <w:rStyle w:val="FootnoteReference"/>
        </w:rPr>
        <w:footnoteRef/>
      </w:r>
      <w:r>
        <w:t xml:space="preserve"> The 61 items included any question with at least three response options, excluding any that allowed respondents to pick all that applied.</w:t>
      </w:r>
    </w:p>
  </w:footnote>
  <w:footnote w:id="10">
    <w:p w14:paraId="15F7630F" w14:textId="16BCF0B2" w:rsidR="004343CA" w:rsidRDefault="004343CA" w:rsidP="004343CA">
      <w:pPr>
        <w:pStyle w:val="FootnoteText"/>
      </w:pPr>
      <w:r>
        <w:rPr>
          <w:rStyle w:val="FootnoteReference"/>
        </w:rPr>
        <w:footnoteRef/>
      </w:r>
      <w:r>
        <w:t xml:space="preserve"> Technically a principal components analysis with varimax rotation</w:t>
      </w:r>
      <w:r w:rsidR="00386950" w:rsidRPr="00386950">
        <w:t xml:space="preserve"> </w:t>
      </w:r>
      <w:r w:rsidR="00386950">
        <w:t>was conducted</w:t>
      </w:r>
      <w:r w:rsidR="00485DC4">
        <w:t xml:space="preserve"> on the individual survey responses</w:t>
      </w:r>
      <w:r>
        <w:t xml:space="preserve">. </w:t>
      </w:r>
      <w:r w:rsidR="00485DC4">
        <w:t>The analysis</w:t>
      </w:r>
      <w:r>
        <w:t xml:space="preserve"> could not be conducted on the organisation survey because there were not enough responses.</w:t>
      </w:r>
    </w:p>
  </w:footnote>
  <w:footnote w:id="11">
    <w:p w14:paraId="3BC75E02" w14:textId="21247CD0" w:rsidR="003A34AC" w:rsidRPr="00AF03DC" w:rsidRDefault="003A34AC" w:rsidP="003A34AC">
      <w:pPr>
        <w:pStyle w:val="FootnoteText"/>
      </w:pPr>
      <w:r>
        <w:rPr>
          <w:rStyle w:val="FootnoteReference"/>
        </w:rPr>
        <w:footnoteRef/>
      </w:r>
      <w:r>
        <w:t xml:space="preserve"> CIPFA (2013). </w:t>
      </w:r>
      <w:r w:rsidRPr="00AF03DC">
        <w:rPr>
          <w:i/>
        </w:rPr>
        <w:t xml:space="preserve">Better Benchmarking. </w:t>
      </w:r>
      <w:r>
        <w:rPr>
          <w:i/>
        </w:rPr>
        <w:t xml:space="preserve">An Executive Guide </w:t>
      </w:r>
      <w:r w:rsidR="00E660E7">
        <w:rPr>
          <w:i/>
        </w:rPr>
        <w:t>t</w:t>
      </w:r>
      <w:r>
        <w:rPr>
          <w:i/>
        </w:rPr>
        <w:t xml:space="preserve">o </w:t>
      </w:r>
      <w:r w:rsidRPr="00AF03DC">
        <w:rPr>
          <w:i/>
        </w:rPr>
        <w:t>Continuous Performance Improvement.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F558" w14:textId="77777777" w:rsidR="00C61501" w:rsidRDefault="00C61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186D" w14:textId="77777777" w:rsidR="00C61501" w:rsidRDefault="00C615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77FB" w14:textId="77777777" w:rsidR="00C61501" w:rsidRDefault="00C615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59A2" w14:textId="583B7367" w:rsidR="00431A70" w:rsidRPr="00454A7D" w:rsidRDefault="00431A70" w:rsidP="00454A7D">
    <w:pPr>
      <w:pStyle w:val="Header"/>
    </w:pPr>
  </w:p>
  <w:p w14:paraId="2695E013" w14:textId="77777777" w:rsidR="00E67DE7" w:rsidRDefault="00E67DE7"/>
  <w:p w14:paraId="45D4D5A4" w14:textId="77777777" w:rsidR="00E67DE7" w:rsidRDefault="00E67DE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A84B" w14:textId="6D3E17EF" w:rsidR="00562811" w:rsidRPr="0051568D" w:rsidRDefault="002250D2" w:rsidP="0017674D">
    <w:pPr>
      <w:pStyle w:val="Header"/>
    </w:pPr>
    <w:r w:rsidRPr="002250D2">
      <w:t xml:space="preserve">The Lived and Living Experience Workforces Data Project </w:t>
    </w:r>
    <w:r w:rsidR="00364D33">
      <w:t>Report</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p w14:paraId="6C9C98AF" w14:textId="77777777" w:rsidR="00E67DE7" w:rsidRDefault="00E67DE7"/>
  <w:p w14:paraId="3B6DABDE" w14:textId="77777777" w:rsidR="00E67DE7" w:rsidRDefault="00E67D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F2CE8C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B9673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ED0537"/>
    <w:multiLevelType w:val="multilevel"/>
    <w:tmpl w:val="139496F0"/>
    <w:styleLink w:val="TableNumbers"/>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632423"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632423" w:themeColor="accent2" w:themeShade="80"/>
        <w:sz w:val="32"/>
      </w:rPr>
    </w:lvl>
    <w:lvl w:ilvl="2">
      <w:start w:val="1"/>
      <w:numFmt w:val="decimal"/>
      <w:pStyle w:val="Appendix3"/>
      <w:lvlText w:val="A%1.%2.%3"/>
      <w:lvlJc w:val="left"/>
      <w:pPr>
        <w:ind w:left="737" w:hanging="737"/>
      </w:pPr>
      <w:rPr>
        <w:rFonts w:ascii="Segoe UI" w:hAnsi="Segoe UI" w:hint="default"/>
        <w:b/>
        <w:i w:val="0"/>
        <w:caps/>
        <w:color w:val="632423"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09F52CF"/>
    <w:multiLevelType w:val="hybridMultilevel"/>
    <w:tmpl w:val="121291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AF6457"/>
    <w:multiLevelType w:val="hybridMultilevel"/>
    <w:tmpl w:val="744297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67257F"/>
    <w:multiLevelType w:val="hybridMultilevel"/>
    <w:tmpl w:val="B2A88AF4"/>
    <w:lvl w:ilvl="0" w:tplc="1820F654">
      <w:start w:val="1"/>
      <w:numFmt w:val="bullet"/>
      <w:pStyle w:val="Table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A54BC2"/>
    <w:multiLevelType w:val="hybridMultilevel"/>
    <w:tmpl w:val="64D26702"/>
    <w:lvl w:ilvl="0" w:tplc="61F092A2">
      <w:start w:val="1"/>
      <w:numFmt w:val="bullet"/>
      <w:lvlText w:val="•"/>
      <w:lvlJc w:val="left"/>
      <w:pPr>
        <w:tabs>
          <w:tab w:val="num" w:pos="927"/>
        </w:tabs>
        <w:ind w:left="927" w:hanging="360"/>
      </w:pPr>
      <w:rPr>
        <w:rFonts w:ascii="Arial" w:hAnsi="Arial" w:hint="default"/>
      </w:rPr>
    </w:lvl>
    <w:lvl w:ilvl="1" w:tplc="FFFFFFFF">
      <w:numFmt w:val="bullet"/>
      <w:lvlText w:val="•"/>
      <w:lvlJc w:val="left"/>
      <w:pPr>
        <w:tabs>
          <w:tab w:val="num" w:pos="1647"/>
        </w:tabs>
        <w:ind w:left="1647" w:hanging="360"/>
      </w:pPr>
      <w:rPr>
        <w:rFonts w:ascii="Arial" w:hAnsi="Arial" w:hint="default"/>
      </w:rPr>
    </w:lvl>
    <w:lvl w:ilvl="2" w:tplc="FFFFFFFF">
      <w:numFmt w:val="bullet"/>
      <w:lvlText w:val="•"/>
      <w:lvlJc w:val="left"/>
      <w:pPr>
        <w:tabs>
          <w:tab w:val="num" w:pos="2367"/>
        </w:tabs>
        <w:ind w:left="2367" w:hanging="360"/>
      </w:pPr>
      <w:rPr>
        <w:rFonts w:ascii="Arial" w:hAnsi="Arial"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
      <w:lvlJc w:val="left"/>
      <w:pPr>
        <w:tabs>
          <w:tab w:val="num" w:pos="3807"/>
        </w:tabs>
        <w:ind w:left="3807" w:hanging="360"/>
      </w:pPr>
      <w:rPr>
        <w:rFonts w:ascii="Symbol" w:hAnsi="Symbol" w:hint="default"/>
      </w:rPr>
    </w:lvl>
    <w:lvl w:ilvl="5" w:tplc="FFFFFFFF" w:tentative="1">
      <w:start w:val="1"/>
      <w:numFmt w:val="bullet"/>
      <w:lvlText w:val=""/>
      <w:lvlJc w:val="left"/>
      <w:pPr>
        <w:tabs>
          <w:tab w:val="num" w:pos="4527"/>
        </w:tabs>
        <w:ind w:left="4527" w:hanging="360"/>
      </w:pPr>
      <w:rPr>
        <w:rFonts w:ascii="Symbol" w:hAnsi="Symbol"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
      <w:lvlJc w:val="left"/>
      <w:pPr>
        <w:tabs>
          <w:tab w:val="num" w:pos="5967"/>
        </w:tabs>
        <w:ind w:left="5967" w:hanging="360"/>
      </w:pPr>
      <w:rPr>
        <w:rFonts w:ascii="Symbol" w:hAnsi="Symbol" w:hint="default"/>
      </w:rPr>
    </w:lvl>
    <w:lvl w:ilvl="8" w:tplc="FFFFFFFF" w:tentative="1">
      <w:start w:val="1"/>
      <w:numFmt w:val="bullet"/>
      <w:lvlText w:val=""/>
      <w:lvlJc w:val="left"/>
      <w:pPr>
        <w:tabs>
          <w:tab w:val="num" w:pos="6687"/>
        </w:tabs>
        <w:ind w:left="6687" w:hanging="360"/>
      </w:pPr>
      <w:rPr>
        <w:rFonts w:ascii="Symbol" w:hAnsi="Symbol" w:hint="default"/>
      </w:rPr>
    </w:lvl>
  </w:abstractNum>
  <w:abstractNum w:abstractNumId="9" w15:restartNumberingAfterBreak="0">
    <w:nsid w:val="2BE94D97"/>
    <w:multiLevelType w:val="hybridMultilevel"/>
    <w:tmpl w:val="744297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6279F1"/>
    <w:multiLevelType w:val="hybridMultilevel"/>
    <w:tmpl w:val="A4E8C2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631C81"/>
    <w:multiLevelType w:val="hybridMultilevel"/>
    <w:tmpl w:val="51D81E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AD715A0"/>
    <w:multiLevelType w:val="hybridMultilevel"/>
    <w:tmpl w:val="51D81ED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E6C68D4"/>
    <w:multiLevelType w:val="multilevel"/>
    <w:tmpl w:val="B33A2DB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44356712"/>
    <w:multiLevelType w:val="multilevel"/>
    <w:tmpl w:val="1922B4B2"/>
    <w:styleLink w:val="TableBulletDash"/>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4A37E9"/>
    <w:multiLevelType w:val="hybridMultilevel"/>
    <w:tmpl w:val="3A3EB332"/>
    <w:lvl w:ilvl="0" w:tplc="61F092A2">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733C20"/>
    <w:multiLevelType w:val="hybridMultilevel"/>
    <w:tmpl w:val="4BC8C59E"/>
    <w:styleLink w:val="ListNumber"/>
    <w:lvl w:ilvl="0" w:tplc="87C617AC">
      <w:start w:val="1"/>
      <w:numFmt w:val="decimal"/>
      <w:pStyle w:val="ListNumber0"/>
      <w:lvlText w:val="%1."/>
      <w:lvlJc w:val="left"/>
      <w:pPr>
        <w:ind w:left="357" w:hanging="357"/>
      </w:pPr>
    </w:lvl>
    <w:lvl w:ilvl="1" w:tplc="6250115E">
      <w:start w:val="1"/>
      <w:numFmt w:val="lowerLetter"/>
      <w:pStyle w:val="ListNumber2"/>
      <w:lvlText w:val="%2)"/>
      <w:lvlJc w:val="left"/>
      <w:pPr>
        <w:ind w:left="907" w:hanging="453"/>
      </w:pPr>
    </w:lvl>
    <w:lvl w:ilvl="2" w:tplc="BF36F1EA">
      <w:start w:val="1"/>
      <w:numFmt w:val="lowerRoman"/>
      <w:lvlText w:val="%3)"/>
      <w:lvlJc w:val="left"/>
      <w:pPr>
        <w:ind w:left="1080" w:hanging="360"/>
      </w:pPr>
    </w:lvl>
    <w:lvl w:ilvl="3" w:tplc="32B6D0B2">
      <w:start w:val="1"/>
      <w:numFmt w:val="decimal"/>
      <w:lvlText w:val="(%4)"/>
      <w:lvlJc w:val="left"/>
      <w:pPr>
        <w:ind w:left="1440" w:hanging="360"/>
      </w:pPr>
    </w:lvl>
    <w:lvl w:ilvl="4" w:tplc="F59AB8FA">
      <w:start w:val="1"/>
      <w:numFmt w:val="lowerLetter"/>
      <w:lvlText w:val="(%5)"/>
      <w:lvlJc w:val="left"/>
      <w:pPr>
        <w:ind w:left="1800" w:hanging="360"/>
      </w:pPr>
    </w:lvl>
    <w:lvl w:ilvl="5" w:tplc="F9A005B6">
      <w:start w:val="1"/>
      <w:numFmt w:val="lowerRoman"/>
      <w:lvlText w:val="(%6)"/>
      <w:lvlJc w:val="left"/>
      <w:pPr>
        <w:ind w:left="2160" w:hanging="360"/>
      </w:pPr>
    </w:lvl>
    <w:lvl w:ilvl="6" w:tplc="889EA09C">
      <w:start w:val="1"/>
      <w:numFmt w:val="decimal"/>
      <w:lvlText w:val="%7."/>
      <w:lvlJc w:val="left"/>
      <w:pPr>
        <w:ind w:left="2520" w:hanging="360"/>
      </w:pPr>
    </w:lvl>
    <w:lvl w:ilvl="7" w:tplc="001A501C">
      <w:start w:val="1"/>
      <w:numFmt w:val="lowerLetter"/>
      <w:lvlText w:val="%8."/>
      <w:lvlJc w:val="left"/>
      <w:pPr>
        <w:ind w:left="2880" w:hanging="360"/>
      </w:pPr>
    </w:lvl>
    <w:lvl w:ilvl="8" w:tplc="A752A268">
      <w:start w:val="1"/>
      <w:numFmt w:val="lowerRoman"/>
      <w:lvlText w:val="%9."/>
      <w:lvlJc w:val="left"/>
      <w:pPr>
        <w:ind w:left="3240" w:hanging="360"/>
      </w:pPr>
    </w:lvl>
  </w:abstractNum>
  <w:abstractNum w:abstractNumId="18" w15:restartNumberingAfterBreak="0">
    <w:nsid w:val="4E431558"/>
    <w:multiLevelType w:val="multilevel"/>
    <w:tmpl w:val="571E90C2"/>
    <w:styleLink w:val="TableBullet0"/>
    <w:lvl w:ilvl="0">
      <w:start w:val="1"/>
      <w:numFmt w:val="bullet"/>
      <w:lvlText w:val=""/>
      <w:lvlJc w:val="left"/>
      <w:pPr>
        <w:ind w:left="454" w:hanging="454"/>
      </w:pPr>
      <w:rPr>
        <w:rFonts w:ascii="Symbol" w:hAnsi="Symbol" w:hint="default"/>
      </w:rPr>
    </w:lvl>
    <w:lvl w:ilvl="1">
      <w:start w:val="1"/>
      <w:numFmt w:val="bullet"/>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EB94C6E"/>
    <w:multiLevelType w:val="singleLevel"/>
    <w:tmpl w:val="41386E84"/>
    <w:lvl w:ilvl="0">
      <w:start w:val="1"/>
      <w:numFmt w:val="bullet"/>
      <w:pStyle w:val="Listdashlevel2"/>
      <w:lvlText w:val="o"/>
      <w:lvlJc w:val="left"/>
      <w:pPr>
        <w:ind w:left="360" w:hanging="360"/>
      </w:pPr>
      <w:rPr>
        <w:rFonts w:ascii="Courier New" w:hAnsi="Courier New" w:cs="Courier New" w:hint="default"/>
      </w:rPr>
    </w:lvl>
  </w:abstractNum>
  <w:abstractNum w:abstractNumId="20"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8F2CD6"/>
    <w:multiLevelType w:val="multilevel"/>
    <w:tmpl w:val="66D8CA7A"/>
    <w:styleLink w:val="Headings"/>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22" w15:restartNumberingAfterBreak="0">
    <w:nsid w:val="51BB3E79"/>
    <w:multiLevelType w:val="hybridMultilevel"/>
    <w:tmpl w:val="0E8A29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65952E8"/>
    <w:multiLevelType w:val="hybridMultilevel"/>
    <w:tmpl w:val="A85446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83D6085"/>
    <w:multiLevelType w:val="multilevel"/>
    <w:tmpl w:val="9CEA288E"/>
    <w:numStyleLink w:val="FigureNumbers"/>
  </w:abstractNum>
  <w:abstractNum w:abstractNumId="27" w15:restartNumberingAfterBreak="0">
    <w:nsid w:val="5A9F4899"/>
    <w:multiLevelType w:val="hybridMultilevel"/>
    <w:tmpl w:val="8B408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D95B85"/>
    <w:multiLevelType w:val="multilevel"/>
    <w:tmpl w:val="9CEA288E"/>
    <w:styleLink w:val="FigureNumbers"/>
    <w:lvl w:ilvl="0">
      <w:start w:val="1"/>
      <w:numFmt w:val="decimal"/>
      <w:pStyle w:val="FigureHeading"/>
      <w:lvlText w:val="Figure %1."/>
      <w:lvlJc w:val="left"/>
      <w:pPr>
        <w:tabs>
          <w:tab w:val="num" w:pos="1304"/>
        </w:tabs>
        <w:ind w:left="1304" w:hanging="1304"/>
      </w:pPr>
      <w:rPr>
        <w:rFonts w:ascii="Segoe UI" w:hAnsi="Segoe UI" w:hint="default"/>
        <w:b/>
        <w:i w:val="0"/>
        <w:caps/>
        <w:color w:val="1F497D"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1F497D"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9E6755A"/>
    <w:multiLevelType w:val="hybridMultilevel"/>
    <w:tmpl w:val="67D247FC"/>
    <w:lvl w:ilvl="0" w:tplc="FFFFFFF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91752D"/>
    <w:multiLevelType w:val="hybridMultilevel"/>
    <w:tmpl w:val="4134E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F26B6E"/>
    <w:multiLevelType w:val="multilevel"/>
    <w:tmpl w:val="A49EE954"/>
    <w:numStyleLink w:val="AppendixStyle"/>
  </w:abstractNum>
  <w:num w:numId="1" w16cid:durableId="660742740">
    <w:abstractNumId w:val="13"/>
  </w:num>
  <w:num w:numId="2" w16cid:durableId="392851983">
    <w:abstractNumId w:val="24"/>
  </w:num>
  <w:num w:numId="3" w16cid:durableId="487985379">
    <w:abstractNumId w:val="23"/>
  </w:num>
  <w:num w:numId="4" w16cid:durableId="1596548114">
    <w:abstractNumId w:val="29"/>
  </w:num>
  <w:num w:numId="5" w16cid:durableId="1902326423">
    <w:abstractNumId w:val="14"/>
  </w:num>
  <w:num w:numId="6" w16cid:durableId="887300949">
    <w:abstractNumId w:val="4"/>
  </w:num>
  <w:num w:numId="7" w16cid:durableId="499462838">
    <w:abstractNumId w:val="1"/>
  </w:num>
  <w:num w:numId="8" w16cid:durableId="1674644659">
    <w:abstractNumId w:val="0"/>
  </w:num>
  <w:num w:numId="9" w16cid:durableId="447816802">
    <w:abstractNumId w:val="17"/>
  </w:num>
  <w:num w:numId="10" w16cid:durableId="396634267">
    <w:abstractNumId w:val="11"/>
  </w:num>
  <w:num w:numId="11" w16cid:durableId="1516923301">
    <w:abstractNumId w:val="21"/>
  </w:num>
  <w:num w:numId="12" w16cid:durableId="2099404940">
    <w:abstractNumId w:val="7"/>
  </w:num>
  <w:num w:numId="13" w16cid:durableId="149752718">
    <w:abstractNumId w:val="28"/>
  </w:num>
  <w:num w:numId="14" w16cid:durableId="51999527">
    <w:abstractNumId w:val="26"/>
  </w:num>
  <w:num w:numId="15" w16cid:durableId="244612794">
    <w:abstractNumId w:val="25"/>
  </w:num>
  <w:num w:numId="16" w16cid:durableId="237204847">
    <w:abstractNumId w:val="18"/>
  </w:num>
  <w:num w:numId="17" w16cid:durableId="31882026">
    <w:abstractNumId w:val="15"/>
  </w:num>
  <w:num w:numId="18" w16cid:durableId="758672465">
    <w:abstractNumId w:val="2"/>
  </w:num>
  <w:num w:numId="19" w16cid:durableId="1852331492">
    <w:abstractNumId w:val="5"/>
  </w:num>
  <w:num w:numId="20" w16cid:durableId="1570462728">
    <w:abstractNumId w:val="19"/>
  </w:num>
  <w:num w:numId="21" w16cid:durableId="9670125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3964453">
    <w:abstractNumId w:val="12"/>
  </w:num>
  <w:num w:numId="23" w16cid:durableId="1762290270">
    <w:abstractNumId w:val="20"/>
  </w:num>
  <w:num w:numId="24" w16cid:durableId="779183895">
    <w:abstractNumId w:val="3"/>
  </w:num>
  <w:num w:numId="25" w16cid:durableId="947741885">
    <w:abstractNumId w:val="32"/>
    <w:lvlOverride w:ilvl="0">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632423"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737" w:hanging="737"/>
        </w:pPr>
        <w:rPr>
          <w:rFonts w:ascii="Segoe UI" w:hAnsi="Segoe UI" w:hint="default"/>
          <w:b w:val="0"/>
          <w:bCs/>
          <w:i w:val="0"/>
          <w:caps/>
          <w:color w:val="632423" w:themeColor="accent2" w:themeShade="80"/>
          <w:sz w:val="24"/>
          <w:szCs w:val="2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16cid:durableId="257301073">
    <w:abstractNumId w:val="31"/>
  </w:num>
  <w:num w:numId="27" w16cid:durableId="66072001">
    <w:abstractNumId w:val="27"/>
  </w:num>
  <w:num w:numId="28" w16cid:durableId="598105242">
    <w:abstractNumId w:val="30"/>
  </w:num>
  <w:num w:numId="29" w16cid:durableId="1858228639">
    <w:abstractNumId w:val="22"/>
  </w:num>
  <w:num w:numId="30" w16cid:durableId="1922905734">
    <w:abstractNumId w:val="6"/>
  </w:num>
  <w:num w:numId="31" w16cid:durableId="1631128710">
    <w:abstractNumId w:val="9"/>
  </w:num>
  <w:num w:numId="32" w16cid:durableId="1778329741">
    <w:abstractNumId w:val="10"/>
  </w:num>
  <w:num w:numId="33" w16cid:durableId="991104225">
    <w:abstractNumId w:val="16"/>
  </w:num>
  <w:num w:numId="34" w16cid:durableId="339818850">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D8"/>
    <w:rsid w:val="00000719"/>
    <w:rsid w:val="000011AD"/>
    <w:rsid w:val="000027D9"/>
    <w:rsid w:val="00002D68"/>
    <w:rsid w:val="000033F7"/>
    <w:rsid w:val="00003403"/>
    <w:rsid w:val="00003A9D"/>
    <w:rsid w:val="00005347"/>
    <w:rsid w:val="00005BD3"/>
    <w:rsid w:val="000072B6"/>
    <w:rsid w:val="00007610"/>
    <w:rsid w:val="00010148"/>
    <w:rsid w:val="0001021B"/>
    <w:rsid w:val="0001141D"/>
    <w:rsid w:val="00011D89"/>
    <w:rsid w:val="00011E21"/>
    <w:rsid w:val="00012C9F"/>
    <w:rsid w:val="000149F0"/>
    <w:rsid w:val="000154FD"/>
    <w:rsid w:val="00016424"/>
    <w:rsid w:val="00017F6B"/>
    <w:rsid w:val="00020734"/>
    <w:rsid w:val="00020C45"/>
    <w:rsid w:val="00022057"/>
    <w:rsid w:val="00022244"/>
    <w:rsid w:val="00022271"/>
    <w:rsid w:val="00022519"/>
    <w:rsid w:val="000235E8"/>
    <w:rsid w:val="00024950"/>
    <w:rsid w:val="00024D89"/>
    <w:rsid w:val="000250B6"/>
    <w:rsid w:val="00025CAA"/>
    <w:rsid w:val="00026F27"/>
    <w:rsid w:val="000272AC"/>
    <w:rsid w:val="00027720"/>
    <w:rsid w:val="000304AA"/>
    <w:rsid w:val="0003075B"/>
    <w:rsid w:val="00030CDD"/>
    <w:rsid w:val="0003376E"/>
    <w:rsid w:val="00033D81"/>
    <w:rsid w:val="00033DC9"/>
    <w:rsid w:val="00033FCE"/>
    <w:rsid w:val="00035386"/>
    <w:rsid w:val="00037366"/>
    <w:rsid w:val="00041BF0"/>
    <w:rsid w:val="00042C8A"/>
    <w:rsid w:val="0004536B"/>
    <w:rsid w:val="00046B68"/>
    <w:rsid w:val="0005055E"/>
    <w:rsid w:val="000519BD"/>
    <w:rsid w:val="00052045"/>
    <w:rsid w:val="000527DD"/>
    <w:rsid w:val="00052A2F"/>
    <w:rsid w:val="00052C47"/>
    <w:rsid w:val="00054125"/>
    <w:rsid w:val="00056EC4"/>
    <w:rsid w:val="0005737E"/>
    <w:rsid w:val="000578B2"/>
    <w:rsid w:val="00060959"/>
    <w:rsid w:val="00060C8F"/>
    <w:rsid w:val="0006298A"/>
    <w:rsid w:val="000650A2"/>
    <w:rsid w:val="00065390"/>
    <w:rsid w:val="00065E5F"/>
    <w:rsid w:val="000663CD"/>
    <w:rsid w:val="00066E29"/>
    <w:rsid w:val="000705FB"/>
    <w:rsid w:val="000707AE"/>
    <w:rsid w:val="0007316F"/>
    <w:rsid w:val="000733FE"/>
    <w:rsid w:val="00073F5E"/>
    <w:rsid w:val="00074219"/>
    <w:rsid w:val="00074ED5"/>
    <w:rsid w:val="000751D7"/>
    <w:rsid w:val="00075B14"/>
    <w:rsid w:val="000816DF"/>
    <w:rsid w:val="00081E9E"/>
    <w:rsid w:val="0008204A"/>
    <w:rsid w:val="000847EF"/>
    <w:rsid w:val="0008508E"/>
    <w:rsid w:val="000851A4"/>
    <w:rsid w:val="000865F9"/>
    <w:rsid w:val="0008671C"/>
    <w:rsid w:val="000867B5"/>
    <w:rsid w:val="00087951"/>
    <w:rsid w:val="00090C67"/>
    <w:rsid w:val="0009113B"/>
    <w:rsid w:val="00093334"/>
    <w:rsid w:val="00093402"/>
    <w:rsid w:val="000940B5"/>
    <w:rsid w:val="00094DA3"/>
    <w:rsid w:val="000957C9"/>
    <w:rsid w:val="0009587C"/>
    <w:rsid w:val="0009683C"/>
    <w:rsid w:val="00096CD1"/>
    <w:rsid w:val="000A012C"/>
    <w:rsid w:val="000A06BA"/>
    <w:rsid w:val="000A0EB9"/>
    <w:rsid w:val="000A10DF"/>
    <w:rsid w:val="000A186C"/>
    <w:rsid w:val="000A1EA4"/>
    <w:rsid w:val="000A218C"/>
    <w:rsid w:val="000A2476"/>
    <w:rsid w:val="000A641A"/>
    <w:rsid w:val="000A6AEC"/>
    <w:rsid w:val="000B2966"/>
    <w:rsid w:val="000B3524"/>
    <w:rsid w:val="000B3EDB"/>
    <w:rsid w:val="000B4F05"/>
    <w:rsid w:val="000B543D"/>
    <w:rsid w:val="000B556B"/>
    <w:rsid w:val="000B55F9"/>
    <w:rsid w:val="000B593F"/>
    <w:rsid w:val="000B5BF7"/>
    <w:rsid w:val="000B6BC8"/>
    <w:rsid w:val="000B6E02"/>
    <w:rsid w:val="000B776B"/>
    <w:rsid w:val="000C0303"/>
    <w:rsid w:val="000C1B37"/>
    <w:rsid w:val="000C20C2"/>
    <w:rsid w:val="000C24F5"/>
    <w:rsid w:val="000C4156"/>
    <w:rsid w:val="000C42EA"/>
    <w:rsid w:val="000C4546"/>
    <w:rsid w:val="000C7B44"/>
    <w:rsid w:val="000D1242"/>
    <w:rsid w:val="000D2ABA"/>
    <w:rsid w:val="000D6D1C"/>
    <w:rsid w:val="000E0474"/>
    <w:rsid w:val="000E06A8"/>
    <w:rsid w:val="000E0970"/>
    <w:rsid w:val="000E3165"/>
    <w:rsid w:val="000E3281"/>
    <w:rsid w:val="000E3CC7"/>
    <w:rsid w:val="000E4228"/>
    <w:rsid w:val="000E6BD4"/>
    <w:rsid w:val="000E6D6D"/>
    <w:rsid w:val="000E755D"/>
    <w:rsid w:val="000F1F1E"/>
    <w:rsid w:val="000F2259"/>
    <w:rsid w:val="000F2DDA"/>
    <w:rsid w:val="000F2DEA"/>
    <w:rsid w:val="000F2EA0"/>
    <w:rsid w:val="000F5213"/>
    <w:rsid w:val="000F6DD1"/>
    <w:rsid w:val="000F7E9F"/>
    <w:rsid w:val="000F7EE9"/>
    <w:rsid w:val="00101001"/>
    <w:rsid w:val="00101380"/>
    <w:rsid w:val="001015D2"/>
    <w:rsid w:val="00103276"/>
    <w:rsid w:val="001038CC"/>
    <w:rsid w:val="0010392D"/>
    <w:rsid w:val="0010447F"/>
    <w:rsid w:val="00104FE3"/>
    <w:rsid w:val="0010549E"/>
    <w:rsid w:val="0010714F"/>
    <w:rsid w:val="00110D5F"/>
    <w:rsid w:val="001120C5"/>
    <w:rsid w:val="0011437D"/>
    <w:rsid w:val="001153DA"/>
    <w:rsid w:val="00116565"/>
    <w:rsid w:val="0011705B"/>
    <w:rsid w:val="00120BD3"/>
    <w:rsid w:val="00120BDF"/>
    <w:rsid w:val="00121117"/>
    <w:rsid w:val="00121A22"/>
    <w:rsid w:val="00122FEA"/>
    <w:rsid w:val="001232BD"/>
    <w:rsid w:val="001236DC"/>
    <w:rsid w:val="001246E6"/>
    <w:rsid w:val="00124ED5"/>
    <w:rsid w:val="001257AB"/>
    <w:rsid w:val="001259BC"/>
    <w:rsid w:val="00126ECB"/>
    <w:rsid w:val="001276FA"/>
    <w:rsid w:val="00130147"/>
    <w:rsid w:val="00130294"/>
    <w:rsid w:val="001304CB"/>
    <w:rsid w:val="00130DF8"/>
    <w:rsid w:val="00131A04"/>
    <w:rsid w:val="00134B6A"/>
    <w:rsid w:val="001369AA"/>
    <w:rsid w:val="00136D64"/>
    <w:rsid w:val="001404CF"/>
    <w:rsid w:val="00140AA0"/>
    <w:rsid w:val="001447B3"/>
    <w:rsid w:val="00152073"/>
    <w:rsid w:val="00152329"/>
    <w:rsid w:val="00152C20"/>
    <w:rsid w:val="001550D0"/>
    <w:rsid w:val="00155360"/>
    <w:rsid w:val="00156598"/>
    <w:rsid w:val="00161939"/>
    <w:rsid w:val="001619F7"/>
    <w:rsid w:val="00161AA0"/>
    <w:rsid w:val="00161D2E"/>
    <w:rsid w:val="00161F3E"/>
    <w:rsid w:val="00162093"/>
    <w:rsid w:val="00162CA9"/>
    <w:rsid w:val="00162D6C"/>
    <w:rsid w:val="00164676"/>
    <w:rsid w:val="00164C33"/>
    <w:rsid w:val="00164C9F"/>
    <w:rsid w:val="00164D7E"/>
    <w:rsid w:val="00165459"/>
    <w:rsid w:val="00165A57"/>
    <w:rsid w:val="0016708E"/>
    <w:rsid w:val="00170675"/>
    <w:rsid w:val="00171127"/>
    <w:rsid w:val="001712C2"/>
    <w:rsid w:val="0017276B"/>
    <w:rsid w:val="00172BAF"/>
    <w:rsid w:val="00173DEA"/>
    <w:rsid w:val="00174301"/>
    <w:rsid w:val="0017674D"/>
    <w:rsid w:val="001771DD"/>
    <w:rsid w:val="001777F2"/>
    <w:rsid w:val="00177995"/>
    <w:rsid w:val="00177A8C"/>
    <w:rsid w:val="00180565"/>
    <w:rsid w:val="00180E3E"/>
    <w:rsid w:val="0018244E"/>
    <w:rsid w:val="00182768"/>
    <w:rsid w:val="00183D37"/>
    <w:rsid w:val="00185952"/>
    <w:rsid w:val="0018640C"/>
    <w:rsid w:val="00186B33"/>
    <w:rsid w:val="00187FA1"/>
    <w:rsid w:val="00192F82"/>
    <w:rsid w:val="00192F9D"/>
    <w:rsid w:val="00195526"/>
    <w:rsid w:val="00195CBB"/>
    <w:rsid w:val="00196EB8"/>
    <w:rsid w:val="00196EFB"/>
    <w:rsid w:val="001979FF"/>
    <w:rsid w:val="00197B17"/>
    <w:rsid w:val="001A1950"/>
    <w:rsid w:val="001A1C54"/>
    <w:rsid w:val="001A2CD1"/>
    <w:rsid w:val="001A2D24"/>
    <w:rsid w:val="001A3ACE"/>
    <w:rsid w:val="001A4630"/>
    <w:rsid w:val="001A4E35"/>
    <w:rsid w:val="001A6272"/>
    <w:rsid w:val="001A74DD"/>
    <w:rsid w:val="001B058F"/>
    <w:rsid w:val="001B05B2"/>
    <w:rsid w:val="001B09CF"/>
    <w:rsid w:val="001B31DA"/>
    <w:rsid w:val="001B33DA"/>
    <w:rsid w:val="001B4181"/>
    <w:rsid w:val="001B6558"/>
    <w:rsid w:val="001B6B96"/>
    <w:rsid w:val="001B6BDC"/>
    <w:rsid w:val="001B738B"/>
    <w:rsid w:val="001C09DB"/>
    <w:rsid w:val="001C277E"/>
    <w:rsid w:val="001C2A72"/>
    <w:rsid w:val="001C31B7"/>
    <w:rsid w:val="001C4B17"/>
    <w:rsid w:val="001C4F4D"/>
    <w:rsid w:val="001C619A"/>
    <w:rsid w:val="001C666C"/>
    <w:rsid w:val="001C6BE8"/>
    <w:rsid w:val="001C6C18"/>
    <w:rsid w:val="001C7C9A"/>
    <w:rsid w:val="001D01C4"/>
    <w:rsid w:val="001D0B75"/>
    <w:rsid w:val="001D1608"/>
    <w:rsid w:val="001D2D7B"/>
    <w:rsid w:val="001D39A5"/>
    <w:rsid w:val="001D3C09"/>
    <w:rsid w:val="001D44E8"/>
    <w:rsid w:val="001D5577"/>
    <w:rsid w:val="001D5D0F"/>
    <w:rsid w:val="001D60EC"/>
    <w:rsid w:val="001D63F3"/>
    <w:rsid w:val="001D6A8E"/>
    <w:rsid w:val="001D6F59"/>
    <w:rsid w:val="001E2DF1"/>
    <w:rsid w:val="001E3EE1"/>
    <w:rsid w:val="001E41FE"/>
    <w:rsid w:val="001E44DF"/>
    <w:rsid w:val="001E68A5"/>
    <w:rsid w:val="001E6BB0"/>
    <w:rsid w:val="001E7282"/>
    <w:rsid w:val="001E74EB"/>
    <w:rsid w:val="001E7CCA"/>
    <w:rsid w:val="001F103A"/>
    <w:rsid w:val="001F278F"/>
    <w:rsid w:val="001F3826"/>
    <w:rsid w:val="001F58D7"/>
    <w:rsid w:val="001F6E46"/>
    <w:rsid w:val="001F7C91"/>
    <w:rsid w:val="00202008"/>
    <w:rsid w:val="00202FCC"/>
    <w:rsid w:val="002033B7"/>
    <w:rsid w:val="00203E7B"/>
    <w:rsid w:val="00204289"/>
    <w:rsid w:val="00206463"/>
    <w:rsid w:val="0020684C"/>
    <w:rsid w:val="00206F2F"/>
    <w:rsid w:val="00207717"/>
    <w:rsid w:val="00210226"/>
    <w:rsid w:val="0021053D"/>
    <w:rsid w:val="00210A92"/>
    <w:rsid w:val="00211873"/>
    <w:rsid w:val="00211A80"/>
    <w:rsid w:val="00212264"/>
    <w:rsid w:val="0021298A"/>
    <w:rsid w:val="00212B95"/>
    <w:rsid w:val="002133F7"/>
    <w:rsid w:val="00215CC8"/>
    <w:rsid w:val="00216C03"/>
    <w:rsid w:val="00217996"/>
    <w:rsid w:val="00220A1A"/>
    <w:rsid w:val="00220C04"/>
    <w:rsid w:val="00221084"/>
    <w:rsid w:val="00221343"/>
    <w:rsid w:val="00222103"/>
    <w:rsid w:val="00222530"/>
    <w:rsid w:val="0022278D"/>
    <w:rsid w:val="0022285E"/>
    <w:rsid w:val="00222C96"/>
    <w:rsid w:val="00225018"/>
    <w:rsid w:val="002250D2"/>
    <w:rsid w:val="00225359"/>
    <w:rsid w:val="00225C3C"/>
    <w:rsid w:val="0022701F"/>
    <w:rsid w:val="00227131"/>
    <w:rsid w:val="002272E4"/>
    <w:rsid w:val="00227C68"/>
    <w:rsid w:val="0022E584"/>
    <w:rsid w:val="00231A50"/>
    <w:rsid w:val="002333F5"/>
    <w:rsid w:val="00233724"/>
    <w:rsid w:val="002365B4"/>
    <w:rsid w:val="002377E2"/>
    <w:rsid w:val="002418B1"/>
    <w:rsid w:val="002432E1"/>
    <w:rsid w:val="0024477B"/>
    <w:rsid w:val="00244797"/>
    <w:rsid w:val="0024484D"/>
    <w:rsid w:val="00246207"/>
    <w:rsid w:val="00246C5E"/>
    <w:rsid w:val="00250294"/>
    <w:rsid w:val="00250960"/>
    <w:rsid w:val="00251343"/>
    <w:rsid w:val="0025271F"/>
    <w:rsid w:val="002536A4"/>
    <w:rsid w:val="00253D12"/>
    <w:rsid w:val="0025401A"/>
    <w:rsid w:val="00254F58"/>
    <w:rsid w:val="002567A8"/>
    <w:rsid w:val="002571A1"/>
    <w:rsid w:val="002620BC"/>
    <w:rsid w:val="00262802"/>
    <w:rsid w:val="00262D7E"/>
    <w:rsid w:val="00263153"/>
    <w:rsid w:val="00263A90"/>
    <w:rsid w:val="0026408B"/>
    <w:rsid w:val="00264470"/>
    <w:rsid w:val="00264F01"/>
    <w:rsid w:val="00267C3E"/>
    <w:rsid w:val="002709BB"/>
    <w:rsid w:val="0027131C"/>
    <w:rsid w:val="0027182D"/>
    <w:rsid w:val="00272F48"/>
    <w:rsid w:val="00273334"/>
    <w:rsid w:val="00273517"/>
    <w:rsid w:val="00273BAC"/>
    <w:rsid w:val="0027411F"/>
    <w:rsid w:val="002763B3"/>
    <w:rsid w:val="002802E3"/>
    <w:rsid w:val="00280E30"/>
    <w:rsid w:val="0028213D"/>
    <w:rsid w:val="0028230B"/>
    <w:rsid w:val="00283E56"/>
    <w:rsid w:val="00284048"/>
    <w:rsid w:val="002862F1"/>
    <w:rsid w:val="00286BBC"/>
    <w:rsid w:val="00291373"/>
    <w:rsid w:val="00294553"/>
    <w:rsid w:val="00294CEC"/>
    <w:rsid w:val="0029512F"/>
    <w:rsid w:val="0029597D"/>
    <w:rsid w:val="002959BF"/>
    <w:rsid w:val="002962C3"/>
    <w:rsid w:val="0029752B"/>
    <w:rsid w:val="00297A90"/>
    <w:rsid w:val="002A0124"/>
    <w:rsid w:val="002A0A9C"/>
    <w:rsid w:val="002A20E8"/>
    <w:rsid w:val="002A227B"/>
    <w:rsid w:val="002A265C"/>
    <w:rsid w:val="002A2B08"/>
    <w:rsid w:val="002A2BFA"/>
    <w:rsid w:val="002A3A9C"/>
    <w:rsid w:val="002A483C"/>
    <w:rsid w:val="002A5ECF"/>
    <w:rsid w:val="002A64FF"/>
    <w:rsid w:val="002B0C7C"/>
    <w:rsid w:val="002B15F2"/>
    <w:rsid w:val="002B1729"/>
    <w:rsid w:val="002B36C7"/>
    <w:rsid w:val="002B4DD4"/>
    <w:rsid w:val="002B5277"/>
    <w:rsid w:val="002B5375"/>
    <w:rsid w:val="002B6A78"/>
    <w:rsid w:val="002B77C1"/>
    <w:rsid w:val="002B79D7"/>
    <w:rsid w:val="002B7DEB"/>
    <w:rsid w:val="002C01FC"/>
    <w:rsid w:val="002C074F"/>
    <w:rsid w:val="002C07B2"/>
    <w:rsid w:val="002C0ED7"/>
    <w:rsid w:val="002C0FBD"/>
    <w:rsid w:val="002C18C1"/>
    <w:rsid w:val="002C2728"/>
    <w:rsid w:val="002C36ED"/>
    <w:rsid w:val="002C4067"/>
    <w:rsid w:val="002C44D2"/>
    <w:rsid w:val="002C5B7C"/>
    <w:rsid w:val="002C61F4"/>
    <w:rsid w:val="002C6F2C"/>
    <w:rsid w:val="002D009C"/>
    <w:rsid w:val="002D00A6"/>
    <w:rsid w:val="002D1E0D"/>
    <w:rsid w:val="002D2B82"/>
    <w:rsid w:val="002D5006"/>
    <w:rsid w:val="002D5BB2"/>
    <w:rsid w:val="002D78E9"/>
    <w:rsid w:val="002D7C61"/>
    <w:rsid w:val="002E01D0"/>
    <w:rsid w:val="002E0FBA"/>
    <w:rsid w:val="002E1031"/>
    <w:rsid w:val="002E161D"/>
    <w:rsid w:val="002E28A2"/>
    <w:rsid w:val="002E3100"/>
    <w:rsid w:val="002E365A"/>
    <w:rsid w:val="002E6C95"/>
    <w:rsid w:val="002E7C36"/>
    <w:rsid w:val="002F0FBC"/>
    <w:rsid w:val="002F2EBB"/>
    <w:rsid w:val="002F3057"/>
    <w:rsid w:val="002F3D32"/>
    <w:rsid w:val="002F5184"/>
    <w:rsid w:val="002F5F31"/>
    <w:rsid w:val="002F5F46"/>
    <w:rsid w:val="002F6F67"/>
    <w:rsid w:val="0030035B"/>
    <w:rsid w:val="00302049"/>
    <w:rsid w:val="00302216"/>
    <w:rsid w:val="00303E53"/>
    <w:rsid w:val="00305CC1"/>
    <w:rsid w:val="0030602C"/>
    <w:rsid w:val="00306E5F"/>
    <w:rsid w:val="003073C2"/>
    <w:rsid w:val="003073C9"/>
    <w:rsid w:val="00307E14"/>
    <w:rsid w:val="003130AB"/>
    <w:rsid w:val="00314039"/>
    <w:rsid w:val="00314054"/>
    <w:rsid w:val="00316351"/>
    <w:rsid w:val="003166A0"/>
    <w:rsid w:val="00316F27"/>
    <w:rsid w:val="003200C2"/>
    <w:rsid w:val="00320695"/>
    <w:rsid w:val="003214F1"/>
    <w:rsid w:val="0032156F"/>
    <w:rsid w:val="0032268E"/>
    <w:rsid w:val="00322E4B"/>
    <w:rsid w:val="00324162"/>
    <w:rsid w:val="00324BD5"/>
    <w:rsid w:val="0032604B"/>
    <w:rsid w:val="00327870"/>
    <w:rsid w:val="00327999"/>
    <w:rsid w:val="00330647"/>
    <w:rsid w:val="00330794"/>
    <w:rsid w:val="003312FC"/>
    <w:rsid w:val="003315BB"/>
    <w:rsid w:val="00331DDE"/>
    <w:rsid w:val="0033259D"/>
    <w:rsid w:val="003333D2"/>
    <w:rsid w:val="003342CB"/>
    <w:rsid w:val="00334686"/>
    <w:rsid w:val="003357CB"/>
    <w:rsid w:val="0033631C"/>
    <w:rsid w:val="00337339"/>
    <w:rsid w:val="00337D24"/>
    <w:rsid w:val="00340345"/>
    <w:rsid w:val="003406C6"/>
    <w:rsid w:val="003408CB"/>
    <w:rsid w:val="003418CC"/>
    <w:rsid w:val="00341E75"/>
    <w:rsid w:val="00342660"/>
    <w:rsid w:val="003434EE"/>
    <w:rsid w:val="003449E5"/>
    <w:rsid w:val="0034562F"/>
    <w:rsid w:val="003459BD"/>
    <w:rsid w:val="003477E1"/>
    <w:rsid w:val="003479D6"/>
    <w:rsid w:val="00350D38"/>
    <w:rsid w:val="00351B36"/>
    <w:rsid w:val="003521CE"/>
    <w:rsid w:val="00354778"/>
    <w:rsid w:val="00356C10"/>
    <w:rsid w:val="00357B4E"/>
    <w:rsid w:val="003613F4"/>
    <w:rsid w:val="00364D33"/>
    <w:rsid w:val="003670AB"/>
    <w:rsid w:val="003672C7"/>
    <w:rsid w:val="00370DA4"/>
    <w:rsid w:val="0037127F"/>
    <w:rsid w:val="003716FD"/>
    <w:rsid w:val="0037204B"/>
    <w:rsid w:val="003732E9"/>
    <w:rsid w:val="0037333B"/>
    <w:rsid w:val="00373808"/>
    <w:rsid w:val="003744CF"/>
    <w:rsid w:val="00374717"/>
    <w:rsid w:val="0037498C"/>
    <w:rsid w:val="0037676C"/>
    <w:rsid w:val="00377142"/>
    <w:rsid w:val="00381043"/>
    <w:rsid w:val="003829E5"/>
    <w:rsid w:val="00382A69"/>
    <w:rsid w:val="0038447D"/>
    <w:rsid w:val="00384521"/>
    <w:rsid w:val="00385C54"/>
    <w:rsid w:val="00386106"/>
    <w:rsid w:val="00386109"/>
    <w:rsid w:val="0038619B"/>
    <w:rsid w:val="00386944"/>
    <w:rsid w:val="00386950"/>
    <w:rsid w:val="0039296E"/>
    <w:rsid w:val="00394CDD"/>
    <w:rsid w:val="003956CC"/>
    <w:rsid w:val="00395C9A"/>
    <w:rsid w:val="0039682A"/>
    <w:rsid w:val="00397182"/>
    <w:rsid w:val="003A0853"/>
    <w:rsid w:val="003A286A"/>
    <w:rsid w:val="003A2F28"/>
    <w:rsid w:val="003A34AC"/>
    <w:rsid w:val="003A3C43"/>
    <w:rsid w:val="003A3D8D"/>
    <w:rsid w:val="003A51C0"/>
    <w:rsid w:val="003A66E4"/>
    <w:rsid w:val="003A6B67"/>
    <w:rsid w:val="003B0689"/>
    <w:rsid w:val="003B0B3E"/>
    <w:rsid w:val="003B13B6"/>
    <w:rsid w:val="003B14C3"/>
    <w:rsid w:val="003B15E6"/>
    <w:rsid w:val="003B2026"/>
    <w:rsid w:val="003B22EF"/>
    <w:rsid w:val="003B258E"/>
    <w:rsid w:val="003B3691"/>
    <w:rsid w:val="003B3E21"/>
    <w:rsid w:val="003B408A"/>
    <w:rsid w:val="003B4532"/>
    <w:rsid w:val="003B600A"/>
    <w:rsid w:val="003C0002"/>
    <w:rsid w:val="003C08A2"/>
    <w:rsid w:val="003C0E51"/>
    <w:rsid w:val="003C0F85"/>
    <w:rsid w:val="003C133E"/>
    <w:rsid w:val="003C1CA2"/>
    <w:rsid w:val="003C2045"/>
    <w:rsid w:val="003C296A"/>
    <w:rsid w:val="003C43A1"/>
    <w:rsid w:val="003C4FC0"/>
    <w:rsid w:val="003C5218"/>
    <w:rsid w:val="003C55F4"/>
    <w:rsid w:val="003C5B8D"/>
    <w:rsid w:val="003C732E"/>
    <w:rsid w:val="003C7897"/>
    <w:rsid w:val="003C7A3F"/>
    <w:rsid w:val="003D0CDD"/>
    <w:rsid w:val="003D2766"/>
    <w:rsid w:val="003D2A74"/>
    <w:rsid w:val="003D3D88"/>
    <w:rsid w:val="003D3E8F"/>
    <w:rsid w:val="003D576D"/>
    <w:rsid w:val="003D62AB"/>
    <w:rsid w:val="003D6475"/>
    <w:rsid w:val="003D6EE6"/>
    <w:rsid w:val="003D72C6"/>
    <w:rsid w:val="003D7DFC"/>
    <w:rsid w:val="003E0185"/>
    <w:rsid w:val="003E1BC9"/>
    <w:rsid w:val="003E2003"/>
    <w:rsid w:val="003E375C"/>
    <w:rsid w:val="003E4086"/>
    <w:rsid w:val="003E43F5"/>
    <w:rsid w:val="003E6396"/>
    <w:rsid w:val="003E639E"/>
    <w:rsid w:val="003E6E42"/>
    <w:rsid w:val="003E71E5"/>
    <w:rsid w:val="003F01FF"/>
    <w:rsid w:val="003F0445"/>
    <w:rsid w:val="003F0CF0"/>
    <w:rsid w:val="003F14B1"/>
    <w:rsid w:val="003F2B20"/>
    <w:rsid w:val="003F2EDD"/>
    <w:rsid w:val="003F3289"/>
    <w:rsid w:val="003F3463"/>
    <w:rsid w:val="003F3745"/>
    <w:rsid w:val="003F3C62"/>
    <w:rsid w:val="003F5CB9"/>
    <w:rsid w:val="003F78BF"/>
    <w:rsid w:val="0040003E"/>
    <w:rsid w:val="00400754"/>
    <w:rsid w:val="004008CF"/>
    <w:rsid w:val="004013C7"/>
    <w:rsid w:val="00401777"/>
    <w:rsid w:val="004017F7"/>
    <w:rsid w:val="00401EDF"/>
    <w:rsid w:val="00401FCF"/>
    <w:rsid w:val="00402488"/>
    <w:rsid w:val="00402F8A"/>
    <w:rsid w:val="00403D0E"/>
    <w:rsid w:val="004044E7"/>
    <w:rsid w:val="00404718"/>
    <w:rsid w:val="00406285"/>
    <w:rsid w:val="004071C9"/>
    <w:rsid w:val="004102B9"/>
    <w:rsid w:val="004115A2"/>
    <w:rsid w:val="004148F9"/>
    <w:rsid w:val="00414D1B"/>
    <w:rsid w:val="00414F5F"/>
    <w:rsid w:val="004163A9"/>
    <w:rsid w:val="00417D05"/>
    <w:rsid w:val="0042084E"/>
    <w:rsid w:val="00420864"/>
    <w:rsid w:val="00421909"/>
    <w:rsid w:val="00421EEF"/>
    <w:rsid w:val="00424D65"/>
    <w:rsid w:val="00426C72"/>
    <w:rsid w:val="00427A75"/>
    <w:rsid w:val="00430393"/>
    <w:rsid w:val="004313F7"/>
    <w:rsid w:val="00431806"/>
    <w:rsid w:val="004319C0"/>
    <w:rsid w:val="00431A70"/>
    <w:rsid w:val="00431EC3"/>
    <w:rsid w:val="00431F42"/>
    <w:rsid w:val="004343CA"/>
    <w:rsid w:val="00435384"/>
    <w:rsid w:val="004400AF"/>
    <w:rsid w:val="00440DFF"/>
    <w:rsid w:val="004413D7"/>
    <w:rsid w:val="00442C6C"/>
    <w:rsid w:val="00443C78"/>
    <w:rsid w:val="00443CBE"/>
    <w:rsid w:val="00443E8A"/>
    <w:rsid w:val="004441BC"/>
    <w:rsid w:val="00445015"/>
    <w:rsid w:val="00445D80"/>
    <w:rsid w:val="00445D87"/>
    <w:rsid w:val="004468B4"/>
    <w:rsid w:val="00446D86"/>
    <w:rsid w:val="00447585"/>
    <w:rsid w:val="00451A4A"/>
    <w:rsid w:val="0045230A"/>
    <w:rsid w:val="004535B7"/>
    <w:rsid w:val="00454A7D"/>
    <w:rsid w:val="00454AD0"/>
    <w:rsid w:val="00455458"/>
    <w:rsid w:val="00457337"/>
    <w:rsid w:val="00457B01"/>
    <w:rsid w:val="00462E3D"/>
    <w:rsid w:val="004639ED"/>
    <w:rsid w:val="004656E6"/>
    <w:rsid w:val="004663AE"/>
    <w:rsid w:val="004665A0"/>
    <w:rsid w:val="00466E79"/>
    <w:rsid w:val="004674D2"/>
    <w:rsid w:val="00467A26"/>
    <w:rsid w:val="00467CDD"/>
    <w:rsid w:val="00470AFB"/>
    <w:rsid w:val="00470D7D"/>
    <w:rsid w:val="0047117D"/>
    <w:rsid w:val="00472D1E"/>
    <w:rsid w:val="00472F36"/>
    <w:rsid w:val="0047324B"/>
    <w:rsid w:val="0047372D"/>
    <w:rsid w:val="00473BA3"/>
    <w:rsid w:val="004743DD"/>
    <w:rsid w:val="00474575"/>
    <w:rsid w:val="004745B9"/>
    <w:rsid w:val="00474CEA"/>
    <w:rsid w:val="004761E6"/>
    <w:rsid w:val="00476336"/>
    <w:rsid w:val="004765B4"/>
    <w:rsid w:val="00477AA6"/>
    <w:rsid w:val="0048006F"/>
    <w:rsid w:val="004805B1"/>
    <w:rsid w:val="004812BD"/>
    <w:rsid w:val="004831B8"/>
    <w:rsid w:val="00483968"/>
    <w:rsid w:val="004841BE"/>
    <w:rsid w:val="00484F86"/>
    <w:rsid w:val="0048552B"/>
    <w:rsid w:val="00485DC4"/>
    <w:rsid w:val="00490746"/>
    <w:rsid w:val="00490852"/>
    <w:rsid w:val="00491C9C"/>
    <w:rsid w:val="00492F30"/>
    <w:rsid w:val="004946F4"/>
    <w:rsid w:val="0049487E"/>
    <w:rsid w:val="0049525F"/>
    <w:rsid w:val="004953A1"/>
    <w:rsid w:val="00495871"/>
    <w:rsid w:val="00495C06"/>
    <w:rsid w:val="004961DB"/>
    <w:rsid w:val="00496848"/>
    <w:rsid w:val="00496B1C"/>
    <w:rsid w:val="0049786E"/>
    <w:rsid w:val="004A0584"/>
    <w:rsid w:val="004A12BA"/>
    <w:rsid w:val="004A14BB"/>
    <w:rsid w:val="004A160D"/>
    <w:rsid w:val="004A3E81"/>
    <w:rsid w:val="004A4195"/>
    <w:rsid w:val="004A5C62"/>
    <w:rsid w:val="004A5CE5"/>
    <w:rsid w:val="004A6900"/>
    <w:rsid w:val="004A6E95"/>
    <w:rsid w:val="004A707D"/>
    <w:rsid w:val="004A7BB8"/>
    <w:rsid w:val="004B0974"/>
    <w:rsid w:val="004B4185"/>
    <w:rsid w:val="004B5D72"/>
    <w:rsid w:val="004B6650"/>
    <w:rsid w:val="004B71EE"/>
    <w:rsid w:val="004B7306"/>
    <w:rsid w:val="004C1517"/>
    <w:rsid w:val="004C4BC4"/>
    <w:rsid w:val="004C5541"/>
    <w:rsid w:val="004C59F1"/>
    <w:rsid w:val="004C629E"/>
    <w:rsid w:val="004C6EEE"/>
    <w:rsid w:val="004C702B"/>
    <w:rsid w:val="004D0033"/>
    <w:rsid w:val="004D016B"/>
    <w:rsid w:val="004D1B22"/>
    <w:rsid w:val="004D23CC"/>
    <w:rsid w:val="004D2FB5"/>
    <w:rsid w:val="004D320E"/>
    <w:rsid w:val="004D36F2"/>
    <w:rsid w:val="004D4631"/>
    <w:rsid w:val="004D5014"/>
    <w:rsid w:val="004E009C"/>
    <w:rsid w:val="004E04D0"/>
    <w:rsid w:val="004E0BD2"/>
    <w:rsid w:val="004E1106"/>
    <w:rsid w:val="004E138F"/>
    <w:rsid w:val="004E34A7"/>
    <w:rsid w:val="004E3E3D"/>
    <w:rsid w:val="004E4649"/>
    <w:rsid w:val="004E48B8"/>
    <w:rsid w:val="004E5C2B"/>
    <w:rsid w:val="004E671F"/>
    <w:rsid w:val="004E67E9"/>
    <w:rsid w:val="004E750C"/>
    <w:rsid w:val="004F00DD"/>
    <w:rsid w:val="004F08DD"/>
    <w:rsid w:val="004F16AA"/>
    <w:rsid w:val="004F2133"/>
    <w:rsid w:val="004F25C5"/>
    <w:rsid w:val="004F34C0"/>
    <w:rsid w:val="004F5398"/>
    <w:rsid w:val="004F55F1"/>
    <w:rsid w:val="004F6103"/>
    <w:rsid w:val="004F6936"/>
    <w:rsid w:val="004F699B"/>
    <w:rsid w:val="00501951"/>
    <w:rsid w:val="00502E65"/>
    <w:rsid w:val="005031B6"/>
    <w:rsid w:val="00503B1B"/>
    <w:rsid w:val="00503DC6"/>
    <w:rsid w:val="005061BB"/>
    <w:rsid w:val="00506DEC"/>
    <w:rsid w:val="00506F17"/>
    <w:rsid w:val="00506F5D"/>
    <w:rsid w:val="00510C37"/>
    <w:rsid w:val="00510CD0"/>
    <w:rsid w:val="00511C9C"/>
    <w:rsid w:val="005126D0"/>
    <w:rsid w:val="00512E06"/>
    <w:rsid w:val="005138C1"/>
    <w:rsid w:val="00513CC6"/>
    <w:rsid w:val="00514667"/>
    <w:rsid w:val="0051568D"/>
    <w:rsid w:val="00516CC2"/>
    <w:rsid w:val="005207EE"/>
    <w:rsid w:val="00521000"/>
    <w:rsid w:val="00524207"/>
    <w:rsid w:val="00524F80"/>
    <w:rsid w:val="00526AC7"/>
    <w:rsid w:val="00526C15"/>
    <w:rsid w:val="005305BB"/>
    <w:rsid w:val="005318E3"/>
    <w:rsid w:val="0053503E"/>
    <w:rsid w:val="005354E5"/>
    <w:rsid w:val="00535A8F"/>
    <w:rsid w:val="00536148"/>
    <w:rsid w:val="00536499"/>
    <w:rsid w:val="00540329"/>
    <w:rsid w:val="00540E87"/>
    <w:rsid w:val="00541700"/>
    <w:rsid w:val="00542A03"/>
    <w:rsid w:val="005432B3"/>
    <w:rsid w:val="00543903"/>
    <w:rsid w:val="00543BCC"/>
    <w:rsid w:val="00543F11"/>
    <w:rsid w:val="00544135"/>
    <w:rsid w:val="00545712"/>
    <w:rsid w:val="00546305"/>
    <w:rsid w:val="00547659"/>
    <w:rsid w:val="00547A95"/>
    <w:rsid w:val="0055084F"/>
    <w:rsid w:val="0055119B"/>
    <w:rsid w:val="00552B00"/>
    <w:rsid w:val="00557B19"/>
    <w:rsid w:val="00561202"/>
    <w:rsid w:val="005613F0"/>
    <w:rsid w:val="00562507"/>
    <w:rsid w:val="00562811"/>
    <w:rsid w:val="0056289C"/>
    <w:rsid w:val="00564326"/>
    <w:rsid w:val="00564A7D"/>
    <w:rsid w:val="0056555D"/>
    <w:rsid w:val="005664B5"/>
    <w:rsid w:val="005669EF"/>
    <w:rsid w:val="00567236"/>
    <w:rsid w:val="00572031"/>
    <w:rsid w:val="00572282"/>
    <w:rsid w:val="00573B39"/>
    <w:rsid w:val="00573CE3"/>
    <w:rsid w:val="00575A0E"/>
    <w:rsid w:val="00575F2A"/>
    <w:rsid w:val="00576E84"/>
    <w:rsid w:val="005778DB"/>
    <w:rsid w:val="00580394"/>
    <w:rsid w:val="005809CD"/>
    <w:rsid w:val="00581459"/>
    <w:rsid w:val="005818E9"/>
    <w:rsid w:val="005829FC"/>
    <w:rsid w:val="00582B8C"/>
    <w:rsid w:val="0058757E"/>
    <w:rsid w:val="00591786"/>
    <w:rsid w:val="00591CC8"/>
    <w:rsid w:val="00593542"/>
    <w:rsid w:val="00594400"/>
    <w:rsid w:val="00596608"/>
    <w:rsid w:val="00596A4B"/>
    <w:rsid w:val="00596A87"/>
    <w:rsid w:val="00597507"/>
    <w:rsid w:val="005977CA"/>
    <w:rsid w:val="005A0559"/>
    <w:rsid w:val="005A43D2"/>
    <w:rsid w:val="005A479D"/>
    <w:rsid w:val="005A5221"/>
    <w:rsid w:val="005A555F"/>
    <w:rsid w:val="005A5ADB"/>
    <w:rsid w:val="005A79B7"/>
    <w:rsid w:val="005B058A"/>
    <w:rsid w:val="005B07A7"/>
    <w:rsid w:val="005B1C6D"/>
    <w:rsid w:val="005B21B6"/>
    <w:rsid w:val="005B34D6"/>
    <w:rsid w:val="005B38F1"/>
    <w:rsid w:val="005B3A08"/>
    <w:rsid w:val="005B4956"/>
    <w:rsid w:val="005B7A63"/>
    <w:rsid w:val="005B7CD3"/>
    <w:rsid w:val="005C009D"/>
    <w:rsid w:val="005C01B1"/>
    <w:rsid w:val="005C0955"/>
    <w:rsid w:val="005C1786"/>
    <w:rsid w:val="005C1819"/>
    <w:rsid w:val="005C2CEE"/>
    <w:rsid w:val="005C302B"/>
    <w:rsid w:val="005C49DA"/>
    <w:rsid w:val="005C50F3"/>
    <w:rsid w:val="005C518C"/>
    <w:rsid w:val="005C54B5"/>
    <w:rsid w:val="005C5B9D"/>
    <w:rsid w:val="005C5D80"/>
    <w:rsid w:val="005C5D91"/>
    <w:rsid w:val="005C72E1"/>
    <w:rsid w:val="005D07B8"/>
    <w:rsid w:val="005D2891"/>
    <w:rsid w:val="005D29D1"/>
    <w:rsid w:val="005D2C12"/>
    <w:rsid w:val="005D330E"/>
    <w:rsid w:val="005D3604"/>
    <w:rsid w:val="005D5B47"/>
    <w:rsid w:val="005D6122"/>
    <w:rsid w:val="005D6597"/>
    <w:rsid w:val="005E010E"/>
    <w:rsid w:val="005E0452"/>
    <w:rsid w:val="005E10BE"/>
    <w:rsid w:val="005E10DE"/>
    <w:rsid w:val="005E14E7"/>
    <w:rsid w:val="005E26A3"/>
    <w:rsid w:val="005E2ECB"/>
    <w:rsid w:val="005E3745"/>
    <w:rsid w:val="005E3A67"/>
    <w:rsid w:val="005E447E"/>
    <w:rsid w:val="005E473E"/>
    <w:rsid w:val="005E4FD1"/>
    <w:rsid w:val="005F0775"/>
    <w:rsid w:val="005F0CF5"/>
    <w:rsid w:val="005F21EB"/>
    <w:rsid w:val="005F2A08"/>
    <w:rsid w:val="005F2BF0"/>
    <w:rsid w:val="005F424B"/>
    <w:rsid w:val="005F64CF"/>
    <w:rsid w:val="005F7763"/>
    <w:rsid w:val="00601652"/>
    <w:rsid w:val="006016D3"/>
    <w:rsid w:val="00602212"/>
    <w:rsid w:val="006038CC"/>
    <w:rsid w:val="00603DE4"/>
    <w:rsid w:val="006041AD"/>
    <w:rsid w:val="006054C1"/>
    <w:rsid w:val="00605908"/>
    <w:rsid w:val="00605CCA"/>
    <w:rsid w:val="00607850"/>
    <w:rsid w:val="00607EF7"/>
    <w:rsid w:val="00610211"/>
    <w:rsid w:val="00610D7C"/>
    <w:rsid w:val="00610FBB"/>
    <w:rsid w:val="006116BA"/>
    <w:rsid w:val="0061276C"/>
    <w:rsid w:val="00613414"/>
    <w:rsid w:val="00614A52"/>
    <w:rsid w:val="0061733D"/>
    <w:rsid w:val="00620154"/>
    <w:rsid w:val="006214D3"/>
    <w:rsid w:val="0062216D"/>
    <w:rsid w:val="0062408D"/>
    <w:rsid w:val="006240CC"/>
    <w:rsid w:val="006247EC"/>
    <w:rsid w:val="00624940"/>
    <w:rsid w:val="00625442"/>
    <w:rsid w:val="006254F8"/>
    <w:rsid w:val="0062642B"/>
    <w:rsid w:val="00626B50"/>
    <w:rsid w:val="00627222"/>
    <w:rsid w:val="00627DA7"/>
    <w:rsid w:val="00630C29"/>
    <w:rsid w:val="00630C52"/>
    <w:rsid w:val="00630DA4"/>
    <w:rsid w:val="00631CD4"/>
    <w:rsid w:val="00632597"/>
    <w:rsid w:val="00632981"/>
    <w:rsid w:val="00633258"/>
    <w:rsid w:val="006345AE"/>
    <w:rsid w:val="00634D13"/>
    <w:rsid w:val="00634D26"/>
    <w:rsid w:val="00634DC3"/>
    <w:rsid w:val="006358B4"/>
    <w:rsid w:val="0064003C"/>
    <w:rsid w:val="006400D6"/>
    <w:rsid w:val="00641724"/>
    <w:rsid w:val="006419AA"/>
    <w:rsid w:val="00642858"/>
    <w:rsid w:val="006440CC"/>
    <w:rsid w:val="00644B1F"/>
    <w:rsid w:val="00644B7E"/>
    <w:rsid w:val="00644C65"/>
    <w:rsid w:val="006454E6"/>
    <w:rsid w:val="00646235"/>
    <w:rsid w:val="006467F9"/>
    <w:rsid w:val="00646A68"/>
    <w:rsid w:val="00650552"/>
    <w:rsid w:val="006505BD"/>
    <w:rsid w:val="006507D5"/>
    <w:rsid w:val="006508EA"/>
    <w:rsid w:val="0065092E"/>
    <w:rsid w:val="00650C2A"/>
    <w:rsid w:val="006511FA"/>
    <w:rsid w:val="00652361"/>
    <w:rsid w:val="0065277A"/>
    <w:rsid w:val="00652E6F"/>
    <w:rsid w:val="006557A7"/>
    <w:rsid w:val="006560C2"/>
    <w:rsid w:val="00656290"/>
    <w:rsid w:val="0066017D"/>
    <w:rsid w:val="006601C9"/>
    <w:rsid w:val="006608D8"/>
    <w:rsid w:val="00661A1A"/>
    <w:rsid w:val="006621D7"/>
    <w:rsid w:val="0066302A"/>
    <w:rsid w:val="006640CB"/>
    <w:rsid w:val="0066467A"/>
    <w:rsid w:val="006669C7"/>
    <w:rsid w:val="00667770"/>
    <w:rsid w:val="0066780A"/>
    <w:rsid w:val="00670597"/>
    <w:rsid w:val="006706D0"/>
    <w:rsid w:val="00676E5B"/>
    <w:rsid w:val="00677574"/>
    <w:rsid w:val="00677A51"/>
    <w:rsid w:val="006812ED"/>
    <w:rsid w:val="00681480"/>
    <w:rsid w:val="00683878"/>
    <w:rsid w:val="00684380"/>
    <w:rsid w:val="0068454C"/>
    <w:rsid w:val="00684ED4"/>
    <w:rsid w:val="00685FFF"/>
    <w:rsid w:val="00686E88"/>
    <w:rsid w:val="00687159"/>
    <w:rsid w:val="00687590"/>
    <w:rsid w:val="00690364"/>
    <w:rsid w:val="00691B62"/>
    <w:rsid w:val="0069286D"/>
    <w:rsid w:val="00692C0B"/>
    <w:rsid w:val="006933B5"/>
    <w:rsid w:val="00693D14"/>
    <w:rsid w:val="00696F27"/>
    <w:rsid w:val="00696F48"/>
    <w:rsid w:val="00697049"/>
    <w:rsid w:val="00697D1B"/>
    <w:rsid w:val="006A0903"/>
    <w:rsid w:val="006A1696"/>
    <w:rsid w:val="006A18C2"/>
    <w:rsid w:val="006A18C7"/>
    <w:rsid w:val="006A2A50"/>
    <w:rsid w:val="006A316D"/>
    <w:rsid w:val="006A3383"/>
    <w:rsid w:val="006A3CCD"/>
    <w:rsid w:val="006A7E4F"/>
    <w:rsid w:val="006B077C"/>
    <w:rsid w:val="006B08C3"/>
    <w:rsid w:val="006B1816"/>
    <w:rsid w:val="006B36BA"/>
    <w:rsid w:val="006B627E"/>
    <w:rsid w:val="006B6803"/>
    <w:rsid w:val="006B7D25"/>
    <w:rsid w:val="006C1BC7"/>
    <w:rsid w:val="006C28DE"/>
    <w:rsid w:val="006C2C76"/>
    <w:rsid w:val="006C2F6B"/>
    <w:rsid w:val="006C2FAA"/>
    <w:rsid w:val="006C7068"/>
    <w:rsid w:val="006C7D4E"/>
    <w:rsid w:val="006D03B0"/>
    <w:rsid w:val="006D047D"/>
    <w:rsid w:val="006D0F16"/>
    <w:rsid w:val="006D18BB"/>
    <w:rsid w:val="006D2A3F"/>
    <w:rsid w:val="006D2B34"/>
    <w:rsid w:val="006D2FBC"/>
    <w:rsid w:val="006D46B2"/>
    <w:rsid w:val="006D61F3"/>
    <w:rsid w:val="006D63FF"/>
    <w:rsid w:val="006D684F"/>
    <w:rsid w:val="006D6E34"/>
    <w:rsid w:val="006E138B"/>
    <w:rsid w:val="006E1867"/>
    <w:rsid w:val="006E23B3"/>
    <w:rsid w:val="006E2C06"/>
    <w:rsid w:val="006E2C2C"/>
    <w:rsid w:val="006E2C73"/>
    <w:rsid w:val="006E345D"/>
    <w:rsid w:val="006E38AC"/>
    <w:rsid w:val="006E38E4"/>
    <w:rsid w:val="006E4A07"/>
    <w:rsid w:val="006E4AA0"/>
    <w:rsid w:val="006E75C5"/>
    <w:rsid w:val="006E7E54"/>
    <w:rsid w:val="006F02FD"/>
    <w:rsid w:val="006F0330"/>
    <w:rsid w:val="006F0610"/>
    <w:rsid w:val="006F0EAD"/>
    <w:rsid w:val="006F1D37"/>
    <w:rsid w:val="006F1FDC"/>
    <w:rsid w:val="006F29CA"/>
    <w:rsid w:val="006F42E2"/>
    <w:rsid w:val="006F6B8C"/>
    <w:rsid w:val="006F6D0B"/>
    <w:rsid w:val="00700BEE"/>
    <w:rsid w:val="007013EF"/>
    <w:rsid w:val="00701AC3"/>
    <w:rsid w:val="00701B51"/>
    <w:rsid w:val="007030AC"/>
    <w:rsid w:val="00705159"/>
    <w:rsid w:val="007055BD"/>
    <w:rsid w:val="007103BB"/>
    <w:rsid w:val="007114F1"/>
    <w:rsid w:val="0071494F"/>
    <w:rsid w:val="007150B3"/>
    <w:rsid w:val="00716269"/>
    <w:rsid w:val="00716D36"/>
    <w:rsid w:val="007173CA"/>
    <w:rsid w:val="00717E05"/>
    <w:rsid w:val="0072166D"/>
    <w:rsid w:val="007216AA"/>
    <w:rsid w:val="0072181C"/>
    <w:rsid w:val="00721AB5"/>
    <w:rsid w:val="00721CFB"/>
    <w:rsid w:val="00721DEF"/>
    <w:rsid w:val="007221D6"/>
    <w:rsid w:val="00724150"/>
    <w:rsid w:val="007249EE"/>
    <w:rsid w:val="00724A43"/>
    <w:rsid w:val="007253AB"/>
    <w:rsid w:val="00725F32"/>
    <w:rsid w:val="007271B1"/>
    <w:rsid w:val="007273AC"/>
    <w:rsid w:val="0072796D"/>
    <w:rsid w:val="00730242"/>
    <w:rsid w:val="00730D23"/>
    <w:rsid w:val="00731AD4"/>
    <w:rsid w:val="007331F4"/>
    <w:rsid w:val="007346E4"/>
    <w:rsid w:val="00734C25"/>
    <w:rsid w:val="00735564"/>
    <w:rsid w:val="00735872"/>
    <w:rsid w:val="00736210"/>
    <w:rsid w:val="0073749F"/>
    <w:rsid w:val="00740F22"/>
    <w:rsid w:val="007410E4"/>
    <w:rsid w:val="0074161D"/>
    <w:rsid w:val="00741A46"/>
    <w:rsid w:val="00741CF0"/>
    <w:rsid w:val="00741F1A"/>
    <w:rsid w:val="00742442"/>
    <w:rsid w:val="00743262"/>
    <w:rsid w:val="007447DA"/>
    <w:rsid w:val="007450F8"/>
    <w:rsid w:val="0074696E"/>
    <w:rsid w:val="00747A41"/>
    <w:rsid w:val="00750135"/>
    <w:rsid w:val="00750497"/>
    <w:rsid w:val="00750EC2"/>
    <w:rsid w:val="00752B28"/>
    <w:rsid w:val="00752C01"/>
    <w:rsid w:val="007534C0"/>
    <w:rsid w:val="007536BC"/>
    <w:rsid w:val="00754085"/>
    <w:rsid w:val="00754165"/>
    <w:rsid w:val="007541A9"/>
    <w:rsid w:val="007543A2"/>
    <w:rsid w:val="00754431"/>
    <w:rsid w:val="00754E36"/>
    <w:rsid w:val="00760C84"/>
    <w:rsid w:val="00762554"/>
    <w:rsid w:val="0076310D"/>
    <w:rsid w:val="00763139"/>
    <w:rsid w:val="0076386A"/>
    <w:rsid w:val="0076442C"/>
    <w:rsid w:val="00764A13"/>
    <w:rsid w:val="00770F37"/>
    <w:rsid w:val="007711A0"/>
    <w:rsid w:val="00772D5E"/>
    <w:rsid w:val="00772ECE"/>
    <w:rsid w:val="0077463E"/>
    <w:rsid w:val="00774E7F"/>
    <w:rsid w:val="00774F53"/>
    <w:rsid w:val="00776928"/>
    <w:rsid w:val="00776D56"/>
    <w:rsid w:val="00776E0F"/>
    <w:rsid w:val="007774B1"/>
    <w:rsid w:val="00777BE1"/>
    <w:rsid w:val="00777F0A"/>
    <w:rsid w:val="007811C1"/>
    <w:rsid w:val="00782222"/>
    <w:rsid w:val="007833D8"/>
    <w:rsid w:val="0078380C"/>
    <w:rsid w:val="00784C01"/>
    <w:rsid w:val="00785677"/>
    <w:rsid w:val="007858D5"/>
    <w:rsid w:val="00786F16"/>
    <w:rsid w:val="007908BF"/>
    <w:rsid w:val="00791BD7"/>
    <w:rsid w:val="007933F7"/>
    <w:rsid w:val="00793502"/>
    <w:rsid w:val="00793D0B"/>
    <w:rsid w:val="007953A5"/>
    <w:rsid w:val="0079541F"/>
    <w:rsid w:val="00796E20"/>
    <w:rsid w:val="00797AD0"/>
    <w:rsid w:val="00797C32"/>
    <w:rsid w:val="007A01C5"/>
    <w:rsid w:val="007A11E8"/>
    <w:rsid w:val="007A204F"/>
    <w:rsid w:val="007A2C60"/>
    <w:rsid w:val="007A328D"/>
    <w:rsid w:val="007A35DE"/>
    <w:rsid w:val="007A4D99"/>
    <w:rsid w:val="007A5328"/>
    <w:rsid w:val="007A5BBE"/>
    <w:rsid w:val="007A7452"/>
    <w:rsid w:val="007A7546"/>
    <w:rsid w:val="007B03D6"/>
    <w:rsid w:val="007B0914"/>
    <w:rsid w:val="007B0D72"/>
    <w:rsid w:val="007B1374"/>
    <w:rsid w:val="007B1C23"/>
    <w:rsid w:val="007B2DD3"/>
    <w:rsid w:val="007B31C8"/>
    <w:rsid w:val="007B32E5"/>
    <w:rsid w:val="007B3DB9"/>
    <w:rsid w:val="007B589F"/>
    <w:rsid w:val="007B5FA2"/>
    <w:rsid w:val="007B6186"/>
    <w:rsid w:val="007B63EA"/>
    <w:rsid w:val="007B66FA"/>
    <w:rsid w:val="007B73BC"/>
    <w:rsid w:val="007C0ECC"/>
    <w:rsid w:val="007C119C"/>
    <w:rsid w:val="007C17CE"/>
    <w:rsid w:val="007C1838"/>
    <w:rsid w:val="007C20B9"/>
    <w:rsid w:val="007C23A6"/>
    <w:rsid w:val="007C2859"/>
    <w:rsid w:val="007C458F"/>
    <w:rsid w:val="007C5055"/>
    <w:rsid w:val="007C575B"/>
    <w:rsid w:val="007C5D4B"/>
    <w:rsid w:val="007C68FB"/>
    <w:rsid w:val="007C7301"/>
    <w:rsid w:val="007C7859"/>
    <w:rsid w:val="007C7F28"/>
    <w:rsid w:val="007C7FA0"/>
    <w:rsid w:val="007D122B"/>
    <w:rsid w:val="007D1466"/>
    <w:rsid w:val="007D2BDE"/>
    <w:rsid w:val="007D2FB6"/>
    <w:rsid w:val="007D49EB"/>
    <w:rsid w:val="007D5684"/>
    <w:rsid w:val="007D5E1C"/>
    <w:rsid w:val="007E0DE2"/>
    <w:rsid w:val="007E14C6"/>
    <w:rsid w:val="007E2125"/>
    <w:rsid w:val="007E33F0"/>
    <w:rsid w:val="007E3667"/>
    <w:rsid w:val="007E3B98"/>
    <w:rsid w:val="007E417A"/>
    <w:rsid w:val="007E548D"/>
    <w:rsid w:val="007F1A39"/>
    <w:rsid w:val="007F22F2"/>
    <w:rsid w:val="007F2E18"/>
    <w:rsid w:val="007F302B"/>
    <w:rsid w:val="007F31B6"/>
    <w:rsid w:val="007F34B7"/>
    <w:rsid w:val="007F3CA7"/>
    <w:rsid w:val="007F4BFB"/>
    <w:rsid w:val="007F546C"/>
    <w:rsid w:val="007F625F"/>
    <w:rsid w:val="007F665E"/>
    <w:rsid w:val="007F779D"/>
    <w:rsid w:val="0080000C"/>
    <w:rsid w:val="0080023D"/>
    <w:rsid w:val="00800412"/>
    <w:rsid w:val="00800DC9"/>
    <w:rsid w:val="008030F7"/>
    <w:rsid w:val="0080587B"/>
    <w:rsid w:val="00806000"/>
    <w:rsid w:val="00806468"/>
    <w:rsid w:val="00810D5F"/>
    <w:rsid w:val="008119CA"/>
    <w:rsid w:val="00811AEE"/>
    <w:rsid w:val="00812D70"/>
    <w:rsid w:val="008130C4"/>
    <w:rsid w:val="00813712"/>
    <w:rsid w:val="00813795"/>
    <w:rsid w:val="008155F0"/>
    <w:rsid w:val="00816735"/>
    <w:rsid w:val="008179DB"/>
    <w:rsid w:val="00820141"/>
    <w:rsid w:val="00820E0C"/>
    <w:rsid w:val="00822C44"/>
    <w:rsid w:val="00822DB7"/>
    <w:rsid w:val="00823275"/>
    <w:rsid w:val="0082366F"/>
    <w:rsid w:val="00823A93"/>
    <w:rsid w:val="00823B7E"/>
    <w:rsid w:val="008240F0"/>
    <w:rsid w:val="00824B56"/>
    <w:rsid w:val="00824CB9"/>
    <w:rsid w:val="008318B4"/>
    <w:rsid w:val="008338A2"/>
    <w:rsid w:val="00837958"/>
    <w:rsid w:val="00841783"/>
    <w:rsid w:val="00841AA9"/>
    <w:rsid w:val="0084224F"/>
    <w:rsid w:val="0084279F"/>
    <w:rsid w:val="00842F4C"/>
    <w:rsid w:val="00846A95"/>
    <w:rsid w:val="00846BE6"/>
    <w:rsid w:val="008474FE"/>
    <w:rsid w:val="0084793D"/>
    <w:rsid w:val="00851866"/>
    <w:rsid w:val="00851D55"/>
    <w:rsid w:val="0085304F"/>
    <w:rsid w:val="00853717"/>
    <w:rsid w:val="00853EE4"/>
    <w:rsid w:val="008549CB"/>
    <w:rsid w:val="00855535"/>
    <w:rsid w:val="008565EF"/>
    <w:rsid w:val="0085696D"/>
    <w:rsid w:val="00857C5A"/>
    <w:rsid w:val="00860116"/>
    <w:rsid w:val="00861BE5"/>
    <w:rsid w:val="0086255E"/>
    <w:rsid w:val="008633F0"/>
    <w:rsid w:val="008636DB"/>
    <w:rsid w:val="00867173"/>
    <w:rsid w:val="0086762C"/>
    <w:rsid w:val="00867A4B"/>
    <w:rsid w:val="00867D9D"/>
    <w:rsid w:val="00870853"/>
    <w:rsid w:val="00870A98"/>
    <w:rsid w:val="00871F7D"/>
    <w:rsid w:val="00871FC1"/>
    <w:rsid w:val="00872E0A"/>
    <w:rsid w:val="00873594"/>
    <w:rsid w:val="00874407"/>
    <w:rsid w:val="00875285"/>
    <w:rsid w:val="00875994"/>
    <w:rsid w:val="00881CB4"/>
    <w:rsid w:val="00884B62"/>
    <w:rsid w:val="00885274"/>
    <w:rsid w:val="0088529C"/>
    <w:rsid w:val="0088576A"/>
    <w:rsid w:val="008866E8"/>
    <w:rsid w:val="00887264"/>
    <w:rsid w:val="00887903"/>
    <w:rsid w:val="008900C1"/>
    <w:rsid w:val="00890DD7"/>
    <w:rsid w:val="00891614"/>
    <w:rsid w:val="0089270A"/>
    <w:rsid w:val="00893AF6"/>
    <w:rsid w:val="00894BC4"/>
    <w:rsid w:val="00895FDE"/>
    <w:rsid w:val="00896890"/>
    <w:rsid w:val="008972BE"/>
    <w:rsid w:val="008977D1"/>
    <w:rsid w:val="00897A30"/>
    <w:rsid w:val="008A28A8"/>
    <w:rsid w:val="008A2C9B"/>
    <w:rsid w:val="008A54AC"/>
    <w:rsid w:val="008A5B32"/>
    <w:rsid w:val="008A63C4"/>
    <w:rsid w:val="008A7307"/>
    <w:rsid w:val="008B041F"/>
    <w:rsid w:val="008B1505"/>
    <w:rsid w:val="008B2029"/>
    <w:rsid w:val="008B223B"/>
    <w:rsid w:val="008B2EE4"/>
    <w:rsid w:val="008B3821"/>
    <w:rsid w:val="008B4D3D"/>
    <w:rsid w:val="008B57C7"/>
    <w:rsid w:val="008B64CA"/>
    <w:rsid w:val="008B77A2"/>
    <w:rsid w:val="008C04FD"/>
    <w:rsid w:val="008C0883"/>
    <w:rsid w:val="008C0AC6"/>
    <w:rsid w:val="008C0CA0"/>
    <w:rsid w:val="008C1C24"/>
    <w:rsid w:val="008C250D"/>
    <w:rsid w:val="008C2F92"/>
    <w:rsid w:val="008C2FA1"/>
    <w:rsid w:val="008C3546"/>
    <w:rsid w:val="008C4999"/>
    <w:rsid w:val="008C589D"/>
    <w:rsid w:val="008C5BB0"/>
    <w:rsid w:val="008C6D51"/>
    <w:rsid w:val="008D0E2D"/>
    <w:rsid w:val="008D1A3F"/>
    <w:rsid w:val="008D2846"/>
    <w:rsid w:val="008D2D54"/>
    <w:rsid w:val="008D4236"/>
    <w:rsid w:val="008D4579"/>
    <w:rsid w:val="008D462F"/>
    <w:rsid w:val="008D6DAB"/>
    <w:rsid w:val="008D6DCF"/>
    <w:rsid w:val="008E2A1E"/>
    <w:rsid w:val="008E3005"/>
    <w:rsid w:val="008E3E8C"/>
    <w:rsid w:val="008E4376"/>
    <w:rsid w:val="008E4908"/>
    <w:rsid w:val="008E5DC7"/>
    <w:rsid w:val="008E7075"/>
    <w:rsid w:val="008E7698"/>
    <w:rsid w:val="008E7A0A"/>
    <w:rsid w:val="008E7B49"/>
    <w:rsid w:val="008F0250"/>
    <w:rsid w:val="008F28E9"/>
    <w:rsid w:val="008F59F6"/>
    <w:rsid w:val="008F5A93"/>
    <w:rsid w:val="008F6DA3"/>
    <w:rsid w:val="00900719"/>
    <w:rsid w:val="00901375"/>
    <w:rsid w:val="009017AC"/>
    <w:rsid w:val="00901E46"/>
    <w:rsid w:val="00902A9A"/>
    <w:rsid w:val="00902FA9"/>
    <w:rsid w:val="009030AF"/>
    <w:rsid w:val="0090326C"/>
    <w:rsid w:val="0090433C"/>
    <w:rsid w:val="00904A1C"/>
    <w:rsid w:val="00905030"/>
    <w:rsid w:val="009058EF"/>
    <w:rsid w:val="00906490"/>
    <w:rsid w:val="00906586"/>
    <w:rsid w:val="009074FC"/>
    <w:rsid w:val="009111B2"/>
    <w:rsid w:val="0091180D"/>
    <w:rsid w:val="00913563"/>
    <w:rsid w:val="009140BE"/>
    <w:rsid w:val="00914341"/>
    <w:rsid w:val="00914FD0"/>
    <w:rsid w:val="009151F5"/>
    <w:rsid w:val="00915957"/>
    <w:rsid w:val="00920CF1"/>
    <w:rsid w:val="00920ED7"/>
    <w:rsid w:val="00920F9D"/>
    <w:rsid w:val="0092186F"/>
    <w:rsid w:val="0092217A"/>
    <w:rsid w:val="009223E8"/>
    <w:rsid w:val="00922558"/>
    <w:rsid w:val="009227A1"/>
    <w:rsid w:val="00922A06"/>
    <w:rsid w:val="00924AE1"/>
    <w:rsid w:val="009257A7"/>
    <w:rsid w:val="009269B1"/>
    <w:rsid w:val="0092724D"/>
    <w:rsid w:val="009272B3"/>
    <w:rsid w:val="009315BE"/>
    <w:rsid w:val="0093190A"/>
    <w:rsid w:val="009326DD"/>
    <w:rsid w:val="00932B07"/>
    <w:rsid w:val="0093338F"/>
    <w:rsid w:val="0093351A"/>
    <w:rsid w:val="00933C8D"/>
    <w:rsid w:val="00933E5E"/>
    <w:rsid w:val="00933E7A"/>
    <w:rsid w:val="00933FCC"/>
    <w:rsid w:val="009342F9"/>
    <w:rsid w:val="00934312"/>
    <w:rsid w:val="00935C08"/>
    <w:rsid w:val="00937823"/>
    <w:rsid w:val="00937BD9"/>
    <w:rsid w:val="00937CF8"/>
    <w:rsid w:val="00940472"/>
    <w:rsid w:val="009408E6"/>
    <w:rsid w:val="0094213A"/>
    <w:rsid w:val="0094282B"/>
    <w:rsid w:val="00945BFB"/>
    <w:rsid w:val="009465EF"/>
    <w:rsid w:val="00947E46"/>
    <w:rsid w:val="00950E2C"/>
    <w:rsid w:val="00951A29"/>
    <w:rsid w:val="00951D50"/>
    <w:rsid w:val="009525EB"/>
    <w:rsid w:val="009535FF"/>
    <w:rsid w:val="009539AF"/>
    <w:rsid w:val="0095470B"/>
    <w:rsid w:val="00954874"/>
    <w:rsid w:val="0095615A"/>
    <w:rsid w:val="0096090A"/>
    <w:rsid w:val="00961400"/>
    <w:rsid w:val="00961620"/>
    <w:rsid w:val="00962CCA"/>
    <w:rsid w:val="00963646"/>
    <w:rsid w:val="00965C6F"/>
    <w:rsid w:val="0096632D"/>
    <w:rsid w:val="00967124"/>
    <w:rsid w:val="00967C36"/>
    <w:rsid w:val="009712DE"/>
    <w:rsid w:val="0097166C"/>
    <w:rsid w:val="009718C7"/>
    <w:rsid w:val="00971973"/>
    <w:rsid w:val="0097333A"/>
    <w:rsid w:val="00973AE4"/>
    <w:rsid w:val="0097559F"/>
    <w:rsid w:val="009761EA"/>
    <w:rsid w:val="00976726"/>
    <w:rsid w:val="00976D94"/>
    <w:rsid w:val="009771C3"/>
    <w:rsid w:val="0097761E"/>
    <w:rsid w:val="00977D59"/>
    <w:rsid w:val="009815D9"/>
    <w:rsid w:val="00982454"/>
    <w:rsid w:val="00982CF0"/>
    <w:rsid w:val="00982F36"/>
    <w:rsid w:val="00983E9D"/>
    <w:rsid w:val="0098467D"/>
    <w:rsid w:val="009853E1"/>
    <w:rsid w:val="00986E6B"/>
    <w:rsid w:val="00990032"/>
    <w:rsid w:val="00990991"/>
    <w:rsid w:val="00990B19"/>
    <w:rsid w:val="0099153B"/>
    <w:rsid w:val="00991769"/>
    <w:rsid w:val="0099232C"/>
    <w:rsid w:val="00994386"/>
    <w:rsid w:val="009946CE"/>
    <w:rsid w:val="00994DE5"/>
    <w:rsid w:val="009975FA"/>
    <w:rsid w:val="00997C8A"/>
    <w:rsid w:val="009A00EE"/>
    <w:rsid w:val="009A027A"/>
    <w:rsid w:val="009A13D8"/>
    <w:rsid w:val="009A279E"/>
    <w:rsid w:val="009A2C9F"/>
    <w:rsid w:val="009A3015"/>
    <w:rsid w:val="009A3490"/>
    <w:rsid w:val="009A3DA3"/>
    <w:rsid w:val="009A4169"/>
    <w:rsid w:val="009A48AD"/>
    <w:rsid w:val="009A748C"/>
    <w:rsid w:val="009A7E56"/>
    <w:rsid w:val="009B095A"/>
    <w:rsid w:val="009B0A6F"/>
    <w:rsid w:val="009B0A94"/>
    <w:rsid w:val="009B0C62"/>
    <w:rsid w:val="009B0CF5"/>
    <w:rsid w:val="009B118E"/>
    <w:rsid w:val="009B2AE8"/>
    <w:rsid w:val="009B329A"/>
    <w:rsid w:val="009B5622"/>
    <w:rsid w:val="009B59E9"/>
    <w:rsid w:val="009B5CDB"/>
    <w:rsid w:val="009B70AA"/>
    <w:rsid w:val="009B7386"/>
    <w:rsid w:val="009C0528"/>
    <w:rsid w:val="009C245E"/>
    <w:rsid w:val="009C2D94"/>
    <w:rsid w:val="009C33DE"/>
    <w:rsid w:val="009C431B"/>
    <w:rsid w:val="009C5E77"/>
    <w:rsid w:val="009C7345"/>
    <w:rsid w:val="009C7A7E"/>
    <w:rsid w:val="009D02E8"/>
    <w:rsid w:val="009D2DAD"/>
    <w:rsid w:val="009D51D0"/>
    <w:rsid w:val="009D70A4"/>
    <w:rsid w:val="009D7B14"/>
    <w:rsid w:val="009E08D1"/>
    <w:rsid w:val="009E0935"/>
    <w:rsid w:val="009E0946"/>
    <w:rsid w:val="009E0D96"/>
    <w:rsid w:val="009E1B95"/>
    <w:rsid w:val="009E39E5"/>
    <w:rsid w:val="009E496F"/>
    <w:rsid w:val="009E4B0D"/>
    <w:rsid w:val="009E5250"/>
    <w:rsid w:val="009E5FD0"/>
    <w:rsid w:val="009E7A69"/>
    <w:rsid w:val="009E7F92"/>
    <w:rsid w:val="009F014C"/>
    <w:rsid w:val="009F02A3"/>
    <w:rsid w:val="009F1380"/>
    <w:rsid w:val="009F2182"/>
    <w:rsid w:val="009F2279"/>
    <w:rsid w:val="009F2F27"/>
    <w:rsid w:val="009F34AA"/>
    <w:rsid w:val="009F5752"/>
    <w:rsid w:val="009F606B"/>
    <w:rsid w:val="009F6189"/>
    <w:rsid w:val="009F6BCB"/>
    <w:rsid w:val="009F779A"/>
    <w:rsid w:val="009F7B78"/>
    <w:rsid w:val="009F7F5A"/>
    <w:rsid w:val="00A0057A"/>
    <w:rsid w:val="00A00C74"/>
    <w:rsid w:val="00A01C5E"/>
    <w:rsid w:val="00A02FA1"/>
    <w:rsid w:val="00A030DF"/>
    <w:rsid w:val="00A03C52"/>
    <w:rsid w:val="00A04393"/>
    <w:rsid w:val="00A04CCE"/>
    <w:rsid w:val="00A07421"/>
    <w:rsid w:val="00A0776B"/>
    <w:rsid w:val="00A10432"/>
    <w:rsid w:val="00A10FB9"/>
    <w:rsid w:val="00A11421"/>
    <w:rsid w:val="00A12AAE"/>
    <w:rsid w:val="00A1389F"/>
    <w:rsid w:val="00A13B7A"/>
    <w:rsid w:val="00A157B1"/>
    <w:rsid w:val="00A157F6"/>
    <w:rsid w:val="00A16ED5"/>
    <w:rsid w:val="00A201B9"/>
    <w:rsid w:val="00A20FBA"/>
    <w:rsid w:val="00A21164"/>
    <w:rsid w:val="00A2136B"/>
    <w:rsid w:val="00A22229"/>
    <w:rsid w:val="00A2285E"/>
    <w:rsid w:val="00A234B6"/>
    <w:rsid w:val="00A24442"/>
    <w:rsid w:val="00A24ADA"/>
    <w:rsid w:val="00A25467"/>
    <w:rsid w:val="00A25D2C"/>
    <w:rsid w:val="00A2611A"/>
    <w:rsid w:val="00A2766D"/>
    <w:rsid w:val="00A30B55"/>
    <w:rsid w:val="00A32008"/>
    <w:rsid w:val="00A32400"/>
    <w:rsid w:val="00A32577"/>
    <w:rsid w:val="00A32AF8"/>
    <w:rsid w:val="00A330BB"/>
    <w:rsid w:val="00A3351F"/>
    <w:rsid w:val="00A33BB4"/>
    <w:rsid w:val="00A35315"/>
    <w:rsid w:val="00A35B91"/>
    <w:rsid w:val="00A374DE"/>
    <w:rsid w:val="00A41B9A"/>
    <w:rsid w:val="00A423A8"/>
    <w:rsid w:val="00A4250A"/>
    <w:rsid w:val="00A439E3"/>
    <w:rsid w:val="00A43ACC"/>
    <w:rsid w:val="00A446F5"/>
    <w:rsid w:val="00A44882"/>
    <w:rsid w:val="00A45125"/>
    <w:rsid w:val="00A45E54"/>
    <w:rsid w:val="00A45F07"/>
    <w:rsid w:val="00A4769A"/>
    <w:rsid w:val="00A522E6"/>
    <w:rsid w:val="00A52C43"/>
    <w:rsid w:val="00A53675"/>
    <w:rsid w:val="00A544B0"/>
    <w:rsid w:val="00A54715"/>
    <w:rsid w:val="00A54C46"/>
    <w:rsid w:val="00A55C62"/>
    <w:rsid w:val="00A6061C"/>
    <w:rsid w:val="00A6240B"/>
    <w:rsid w:val="00A6260B"/>
    <w:rsid w:val="00A62D44"/>
    <w:rsid w:val="00A64468"/>
    <w:rsid w:val="00A66CC5"/>
    <w:rsid w:val="00A67263"/>
    <w:rsid w:val="00A67276"/>
    <w:rsid w:val="00A6751E"/>
    <w:rsid w:val="00A67964"/>
    <w:rsid w:val="00A71005"/>
    <w:rsid w:val="00A7161C"/>
    <w:rsid w:val="00A71CE4"/>
    <w:rsid w:val="00A71D14"/>
    <w:rsid w:val="00A76E0C"/>
    <w:rsid w:val="00A77384"/>
    <w:rsid w:val="00A77AA3"/>
    <w:rsid w:val="00A812C2"/>
    <w:rsid w:val="00A8236D"/>
    <w:rsid w:val="00A8259B"/>
    <w:rsid w:val="00A83E56"/>
    <w:rsid w:val="00A854EB"/>
    <w:rsid w:val="00A85EA1"/>
    <w:rsid w:val="00A868BA"/>
    <w:rsid w:val="00A872E5"/>
    <w:rsid w:val="00A90AE1"/>
    <w:rsid w:val="00A90CEC"/>
    <w:rsid w:val="00A91406"/>
    <w:rsid w:val="00A9233F"/>
    <w:rsid w:val="00A95079"/>
    <w:rsid w:val="00A96E65"/>
    <w:rsid w:val="00A96ECE"/>
    <w:rsid w:val="00A97C72"/>
    <w:rsid w:val="00A97D09"/>
    <w:rsid w:val="00AA081D"/>
    <w:rsid w:val="00AA0BDB"/>
    <w:rsid w:val="00AA2BAB"/>
    <w:rsid w:val="00AA310B"/>
    <w:rsid w:val="00AA322E"/>
    <w:rsid w:val="00AA3622"/>
    <w:rsid w:val="00AA37E6"/>
    <w:rsid w:val="00AA3FB7"/>
    <w:rsid w:val="00AA4475"/>
    <w:rsid w:val="00AA63D4"/>
    <w:rsid w:val="00AA6671"/>
    <w:rsid w:val="00AA6778"/>
    <w:rsid w:val="00AA6CB7"/>
    <w:rsid w:val="00AA7D8C"/>
    <w:rsid w:val="00AB06E8"/>
    <w:rsid w:val="00AB0B8C"/>
    <w:rsid w:val="00AB1CD3"/>
    <w:rsid w:val="00AB2438"/>
    <w:rsid w:val="00AB352F"/>
    <w:rsid w:val="00AB3DB3"/>
    <w:rsid w:val="00AB5612"/>
    <w:rsid w:val="00AB5751"/>
    <w:rsid w:val="00AB6C3D"/>
    <w:rsid w:val="00AC0608"/>
    <w:rsid w:val="00AC0E99"/>
    <w:rsid w:val="00AC163A"/>
    <w:rsid w:val="00AC274B"/>
    <w:rsid w:val="00AC2B9C"/>
    <w:rsid w:val="00AC431E"/>
    <w:rsid w:val="00AC4764"/>
    <w:rsid w:val="00AC65B2"/>
    <w:rsid w:val="00AC6D36"/>
    <w:rsid w:val="00AD0CBA"/>
    <w:rsid w:val="00AD1829"/>
    <w:rsid w:val="00AD26E2"/>
    <w:rsid w:val="00AD3403"/>
    <w:rsid w:val="00AD784C"/>
    <w:rsid w:val="00AD7C0F"/>
    <w:rsid w:val="00AE0CBB"/>
    <w:rsid w:val="00AE126A"/>
    <w:rsid w:val="00AE1BAE"/>
    <w:rsid w:val="00AE2C3B"/>
    <w:rsid w:val="00AE3005"/>
    <w:rsid w:val="00AE3B4D"/>
    <w:rsid w:val="00AE3BD5"/>
    <w:rsid w:val="00AE4221"/>
    <w:rsid w:val="00AE42E6"/>
    <w:rsid w:val="00AE47E6"/>
    <w:rsid w:val="00AE5330"/>
    <w:rsid w:val="00AE59A0"/>
    <w:rsid w:val="00AE5B0B"/>
    <w:rsid w:val="00AE6199"/>
    <w:rsid w:val="00AE6497"/>
    <w:rsid w:val="00AE6C20"/>
    <w:rsid w:val="00AE708D"/>
    <w:rsid w:val="00AE7C8E"/>
    <w:rsid w:val="00AF0C57"/>
    <w:rsid w:val="00AF26F3"/>
    <w:rsid w:val="00AF3219"/>
    <w:rsid w:val="00AF5D8E"/>
    <w:rsid w:val="00AF5F04"/>
    <w:rsid w:val="00AF7C11"/>
    <w:rsid w:val="00B00672"/>
    <w:rsid w:val="00B00D65"/>
    <w:rsid w:val="00B00D84"/>
    <w:rsid w:val="00B00E4B"/>
    <w:rsid w:val="00B01B4D"/>
    <w:rsid w:val="00B02ABA"/>
    <w:rsid w:val="00B02ACB"/>
    <w:rsid w:val="00B03203"/>
    <w:rsid w:val="00B032AC"/>
    <w:rsid w:val="00B032AF"/>
    <w:rsid w:val="00B04489"/>
    <w:rsid w:val="00B045BA"/>
    <w:rsid w:val="00B050CB"/>
    <w:rsid w:val="00B05170"/>
    <w:rsid w:val="00B051B3"/>
    <w:rsid w:val="00B05210"/>
    <w:rsid w:val="00B05F0E"/>
    <w:rsid w:val="00B06571"/>
    <w:rsid w:val="00B068BA"/>
    <w:rsid w:val="00B06CCE"/>
    <w:rsid w:val="00B07217"/>
    <w:rsid w:val="00B0759B"/>
    <w:rsid w:val="00B07B82"/>
    <w:rsid w:val="00B07FB2"/>
    <w:rsid w:val="00B10BCE"/>
    <w:rsid w:val="00B13851"/>
    <w:rsid w:val="00B13B1C"/>
    <w:rsid w:val="00B14A7E"/>
    <w:rsid w:val="00B14B5F"/>
    <w:rsid w:val="00B15A33"/>
    <w:rsid w:val="00B15CD4"/>
    <w:rsid w:val="00B169C7"/>
    <w:rsid w:val="00B20D36"/>
    <w:rsid w:val="00B21F90"/>
    <w:rsid w:val="00B22291"/>
    <w:rsid w:val="00B23432"/>
    <w:rsid w:val="00B237D2"/>
    <w:rsid w:val="00B23F9A"/>
    <w:rsid w:val="00B24142"/>
    <w:rsid w:val="00B2417B"/>
    <w:rsid w:val="00B24E6F"/>
    <w:rsid w:val="00B26CB5"/>
    <w:rsid w:val="00B271D6"/>
    <w:rsid w:val="00B2752E"/>
    <w:rsid w:val="00B307CC"/>
    <w:rsid w:val="00B326B7"/>
    <w:rsid w:val="00B330F1"/>
    <w:rsid w:val="00B33422"/>
    <w:rsid w:val="00B3429A"/>
    <w:rsid w:val="00B34817"/>
    <w:rsid w:val="00B3482B"/>
    <w:rsid w:val="00B353EF"/>
    <w:rsid w:val="00B3552A"/>
    <w:rsid w:val="00B3588E"/>
    <w:rsid w:val="00B36EE4"/>
    <w:rsid w:val="00B37672"/>
    <w:rsid w:val="00B378D8"/>
    <w:rsid w:val="00B409B6"/>
    <w:rsid w:val="00B4185C"/>
    <w:rsid w:val="00B4198F"/>
    <w:rsid w:val="00B41F3D"/>
    <w:rsid w:val="00B42352"/>
    <w:rsid w:val="00B431E8"/>
    <w:rsid w:val="00B44255"/>
    <w:rsid w:val="00B45141"/>
    <w:rsid w:val="00B45673"/>
    <w:rsid w:val="00B471CD"/>
    <w:rsid w:val="00B517EF"/>
    <w:rsid w:val="00B519CD"/>
    <w:rsid w:val="00B51BCB"/>
    <w:rsid w:val="00B5273A"/>
    <w:rsid w:val="00B52924"/>
    <w:rsid w:val="00B540A2"/>
    <w:rsid w:val="00B5467A"/>
    <w:rsid w:val="00B556A0"/>
    <w:rsid w:val="00B5669E"/>
    <w:rsid w:val="00B5700F"/>
    <w:rsid w:val="00B57329"/>
    <w:rsid w:val="00B5771E"/>
    <w:rsid w:val="00B57C3E"/>
    <w:rsid w:val="00B60E61"/>
    <w:rsid w:val="00B62B50"/>
    <w:rsid w:val="00B635B7"/>
    <w:rsid w:val="00B63AE8"/>
    <w:rsid w:val="00B644ED"/>
    <w:rsid w:val="00B64F89"/>
    <w:rsid w:val="00B65918"/>
    <w:rsid w:val="00B65950"/>
    <w:rsid w:val="00B66D83"/>
    <w:rsid w:val="00B672C0"/>
    <w:rsid w:val="00B676FD"/>
    <w:rsid w:val="00B678B6"/>
    <w:rsid w:val="00B71FB1"/>
    <w:rsid w:val="00B730CA"/>
    <w:rsid w:val="00B740BB"/>
    <w:rsid w:val="00B75646"/>
    <w:rsid w:val="00B7629E"/>
    <w:rsid w:val="00B7672A"/>
    <w:rsid w:val="00B7672F"/>
    <w:rsid w:val="00B76990"/>
    <w:rsid w:val="00B813D9"/>
    <w:rsid w:val="00B84858"/>
    <w:rsid w:val="00B84E9F"/>
    <w:rsid w:val="00B86949"/>
    <w:rsid w:val="00B90729"/>
    <w:rsid w:val="00B907DA"/>
    <w:rsid w:val="00B90B09"/>
    <w:rsid w:val="00B90C1B"/>
    <w:rsid w:val="00B91BFE"/>
    <w:rsid w:val="00B920B7"/>
    <w:rsid w:val="00B94C5E"/>
    <w:rsid w:val="00B950BC"/>
    <w:rsid w:val="00B960D8"/>
    <w:rsid w:val="00B961AA"/>
    <w:rsid w:val="00B9714C"/>
    <w:rsid w:val="00BA26F6"/>
    <w:rsid w:val="00BA29AD"/>
    <w:rsid w:val="00BA33CF"/>
    <w:rsid w:val="00BA3F8D"/>
    <w:rsid w:val="00BA51F8"/>
    <w:rsid w:val="00BA6839"/>
    <w:rsid w:val="00BB25A5"/>
    <w:rsid w:val="00BB63B7"/>
    <w:rsid w:val="00BB74AC"/>
    <w:rsid w:val="00BB7A10"/>
    <w:rsid w:val="00BC1EB5"/>
    <w:rsid w:val="00BC60BE"/>
    <w:rsid w:val="00BC6507"/>
    <w:rsid w:val="00BC6ADF"/>
    <w:rsid w:val="00BC7468"/>
    <w:rsid w:val="00BC7D4F"/>
    <w:rsid w:val="00BC7ED7"/>
    <w:rsid w:val="00BD2850"/>
    <w:rsid w:val="00BD5B8E"/>
    <w:rsid w:val="00BD73E9"/>
    <w:rsid w:val="00BD783F"/>
    <w:rsid w:val="00BD7C44"/>
    <w:rsid w:val="00BE076B"/>
    <w:rsid w:val="00BE0C9B"/>
    <w:rsid w:val="00BE0E22"/>
    <w:rsid w:val="00BE17BF"/>
    <w:rsid w:val="00BE1B94"/>
    <w:rsid w:val="00BE28D2"/>
    <w:rsid w:val="00BE4A64"/>
    <w:rsid w:val="00BE5E43"/>
    <w:rsid w:val="00BE718B"/>
    <w:rsid w:val="00BE75E3"/>
    <w:rsid w:val="00BF22D9"/>
    <w:rsid w:val="00BF34DE"/>
    <w:rsid w:val="00BF4484"/>
    <w:rsid w:val="00BF4861"/>
    <w:rsid w:val="00BF557D"/>
    <w:rsid w:val="00BF658D"/>
    <w:rsid w:val="00BF7F58"/>
    <w:rsid w:val="00C01344"/>
    <w:rsid w:val="00C01381"/>
    <w:rsid w:val="00C01AB1"/>
    <w:rsid w:val="00C01AF1"/>
    <w:rsid w:val="00C026A0"/>
    <w:rsid w:val="00C02B37"/>
    <w:rsid w:val="00C06137"/>
    <w:rsid w:val="00C0624C"/>
    <w:rsid w:val="00C06929"/>
    <w:rsid w:val="00C079B8"/>
    <w:rsid w:val="00C10037"/>
    <w:rsid w:val="00C108DF"/>
    <w:rsid w:val="00C115E1"/>
    <w:rsid w:val="00C123EA"/>
    <w:rsid w:val="00C12A49"/>
    <w:rsid w:val="00C12F78"/>
    <w:rsid w:val="00C1309B"/>
    <w:rsid w:val="00C133EE"/>
    <w:rsid w:val="00C13680"/>
    <w:rsid w:val="00C14420"/>
    <w:rsid w:val="00C149D0"/>
    <w:rsid w:val="00C167DE"/>
    <w:rsid w:val="00C20571"/>
    <w:rsid w:val="00C21F3E"/>
    <w:rsid w:val="00C24E2A"/>
    <w:rsid w:val="00C25125"/>
    <w:rsid w:val="00C25266"/>
    <w:rsid w:val="00C25ACD"/>
    <w:rsid w:val="00C26588"/>
    <w:rsid w:val="00C26898"/>
    <w:rsid w:val="00C27DE9"/>
    <w:rsid w:val="00C27EF4"/>
    <w:rsid w:val="00C3080A"/>
    <w:rsid w:val="00C32294"/>
    <w:rsid w:val="00C32989"/>
    <w:rsid w:val="00C32CC9"/>
    <w:rsid w:val="00C33388"/>
    <w:rsid w:val="00C33D9D"/>
    <w:rsid w:val="00C3500E"/>
    <w:rsid w:val="00C35119"/>
    <w:rsid w:val="00C35484"/>
    <w:rsid w:val="00C35F21"/>
    <w:rsid w:val="00C361C5"/>
    <w:rsid w:val="00C37951"/>
    <w:rsid w:val="00C37E94"/>
    <w:rsid w:val="00C40CA4"/>
    <w:rsid w:val="00C410E7"/>
    <w:rsid w:val="00C4173A"/>
    <w:rsid w:val="00C43266"/>
    <w:rsid w:val="00C470E8"/>
    <w:rsid w:val="00C50DED"/>
    <w:rsid w:val="00C5187D"/>
    <w:rsid w:val="00C52008"/>
    <w:rsid w:val="00C52217"/>
    <w:rsid w:val="00C5235A"/>
    <w:rsid w:val="00C53D84"/>
    <w:rsid w:val="00C54B5B"/>
    <w:rsid w:val="00C579C3"/>
    <w:rsid w:val="00C57DA3"/>
    <w:rsid w:val="00C602FF"/>
    <w:rsid w:val="00C60411"/>
    <w:rsid w:val="00C60BF8"/>
    <w:rsid w:val="00C60F16"/>
    <w:rsid w:val="00C61174"/>
    <w:rsid w:val="00C6148F"/>
    <w:rsid w:val="00C61501"/>
    <w:rsid w:val="00C621B1"/>
    <w:rsid w:val="00C62B99"/>
    <w:rsid w:val="00C62F7A"/>
    <w:rsid w:val="00C63B9C"/>
    <w:rsid w:val="00C646AC"/>
    <w:rsid w:val="00C6682F"/>
    <w:rsid w:val="00C67BF4"/>
    <w:rsid w:val="00C7093F"/>
    <w:rsid w:val="00C70C4D"/>
    <w:rsid w:val="00C7209C"/>
    <w:rsid w:val="00C7275E"/>
    <w:rsid w:val="00C731AF"/>
    <w:rsid w:val="00C74C5D"/>
    <w:rsid w:val="00C76687"/>
    <w:rsid w:val="00C80480"/>
    <w:rsid w:val="00C80B43"/>
    <w:rsid w:val="00C81A40"/>
    <w:rsid w:val="00C81BEE"/>
    <w:rsid w:val="00C85ED3"/>
    <w:rsid w:val="00C863C4"/>
    <w:rsid w:val="00C86940"/>
    <w:rsid w:val="00C86BCC"/>
    <w:rsid w:val="00C90C24"/>
    <w:rsid w:val="00C90CCE"/>
    <w:rsid w:val="00C90DAB"/>
    <w:rsid w:val="00C91BF8"/>
    <w:rsid w:val="00C920EA"/>
    <w:rsid w:val="00C923A8"/>
    <w:rsid w:val="00C92AC0"/>
    <w:rsid w:val="00C93C3E"/>
    <w:rsid w:val="00C95170"/>
    <w:rsid w:val="00C95569"/>
    <w:rsid w:val="00CA12E3"/>
    <w:rsid w:val="00CA1476"/>
    <w:rsid w:val="00CA18E3"/>
    <w:rsid w:val="00CA1EB4"/>
    <w:rsid w:val="00CA3120"/>
    <w:rsid w:val="00CA6611"/>
    <w:rsid w:val="00CA6AE6"/>
    <w:rsid w:val="00CA782F"/>
    <w:rsid w:val="00CB06A7"/>
    <w:rsid w:val="00CB187B"/>
    <w:rsid w:val="00CB2835"/>
    <w:rsid w:val="00CB3285"/>
    <w:rsid w:val="00CB35F1"/>
    <w:rsid w:val="00CB4500"/>
    <w:rsid w:val="00CB5C52"/>
    <w:rsid w:val="00CB72A8"/>
    <w:rsid w:val="00CC0C72"/>
    <w:rsid w:val="00CC15CE"/>
    <w:rsid w:val="00CC1AF7"/>
    <w:rsid w:val="00CC2949"/>
    <w:rsid w:val="00CC2BFD"/>
    <w:rsid w:val="00CC4819"/>
    <w:rsid w:val="00CC4932"/>
    <w:rsid w:val="00CC6936"/>
    <w:rsid w:val="00CC6F40"/>
    <w:rsid w:val="00CD2274"/>
    <w:rsid w:val="00CD22D7"/>
    <w:rsid w:val="00CD3476"/>
    <w:rsid w:val="00CD5830"/>
    <w:rsid w:val="00CD5C23"/>
    <w:rsid w:val="00CD5DF5"/>
    <w:rsid w:val="00CD6389"/>
    <w:rsid w:val="00CD64DF"/>
    <w:rsid w:val="00CD7D20"/>
    <w:rsid w:val="00CE1F97"/>
    <w:rsid w:val="00CE225F"/>
    <w:rsid w:val="00CE5A7A"/>
    <w:rsid w:val="00CE6EEE"/>
    <w:rsid w:val="00CF2BE2"/>
    <w:rsid w:val="00CF2F50"/>
    <w:rsid w:val="00CF2FDF"/>
    <w:rsid w:val="00CF4A29"/>
    <w:rsid w:val="00CF4E80"/>
    <w:rsid w:val="00CF5402"/>
    <w:rsid w:val="00CF6198"/>
    <w:rsid w:val="00CF6AD2"/>
    <w:rsid w:val="00D00A6B"/>
    <w:rsid w:val="00D01078"/>
    <w:rsid w:val="00D01107"/>
    <w:rsid w:val="00D02598"/>
    <w:rsid w:val="00D025C2"/>
    <w:rsid w:val="00D02919"/>
    <w:rsid w:val="00D02A55"/>
    <w:rsid w:val="00D04C61"/>
    <w:rsid w:val="00D04F4D"/>
    <w:rsid w:val="00D052AA"/>
    <w:rsid w:val="00D05B8D"/>
    <w:rsid w:val="00D05B9B"/>
    <w:rsid w:val="00D065A2"/>
    <w:rsid w:val="00D06CC6"/>
    <w:rsid w:val="00D075B4"/>
    <w:rsid w:val="00D079AA"/>
    <w:rsid w:val="00D07F00"/>
    <w:rsid w:val="00D10AD7"/>
    <w:rsid w:val="00D1130F"/>
    <w:rsid w:val="00D11332"/>
    <w:rsid w:val="00D12C2A"/>
    <w:rsid w:val="00D14207"/>
    <w:rsid w:val="00D14227"/>
    <w:rsid w:val="00D15D0F"/>
    <w:rsid w:val="00D1760F"/>
    <w:rsid w:val="00D17B72"/>
    <w:rsid w:val="00D20E8D"/>
    <w:rsid w:val="00D2268E"/>
    <w:rsid w:val="00D259D4"/>
    <w:rsid w:val="00D26027"/>
    <w:rsid w:val="00D30869"/>
    <w:rsid w:val="00D3185C"/>
    <w:rsid w:val="00D3205F"/>
    <w:rsid w:val="00D320AC"/>
    <w:rsid w:val="00D32C8C"/>
    <w:rsid w:val="00D3318E"/>
    <w:rsid w:val="00D33E72"/>
    <w:rsid w:val="00D34199"/>
    <w:rsid w:val="00D3435D"/>
    <w:rsid w:val="00D344FA"/>
    <w:rsid w:val="00D348FE"/>
    <w:rsid w:val="00D354AE"/>
    <w:rsid w:val="00D35BD6"/>
    <w:rsid w:val="00D361B5"/>
    <w:rsid w:val="00D36BD1"/>
    <w:rsid w:val="00D36DCB"/>
    <w:rsid w:val="00D40100"/>
    <w:rsid w:val="00D402D6"/>
    <w:rsid w:val="00D411A2"/>
    <w:rsid w:val="00D41D04"/>
    <w:rsid w:val="00D436E4"/>
    <w:rsid w:val="00D43D80"/>
    <w:rsid w:val="00D44695"/>
    <w:rsid w:val="00D46021"/>
    <w:rsid w:val="00D4606D"/>
    <w:rsid w:val="00D46106"/>
    <w:rsid w:val="00D50B9C"/>
    <w:rsid w:val="00D513AF"/>
    <w:rsid w:val="00D51E1E"/>
    <w:rsid w:val="00D52D73"/>
    <w:rsid w:val="00D52E58"/>
    <w:rsid w:val="00D54B5A"/>
    <w:rsid w:val="00D54F30"/>
    <w:rsid w:val="00D54FA8"/>
    <w:rsid w:val="00D5523A"/>
    <w:rsid w:val="00D56B20"/>
    <w:rsid w:val="00D56E8A"/>
    <w:rsid w:val="00D578B3"/>
    <w:rsid w:val="00D604F6"/>
    <w:rsid w:val="00D60A86"/>
    <w:rsid w:val="00D60CA4"/>
    <w:rsid w:val="00D618F4"/>
    <w:rsid w:val="00D61BE8"/>
    <w:rsid w:val="00D628E4"/>
    <w:rsid w:val="00D62B56"/>
    <w:rsid w:val="00D63636"/>
    <w:rsid w:val="00D640A8"/>
    <w:rsid w:val="00D66DFE"/>
    <w:rsid w:val="00D67C80"/>
    <w:rsid w:val="00D67D75"/>
    <w:rsid w:val="00D70CC4"/>
    <w:rsid w:val="00D714CC"/>
    <w:rsid w:val="00D7369E"/>
    <w:rsid w:val="00D7544A"/>
    <w:rsid w:val="00D75D9A"/>
    <w:rsid w:val="00D75EA7"/>
    <w:rsid w:val="00D7677D"/>
    <w:rsid w:val="00D76ECC"/>
    <w:rsid w:val="00D7752D"/>
    <w:rsid w:val="00D802BF"/>
    <w:rsid w:val="00D8110D"/>
    <w:rsid w:val="00D81ADF"/>
    <w:rsid w:val="00D81C09"/>
    <w:rsid w:val="00D81F21"/>
    <w:rsid w:val="00D830FE"/>
    <w:rsid w:val="00D83295"/>
    <w:rsid w:val="00D8355C"/>
    <w:rsid w:val="00D86213"/>
    <w:rsid w:val="00D86400"/>
    <w:rsid w:val="00D864F2"/>
    <w:rsid w:val="00D87547"/>
    <w:rsid w:val="00D905A4"/>
    <w:rsid w:val="00D90758"/>
    <w:rsid w:val="00D925E9"/>
    <w:rsid w:val="00D930A8"/>
    <w:rsid w:val="00D943F8"/>
    <w:rsid w:val="00D95470"/>
    <w:rsid w:val="00D963BB"/>
    <w:rsid w:val="00D96B55"/>
    <w:rsid w:val="00DA0E61"/>
    <w:rsid w:val="00DA2619"/>
    <w:rsid w:val="00DA4239"/>
    <w:rsid w:val="00DA588C"/>
    <w:rsid w:val="00DA5D24"/>
    <w:rsid w:val="00DA65DE"/>
    <w:rsid w:val="00DA6A2E"/>
    <w:rsid w:val="00DA6BAF"/>
    <w:rsid w:val="00DA6D84"/>
    <w:rsid w:val="00DA7A68"/>
    <w:rsid w:val="00DB04CB"/>
    <w:rsid w:val="00DB0B61"/>
    <w:rsid w:val="00DB1474"/>
    <w:rsid w:val="00DB2962"/>
    <w:rsid w:val="00DB3876"/>
    <w:rsid w:val="00DB4806"/>
    <w:rsid w:val="00DB4842"/>
    <w:rsid w:val="00DB52FB"/>
    <w:rsid w:val="00DC013B"/>
    <w:rsid w:val="00DC090B"/>
    <w:rsid w:val="00DC1065"/>
    <w:rsid w:val="00DC1679"/>
    <w:rsid w:val="00DC219B"/>
    <w:rsid w:val="00DC2CF1"/>
    <w:rsid w:val="00DC2DC7"/>
    <w:rsid w:val="00DC2EA0"/>
    <w:rsid w:val="00DC318F"/>
    <w:rsid w:val="00DC3351"/>
    <w:rsid w:val="00DC3A7C"/>
    <w:rsid w:val="00DC4FCF"/>
    <w:rsid w:val="00DC50E0"/>
    <w:rsid w:val="00DC6386"/>
    <w:rsid w:val="00DC7318"/>
    <w:rsid w:val="00DD1130"/>
    <w:rsid w:val="00DD1951"/>
    <w:rsid w:val="00DD218E"/>
    <w:rsid w:val="00DD390C"/>
    <w:rsid w:val="00DD487D"/>
    <w:rsid w:val="00DD4E83"/>
    <w:rsid w:val="00DD6628"/>
    <w:rsid w:val="00DD6945"/>
    <w:rsid w:val="00DD7A7D"/>
    <w:rsid w:val="00DE041D"/>
    <w:rsid w:val="00DE1BAA"/>
    <w:rsid w:val="00DE2D04"/>
    <w:rsid w:val="00DE3250"/>
    <w:rsid w:val="00DE4C46"/>
    <w:rsid w:val="00DE5C7D"/>
    <w:rsid w:val="00DE6028"/>
    <w:rsid w:val="00DE619B"/>
    <w:rsid w:val="00DE6C85"/>
    <w:rsid w:val="00DE6F76"/>
    <w:rsid w:val="00DE78A3"/>
    <w:rsid w:val="00DE7F76"/>
    <w:rsid w:val="00DF0A6E"/>
    <w:rsid w:val="00DF1A71"/>
    <w:rsid w:val="00DF469E"/>
    <w:rsid w:val="00DF4B10"/>
    <w:rsid w:val="00DF50FC"/>
    <w:rsid w:val="00DF51EC"/>
    <w:rsid w:val="00DF68C7"/>
    <w:rsid w:val="00DF6C9E"/>
    <w:rsid w:val="00DF731A"/>
    <w:rsid w:val="00DF7554"/>
    <w:rsid w:val="00E025B4"/>
    <w:rsid w:val="00E06262"/>
    <w:rsid w:val="00E06B75"/>
    <w:rsid w:val="00E079CE"/>
    <w:rsid w:val="00E10625"/>
    <w:rsid w:val="00E10779"/>
    <w:rsid w:val="00E11332"/>
    <w:rsid w:val="00E11352"/>
    <w:rsid w:val="00E16306"/>
    <w:rsid w:val="00E16981"/>
    <w:rsid w:val="00E16B16"/>
    <w:rsid w:val="00E170DC"/>
    <w:rsid w:val="00E17511"/>
    <w:rsid w:val="00E17546"/>
    <w:rsid w:val="00E17734"/>
    <w:rsid w:val="00E204E3"/>
    <w:rsid w:val="00E20570"/>
    <w:rsid w:val="00E210B5"/>
    <w:rsid w:val="00E22C4B"/>
    <w:rsid w:val="00E22F35"/>
    <w:rsid w:val="00E23B42"/>
    <w:rsid w:val="00E23E66"/>
    <w:rsid w:val="00E24AC6"/>
    <w:rsid w:val="00E25C5B"/>
    <w:rsid w:val="00E261B3"/>
    <w:rsid w:val="00E26818"/>
    <w:rsid w:val="00E27FFC"/>
    <w:rsid w:val="00E30B15"/>
    <w:rsid w:val="00E30B89"/>
    <w:rsid w:val="00E31B5E"/>
    <w:rsid w:val="00E320DD"/>
    <w:rsid w:val="00E3234C"/>
    <w:rsid w:val="00E325AC"/>
    <w:rsid w:val="00E33237"/>
    <w:rsid w:val="00E33C10"/>
    <w:rsid w:val="00E35BEB"/>
    <w:rsid w:val="00E35C8D"/>
    <w:rsid w:val="00E40181"/>
    <w:rsid w:val="00E41CFA"/>
    <w:rsid w:val="00E43F74"/>
    <w:rsid w:val="00E45E7C"/>
    <w:rsid w:val="00E45EF2"/>
    <w:rsid w:val="00E50935"/>
    <w:rsid w:val="00E51FB7"/>
    <w:rsid w:val="00E54123"/>
    <w:rsid w:val="00E54950"/>
    <w:rsid w:val="00E54C04"/>
    <w:rsid w:val="00E55C48"/>
    <w:rsid w:val="00E55D4A"/>
    <w:rsid w:val="00E55FB3"/>
    <w:rsid w:val="00E56A01"/>
    <w:rsid w:val="00E57561"/>
    <w:rsid w:val="00E6081E"/>
    <w:rsid w:val="00E629A1"/>
    <w:rsid w:val="00E64C6C"/>
    <w:rsid w:val="00E660E7"/>
    <w:rsid w:val="00E6642F"/>
    <w:rsid w:val="00E6794C"/>
    <w:rsid w:val="00E67BDB"/>
    <w:rsid w:val="00E67DE7"/>
    <w:rsid w:val="00E71591"/>
    <w:rsid w:val="00E71CEB"/>
    <w:rsid w:val="00E7364F"/>
    <w:rsid w:val="00E7474F"/>
    <w:rsid w:val="00E77B3C"/>
    <w:rsid w:val="00E77EB9"/>
    <w:rsid w:val="00E80DE3"/>
    <w:rsid w:val="00E82528"/>
    <w:rsid w:val="00E82C55"/>
    <w:rsid w:val="00E83F02"/>
    <w:rsid w:val="00E8536C"/>
    <w:rsid w:val="00E85ECF"/>
    <w:rsid w:val="00E8618F"/>
    <w:rsid w:val="00E8688A"/>
    <w:rsid w:val="00E8787E"/>
    <w:rsid w:val="00E9042A"/>
    <w:rsid w:val="00E90570"/>
    <w:rsid w:val="00E906FA"/>
    <w:rsid w:val="00E916DF"/>
    <w:rsid w:val="00E9182D"/>
    <w:rsid w:val="00E922CB"/>
    <w:rsid w:val="00E92AC3"/>
    <w:rsid w:val="00E95C64"/>
    <w:rsid w:val="00E970D5"/>
    <w:rsid w:val="00EA0449"/>
    <w:rsid w:val="00EA18DC"/>
    <w:rsid w:val="00EA2F6A"/>
    <w:rsid w:val="00EA446D"/>
    <w:rsid w:val="00EA473A"/>
    <w:rsid w:val="00EA6A19"/>
    <w:rsid w:val="00EB00E0"/>
    <w:rsid w:val="00EB05D5"/>
    <w:rsid w:val="00EB2A50"/>
    <w:rsid w:val="00EB4BC7"/>
    <w:rsid w:val="00EB56B9"/>
    <w:rsid w:val="00EB6403"/>
    <w:rsid w:val="00EC059F"/>
    <w:rsid w:val="00EC0A5D"/>
    <w:rsid w:val="00EC0ABB"/>
    <w:rsid w:val="00EC1F24"/>
    <w:rsid w:val="00EC22F6"/>
    <w:rsid w:val="00EC3DB9"/>
    <w:rsid w:val="00EC59FD"/>
    <w:rsid w:val="00EC6FB0"/>
    <w:rsid w:val="00EC78AA"/>
    <w:rsid w:val="00ED0830"/>
    <w:rsid w:val="00ED1006"/>
    <w:rsid w:val="00ED3CAD"/>
    <w:rsid w:val="00ED3E88"/>
    <w:rsid w:val="00ED5852"/>
    <w:rsid w:val="00ED5B9B"/>
    <w:rsid w:val="00ED6BAD"/>
    <w:rsid w:val="00ED71C0"/>
    <w:rsid w:val="00ED7447"/>
    <w:rsid w:val="00ED7762"/>
    <w:rsid w:val="00ED7C3E"/>
    <w:rsid w:val="00EE00D6"/>
    <w:rsid w:val="00EE11E7"/>
    <w:rsid w:val="00EE1488"/>
    <w:rsid w:val="00EE240D"/>
    <w:rsid w:val="00EE296C"/>
    <w:rsid w:val="00EE29AD"/>
    <w:rsid w:val="00EE3E24"/>
    <w:rsid w:val="00EE4058"/>
    <w:rsid w:val="00EE43D6"/>
    <w:rsid w:val="00EE4D5D"/>
    <w:rsid w:val="00EE5131"/>
    <w:rsid w:val="00EE514D"/>
    <w:rsid w:val="00EE6724"/>
    <w:rsid w:val="00EE675B"/>
    <w:rsid w:val="00EE6A12"/>
    <w:rsid w:val="00EE7772"/>
    <w:rsid w:val="00EE7F59"/>
    <w:rsid w:val="00EF109B"/>
    <w:rsid w:val="00EF201C"/>
    <w:rsid w:val="00EF2C72"/>
    <w:rsid w:val="00EF2F0B"/>
    <w:rsid w:val="00EF36AF"/>
    <w:rsid w:val="00EF59A3"/>
    <w:rsid w:val="00EF5DD6"/>
    <w:rsid w:val="00EF6675"/>
    <w:rsid w:val="00EF7D04"/>
    <w:rsid w:val="00F0063D"/>
    <w:rsid w:val="00F00F9C"/>
    <w:rsid w:val="00F01E5F"/>
    <w:rsid w:val="00F024F3"/>
    <w:rsid w:val="00F02ABA"/>
    <w:rsid w:val="00F040AD"/>
    <w:rsid w:val="00F0437A"/>
    <w:rsid w:val="00F04A88"/>
    <w:rsid w:val="00F05CE4"/>
    <w:rsid w:val="00F101B8"/>
    <w:rsid w:val="00F102B5"/>
    <w:rsid w:val="00F11037"/>
    <w:rsid w:val="00F13247"/>
    <w:rsid w:val="00F13456"/>
    <w:rsid w:val="00F16F1B"/>
    <w:rsid w:val="00F21B69"/>
    <w:rsid w:val="00F22907"/>
    <w:rsid w:val="00F243DB"/>
    <w:rsid w:val="00F2486B"/>
    <w:rsid w:val="00F250A9"/>
    <w:rsid w:val="00F267AF"/>
    <w:rsid w:val="00F278E1"/>
    <w:rsid w:val="00F303B5"/>
    <w:rsid w:val="00F30FF4"/>
    <w:rsid w:val="00F3122E"/>
    <w:rsid w:val="00F32368"/>
    <w:rsid w:val="00F331AD"/>
    <w:rsid w:val="00F33252"/>
    <w:rsid w:val="00F33CA0"/>
    <w:rsid w:val="00F34451"/>
    <w:rsid w:val="00F344B7"/>
    <w:rsid w:val="00F35287"/>
    <w:rsid w:val="00F35F7A"/>
    <w:rsid w:val="00F36721"/>
    <w:rsid w:val="00F369F3"/>
    <w:rsid w:val="00F37475"/>
    <w:rsid w:val="00F40A70"/>
    <w:rsid w:val="00F40BD6"/>
    <w:rsid w:val="00F41AF9"/>
    <w:rsid w:val="00F43A37"/>
    <w:rsid w:val="00F43F3A"/>
    <w:rsid w:val="00F45EC8"/>
    <w:rsid w:val="00F4604A"/>
    <w:rsid w:val="00F4641B"/>
    <w:rsid w:val="00F46EB8"/>
    <w:rsid w:val="00F50CD1"/>
    <w:rsid w:val="00F511E4"/>
    <w:rsid w:val="00F51404"/>
    <w:rsid w:val="00F52D09"/>
    <w:rsid w:val="00F52E08"/>
    <w:rsid w:val="00F53A66"/>
    <w:rsid w:val="00F53D00"/>
    <w:rsid w:val="00F544BF"/>
    <w:rsid w:val="00F5462D"/>
    <w:rsid w:val="00F55657"/>
    <w:rsid w:val="00F55B21"/>
    <w:rsid w:val="00F56EF6"/>
    <w:rsid w:val="00F60082"/>
    <w:rsid w:val="00F609F4"/>
    <w:rsid w:val="00F60BEA"/>
    <w:rsid w:val="00F616A4"/>
    <w:rsid w:val="00F61890"/>
    <w:rsid w:val="00F61A9F"/>
    <w:rsid w:val="00F61B5F"/>
    <w:rsid w:val="00F63CF8"/>
    <w:rsid w:val="00F64472"/>
    <w:rsid w:val="00F64696"/>
    <w:rsid w:val="00F65AA9"/>
    <w:rsid w:val="00F65BF1"/>
    <w:rsid w:val="00F65E37"/>
    <w:rsid w:val="00F6638A"/>
    <w:rsid w:val="00F663CF"/>
    <w:rsid w:val="00F667E1"/>
    <w:rsid w:val="00F67302"/>
    <w:rsid w:val="00F6768F"/>
    <w:rsid w:val="00F67BE1"/>
    <w:rsid w:val="00F717FE"/>
    <w:rsid w:val="00F72076"/>
    <w:rsid w:val="00F7232F"/>
    <w:rsid w:val="00F72C2C"/>
    <w:rsid w:val="00F741F2"/>
    <w:rsid w:val="00F742FF"/>
    <w:rsid w:val="00F76CAB"/>
    <w:rsid w:val="00F772C6"/>
    <w:rsid w:val="00F77D42"/>
    <w:rsid w:val="00F806F1"/>
    <w:rsid w:val="00F80A5E"/>
    <w:rsid w:val="00F811BD"/>
    <w:rsid w:val="00F815B5"/>
    <w:rsid w:val="00F82E1B"/>
    <w:rsid w:val="00F84DB7"/>
    <w:rsid w:val="00F85195"/>
    <w:rsid w:val="00F868E3"/>
    <w:rsid w:val="00F87759"/>
    <w:rsid w:val="00F917C6"/>
    <w:rsid w:val="00F93580"/>
    <w:rsid w:val="00F938BA"/>
    <w:rsid w:val="00F94834"/>
    <w:rsid w:val="00F96440"/>
    <w:rsid w:val="00F967F3"/>
    <w:rsid w:val="00F97919"/>
    <w:rsid w:val="00FA0166"/>
    <w:rsid w:val="00FA1B58"/>
    <w:rsid w:val="00FA1F20"/>
    <w:rsid w:val="00FA2C46"/>
    <w:rsid w:val="00FA2DFA"/>
    <w:rsid w:val="00FA3525"/>
    <w:rsid w:val="00FA4749"/>
    <w:rsid w:val="00FA4C94"/>
    <w:rsid w:val="00FA54F1"/>
    <w:rsid w:val="00FA5A53"/>
    <w:rsid w:val="00FA7177"/>
    <w:rsid w:val="00FA743B"/>
    <w:rsid w:val="00FB1F6E"/>
    <w:rsid w:val="00FB24C6"/>
    <w:rsid w:val="00FB27B8"/>
    <w:rsid w:val="00FB46E8"/>
    <w:rsid w:val="00FB4769"/>
    <w:rsid w:val="00FB4CDA"/>
    <w:rsid w:val="00FB6481"/>
    <w:rsid w:val="00FB6D36"/>
    <w:rsid w:val="00FC0965"/>
    <w:rsid w:val="00FC0F81"/>
    <w:rsid w:val="00FC19B0"/>
    <w:rsid w:val="00FC252F"/>
    <w:rsid w:val="00FC2777"/>
    <w:rsid w:val="00FC395C"/>
    <w:rsid w:val="00FC41CC"/>
    <w:rsid w:val="00FC4FE3"/>
    <w:rsid w:val="00FC517D"/>
    <w:rsid w:val="00FC5E8E"/>
    <w:rsid w:val="00FC65D8"/>
    <w:rsid w:val="00FC7F8E"/>
    <w:rsid w:val="00FD0D4C"/>
    <w:rsid w:val="00FD2B3C"/>
    <w:rsid w:val="00FD36E2"/>
    <w:rsid w:val="00FD371A"/>
    <w:rsid w:val="00FD3766"/>
    <w:rsid w:val="00FD3D05"/>
    <w:rsid w:val="00FD47C4"/>
    <w:rsid w:val="00FD586F"/>
    <w:rsid w:val="00FD64A7"/>
    <w:rsid w:val="00FD6A34"/>
    <w:rsid w:val="00FD6DC9"/>
    <w:rsid w:val="00FD739F"/>
    <w:rsid w:val="00FE00E7"/>
    <w:rsid w:val="00FE0757"/>
    <w:rsid w:val="00FE2DCF"/>
    <w:rsid w:val="00FE32F2"/>
    <w:rsid w:val="00FE33E0"/>
    <w:rsid w:val="00FE3FA7"/>
    <w:rsid w:val="00FE4081"/>
    <w:rsid w:val="00FE4149"/>
    <w:rsid w:val="00FE4510"/>
    <w:rsid w:val="00FE46A4"/>
    <w:rsid w:val="00FE5680"/>
    <w:rsid w:val="00FE5CA7"/>
    <w:rsid w:val="00FE5F74"/>
    <w:rsid w:val="00FE716D"/>
    <w:rsid w:val="00FE7208"/>
    <w:rsid w:val="00FF2A4E"/>
    <w:rsid w:val="00FF2FCE"/>
    <w:rsid w:val="00FF4F7D"/>
    <w:rsid w:val="00FF53A5"/>
    <w:rsid w:val="00FF6D9D"/>
    <w:rsid w:val="00FF7620"/>
    <w:rsid w:val="00FF7C08"/>
    <w:rsid w:val="00FF7DD5"/>
    <w:rsid w:val="01055BFF"/>
    <w:rsid w:val="010EB3FC"/>
    <w:rsid w:val="02D91B21"/>
    <w:rsid w:val="03BFA528"/>
    <w:rsid w:val="04888D9B"/>
    <w:rsid w:val="049E1A2E"/>
    <w:rsid w:val="04F9DACF"/>
    <w:rsid w:val="061FD6BF"/>
    <w:rsid w:val="0639EA8F"/>
    <w:rsid w:val="06A6E622"/>
    <w:rsid w:val="0838EE62"/>
    <w:rsid w:val="0B0D5BB2"/>
    <w:rsid w:val="0BACA811"/>
    <w:rsid w:val="0CA92C13"/>
    <w:rsid w:val="0F0B7514"/>
    <w:rsid w:val="0F1F970A"/>
    <w:rsid w:val="0F65093C"/>
    <w:rsid w:val="11EB46FE"/>
    <w:rsid w:val="13AA2853"/>
    <w:rsid w:val="14B3DAF2"/>
    <w:rsid w:val="1727E7F2"/>
    <w:rsid w:val="19491695"/>
    <w:rsid w:val="19E74B86"/>
    <w:rsid w:val="1A3206F6"/>
    <w:rsid w:val="1A464848"/>
    <w:rsid w:val="1A7815A1"/>
    <w:rsid w:val="1BA54E05"/>
    <w:rsid w:val="1BFE1A12"/>
    <w:rsid w:val="1C194F01"/>
    <w:rsid w:val="1C323604"/>
    <w:rsid w:val="1C9D8123"/>
    <w:rsid w:val="1EDB300F"/>
    <w:rsid w:val="1FA42370"/>
    <w:rsid w:val="2026BB40"/>
    <w:rsid w:val="2154A50D"/>
    <w:rsid w:val="22543339"/>
    <w:rsid w:val="229D997F"/>
    <w:rsid w:val="237073F2"/>
    <w:rsid w:val="2383D1A0"/>
    <w:rsid w:val="2540B9E2"/>
    <w:rsid w:val="25811B7C"/>
    <w:rsid w:val="272F91E2"/>
    <w:rsid w:val="27C6B536"/>
    <w:rsid w:val="27E547E3"/>
    <w:rsid w:val="27EFF5CC"/>
    <w:rsid w:val="2878F6A7"/>
    <w:rsid w:val="29CD9D86"/>
    <w:rsid w:val="2D63FA7C"/>
    <w:rsid w:val="2D966F55"/>
    <w:rsid w:val="2D96E5E0"/>
    <w:rsid w:val="2DA60E25"/>
    <w:rsid w:val="2E054E7C"/>
    <w:rsid w:val="2F65BFE3"/>
    <w:rsid w:val="301A4A95"/>
    <w:rsid w:val="3053D550"/>
    <w:rsid w:val="310CC1CD"/>
    <w:rsid w:val="323E19CB"/>
    <w:rsid w:val="32CC725E"/>
    <w:rsid w:val="32D8BF9F"/>
    <w:rsid w:val="34749000"/>
    <w:rsid w:val="34BF014B"/>
    <w:rsid w:val="3576CD5B"/>
    <w:rsid w:val="35C933CB"/>
    <w:rsid w:val="36106061"/>
    <w:rsid w:val="3762592A"/>
    <w:rsid w:val="37AC30C2"/>
    <w:rsid w:val="37DEA350"/>
    <w:rsid w:val="3835914F"/>
    <w:rsid w:val="392F62A4"/>
    <w:rsid w:val="393BB3E2"/>
    <w:rsid w:val="39480123"/>
    <w:rsid w:val="394F551C"/>
    <w:rsid w:val="396881F4"/>
    <w:rsid w:val="3A35E693"/>
    <w:rsid w:val="3A94D8ED"/>
    <w:rsid w:val="3B4B8153"/>
    <w:rsid w:val="3C9DDF21"/>
    <w:rsid w:val="400BF210"/>
    <w:rsid w:val="41C73288"/>
    <w:rsid w:val="430D35CA"/>
    <w:rsid w:val="43929077"/>
    <w:rsid w:val="442F8DB6"/>
    <w:rsid w:val="4535D769"/>
    <w:rsid w:val="458798F5"/>
    <w:rsid w:val="46010E8D"/>
    <w:rsid w:val="462E71B1"/>
    <w:rsid w:val="469AA3AB"/>
    <w:rsid w:val="489CEF22"/>
    <w:rsid w:val="489D8333"/>
    <w:rsid w:val="4929C719"/>
    <w:rsid w:val="4972BFC8"/>
    <w:rsid w:val="4C72BF3D"/>
    <w:rsid w:val="4E2F8908"/>
    <w:rsid w:val="4E88F1DC"/>
    <w:rsid w:val="4EA5B590"/>
    <w:rsid w:val="4F2720E9"/>
    <w:rsid w:val="4FD553F7"/>
    <w:rsid w:val="50C0240A"/>
    <w:rsid w:val="513548E4"/>
    <w:rsid w:val="52A3D644"/>
    <w:rsid w:val="54487027"/>
    <w:rsid w:val="54A58997"/>
    <w:rsid w:val="54F7A54F"/>
    <w:rsid w:val="5666C535"/>
    <w:rsid w:val="57DF0D57"/>
    <w:rsid w:val="588C30B7"/>
    <w:rsid w:val="588D9D4E"/>
    <w:rsid w:val="590253B8"/>
    <w:rsid w:val="5992C565"/>
    <w:rsid w:val="59D8E1D0"/>
    <w:rsid w:val="59E86837"/>
    <w:rsid w:val="5A3AD761"/>
    <w:rsid w:val="5A56D0D3"/>
    <w:rsid w:val="5BD30EE8"/>
    <w:rsid w:val="5C492977"/>
    <w:rsid w:val="5CDCAE15"/>
    <w:rsid w:val="5D2DBDBC"/>
    <w:rsid w:val="5D9A37A9"/>
    <w:rsid w:val="5DFAA38F"/>
    <w:rsid w:val="5E0CCA66"/>
    <w:rsid w:val="5E429965"/>
    <w:rsid w:val="5EFF5F14"/>
    <w:rsid w:val="5F8A3506"/>
    <w:rsid w:val="603C5E8E"/>
    <w:rsid w:val="6239C6D3"/>
    <w:rsid w:val="63D3F777"/>
    <w:rsid w:val="6469E513"/>
    <w:rsid w:val="6625EAB1"/>
    <w:rsid w:val="66288BB5"/>
    <w:rsid w:val="66BEDB82"/>
    <w:rsid w:val="66C95C15"/>
    <w:rsid w:val="68ABAE9E"/>
    <w:rsid w:val="6A0F61B7"/>
    <w:rsid w:val="6A3A8DDB"/>
    <w:rsid w:val="6AD92697"/>
    <w:rsid w:val="6BA8700B"/>
    <w:rsid w:val="6C73A0A6"/>
    <w:rsid w:val="6C74F6F8"/>
    <w:rsid w:val="6E7F2FF5"/>
    <w:rsid w:val="6F1AF022"/>
    <w:rsid w:val="701B0056"/>
    <w:rsid w:val="704ACC26"/>
    <w:rsid w:val="709D9826"/>
    <w:rsid w:val="73ABD4C4"/>
    <w:rsid w:val="747F0CE9"/>
    <w:rsid w:val="74DD3E2F"/>
    <w:rsid w:val="75EE61E3"/>
    <w:rsid w:val="779301E9"/>
    <w:rsid w:val="77BF9725"/>
    <w:rsid w:val="78075374"/>
    <w:rsid w:val="784A40DD"/>
    <w:rsid w:val="7939BE1E"/>
    <w:rsid w:val="7A565004"/>
    <w:rsid w:val="7AF737E7"/>
    <w:rsid w:val="7C394001"/>
    <w:rsid w:val="7C9B6243"/>
    <w:rsid w:val="7D9FB340"/>
    <w:rsid w:val="7DB6AC17"/>
    <w:rsid w:val="7DCA3E0F"/>
    <w:rsid w:val="7E286E85"/>
    <w:rsid w:val="7F23F8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A86D1F"/>
  <w15:docId w15:val="{74F07ADC-F6D2-401A-8A38-1ABFB012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aliases w:val="Footnote"/>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aliases w:val="Footnote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ilvl w:val="0"/>
        <w:numId w:val="0"/>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styleId="TOCHeading">
    <w:name w:val="TOC Heading"/>
    <w:basedOn w:val="Heading1"/>
    <w:next w:val="Normal"/>
    <w:uiPriority w:val="39"/>
    <w:unhideWhenUsed/>
    <w:qFormat/>
    <w:rsid w:val="002250D2"/>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ExecSummaryH2">
    <w:name w:val="Exec Summary H2"/>
    <w:basedOn w:val="Heading2"/>
    <w:next w:val="Normal"/>
    <w:qFormat/>
    <w:rsid w:val="002250D2"/>
    <w:pPr>
      <w:spacing w:after="240" w:line="264" w:lineRule="auto"/>
    </w:pPr>
    <w:rPr>
      <w:rFonts w:asciiTheme="majorHAnsi" w:hAnsiTheme="majorHAnsi"/>
      <w:b w:val="0"/>
      <w:bCs/>
      <w:caps/>
      <w:color w:val="632423" w:themeColor="accent2" w:themeShade="80"/>
      <w:sz w:val="28"/>
      <w:szCs w:val="26"/>
    </w:rPr>
  </w:style>
  <w:style w:type="paragraph" w:customStyle="1" w:styleId="ProjexHead">
    <w:name w:val="Proj_ex Head"/>
    <w:basedOn w:val="Normal"/>
    <w:qFormat/>
    <w:rsid w:val="002250D2"/>
    <w:pPr>
      <w:spacing w:before="240" w:after="0" w:line="240" w:lineRule="auto"/>
      <w:ind w:left="340"/>
    </w:pPr>
    <w:rPr>
      <w:rFonts w:asciiTheme="minorHAnsi" w:eastAsia="Calibri" w:hAnsiTheme="minorHAnsi" w:cs="Segoe UI"/>
      <w:b/>
      <w:sz w:val="20"/>
      <w:szCs w:val="22"/>
    </w:rPr>
  </w:style>
  <w:style w:type="character" w:customStyle="1" w:styleId="normaltextrun1">
    <w:name w:val="normaltextrun1"/>
    <w:basedOn w:val="DefaultParagraphFont"/>
    <w:rsid w:val="002250D2"/>
  </w:style>
  <w:style w:type="character" w:customStyle="1" w:styleId="apple-converted-space">
    <w:name w:val="apple-converted-space"/>
    <w:basedOn w:val="DefaultParagraphFont"/>
    <w:rsid w:val="002250D2"/>
  </w:style>
  <w:style w:type="character" w:styleId="Mention">
    <w:name w:val="Mention"/>
    <w:basedOn w:val="DefaultParagraphFont"/>
    <w:uiPriority w:val="99"/>
    <w:unhideWhenUsed/>
    <w:rsid w:val="002250D2"/>
    <w:rPr>
      <w:color w:val="2B579A"/>
      <w:shd w:val="clear" w:color="auto" w:fill="E1DFDD"/>
    </w:rPr>
  </w:style>
  <w:style w:type="paragraph" w:styleId="ListNumber0">
    <w:name w:val="List Number"/>
    <w:basedOn w:val="Normal"/>
    <w:uiPriority w:val="1"/>
    <w:unhideWhenUsed/>
    <w:qFormat/>
    <w:rsid w:val="002250D2"/>
    <w:pPr>
      <w:numPr>
        <w:numId w:val="9"/>
      </w:numPr>
      <w:spacing w:after="0" w:line="264" w:lineRule="auto"/>
    </w:pPr>
    <w:rPr>
      <w:rFonts w:asciiTheme="minorHAnsi" w:eastAsia="Calibri" w:hAnsiTheme="minorHAnsi"/>
      <w:sz w:val="20"/>
      <w:szCs w:val="22"/>
    </w:rPr>
  </w:style>
  <w:style w:type="paragraph" w:styleId="ListParagraph">
    <w:name w:val="List Paragraph"/>
    <w:aliases w:val="Recommendation,List Paragraph1,CV text,Dot pt,F5 List Paragraph,FooterText,L,List Paragraph11,List Paragraph111,List Paragraph2,Medium Grid 1 - Accent 21,NFP GP Bulleted List,Paragraphe de liste1,numbered,列出段,Numbered Paragraph"/>
    <w:basedOn w:val="Normal"/>
    <w:link w:val="ListParagraphChar"/>
    <w:uiPriority w:val="34"/>
    <w:qFormat/>
    <w:rsid w:val="002250D2"/>
    <w:pPr>
      <w:spacing w:after="240" w:line="264" w:lineRule="auto"/>
      <w:ind w:left="720"/>
      <w:contextualSpacing/>
    </w:pPr>
    <w:rPr>
      <w:rFonts w:asciiTheme="minorHAnsi" w:eastAsia="Calibri" w:hAnsiTheme="minorHAnsi"/>
      <w:sz w:val="20"/>
      <w:szCs w:val="22"/>
    </w:rPr>
  </w:style>
  <w:style w:type="paragraph" w:styleId="ListBullet3">
    <w:name w:val="List Bullet 3"/>
    <w:basedOn w:val="Normal"/>
    <w:uiPriority w:val="1"/>
    <w:semiHidden/>
    <w:rsid w:val="002250D2"/>
    <w:pPr>
      <w:spacing w:after="0" w:line="264" w:lineRule="auto"/>
      <w:ind w:left="1267" w:hanging="360"/>
    </w:pPr>
    <w:rPr>
      <w:rFonts w:asciiTheme="minorHAnsi" w:eastAsia="Calibri" w:hAnsiTheme="minorHAnsi"/>
      <w:sz w:val="20"/>
      <w:szCs w:val="22"/>
    </w:rPr>
  </w:style>
  <w:style w:type="paragraph" w:styleId="ListNumber2">
    <w:name w:val="List Number 2"/>
    <w:basedOn w:val="Normal"/>
    <w:uiPriority w:val="1"/>
    <w:rsid w:val="002250D2"/>
    <w:pPr>
      <w:numPr>
        <w:ilvl w:val="1"/>
        <w:numId w:val="9"/>
      </w:numPr>
      <w:spacing w:after="240" w:line="264" w:lineRule="auto"/>
      <w:contextualSpacing/>
    </w:pPr>
    <w:rPr>
      <w:rFonts w:asciiTheme="minorHAnsi" w:eastAsia="Calibri" w:hAnsiTheme="minorHAnsi"/>
      <w:sz w:val="20"/>
      <w:szCs w:val="22"/>
    </w:rPr>
  </w:style>
  <w:style w:type="numbering" w:customStyle="1" w:styleId="ListNumber">
    <w:name w:val="ListNumber"/>
    <w:uiPriority w:val="99"/>
    <w:rsid w:val="002250D2"/>
    <w:pPr>
      <w:numPr>
        <w:numId w:val="9"/>
      </w:numPr>
    </w:pPr>
  </w:style>
  <w:style w:type="character" w:customStyle="1" w:styleId="ListParagraphChar">
    <w:name w:val="List Paragraph Char"/>
    <w:aliases w:val="Recommendation Char,List Paragraph1 Char,CV text Char,Dot pt Char,F5 List Paragraph Char,FooterText Char,L Char,List Paragraph11 Char,List Paragraph111 Char,List Paragraph2 Char,Medium Grid 1 - Accent 21 Char,numbered Char,列出段 Char"/>
    <w:basedOn w:val="DefaultParagraphFont"/>
    <w:link w:val="ListParagraph"/>
    <w:uiPriority w:val="34"/>
    <w:locked/>
    <w:rsid w:val="002250D2"/>
    <w:rPr>
      <w:rFonts w:asciiTheme="minorHAnsi" w:eastAsia="Calibri" w:hAnsiTheme="minorHAnsi"/>
      <w:szCs w:val="22"/>
      <w:lang w:eastAsia="en-US"/>
    </w:rPr>
  </w:style>
  <w:style w:type="paragraph" w:styleId="ListBullet">
    <w:name w:val="List Bullet"/>
    <w:basedOn w:val="Normal"/>
    <w:uiPriority w:val="1"/>
    <w:unhideWhenUsed/>
    <w:qFormat/>
    <w:rsid w:val="008C5BB0"/>
    <w:pPr>
      <w:numPr>
        <w:numId w:val="7"/>
      </w:numPr>
      <w:contextualSpacing/>
    </w:pPr>
  </w:style>
  <w:style w:type="numbering" w:customStyle="1" w:styleId="Headings">
    <w:name w:val="Headings"/>
    <w:uiPriority w:val="99"/>
    <w:rsid w:val="008C5BB0"/>
    <w:pPr>
      <w:numPr>
        <w:numId w:val="11"/>
      </w:numPr>
    </w:pPr>
  </w:style>
  <w:style w:type="paragraph" w:styleId="ListBullet2">
    <w:name w:val="List Bullet 2"/>
    <w:basedOn w:val="Normal"/>
    <w:uiPriority w:val="99"/>
    <w:semiHidden/>
    <w:unhideWhenUsed/>
    <w:rsid w:val="00FE00E7"/>
    <w:pPr>
      <w:numPr>
        <w:numId w:val="8"/>
      </w:numPr>
      <w:contextualSpacing/>
    </w:pPr>
  </w:style>
  <w:style w:type="paragraph" w:customStyle="1" w:styleId="Tablebullet">
    <w:name w:val="Table bullet"/>
    <w:basedOn w:val="Normal"/>
    <w:qFormat/>
    <w:rsid w:val="00FE00E7"/>
    <w:pPr>
      <w:numPr>
        <w:numId w:val="12"/>
      </w:numPr>
      <w:spacing w:after="0" w:line="264" w:lineRule="auto"/>
    </w:pPr>
    <w:rPr>
      <w:rFonts w:asciiTheme="minorHAnsi" w:eastAsia="Calibri" w:hAnsiTheme="minorHAnsi"/>
      <w:sz w:val="20"/>
      <w:szCs w:val="22"/>
    </w:rPr>
  </w:style>
  <w:style w:type="paragraph" w:customStyle="1" w:styleId="FigureHeading">
    <w:name w:val="Figure Heading"/>
    <w:basedOn w:val="Normal"/>
    <w:next w:val="Normal"/>
    <w:uiPriority w:val="1"/>
    <w:qFormat/>
    <w:rsid w:val="00FE00E7"/>
    <w:pPr>
      <w:keepNext/>
      <w:numPr>
        <w:numId w:val="14"/>
      </w:numPr>
      <w:spacing w:before="480" w:after="240" w:line="240" w:lineRule="auto"/>
    </w:pPr>
    <w:rPr>
      <w:rFonts w:asciiTheme="minorHAnsi" w:eastAsia="Calibri" w:hAnsiTheme="minorHAnsi" w:cs="Segoe UI"/>
      <w:b/>
      <w:caps/>
      <w:color w:val="22518B" w:themeColor="text2" w:themeTint="F2"/>
      <w:sz w:val="20"/>
      <w:szCs w:val="22"/>
    </w:rPr>
  </w:style>
  <w:style w:type="numbering" w:customStyle="1" w:styleId="FigureNumbers">
    <w:name w:val="FigureNumbers"/>
    <w:uiPriority w:val="99"/>
    <w:rsid w:val="00FE00E7"/>
    <w:pPr>
      <w:numPr>
        <w:numId w:val="13"/>
      </w:numPr>
    </w:pPr>
  </w:style>
  <w:style w:type="paragraph" w:customStyle="1" w:styleId="Sourcenote">
    <w:name w:val="Source note"/>
    <w:next w:val="Normal"/>
    <w:qFormat/>
    <w:rsid w:val="00FB24C6"/>
    <w:pPr>
      <w:spacing w:after="240"/>
    </w:pPr>
    <w:rPr>
      <w:rFonts w:asciiTheme="minorHAnsi" w:eastAsia="Calibri" w:hAnsiTheme="minorHAnsi"/>
      <w:sz w:val="18"/>
      <w:lang w:eastAsia="en-US"/>
    </w:rPr>
  </w:style>
  <w:style w:type="numbering" w:customStyle="1" w:styleId="TableBullet0">
    <w:name w:val="Table Bullet"/>
    <w:basedOn w:val="NoList"/>
    <w:rsid w:val="004343CA"/>
    <w:pPr>
      <w:numPr>
        <w:numId w:val="16"/>
      </w:numPr>
    </w:pPr>
  </w:style>
  <w:style w:type="numbering" w:customStyle="1" w:styleId="TableBulletDash">
    <w:name w:val="Table Bullet Dash"/>
    <w:basedOn w:val="NoList"/>
    <w:rsid w:val="004343CA"/>
    <w:pPr>
      <w:numPr>
        <w:numId w:val="17"/>
      </w:numPr>
    </w:pPr>
  </w:style>
  <w:style w:type="table" w:customStyle="1" w:styleId="ARTDTable">
    <w:name w:val="ARTD_Table"/>
    <w:basedOn w:val="TableNormal"/>
    <w:uiPriority w:val="99"/>
    <w:rsid w:val="004343CA"/>
    <w:rPr>
      <w:rFonts w:asciiTheme="minorHAnsi" w:eastAsia="Calibri" w:hAnsiTheme="minorHAnsi"/>
      <w:color w:val="632423" w:themeColor="accent2" w:themeShade="80"/>
      <w:sz w:val="18"/>
    </w:rPr>
    <w:tblPr>
      <w:tblStyleRowBandSize w:val="1"/>
      <w:tblInd w:w="57" w:type="dxa"/>
      <w:tblBorders>
        <w:bottom w:val="single" w:sz="4" w:space="0" w:color="F79646" w:themeColor="accent6"/>
        <w:insideH w:val="single" w:sz="4" w:space="0" w:color="FABF8F" w:themeColor="accent6" w:themeTint="99"/>
      </w:tblBorders>
      <w:tblCellMar>
        <w:top w:w="113" w:type="dxa"/>
        <w:left w:w="57" w:type="dxa"/>
        <w:bottom w:w="57" w:type="dxa"/>
        <w:right w:w="57" w:type="dxa"/>
      </w:tblCellMar>
    </w:tblPr>
    <w:tblStylePr w:type="firstRow">
      <w:pPr>
        <w:wordWrap/>
        <w:spacing w:afterLines="0" w:after="60" w:afterAutospacing="0"/>
      </w:pPr>
      <w:rPr>
        <w:rFonts w:ascii="@NSimSun" w:hAnsi="@NSimSun"/>
        <w:b/>
        <w:i w:val="0"/>
        <w:color w:val="632423" w:themeColor="accent2" w:themeShade="80"/>
        <w:sz w:val="18"/>
      </w:rPr>
      <w:tblPr/>
      <w:tcPr>
        <w:tcBorders>
          <w:top w:val="nil"/>
          <w:left w:val="nil"/>
          <w:bottom w:val="nil"/>
          <w:right w:val="nil"/>
          <w:insideH w:val="nil"/>
          <w:insideV w:val="nil"/>
          <w:tl2br w:val="nil"/>
          <w:tr2bl w:val="nil"/>
        </w:tcBorders>
        <w:shd w:val="clear" w:color="auto" w:fill="DDD9C3" w:themeFill="background2" w:themeFillShade="E6"/>
      </w:tcPr>
    </w:tblStylePr>
    <w:tblStylePr w:type="lastRow">
      <w:rPr>
        <w:rFonts w:ascii="@NSimSun" w:hAnsi="@NSimSun"/>
        <w:b w:val="0"/>
        <w:color w:val="000000" w:themeColor="text1"/>
        <w:sz w:val="18"/>
      </w:rPr>
      <w:tblPr/>
      <w:tcPr>
        <w:shd w:val="clear" w:color="auto" w:fill="DDD9C3" w:themeFill="background2" w:themeFillShade="E6"/>
      </w:tcPr>
    </w:tblStylePr>
    <w:tblStylePr w:type="band1Horz">
      <w:rPr>
        <w:color w:val="auto"/>
      </w:rPr>
      <w:tblPr/>
      <w:tcPr>
        <w:tcBorders>
          <w:top w:val="single" w:sz="4" w:space="0" w:color="FDE9D9" w:themeColor="accent6" w:themeTint="33"/>
          <w:left w:val="nil"/>
          <w:bottom w:val="single" w:sz="4" w:space="0" w:color="FDE9D9" w:themeColor="accent6" w:themeTint="33"/>
          <w:right w:val="nil"/>
          <w:insideH w:val="nil"/>
          <w:insideV w:val="nil"/>
          <w:tl2br w:val="nil"/>
          <w:tr2bl w:val="nil"/>
        </w:tcBorders>
      </w:tcPr>
    </w:tblStylePr>
    <w:tblStylePr w:type="band2Horz">
      <w:rPr>
        <w:color w:val="1F497D" w:themeColor="text2"/>
      </w:rPr>
      <w:tblPr/>
      <w:tcPr>
        <w:tcBorders>
          <w:top w:val="nil"/>
          <w:left w:val="nil"/>
          <w:bottom w:val="single" w:sz="4" w:space="0" w:color="FDE9D9" w:themeColor="accent6" w:themeTint="33"/>
          <w:right w:val="nil"/>
          <w:insideH w:val="nil"/>
          <w:insideV w:val="nil"/>
          <w:tl2br w:val="nil"/>
          <w:tr2bl w:val="nil"/>
        </w:tcBorders>
      </w:tcPr>
    </w:tblStylePr>
  </w:style>
  <w:style w:type="paragraph" w:customStyle="1" w:styleId="TableHeading">
    <w:name w:val="Table Heading"/>
    <w:basedOn w:val="Normal"/>
    <w:next w:val="Normal"/>
    <w:qFormat/>
    <w:rsid w:val="004343CA"/>
    <w:pPr>
      <w:tabs>
        <w:tab w:val="num" w:pos="1304"/>
      </w:tabs>
      <w:spacing w:before="480" w:after="240" w:line="240" w:lineRule="auto"/>
      <w:ind w:left="1304" w:hanging="1304"/>
    </w:pPr>
    <w:rPr>
      <w:rFonts w:asciiTheme="minorHAnsi" w:eastAsia="Calibri" w:hAnsiTheme="minorHAnsi" w:cs="Segoe UI"/>
      <w:b/>
      <w:caps/>
      <w:color w:val="22518B" w:themeColor="text2" w:themeTint="F2"/>
      <w:sz w:val="20"/>
      <w:szCs w:val="22"/>
    </w:rPr>
  </w:style>
  <w:style w:type="numbering" w:customStyle="1" w:styleId="TableNumbers">
    <w:name w:val="TableNumbers"/>
    <w:uiPriority w:val="99"/>
    <w:rsid w:val="004343CA"/>
    <w:pPr>
      <w:numPr>
        <w:numId w:val="18"/>
      </w:numPr>
    </w:pPr>
  </w:style>
  <w:style w:type="paragraph" w:customStyle="1" w:styleId="Listdashlevel2">
    <w:name w:val="List dash (level 2)"/>
    <w:basedOn w:val="Normal"/>
    <w:qFormat/>
    <w:rsid w:val="003A34AC"/>
    <w:pPr>
      <w:numPr>
        <w:numId w:val="20"/>
      </w:numPr>
      <w:spacing w:after="0" w:line="264" w:lineRule="auto"/>
    </w:pPr>
    <w:rPr>
      <w:rFonts w:asciiTheme="minorHAnsi" w:eastAsia="Calibri" w:hAnsiTheme="minorHAnsi"/>
      <w:sz w:val="20"/>
      <w:szCs w:val="22"/>
    </w:rPr>
  </w:style>
  <w:style w:type="paragraph" w:customStyle="1" w:styleId="Tablebodytext">
    <w:name w:val="Table body text"/>
    <w:basedOn w:val="Normal"/>
    <w:qFormat/>
    <w:rsid w:val="00777F0A"/>
    <w:pPr>
      <w:spacing w:after="0" w:line="240" w:lineRule="auto"/>
    </w:pPr>
    <w:rPr>
      <w:rFonts w:asciiTheme="minorHAnsi" w:eastAsia="Calibri" w:hAnsiTheme="minorHAnsi"/>
      <w:sz w:val="20"/>
      <w:szCs w:val="22"/>
    </w:rPr>
  </w:style>
  <w:style w:type="paragraph" w:customStyle="1" w:styleId="Tablecolumnheading">
    <w:name w:val="Table column heading"/>
    <w:basedOn w:val="Tablebodytext"/>
    <w:qFormat/>
    <w:rsid w:val="00777F0A"/>
    <w:rPr>
      <w:bCs/>
      <w:color w:val="4F81BD" w:themeColor="accent1"/>
    </w:rPr>
  </w:style>
  <w:style w:type="numbering" w:customStyle="1" w:styleId="NumberedList">
    <w:name w:val="Numbered List"/>
    <w:basedOn w:val="NoList"/>
    <w:rsid w:val="00777F0A"/>
    <w:pPr>
      <w:numPr>
        <w:numId w:val="23"/>
      </w:numPr>
    </w:pPr>
  </w:style>
  <w:style w:type="table" w:customStyle="1" w:styleId="ARTDTable2">
    <w:name w:val="ARTD_Table_2"/>
    <w:basedOn w:val="TableNormal"/>
    <w:uiPriority w:val="99"/>
    <w:rsid w:val="00777F0A"/>
    <w:rPr>
      <w:rFonts w:asciiTheme="majorHAnsi" w:eastAsia="Calibri" w:hAnsiTheme="majorHAnsi"/>
      <w:sz w:val="18"/>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NSimSun" w:hAnsi="@NSimSun"/>
        <w:b/>
        <w:i w:val="0"/>
        <w:color w:val="632423" w:themeColor="accent2" w:themeShade="80"/>
        <w:sz w:val="18"/>
      </w:rPr>
      <w:tblPr/>
      <w:tcPr>
        <w:tcBorders>
          <w:top w:val="nil"/>
          <w:left w:val="nil"/>
          <w:bottom w:val="nil"/>
          <w:right w:val="nil"/>
          <w:insideH w:val="nil"/>
          <w:insideV w:val="nil"/>
          <w:tl2br w:val="nil"/>
          <w:tr2bl w:val="nil"/>
        </w:tcBorders>
        <w:shd w:val="clear" w:color="auto" w:fill="DDD9C3" w:themeFill="background2" w:themeFillShade="E6"/>
      </w:tcPr>
    </w:tblStylePr>
    <w:tblStylePr w:type="lastRow">
      <w:rPr>
        <w:rFonts w:ascii="@NSimSun" w:hAnsi="@NSimSun"/>
        <w:b w:val="0"/>
        <w:i w:val="0"/>
        <w:color w:val="4F81BD" w:themeColor="accent1"/>
        <w:sz w:val="18"/>
      </w:rPr>
      <w:tblPr/>
      <w:tcPr>
        <w:shd w:val="clear" w:color="auto" w:fill="DDD9C3" w:themeFill="background2" w:themeFillShade="E6"/>
      </w:tcPr>
    </w:tblStylePr>
    <w:tblStylePr w:type="band1Horz">
      <w:tblPr/>
      <w:tcPr>
        <w:tcBorders>
          <w:top w:val="single" w:sz="4" w:space="0" w:color="FDE9D9" w:themeColor="accent6" w:themeTint="33"/>
          <w:left w:val="nil"/>
          <w:bottom w:val="single" w:sz="4" w:space="0" w:color="FDE9D9" w:themeColor="accent6" w:themeTint="33"/>
          <w:right w:val="nil"/>
          <w:insideH w:val="nil"/>
          <w:insideV w:val="nil"/>
          <w:tl2br w:val="nil"/>
          <w:tr2bl w:val="nil"/>
        </w:tcBorders>
        <w:shd w:val="clear" w:color="auto" w:fill="auto"/>
      </w:tcPr>
    </w:tblStylePr>
    <w:tblStylePr w:type="band2Horz">
      <w:tblPr/>
      <w:tcPr>
        <w:shd w:val="clear" w:color="auto" w:fill="EEECE1" w:themeFill="background2"/>
      </w:tcPr>
    </w:tblStylePr>
  </w:style>
  <w:style w:type="paragraph" w:customStyle="1" w:styleId="Appendix">
    <w:name w:val="Appendix"/>
    <w:basedOn w:val="Heading1"/>
    <w:next w:val="Normal"/>
    <w:link w:val="AppendixChar"/>
    <w:qFormat/>
    <w:rsid w:val="00777F0A"/>
    <w:pPr>
      <w:keepLines w:val="0"/>
      <w:pageBreakBefore/>
      <w:numPr>
        <w:numId w:val="25"/>
      </w:numPr>
      <w:shd w:val="clear" w:color="auto" w:fill="F2DBDB" w:themeFill="accent2" w:themeFillTint="33"/>
      <w:tabs>
        <w:tab w:val="left" w:pos="2835"/>
      </w:tabs>
      <w:spacing w:before="240" w:after="600" w:line="264" w:lineRule="auto"/>
    </w:pPr>
    <w:rPr>
      <w:rFonts w:asciiTheme="majorHAnsi" w:eastAsia="Times New Roman" w:hAnsiTheme="majorHAnsi" w:cs="Times New Roman"/>
      <w:b/>
      <w:caps/>
      <w:color w:val="632423" w:themeColor="accent2" w:themeShade="80"/>
      <w:kern w:val="0"/>
      <w:sz w:val="32"/>
      <w:szCs w:val="28"/>
    </w:rPr>
  </w:style>
  <w:style w:type="character" w:customStyle="1" w:styleId="AppendixChar">
    <w:name w:val="Appendix Char"/>
    <w:link w:val="Appendix"/>
    <w:rsid w:val="00777F0A"/>
    <w:rPr>
      <w:rFonts w:asciiTheme="majorHAnsi" w:hAnsiTheme="majorHAnsi"/>
      <w:b/>
      <w:bCs/>
      <w:caps/>
      <w:color w:val="632423" w:themeColor="accent2" w:themeShade="80"/>
      <w:sz w:val="32"/>
      <w:szCs w:val="28"/>
      <w:shd w:val="clear" w:color="auto" w:fill="F2DBDB" w:themeFill="accent2" w:themeFillTint="33"/>
      <w:lang w:eastAsia="en-US"/>
    </w:rPr>
  </w:style>
  <w:style w:type="numbering" w:customStyle="1" w:styleId="AppendixStyle">
    <w:name w:val="Appendix Style"/>
    <w:uiPriority w:val="99"/>
    <w:rsid w:val="00777F0A"/>
    <w:pPr>
      <w:numPr>
        <w:numId w:val="24"/>
      </w:numPr>
    </w:pPr>
  </w:style>
  <w:style w:type="paragraph" w:customStyle="1" w:styleId="Appendix2">
    <w:name w:val="Appendix 2"/>
    <w:basedOn w:val="Appendix"/>
    <w:next w:val="Normal"/>
    <w:qFormat/>
    <w:rsid w:val="00777F0A"/>
    <w:pPr>
      <w:pageBreakBefore w:val="0"/>
      <w:numPr>
        <w:ilvl w:val="1"/>
      </w:numPr>
      <w:shd w:val="clear" w:color="auto" w:fill="auto"/>
      <w:tabs>
        <w:tab w:val="clear" w:pos="2835"/>
        <w:tab w:val="left" w:pos="737"/>
        <w:tab w:val="num" w:pos="1440"/>
      </w:tabs>
      <w:spacing w:before="360" w:after="240"/>
    </w:pPr>
    <w:rPr>
      <w:rFonts w:ascii="Segoe UI" w:hAnsi="Segoe UI"/>
      <w:b w:val="0"/>
      <w:bCs w:val="0"/>
      <w:sz w:val="28"/>
      <w14:scene3d>
        <w14:camera w14:prst="orthographicFront"/>
        <w14:lightRig w14:rig="threePt" w14:dir="t">
          <w14:rot w14:lat="0" w14:lon="0" w14:rev="0"/>
        </w14:lightRig>
      </w14:scene3d>
    </w:rPr>
  </w:style>
  <w:style w:type="paragraph" w:customStyle="1" w:styleId="Appendix3">
    <w:name w:val="Appendix 3"/>
    <w:basedOn w:val="Appendix2"/>
    <w:next w:val="Normal"/>
    <w:qFormat/>
    <w:rsid w:val="00777F0A"/>
    <w:pPr>
      <w:numPr>
        <w:ilvl w:val="2"/>
      </w:numPr>
      <w:tabs>
        <w:tab w:val="num" w:pos="2160"/>
      </w:tabs>
    </w:pPr>
    <w:rPr>
      <w:sz w:val="24"/>
      <w:szCs w:val="24"/>
    </w:rPr>
  </w:style>
  <w:style w:type="character" w:customStyle="1" w:styleId="cf01">
    <w:name w:val="cf01"/>
    <w:basedOn w:val="DefaultParagraphFont"/>
    <w:rsid w:val="00777F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6315">
      <w:bodyDiv w:val="1"/>
      <w:marLeft w:val="0"/>
      <w:marRight w:val="0"/>
      <w:marTop w:val="0"/>
      <w:marBottom w:val="0"/>
      <w:divBdr>
        <w:top w:val="none" w:sz="0" w:space="0" w:color="auto"/>
        <w:left w:val="none" w:sz="0" w:space="0" w:color="auto"/>
        <w:bottom w:val="none" w:sz="0" w:space="0" w:color="auto"/>
        <w:right w:val="none" w:sz="0" w:space="0" w:color="auto"/>
      </w:divBdr>
      <w:divsChild>
        <w:div w:id="290862731">
          <w:marLeft w:val="547"/>
          <w:marRight w:val="0"/>
          <w:marTop w:val="0"/>
          <w:marBottom w:val="0"/>
          <w:divBdr>
            <w:top w:val="none" w:sz="0" w:space="0" w:color="auto"/>
            <w:left w:val="none" w:sz="0" w:space="0" w:color="auto"/>
            <w:bottom w:val="none" w:sz="0" w:space="0" w:color="auto"/>
            <w:right w:val="none" w:sz="0" w:space="0" w:color="auto"/>
          </w:divBdr>
        </w:div>
        <w:div w:id="1112944874">
          <w:marLeft w:val="547"/>
          <w:marRight w:val="0"/>
          <w:marTop w:val="0"/>
          <w:marBottom w:val="0"/>
          <w:divBdr>
            <w:top w:val="none" w:sz="0" w:space="0" w:color="auto"/>
            <w:left w:val="none" w:sz="0" w:space="0" w:color="auto"/>
            <w:bottom w:val="none" w:sz="0" w:space="0" w:color="auto"/>
            <w:right w:val="none" w:sz="0" w:space="0" w:color="auto"/>
          </w:divBdr>
        </w:div>
      </w:divsChild>
    </w:div>
    <w:div w:id="43800494">
      <w:bodyDiv w:val="1"/>
      <w:marLeft w:val="0"/>
      <w:marRight w:val="0"/>
      <w:marTop w:val="0"/>
      <w:marBottom w:val="0"/>
      <w:divBdr>
        <w:top w:val="none" w:sz="0" w:space="0" w:color="auto"/>
        <w:left w:val="none" w:sz="0" w:space="0" w:color="auto"/>
        <w:bottom w:val="none" w:sz="0" w:space="0" w:color="auto"/>
        <w:right w:val="none" w:sz="0" w:space="0" w:color="auto"/>
      </w:divBdr>
      <w:divsChild>
        <w:div w:id="2038316009">
          <w:marLeft w:val="547"/>
          <w:marRight w:val="0"/>
          <w:marTop w:val="0"/>
          <w:marBottom w:val="0"/>
          <w:divBdr>
            <w:top w:val="none" w:sz="0" w:space="0" w:color="auto"/>
            <w:left w:val="none" w:sz="0" w:space="0" w:color="auto"/>
            <w:bottom w:val="none" w:sz="0" w:space="0" w:color="auto"/>
            <w:right w:val="none" w:sz="0" w:space="0" w:color="auto"/>
          </w:divBdr>
        </w:div>
      </w:divsChild>
    </w:div>
    <w:div w:id="83259425">
      <w:bodyDiv w:val="1"/>
      <w:marLeft w:val="0"/>
      <w:marRight w:val="0"/>
      <w:marTop w:val="0"/>
      <w:marBottom w:val="0"/>
      <w:divBdr>
        <w:top w:val="none" w:sz="0" w:space="0" w:color="auto"/>
        <w:left w:val="none" w:sz="0" w:space="0" w:color="auto"/>
        <w:bottom w:val="none" w:sz="0" w:space="0" w:color="auto"/>
        <w:right w:val="none" w:sz="0" w:space="0" w:color="auto"/>
      </w:divBdr>
      <w:divsChild>
        <w:div w:id="452944933">
          <w:marLeft w:val="547"/>
          <w:marRight w:val="0"/>
          <w:marTop w:val="0"/>
          <w:marBottom w:val="0"/>
          <w:divBdr>
            <w:top w:val="none" w:sz="0" w:space="0" w:color="auto"/>
            <w:left w:val="none" w:sz="0" w:space="0" w:color="auto"/>
            <w:bottom w:val="none" w:sz="0" w:space="0" w:color="auto"/>
            <w:right w:val="none" w:sz="0" w:space="0" w:color="auto"/>
          </w:divBdr>
        </w:div>
        <w:div w:id="1354768691">
          <w:marLeft w:val="547"/>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7718772">
      <w:bodyDiv w:val="1"/>
      <w:marLeft w:val="0"/>
      <w:marRight w:val="0"/>
      <w:marTop w:val="0"/>
      <w:marBottom w:val="0"/>
      <w:divBdr>
        <w:top w:val="none" w:sz="0" w:space="0" w:color="auto"/>
        <w:left w:val="none" w:sz="0" w:space="0" w:color="auto"/>
        <w:bottom w:val="none" w:sz="0" w:space="0" w:color="auto"/>
        <w:right w:val="none" w:sz="0" w:space="0" w:color="auto"/>
      </w:divBdr>
      <w:divsChild>
        <w:div w:id="235433232">
          <w:marLeft w:val="547"/>
          <w:marRight w:val="0"/>
          <w:marTop w:val="0"/>
          <w:marBottom w:val="0"/>
          <w:divBdr>
            <w:top w:val="none" w:sz="0" w:space="0" w:color="auto"/>
            <w:left w:val="none" w:sz="0" w:space="0" w:color="auto"/>
            <w:bottom w:val="none" w:sz="0" w:space="0" w:color="auto"/>
            <w:right w:val="none" w:sz="0" w:space="0" w:color="auto"/>
          </w:divBdr>
        </w:div>
        <w:div w:id="644043725">
          <w:marLeft w:val="547"/>
          <w:marRight w:val="0"/>
          <w:marTop w:val="0"/>
          <w:marBottom w:val="0"/>
          <w:divBdr>
            <w:top w:val="none" w:sz="0" w:space="0" w:color="auto"/>
            <w:left w:val="none" w:sz="0" w:space="0" w:color="auto"/>
            <w:bottom w:val="none" w:sz="0" w:space="0" w:color="auto"/>
            <w:right w:val="none" w:sz="0" w:space="0" w:color="auto"/>
          </w:divBdr>
        </w:div>
        <w:div w:id="817960022">
          <w:marLeft w:val="547"/>
          <w:marRight w:val="0"/>
          <w:marTop w:val="0"/>
          <w:marBottom w:val="0"/>
          <w:divBdr>
            <w:top w:val="none" w:sz="0" w:space="0" w:color="auto"/>
            <w:left w:val="none" w:sz="0" w:space="0" w:color="auto"/>
            <w:bottom w:val="none" w:sz="0" w:space="0" w:color="auto"/>
            <w:right w:val="none" w:sz="0" w:space="0" w:color="auto"/>
          </w:divBdr>
        </w:div>
        <w:div w:id="1325859557">
          <w:marLeft w:val="547"/>
          <w:marRight w:val="0"/>
          <w:marTop w:val="0"/>
          <w:marBottom w:val="0"/>
          <w:divBdr>
            <w:top w:val="none" w:sz="0" w:space="0" w:color="auto"/>
            <w:left w:val="none" w:sz="0" w:space="0" w:color="auto"/>
            <w:bottom w:val="none" w:sz="0" w:space="0" w:color="auto"/>
            <w:right w:val="none" w:sz="0" w:space="0" w:color="auto"/>
          </w:divBdr>
        </w:div>
      </w:divsChild>
    </w:div>
    <w:div w:id="279840769">
      <w:bodyDiv w:val="1"/>
      <w:marLeft w:val="0"/>
      <w:marRight w:val="0"/>
      <w:marTop w:val="0"/>
      <w:marBottom w:val="0"/>
      <w:divBdr>
        <w:top w:val="none" w:sz="0" w:space="0" w:color="auto"/>
        <w:left w:val="none" w:sz="0" w:space="0" w:color="auto"/>
        <w:bottom w:val="none" w:sz="0" w:space="0" w:color="auto"/>
        <w:right w:val="none" w:sz="0" w:space="0" w:color="auto"/>
      </w:divBdr>
      <w:divsChild>
        <w:div w:id="710422365">
          <w:marLeft w:val="547"/>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2945655">
      <w:bodyDiv w:val="1"/>
      <w:marLeft w:val="0"/>
      <w:marRight w:val="0"/>
      <w:marTop w:val="0"/>
      <w:marBottom w:val="0"/>
      <w:divBdr>
        <w:top w:val="none" w:sz="0" w:space="0" w:color="auto"/>
        <w:left w:val="none" w:sz="0" w:space="0" w:color="auto"/>
        <w:bottom w:val="none" w:sz="0" w:space="0" w:color="auto"/>
        <w:right w:val="none" w:sz="0" w:space="0" w:color="auto"/>
      </w:divBdr>
      <w:divsChild>
        <w:div w:id="8700">
          <w:marLeft w:val="547"/>
          <w:marRight w:val="0"/>
          <w:marTop w:val="0"/>
          <w:marBottom w:val="0"/>
          <w:divBdr>
            <w:top w:val="none" w:sz="0" w:space="0" w:color="auto"/>
            <w:left w:val="none" w:sz="0" w:space="0" w:color="auto"/>
            <w:bottom w:val="none" w:sz="0" w:space="0" w:color="auto"/>
            <w:right w:val="none" w:sz="0" w:space="0" w:color="auto"/>
          </w:divBdr>
        </w:div>
        <w:div w:id="183061037">
          <w:marLeft w:val="547"/>
          <w:marRight w:val="0"/>
          <w:marTop w:val="0"/>
          <w:marBottom w:val="0"/>
          <w:divBdr>
            <w:top w:val="none" w:sz="0" w:space="0" w:color="auto"/>
            <w:left w:val="none" w:sz="0" w:space="0" w:color="auto"/>
            <w:bottom w:val="none" w:sz="0" w:space="0" w:color="auto"/>
            <w:right w:val="none" w:sz="0" w:space="0" w:color="auto"/>
          </w:divBdr>
        </w:div>
        <w:div w:id="1666516352">
          <w:marLeft w:val="547"/>
          <w:marRight w:val="0"/>
          <w:marTop w:val="0"/>
          <w:marBottom w:val="0"/>
          <w:divBdr>
            <w:top w:val="none" w:sz="0" w:space="0" w:color="auto"/>
            <w:left w:val="none" w:sz="0" w:space="0" w:color="auto"/>
            <w:bottom w:val="none" w:sz="0" w:space="0" w:color="auto"/>
            <w:right w:val="none" w:sz="0" w:space="0" w:color="auto"/>
          </w:divBdr>
        </w:div>
      </w:divsChild>
    </w:div>
    <w:div w:id="509025782">
      <w:bodyDiv w:val="1"/>
      <w:marLeft w:val="0"/>
      <w:marRight w:val="0"/>
      <w:marTop w:val="0"/>
      <w:marBottom w:val="0"/>
      <w:divBdr>
        <w:top w:val="none" w:sz="0" w:space="0" w:color="auto"/>
        <w:left w:val="none" w:sz="0" w:space="0" w:color="auto"/>
        <w:bottom w:val="none" w:sz="0" w:space="0" w:color="auto"/>
        <w:right w:val="none" w:sz="0" w:space="0" w:color="auto"/>
      </w:divBdr>
      <w:divsChild>
        <w:div w:id="12999684">
          <w:marLeft w:val="547"/>
          <w:marRight w:val="0"/>
          <w:marTop w:val="0"/>
          <w:marBottom w:val="0"/>
          <w:divBdr>
            <w:top w:val="none" w:sz="0" w:space="0" w:color="auto"/>
            <w:left w:val="none" w:sz="0" w:space="0" w:color="auto"/>
            <w:bottom w:val="none" w:sz="0" w:space="0" w:color="auto"/>
            <w:right w:val="none" w:sz="0" w:space="0" w:color="auto"/>
          </w:divBdr>
        </w:div>
        <w:div w:id="1286740027">
          <w:marLeft w:val="547"/>
          <w:marRight w:val="0"/>
          <w:marTop w:val="0"/>
          <w:marBottom w:val="0"/>
          <w:divBdr>
            <w:top w:val="none" w:sz="0" w:space="0" w:color="auto"/>
            <w:left w:val="none" w:sz="0" w:space="0" w:color="auto"/>
            <w:bottom w:val="none" w:sz="0" w:space="0" w:color="auto"/>
            <w:right w:val="none" w:sz="0" w:space="0" w:color="auto"/>
          </w:divBdr>
        </w:div>
      </w:divsChild>
    </w:div>
    <w:div w:id="574899213">
      <w:bodyDiv w:val="1"/>
      <w:marLeft w:val="0"/>
      <w:marRight w:val="0"/>
      <w:marTop w:val="0"/>
      <w:marBottom w:val="0"/>
      <w:divBdr>
        <w:top w:val="none" w:sz="0" w:space="0" w:color="auto"/>
        <w:left w:val="none" w:sz="0" w:space="0" w:color="auto"/>
        <w:bottom w:val="none" w:sz="0" w:space="0" w:color="auto"/>
        <w:right w:val="none" w:sz="0" w:space="0" w:color="auto"/>
      </w:divBdr>
      <w:divsChild>
        <w:div w:id="1671181693">
          <w:marLeft w:val="547"/>
          <w:marRight w:val="0"/>
          <w:marTop w:val="0"/>
          <w:marBottom w:val="0"/>
          <w:divBdr>
            <w:top w:val="none" w:sz="0" w:space="0" w:color="auto"/>
            <w:left w:val="none" w:sz="0" w:space="0" w:color="auto"/>
            <w:bottom w:val="none" w:sz="0" w:space="0" w:color="auto"/>
            <w:right w:val="none" w:sz="0" w:space="0" w:color="auto"/>
          </w:divBdr>
        </w:div>
        <w:div w:id="1710914933">
          <w:marLeft w:val="547"/>
          <w:marRight w:val="0"/>
          <w:marTop w:val="0"/>
          <w:marBottom w:val="0"/>
          <w:divBdr>
            <w:top w:val="none" w:sz="0" w:space="0" w:color="auto"/>
            <w:left w:val="none" w:sz="0" w:space="0" w:color="auto"/>
            <w:bottom w:val="none" w:sz="0" w:space="0" w:color="auto"/>
            <w:right w:val="none" w:sz="0" w:space="0" w:color="auto"/>
          </w:divBdr>
        </w:div>
      </w:divsChild>
    </w:div>
    <w:div w:id="651787141">
      <w:bodyDiv w:val="1"/>
      <w:marLeft w:val="0"/>
      <w:marRight w:val="0"/>
      <w:marTop w:val="0"/>
      <w:marBottom w:val="0"/>
      <w:divBdr>
        <w:top w:val="none" w:sz="0" w:space="0" w:color="auto"/>
        <w:left w:val="none" w:sz="0" w:space="0" w:color="auto"/>
        <w:bottom w:val="none" w:sz="0" w:space="0" w:color="auto"/>
        <w:right w:val="none" w:sz="0" w:space="0" w:color="auto"/>
      </w:divBdr>
      <w:divsChild>
        <w:div w:id="256251591">
          <w:marLeft w:val="1166"/>
          <w:marRight w:val="0"/>
          <w:marTop w:val="0"/>
          <w:marBottom w:val="0"/>
          <w:divBdr>
            <w:top w:val="none" w:sz="0" w:space="0" w:color="auto"/>
            <w:left w:val="none" w:sz="0" w:space="0" w:color="auto"/>
            <w:bottom w:val="none" w:sz="0" w:space="0" w:color="auto"/>
            <w:right w:val="none" w:sz="0" w:space="0" w:color="auto"/>
          </w:divBdr>
        </w:div>
        <w:div w:id="302464979">
          <w:marLeft w:val="1166"/>
          <w:marRight w:val="0"/>
          <w:marTop w:val="0"/>
          <w:marBottom w:val="0"/>
          <w:divBdr>
            <w:top w:val="none" w:sz="0" w:space="0" w:color="auto"/>
            <w:left w:val="none" w:sz="0" w:space="0" w:color="auto"/>
            <w:bottom w:val="none" w:sz="0" w:space="0" w:color="auto"/>
            <w:right w:val="none" w:sz="0" w:space="0" w:color="auto"/>
          </w:divBdr>
        </w:div>
        <w:div w:id="665985512">
          <w:marLeft w:val="1166"/>
          <w:marRight w:val="0"/>
          <w:marTop w:val="0"/>
          <w:marBottom w:val="0"/>
          <w:divBdr>
            <w:top w:val="none" w:sz="0" w:space="0" w:color="auto"/>
            <w:left w:val="none" w:sz="0" w:space="0" w:color="auto"/>
            <w:bottom w:val="none" w:sz="0" w:space="0" w:color="auto"/>
            <w:right w:val="none" w:sz="0" w:space="0" w:color="auto"/>
          </w:divBdr>
        </w:div>
        <w:div w:id="967931266">
          <w:marLeft w:val="547"/>
          <w:marRight w:val="0"/>
          <w:marTop w:val="0"/>
          <w:marBottom w:val="0"/>
          <w:divBdr>
            <w:top w:val="none" w:sz="0" w:space="0" w:color="auto"/>
            <w:left w:val="none" w:sz="0" w:space="0" w:color="auto"/>
            <w:bottom w:val="none" w:sz="0" w:space="0" w:color="auto"/>
            <w:right w:val="none" w:sz="0" w:space="0" w:color="auto"/>
          </w:divBdr>
        </w:div>
        <w:div w:id="1966232670">
          <w:marLeft w:val="1166"/>
          <w:marRight w:val="0"/>
          <w:marTop w:val="0"/>
          <w:marBottom w:val="0"/>
          <w:divBdr>
            <w:top w:val="none" w:sz="0" w:space="0" w:color="auto"/>
            <w:left w:val="none" w:sz="0" w:space="0" w:color="auto"/>
            <w:bottom w:val="none" w:sz="0" w:space="0" w:color="auto"/>
            <w:right w:val="none" w:sz="0" w:space="0" w:color="auto"/>
          </w:divBdr>
        </w:div>
        <w:div w:id="2115973268">
          <w:marLeft w:val="547"/>
          <w:marRight w:val="0"/>
          <w:marTop w:val="0"/>
          <w:marBottom w:val="0"/>
          <w:divBdr>
            <w:top w:val="none" w:sz="0" w:space="0" w:color="auto"/>
            <w:left w:val="none" w:sz="0" w:space="0" w:color="auto"/>
            <w:bottom w:val="none" w:sz="0" w:space="0" w:color="auto"/>
            <w:right w:val="none" w:sz="0" w:space="0" w:color="auto"/>
          </w:divBdr>
        </w:div>
        <w:div w:id="2128235001">
          <w:marLeft w:val="547"/>
          <w:marRight w:val="0"/>
          <w:marTop w:val="0"/>
          <w:marBottom w:val="0"/>
          <w:divBdr>
            <w:top w:val="none" w:sz="0" w:space="0" w:color="auto"/>
            <w:left w:val="none" w:sz="0" w:space="0" w:color="auto"/>
            <w:bottom w:val="none" w:sz="0" w:space="0" w:color="auto"/>
            <w:right w:val="none" w:sz="0" w:space="0" w:color="auto"/>
          </w:divBdr>
        </w:div>
      </w:divsChild>
    </w:div>
    <w:div w:id="77987867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1204212">
      <w:bodyDiv w:val="1"/>
      <w:marLeft w:val="0"/>
      <w:marRight w:val="0"/>
      <w:marTop w:val="0"/>
      <w:marBottom w:val="0"/>
      <w:divBdr>
        <w:top w:val="none" w:sz="0" w:space="0" w:color="auto"/>
        <w:left w:val="none" w:sz="0" w:space="0" w:color="auto"/>
        <w:bottom w:val="none" w:sz="0" w:space="0" w:color="auto"/>
        <w:right w:val="none" w:sz="0" w:space="0" w:color="auto"/>
      </w:divBdr>
      <w:divsChild>
        <w:div w:id="606471940">
          <w:marLeft w:val="547"/>
          <w:marRight w:val="0"/>
          <w:marTop w:val="0"/>
          <w:marBottom w:val="0"/>
          <w:divBdr>
            <w:top w:val="none" w:sz="0" w:space="0" w:color="auto"/>
            <w:left w:val="none" w:sz="0" w:space="0" w:color="auto"/>
            <w:bottom w:val="none" w:sz="0" w:space="0" w:color="auto"/>
            <w:right w:val="none" w:sz="0" w:space="0" w:color="auto"/>
          </w:divBdr>
        </w:div>
      </w:divsChild>
    </w:div>
    <w:div w:id="1013216759">
      <w:bodyDiv w:val="1"/>
      <w:marLeft w:val="0"/>
      <w:marRight w:val="0"/>
      <w:marTop w:val="0"/>
      <w:marBottom w:val="0"/>
      <w:divBdr>
        <w:top w:val="none" w:sz="0" w:space="0" w:color="auto"/>
        <w:left w:val="none" w:sz="0" w:space="0" w:color="auto"/>
        <w:bottom w:val="none" w:sz="0" w:space="0" w:color="auto"/>
        <w:right w:val="none" w:sz="0" w:space="0" w:color="auto"/>
      </w:divBdr>
      <w:divsChild>
        <w:div w:id="1348485960">
          <w:marLeft w:val="547"/>
          <w:marRight w:val="0"/>
          <w:marTop w:val="0"/>
          <w:marBottom w:val="0"/>
          <w:divBdr>
            <w:top w:val="none" w:sz="0" w:space="0" w:color="auto"/>
            <w:left w:val="none" w:sz="0" w:space="0" w:color="auto"/>
            <w:bottom w:val="none" w:sz="0" w:space="0" w:color="auto"/>
            <w:right w:val="none" w:sz="0" w:space="0" w:color="auto"/>
          </w:divBdr>
        </w:div>
      </w:divsChild>
    </w:div>
    <w:div w:id="1155532164">
      <w:bodyDiv w:val="1"/>
      <w:marLeft w:val="0"/>
      <w:marRight w:val="0"/>
      <w:marTop w:val="0"/>
      <w:marBottom w:val="0"/>
      <w:divBdr>
        <w:top w:val="none" w:sz="0" w:space="0" w:color="auto"/>
        <w:left w:val="none" w:sz="0" w:space="0" w:color="auto"/>
        <w:bottom w:val="none" w:sz="0" w:space="0" w:color="auto"/>
        <w:right w:val="none" w:sz="0" w:space="0" w:color="auto"/>
      </w:divBdr>
      <w:divsChild>
        <w:div w:id="1659192837">
          <w:marLeft w:val="547"/>
          <w:marRight w:val="0"/>
          <w:marTop w:val="0"/>
          <w:marBottom w:val="0"/>
          <w:divBdr>
            <w:top w:val="none" w:sz="0" w:space="0" w:color="auto"/>
            <w:left w:val="none" w:sz="0" w:space="0" w:color="auto"/>
            <w:bottom w:val="none" w:sz="0" w:space="0" w:color="auto"/>
            <w:right w:val="none" w:sz="0" w:space="0" w:color="auto"/>
          </w:divBdr>
        </w:div>
      </w:divsChild>
    </w:div>
    <w:div w:id="1199706854">
      <w:bodyDiv w:val="1"/>
      <w:marLeft w:val="0"/>
      <w:marRight w:val="0"/>
      <w:marTop w:val="0"/>
      <w:marBottom w:val="0"/>
      <w:divBdr>
        <w:top w:val="none" w:sz="0" w:space="0" w:color="auto"/>
        <w:left w:val="none" w:sz="0" w:space="0" w:color="auto"/>
        <w:bottom w:val="none" w:sz="0" w:space="0" w:color="auto"/>
        <w:right w:val="none" w:sz="0" w:space="0" w:color="auto"/>
      </w:divBdr>
      <w:divsChild>
        <w:div w:id="1104957150">
          <w:marLeft w:val="547"/>
          <w:marRight w:val="0"/>
          <w:marTop w:val="0"/>
          <w:marBottom w:val="0"/>
          <w:divBdr>
            <w:top w:val="none" w:sz="0" w:space="0" w:color="auto"/>
            <w:left w:val="none" w:sz="0" w:space="0" w:color="auto"/>
            <w:bottom w:val="none" w:sz="0" w:space="0" w:color="auto"/>
            <w:right w:val="none" w:sz="0" w:space="0" w:color="auto"/>
          </w:divBdr>
        </w:div>
        <w:div w:id="1736465303">
          <w:marLeft w:val="547"/>
          <w:marRight w:val="0"/>
          <w:marTop w:val="0"/>
          <w:marBottom w:val="0"/>
          <w:divBdr>
            <w:top w:val="none" w:sz="0" w:space="0" w:color="auto"/>
            <w:left w:val="none" w:sz="0" w:space="0" w:color="auto"/>
            <w:bottom w:val="none" w:sz="0" w:space="0" w:color="auto"/>
            <w:right w:val="none" w:sz="0" w:space="0" w:color="auto"/>
          </w:divBdr>
        </w:div>
      </w:divsChild>
    </w:div>
    <w:div w:id="1407341627">
      <w:bodyDiv w:val="1"/>
      <w:marLeft w:val="0"/>
      <w:marRight w:val="0"/>
      <w:marTop w:val="0"/>
      <w:marBottom w:val="0"/>
      <w:divBdr>
        <w:top w:val="none" w:sz="0" w:space="0" w:color="auto"/>
        <w:left w:val="none" w:sz="0" w:space="0" w:color="auto"/>
        <w:bottom w:val="none" w:sz="0" w:space="0" w:color="auto"/>
        <w:right w:val="none" w:sz="0" w:space="0" w:color="auto"/>
      </w:divBdr>
      <w:divsChild>
        <w:div w:id="102960014">
          <w:marLeft w:val="547"/>
          <w:marRight w:val="0"/>
          <w:marTop w:val="0"/>
          <w:marBottom w:val="0"/>
          <w:divBdr>
            <w:top w:val="none" w:sz="0" w:space="0" w:color="auto"/>
            <w:left w:val="none" w:sz="0" w:space="0" w:color="auto"/>
            <w:bottom w:val="none" w:sz="0" w:space="0" w:color="auto"/>
            <w:right w:val="none" w:sz="0" w:space="0" w:color="auto"/>
          </w:divBdr>
        </w:div>
        <w:div w:id="220218135">
          <w:marLeft w:val="547"/>
          <w:marRight w:val="0"/>
          <w:marTop w:val="0"/>
          <w:marBottom w:val="0"/>
          <w:divBdr>
            <w:top w:val="none" w:sz="0" w:space="0" w:color="auto"/>
            <w:left w:val="none" w:sz="0" w:space="0" w:color="auto"/>
            <w:bottom w:val="none" w:sz="0" w:space="0" w:color="auto"/>
            <w:right w:val="none" w:sz="0" w:space="0" w:color="auto"/>
          </w:divBdr>
        </w:div>
        <w:div w:id="622270024">
          <w:marLeft w:val="547"/>
          <w:marRight w:val="0"/>
          <w:marTop w:val="0"/>
          <w:marBottom w:val="0"/>
          <w:divBdr>
            <w:top w:val="none" w:sz="0" w:space="0" w:color="auto"/>
            <w:left w:val="none" w:sz="0" w:space="0" w:color="auto"/>
            <w:bottom w:val="none" w:sz="0" w:space="0" w:color="auto"/>
            <w:right w:val="none" w:sz="0" w:space="0" w:color="auto"/>
          </w:divBdr>
        </w:div>
        <w:div w:id="1347945396">
          <w:marLeft w:val="547"/>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33086634">
      <w:bodyDiv w:val="1"/>
      <w:marLeft w:val="0"/>
      <w:marRight w:val="0"/>
      <w:marTop w:val="0"/>
      <w:marBottom w:val="0"/>
      <w:divBdr>
        <w:top w:val="none" w:sz="0" w:space="0" w:color="auto"/>
        <w:left w:val="none" w:sz="0" w:space="0" w:color="auto"/>
        <w:bottom w:val="none" w:sz="0" w:space="0" w:color="auto"/>
        <w:right w:val="none" w:sz="0" w:space="0" w:color="auto"/>
      </w:divBdr>
      <w:divsChild>
        <w:div w:id="1301885783">
          <w:marLeft w:val="547"/>
          <w:marRight w:val="0"/>
          <w:marTop w:val="0"/>
          <w:marBottom w:val="0"/>
          <w:divBdr>
            <w:top w:val="none" w:sz="0" w:space="0" w:color="auto"/>
            <w:left w:val="none" w:sz="0" w:space="0" w:color="auto"/>
            <w:bottom w:val="none" w:sz="0" w:space="0" w:color="auto"/>
            <w:right w:val="none" w:sz="0" w:space="0" w:color="auto"/>
          </w:divBdr>
        </w:div>
        <w:div w:id="1661688821">
          <w:marLeft w:val="547"/>
          <w:marRight w:val="0"/>
          <w:marTop w:val="0"/>
          <w:marBottom w:val="0"/>
          <w:divBdr>
            <w:top w:val="none" w:sz="0" w:space="0" w:color="auto"/>
            <w:left w:val="none" w:sz="0" w:space="0" w:color="auto"/>
            <w:bottom w:val="none" w:sz="0" w:space="0" w:color="auto"/>
            <w:right w:val="none" w:sz="0" w:space="0" w:color="auto"/>
          </w:divBdr>
        </w:div>
        <w:div w:id="1786849536">
          <w:marLeft w:val="547"/>
          <w:marRight w:val="0"/>
          <w:marTop w:val="0"/>
          <w:marBottom w:val="0"/>
          <w:divBdr>
            <w:top w:val="none" w:sz="0" w:space="0" w:color="auto"/>
            <w:left w:val="none" w:sz="0" w:space="0" w:color="auto"/>
            <w:bottom w:val="none" w:sz="0" w:space="0" w:color="auto"/>
            <w:right w:val="none" w:sz="0" w:space="0" w:color="auto"/>
          </w:divBdr>
        </w:div>
        <w:div w:id="1834490771">
          <w:marLeft w:val="547"/>
          <w:marRight w:val="0"/>
          <w:marTop w:val="0"/>
          <w:marBottom w:val="0"/>
          <w:divBdr>
            <w:top w:val="none" w:sz="0" w:space="0" w:color="auto"/>
            <w:left w:val="none" w:sz="0" w:space="0" w:color="auto"/>
            <w:bottom w:val="none" w:sz="0" w:space="0" w:color="auto"/>
            <w:right w:val="none" w:sz="0" w:space="0" w:color="auto"/>
          </w:divBdr>
        </w:div>
        <w:div w:id="2035575438">
          <w:marLeft w:val="547"/>
          <w:marRight w:val="0"/>
          <w:marTop w:val="0"/>
          <w:marBottom w:val="0"/>
          <w:divBdr>
            <w:top w:val="none" w:sz="0" w:space="0" w:color="auto"/>
            <w:left w:val="none" w:sz="0" w:space="0" w:color="auto"/>
            <w:bottom w:val="none" w:sz="0" w:space="0" w:color="auto"/>
            <w:right w:val="none" w:sz="0" w:space="0" w:color="auto"/>
          </w:divBdr>
        </w:div>
      </w:divsChild>
    </w:div>
    <w:div w:id="1439448072">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79091664">
      <w:bodyDiv w:val="1"/>
      <w:marLeft w:val="0"/>
      <w:marRight w:val="0"/>
      <w:marTop w:val="0"/>
      <w:marBottom w:val="0"/>
      <w:divBdr>
        <w:top w:val="none" w:sz="0" w:space="0" w:color="auto"/>
        <w:left w:val="none" w:sz="0" w:space="0" w:color="auto"/>
        <w:bottom w:val="none" w:sz="0" w:space="0" w:color="auto"/>
        <w:right w:val="none" w:sz="0" w:space="0" w:color="auto"/>
      </w:divBdr>
      <w:divsChild>
        <w:div w:id="1421945755">
          <w:marLeft w:val="547"/>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61150271">
      <w:bodyDiv w:val="1"/>
      <w:marLeft w:val="0"/>
      <w:marRight w:val="0"/>
      <w:marTop w:val="0"/>
      <w:marBottom w:val="0"/>
      <w:divBdr>
        <w:top w:val="none" w:sz="0" w:space="0" w:color="auto"/>
        <w:left w:val="none" w:sz="0" w:space="0" w:color="auto"/>
        <w:bottom w:val="none" w:sz="0" w:space="0" w:color="auto"/>
        <w:right w:val="none" w:sz="0" w:space="0" w:color="auto"/>
      </w:divBdr>
      <w:divsChild>
        <w:div w:id="254485172">
          <w:marLeft w:val="547"/>
          <w:marRight w:val="0"/>
          <w:marTop w:val="0"/>
          <w:marBottom w:val="0"/>
          <w:divBdr>
            <w:top w:val="none" w:sz="0" w:space="0" w:color="auto"/>
            <w:left w:val="none" w:sz="0" w:space="0" w:color="auto"/>
            <w:bottom w:val="none" w:sz="0" w:space="0" w:color="auto"/>
            <w:right w:val="none" w:sz="0" w:space="0" w:color="auto"/>
          </w:divBdr>
        </w:div>
        <w:div w:id="816533638">
          <w:marLeft w:val="547"/>
          <w:marRight w:val="0"/>
          <w:marTop w:val="0"/>
          <w:marBottom w:val="0"/>
          <w:divBdr>
            <w:top w:val="none" w:sz="0" w:space="0" w:color="auto"/>
            <w:left w:val="none" w:sz="0" w:space="0" w:color="auto"/>
            <w:bottom w:val="none" w:sz="0" w:space="0" w:color="auto"/>
            <w:right w:val="none" w:sz="0" w:space="0" w:color="auto"/>
          </w:divBdr>
        </w:div>
        <w:div w:id="1686400354">
          <w:marLeft w:val="547"/>
          <w:marRight w:val="0"/>
          <w:marTop w:val="0"/>
          <w:marBottom w:val="0"/>
          <w:divBdr>
            <w:top w:val="none" w:sz="0" w:space="0" w:color="auto"/>
            <w:left w:val="none" w:sz="0" w:space="0" w:color="auto"/>
            <w:bottom w:val="none" w:sz="0" w:space="0" w:color="auto"/>
            <w:right w:val="none" w:sz="0" w:space="0" w:color="auto"/>
          </w:divBdr>
        </w:div>
      </w:divsChild>
    </w:div>
    <w:div w:id="1698000914">
      <w:bodyDiv w:val="1"/>
      <w:marLeft w:val="0"/>
      <w:marRight w:val="0"/>
      <w:marTop w:val="0"/>
      <w:marBottom w:val="0"/>
      <w:divBdr>
        <w:top w:val="none" w:sz="0" w:space="0" w:color="auto"/>
        <w:left w:val="none" w:sz="0" w:space="0" w:color="auto"/>
        <w:bottom w:val="none" w:sz="0" w:space="0" w:color="auto"/>
        <w:right w:val="none" w:sz="0" w:space="0" w:color="auto"/>
      </w:divBdr>
      <w:divsChild>
        <w:div w:id="1830561190">
          <w:marLeft w:val="547"/>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07571651">
      <w:bodyDiv w:val="1"/>
      <w:marLeft w:val="0"/>
      <w:marRight w:val="0"/>
      <w:marTop w:val="0"/>
      <w:marBottom w:val="0"/>
      <w:divBdr>
        <w:top w:val="none" w:sz="0" w:space="0" w:color="auto"/>
        <w:left w:val="none" w:sz="0" w:space="0" w:color="auto"/>
        <w:bottom w:val="none" w:sz="0" w:space="0" w:color="auto"/>
        <w:right w:val="none" w:sz="0" w:space="0" w:color="auto"/>
      </w:divBdr>
      <w:divsChild>
        <w:div w:id="252593243">
          <w:marLeft w:val="547"/>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1998341731">
      <w:bodyDiv w:val="1"/>
      <w:marLeft w:val="0"/>
      <w:marRight w:val="0"/>
      <w:marTop w:val="0"/>
      <w:marBottom w:val="0"/>
      <w:divBdr>
        <w:top w:val="none" w:sz="0" w:space="0" w:color="auto"/>
        <w:left w:val="none" w:sz="0" w:space="0" w:color="auto"/>
        <w:bottom w:val="none" w:sz="0" w:space="0" w:color="auto"/>
        <w:right w:val="none" w:sz="0" w:space="0" w:color="auto"/>
      </w:divBdr>
      <w:divsChild>
        <w:div w:id="208954274">
          <w:marLeft w:val="547"/>
          <w:marRight w:val="0"/>
          <w:marTop w:val="0"/>
          <w:marBottom w:val="0"/>
          <w:divBdr>
            <w:top w:val="none" w:sz="0" w:space="0" w:color="auto"/>
            <w:left w:val="none" w:sz="0" w:space="0" w:color="auto"/>
            <w:bottom w:val="none" w:sz="0" w:space="0" w:color="auto"/>
            <w:right w:val="none" w:sz="0" w:space="0" w:color="auto"/>
          </w:divBdr>
        </w:div>
        <w:div w:id="508102730">
          <w:marLeft w:val="547"/>
          <w:marRight w:val="0"/>
          <w:marTop w:val="0"/>
          <w:marBottom w:val="0"/>
          <w:divBdr>
            <w:top w:val="none" w:sz="0" w:space="0" w:color="auto"/>
            <w:left w:val="none" w:sz="0" w:space="0" w:color="auto"/>
            <w:bottom w:val="none" w:sz="0" w:space="0" w:color="auto"/>
            <w:right w:val="none" w:sz="0" w:space="0" w:color="auto"/>
          </w:divBdr>
        </w:div>
        <w:div w:id="856389487">
          <w:marLeft w:val="547"/>
          <w:marRight w:val="0"/>
          <w:marTop w:val="0"/>
          <w:marBottom w:val="0"/>
          <w:divBdr>
            <w:top w:val="none" w:sz="0" w:space="0" w:color="auto"/>
            <w:left w:val="none" w:sz="0" w:space="0" w:color="auto"/>
            <w:bottom w:val="none" w:sz="0" w:space="0" w:color="auto"/>
            <w:right w:val="none" w:sz="0" w:space="0" w:color="auto"/>
          </w:divBdr>
        </w:div>
        <w:div w:id="1421833912">
          <w:marLeft w:val="547"/>
          <w:marRight w:val="0"/>
          <w:marTop w:val="0"/>
          <w:marBottom w:val="0"/>
          <w:divBdr>
            <w:top w:val="none" w:sz="0" w:space="0" w:color="auto"/>
            <w:left w:val="none" w:sz="0" w:space="0" w:color="auto"/>
            <w:bottom w:val="none" w:sz="0" w:space="0" w:color="auto"/>
            <w:right w:val="none" w:sz="0" w:space="0" w:color="auto"/>
          </w:divBdr>
        </w:div>
        <w:div w:id="1649750785">
          <w:marLeft w:val="547"/>
          <w:marRight w:val="0"/>
          <w:marTop w:val="0"/>
          <w:marBottom w:val="0"/>
          <w:divBdr>
            <w:top w:val="none" w:sz="0" w:space="0" w:color="auto"/>
            <w:left w:val="none" w:sz="0" w:space="0" w:color="auto"/>
            <w:bottom w:val="none" w:sz="0" w:space="0" w:color="auto"/>
            <w:right w:val="none" w:sz="0" w:space="0" w:color="auto"/>
          </w:divBdr>
        </w:div>
      </w:divsChild>
    </w:div>
    <w:div w:id="2024546301">
      <w:bodyDiv w:val="1"/>
      <w:marLeft w:val="0"/>
      <w:marRight w:val="0"/>
      <w:marTop w:val="0"/>
      <w:marBottom w:val="0"/>
      <w:divBdr>
        <w:top w:val="none" w:sz="0" w:space="0" w:color="auto"/>
        <w:left w:val="none" w:sz="0" w:space="0" w:color="auto"/>
        <w:bottom w:val="none" w:sz="0" w:space="0" w:color="auto"/>
        <w:right w:val="none" w:sz="0" w:space="0" w:color="auto"/>
      </w:divBdr>
      <w:divsChild>
        <w:div w:id="715197120">
          <w:marLeft w:val="547"/>
          <w:marRight w:val="0"/>
          <w:marTop w:val="0"/>
          <w:marBottom w:val="0"/>
          <w:divBdr>
            <w:top w:val="none" w:sz="0" w:space="0" w:color="auto"/>
            <w:left w:val="none" w:sz="0" w:space="0" w:color="auto"/>
            <w:bottom w:val="none" w:sz="0" w:space="0" w:color="auto"/>
            <w:right w:val="none" w:sz="0" w:space="0" w:color="auto"/>
          </w:divBdr>
        </w:div>
      </w:divsChild>
    </w:div>
    <w:div w:id="2136294965">
      <w:bodyDiv w:val="1"/>
      <w:marLeft w:val="0"/>
      <w:marRight w:val="0"/>
      <w:marTop w:val="0"/>
      <w:marBottom w:val="0"/>
      <w:divBdr>
        <w:top w:val="none" w:sz="0" w:space="0" w:color="auto"/>
        <w:left w:val="none" w:sz="0" w:space="0" w:color="auto"/>
        <w:bottom w:val="none" w:sz="0" w:space="0" w:color="auto"/>
        <w:right w:val="none" w:sz="0" w:space="0" w:color="auto"/>
      </w:divBdr>
      <w:divsChild>
        <w:div w:id="1970283467">
          <w:marLeft w:val="547"/>
          <w:marRight w:val="0"/>
          <w:marTop w:val="0"/>
          <w:marBottom w:val="0"/>
          <w:divBdr>
            <w:top w:val="none" w:sz="0" w:space="0" w:color="auto"/>
            <w:left w:val="none" w:sz="0" w:space="0" w:color="auto"/>
            <w:bottom w:val="none" w:sz="0" w:space="0" w:color="auto"/>
            <w:right w:val="none" w:sz="0" w:space="0" w:color="auto"/>
          </w:divBdr>
        </w:div>
        <w:div w:id="2078937589">
          <w:marLeft w:val="547"/>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entalHealthWorkforce@health.vic.gov.au" TargetMode="External"/><Relationship Id="rId26" Type="http://schemas.openxmlformats.org/officeDocument/2006/relationships/hyperlink" Target="https://cmhl.org.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2.health.vic.gov.au/mental-health/workforce-and-training/lived-experience-workforce"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andemcarers.org.au/Web/Policy/CLEW/CLEW-Login/Web/Policy/CLEW-login.aspx?hkey=cf0d1295-1bc0-4204-aca0-284c24a4a496"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harc.org.au/about-sharc/sharc-publications/" TargetMode="External"/><Relationship Id="rId29" Type="http://schemas.openxmlformats.org/officeDocument/2006/relationships/hyperlink" Target="https://www.mhvic.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andemcarers.org.au/" TargetMode="External"/><Relationship Id="rId32" Type="http://schemas.openxmlformats.org/officeDocument/2006/relationships/image" Target="media/image4.png"/><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ac.org.au/" TargetMode="External"/><Relationship Id="rId28" Type="http://schemas.openxmlformats.org/officeDocument/2006/relationships/hyperlink" Target="https://www.hrvic.org.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health.vic.gov.au/workforce-and-training/lived-experience-workforce-initiatives"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mhl.org.au/resource-hub" TargetMode="External"/><Relationship Id="rId27" Type="http://schemas.openxmlformats.org/officeDocument/2006/relationships/hyperlink" Target="https://www.sharc.org.au/" TargetMode="External"/><Relationship Id="rId30" Type="http://schemas.openxmlformats.org/officeDocument/2006/relationships/image" Target="media/image2.png"/><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vic.gov.au/workforce-and-training/lived-experience-workforce-initiatives" TargetMode="External"/><Relationship Id="rId2" Type="http://schemas.openxmlformats.org/officeDocument/2006/relationships/hyperlink" Target="http://www.health.vic.gov.au/sites/default/files/migrated/files/collections/research-and-reports/l/lived-experience-workforce-positions-report.docx" TargetMode="External"/><Relationship Id="rId1" Type="http://schemas.openxmlformats.org/officeDocument/2006/relationships/hyperlink" Target="https://www.health.vic.gov.au/workforce-and-training/lived-experience-workforce-initia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1fd951c-203f-4511-baa3-027febb0ab3e" xsi:nil="true"/>
    <SharedWithUsers xmlns="51fd951c-203f-4511-baa3-027febb0ab3e">
      <UserInfo>
        <DisplayName>Kate Sunners</DisplayName>
        <AccountId>47</AccountId>
        <AccountType/>
      </UserInfo>
      <UserInfo>
        <DisplayName>Greta Westermann</DisplayName>
        <AccountId>59</AccountId>
        <AccountType/>
      </UserInfo>
    </SharedWithUsers>
    <lcf76f155ced4ddcb4097134ff3c332f xmlns="43fab3f9-a65b-494c-92e8-d311c3b564b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DD2580C10C2140A13EB8B006A65AE7" ma:contentTypeVersion="11" ma:contentTypeDescription="Create a new document." ma:contentTypeScope="" ma:versionID="beebb4fcee15e8f548a27eb94a7200e8">
  <xsd:schema xmlns:xsd="http://www.w3.org/2001/XMLSchema" xmlns:xs="http://www.w3.org/2001/XMLSchema" xmlns:p="http://schemas.microsoft.com/office/2006/metadata/properties" xmlns:ns2="43fab3f9-a65b-494c-92e8-d311c3b564b7" xmlns:ns3="51fd951c-203f-4511-baa3-027febb0ab3e" targetNamespace="http://schemas.microsoft.com/office/2006/metadata/properties" ma:root="true" ma:fieldsID="e740493718b3583ee101a17073a56d41" ns2:_="" ns3:_="">
    <xsd:import namespace="43fab3f9-a65b-494c-92e8-d311c3b564b7"/>
    <xsd:import namespace="51fd951c-203f-4511-baa3-027febb0ab3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fab3f9-a65b-494c-92e8-d311c3b564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6a96a5f-6950-4f4f-978b-72bcf512c18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fd951c-203f-4511-baa3-027febb0ab3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e7f68a7-98de-4dc5-b388-1416c5b3fd90}" ma:internalName="TaxCatchAll" ma:showField="CatchAllData" ma:web="51fd951c-203f-4511-baa3-027febb0ab3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1fd951c-203f-4511-baa3-027febb0ab3e"/>
    <ds:schemaRef ds:uri="43fab3f9-a65b-494c-92e8-d311c3b564b7"/>
  </ds:schemaRefs>
</ds:datastoreItem>
</file>

<file path=customXml/itemProps4.xml><?xml version="1.0" encoding="utf-8"?>
<ds:datastoreItem xmlns:ds="http://schemas.openxmlformats.org/officeDocument/2006/customXml" ds:itemID="{C2B058CB-2FDD-4E98-8E3E-CC8DAB01A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fab3f9-a65b-494c-92e8-d311c3b564b7"/>
    <ds:schemaRef ds:uri="51fd951c-203f-4511-baa3-027febb0a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48</Pages>
  <Words>13888</Words>
  <Characters>79168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Lived and Living Experience Workforce Survey Project Summary Report</vt:lpstr>
    </vt:vector>
  </TitlesOfParts>
  <Manager/>
  <Company>Victoria State Government, Department of Health</Company>
  <LinksUpToDate>false</LinksUpToDate>
  <CharactersWithSpaces>92871</CharactersWithSpaces>
  <SharedDoc>false</SharedDoc>
  <HyperlinkBase/>
  <HLinks>
    <vt:vector size="360" baseType="variant">
      <vt:variant>
        <vt:i4>5111889</vt:i4>
      </vt:variant>
      <vt:variant>
        <vt:i4>306</vt:i4>
      </vt:variant>
      <vt:variant>
        <vt:i4>0</vt:i4>
      </vt:variant>
      <vt:variant>
        <vt:i4>5</vt:i4>
      </vt:variant>
      <vt:variant>
        <vt:lpwstr>https://www.mhvic.org.au/</vt:lpwstr>
      </vt:variant>
      <vt:variant>
        <vt:lpwstr/>
      </vt:variant>
      <vt:variant>
        <vt:i4>5505108</vt:i4>
      </vt:variant>
      <vt:variant>
        <vt:i4>303</vt:i4>
      </vt:variant>
      <vt:variant>
        <vt:i4>0</vt:i4>
      </vt:variant>
      <vt:variant>
        <vt:i4>5</vt:i4>
      </vt:variant>
      <vt:variant>
        <vt:lpwstr>https://www.hrvic.org.au/</vt:lpwstr>
      </vt:variant>
      <vt:variant>
        <vt:lpwstr/>
      </vt:variant>
      <vt:variant>
        <vt:i4>5570648</vt:i4>
      </vt:variant>
      <vt:variant>
        <vt:i4>300</vt:i4>
      </vt:variant>
      <vt:variant>
        <vt:i4>0</vt:i4>
      </vt:variant>
      <vt:variant>
        <vt:i4>5</vt:i4>
      </vt:variant>
      <vt:variant>
        <vt:lpwstr>https://www.sharc.org.au/</vt:lpwstr>
      </vt:variant>
      <vt:variant>
        <vt:lpwstr/>
      </vt:variant>
      <vt:variant>
        <vt:i4>5636172</vt:i4>
      </vt:variant>
      <vt:variant>
        <vt:i4>297</vt:i4>
      </vt:variant>
      <vt:variant>
        <vt:i4>0</vt:i4>
      </vt:variant>
      <vt:variant>
        <vt:i4>5</vt:i4>
      </vt:variant>
      <vt:variant>
        <vt:lpwstr>https://cmhl.org.au/</vt:lpwstr>
      </vt:variant>
      <vt:variant>
        <vt:lpwstr/>
      </vt:variant>
      <vt:variant>
        <vt:i4>8257588</vt:i4>
      </vt:variant>
      <vt:variant>
        <vt:i4>294</vt:i4>
      </vt:variant>
      <vt:variant>
        <vt:i4>0</vt:i4>
      </vt:variant>
      <vt:variant>
        <vt:i4>5</vt:i4>
      </vt:variant>
      <vt:variant>
        <vt:lpwstr>https://tandemcarers.org.au/Web/Policy/CLEW/CLEW-Login/Web/Policy/CLEW-login.aspx?hkey=cf0d1295-1bc0-4204-aca0-284c24a4a496</vt:lpwstr>
      </vt:variant>
      <vt:variant>
        <vt:lpwstr/>
      </vt:variant>
      <vt:variant>
        <vt:i4>1114203</vt:i4>
      </vt:variant>
      <vt:variant>
        <vt:i4>291</vt:i4>
      </vt:variant>
      <vt:variant>
        <vt:i4>0</vt:i4>
      </vt:variant>
      <vt:variant>
        <vt:i4>5</vt:i4>
      </vt:variant>
      <vt:variant>
        <vt:lpwstr>https://www.tandemcarers.org.au/</vt:lpwstr>
      </vt:variant>
      <vt:variant>
        <vt:lpwstr/>
      </vt:variant>
      <vt:variant>
        <vt:i4>4390997</vt:i4>
      </vt:variant>
      <vt:variant>
        <vt:i4>288</vt:i4>
      </vt:variant>
      <vt:variant>
        <vt:i4>0</vt:i4>
      </vt:variant>
      <vt:variant>
        <vt:i4>5</vt:i4>
      </vt:variant>
      <vt:variant>
        <vt:lpwstr>https://www.vmiac.org.au/</vt:lpwstr>
      </vt:variant>
      <vt:variant>
        <vt:lpwstr/>
      </vt:variant>
      <vt:variant>
        <vt:i4>4259843</vt:i4>
      </vt:variant>
      <vt:variant>
        <vt:i4>285</vt:i4>
      </vt:variant>
      <vt:variant>
        <vt:i4>0</vt:i4>
      </vt:variant>
      <vt:variant>
        <vt:i4>5</vt:i4>
      </vt:variant>
      <vt:variant>
        <vt:lpwstr>https://cmhl.org.au/resource-hub</vt:lpwstr>
      </vt:variant>
      <vt:variant>
        <vt:lpwstr/>
      </vt:variant>
      <vt:variant>
        <vt:i4>3866659</vt:i4>
      </vt:variant>
      <vt:variant>
        <vt:i4>282</vt:i4>
      </vt:variant>
      <vt:variant>
        <vt:i4>0</vt:i4>
      </vt:variant>
      <vt:variant>
        <vt:i4>5</vt:i4>
      </vt:variant>
      <vt:variant>
        <vt:lpwstr>https://www2.health.vic.gov.au/mental-health/workforce-and-training/lived-experience-workforce</vt:lpwstr>
      </vt:variant>
      <vt:variant>
        <vt:lpwstr/>
      </vt:variant>
      <vt:variant>
        <vt:i4>1900637</vt:i4>
      </vt:variant>
      <vt:variant>
        <vt:i4>279</vt:i4>
      </vt:variant>
      <vt:variant>
        <vt:i4>0</vt:i4>
      </vt:variant>
      <vt:variant>
        <vt:i4>5</vt:i4>
      </vt:variant>
      <vt:variant>
        <vt:lpwstr>https://www.sharc.org.au/about-sharc/sharc-publications/</vt:lpwstr>
      </vt:variant>
      <vt:variant>
        <vt:lpwstr/>
      </vt:variant>
      <vt:variant>
        <vt:i4>1572917</vt:i4>
      </vt:variant>
      <vt:variant>
        <vt:i4>272</vt:i4>
      </vt:variant>
      <vt:variant>
        <vt:i4>0</vt:i4>
      </vt:variant>
      <vt:variant>
        <vt:i4>5</vt:i4>
      </vt:variant>
      <vt:variant>
        <vt:lpwstr/>
      </vt:variant>
      <vt:variant>
        <vt:lpwstr>_Toc122409608</vt:lpwstr>
      </vt:variant>
      <vt:variant>
        <vt:i4>1572917</vt:i4>
      </vt:variant>
      <vt:variant>
        <vt:i4>266</vt:i4>
      </vt:variant>
      <vt:variant>
        <vt:i4>0</vt:i4>
      </vt:variant>
      <vt:variant>
        <vt:i4>5</vt:i4>
      </vt:variant>
      <vt:variant>
        <vt:lpwstr/>
      </vt:variant>
      <vt:variant>
        <vt:lpwstr>_Toc122409604</vt:lpwstr>
      </vt:variant>
      <vt:variant>
        <vt:i4>1572917</vt:i4>
      </vt:variant>
      <vt:variant>
        <vt:i4>260</vt:i4>
      </vt:variant>
      <vt:variant>
        <vt:i4>0</vt:i4>
      </vt:variant>
      <vt:variant>
        <vt:i4>5</vt:i4>
      </vt:variant>
      <vt:variant>
        <vt:lpwstr/>
      </vt:variant>
      <vt:variant>
        <vt:lpwstr>_Toc122409603</vt:lpwstr>
      </vt:variant>
      <vt:variant>
        <vt:i4>1572917</vt:i4>
      </vt:variant>
      <vt:variant>
        <vt:i4>254</vt:i4>
      </vt:variant>
      <vt:variant>
        <vt:i4>0</vt:i4>
      </vt:variant>
      <vt:variant>
        <vt:i4>5</vt:i4>
      </vt:variant>
      <vt:variant>
        <vt:lpwstr/>
      </vt:variant>
      <vt:variant>
        <vt:lpwstr>_Toc122409602</vt:lpwstr>
      </vt:variant>
      <vt:variant>
        <vt:i4>1572917</vt:i4>
      </vt:variant>
      <vt:variant>
        <vt:i4>248</vt:i4>
      </vt:variant>
      <vt:variant>
        <vt:i4>0</vt:i4>
      </vt:variant>
      <vt:variant>
        <vt:i4>5</vt:i4>
      </vt:variant>
      <vt:variant>
        <vt:lpwstr/>
      </vt:variant>
      <vt:variant>
        <vt:lpwstr>_Toc122409601</vt:lpwstr>
      </vt:variant>
      <vt:variant>
        <vt:i4>1572917</vt:i4>
      </vt:variant>
      <vt:variant>
        <vt:i4>242</vt:i4>
      </vt:variant>
      <vt:variant>
        <vt:i4>0</vt:i4>
      </vt:variant>
      <vt:variant>
        <vt:i4>5</vt:i4>
      </vt:variant>
      <vt:variant>
        <vt:lpwstr/>
      </vt:variant>
      <vt:variant>
        <vt:lpwstr>_Toc122409600</vt:lpwstr>
      </vt:variant>
      <vt:variant>
        <vt:i4>1114166</vt:i4>
      </vt:variant>
      <vt:variant>
        <vt:i4>236</vt:i4>
      </vt:variant>
      <vt:variant>
        <vt:i4>0</vt:i4>
      </vt:variant>
      <vt:variant>
        <vt:i4>5</vt:i4>
      </vt:variant>
      <vt:variant>
        <vt:lpwstr/>
      </vt:variant>
      <vt:variant>
        <vt:lpwstr>_Toc122409593</vt:lpwstr>
      </vt:variant>
      <vt:variant>
        <vt:i4>1114166</vt:i4>
      </vt:variant>
      <vt:variant>
        <vt:i4>230</vt:i4>
      </vt:variant>
      <vt:variant>
        <vt:i4>0</vt:i4>
      </vt:variant>
      <vt:variant>
        <vt:i4>5</vt:i4>
      </vt:variant>
      <vt:variant>
        <vt:lpwstr/>
      </vt:variant>
      <vt:variant>
        <vt:lpwstr>_Toc122409592</vt:lpwstr>
      </vt:variant>
      <vt:variant>
        <vt:i4>1114166</vt:i4>
      </vt:variant>
      <vt:variant>
        <vt:i4>224</vt:i4>
      </vt:variant>
      <vt:variant>
        <vt:i4>0</vt:i4>
      </vt:variant>
      <vt:variant>
        <vt:i4>5</vt:i4>
      </vt:variant>
      <vt:variant>
        <vt:lpwstr/>
      </vt:variant>
      <vt:variant>
        <vt:lpwstr>_Toc122409591</vt:lpwstr>
      </vt:variant>
      <vt:variant>
        <vt:i4>1114166</vt:i4>
      </vt:variant>
      <vt:variant>
        <vt:i4>218</vt:i4>
      </vt:variant>
      <vt:variant>
        <vt:i4>0</vt:i4>
      </vt:variant>
      <vt:variant>
        <vt:i4>5</vt:i4>
      </vt:variant>
      <vt:variant>
        <vt:lpwstr/>
      </vt:variant>
      <vt:variant>
        <vt:lpwstr>_Toc122409590</vt:lpwstr>
      </vt:variant>
      <vt:variant>
        <vt:i4>1048630</vt:i4>
      </vt:variant>
      <vt:variant>
        <vt:i4>212</vt:i4>
      </vt:variant>
      <vt:variant>
        <vt:i4>0</vt:i4>
      </vt:variant>
      <vt:variant>
        <vt:i4>5</vt:i4>
      </vt:variant>
      <vt:variant>
        <vt:lpwstr/>
      </vt:variant>
      <vt:variant>
        <vt:lpwstr>_Toc122409589</vt:lpwstr>
      </vt:variant>
      <vt:variant>
        <vt:i4>1048630</vt:i4>
      </vt:variant>
      <vt:variant>
        <vt:i4>206</vt:i4>
      </vt:variant>
      <vt:variant>
        <vt:i4>0</vt:i4>
      </vt:variant>
      <vt:variant>
        <vt:i4>5</vt:i4>
      </vt:variant>
      <vt:variant>
        <vt:lpwstr/>
      </vt:variant>
      <vt:variant>
        <vt:lpwstr>_Toc122409588</vt:lpwstr>
      </vt:variant>
      <vt:variant>
        <vt:i4>1048630</vt:i4>
      </vt:variant>
      <vt:variant>
        <vt:i4>200</vt:i4>
      </vt:variant>
      <vt:variant>
        <vt:i4>0</vt:i4>
      </vt:variant>
      <vt:variant>
        <vt:i4>5</vt:i4>
      </vt:variant>
      <vt:variant>
        <vt:lpwstr/>
      </vt:variant>
      <vt:variant>
        <vt:lpwstr>_Toc122409587</vt:lpwstr>
      </vt:variant>
      <vt:variant>
        <vt:i4>1048630</vt:i4>
      </vt:variant>
      <vt:variant>
        <vt:i4>194</vt:i4>
      </vt:variant>
      <vt:variant>
        <vt:i4>0</vt:i4>
      </vt:variant>
      <vt:variant>
        <vt:i4>5</vt:i4>
      </vt:variant>
      <vt:variant>
        <vt:lpwstr/>
      </vt:variant>
      <vt:variant>
        <vt:lpwstr>_Toc122409586</vt:lpwstr>
      </vt:variant>
      <vt:variant>
        <vt:i4>1048630</vt:i4>
      </vt:variant>
      <vt:variant>
        <vt:i4>188</vt:i4>
      </vt:variant>
      <vt:variant>
        <vt:i4>0</vt:i4>
      </vt:variant>
      <vt:variant>
        <vt:i4>5</vt:i4>
      </vt:variant>
      <vt:variant>
        <vt:lpwstr/>
      </vt:variant>
      <vt:variant>
        <vt:lpwstr>_Toc122409585</vt:lpwstr>
      </vt:variant>
      <vt:variant>
        <vt:i4>1048630</vt:i4>
      </vt:variant>
      <vt:variant>
        <vt:i4>182</vt:i4>
      </vt:variant>
      <vt:variant>
        <vt:i4>0</vt:i4>
      </vt:variant>
      <vt:variant>
        <vt:i4>5</vt:i4>
      </vt:variant>
      <vt:variant>
        <vt:lpwstr/>
      </vt:variant>
      <vt:variant>
        <vt:lpwstr>_Toc122409584</vt:lpwstr>
      </vt:variant>
      <vt:variant>
        <vt:i4>1048630</vt:i4>
      </vt:variant>
      <vt:variant>
        <vt:i4>176</vt:i4>
      </vt:variant>
      <vt:variant>
        <vt:i4>0</vt:i4>
      </vt:variant>
      <vt:variant>
        <vt:i4>5</vt:i4>
      </vt:variant>
      <vt:variant>
        <vt:lpwstr/>
      </vt:variant>
      <vt:variant>
        <vt:lpwstr>_Toc122409583</vt:lpwstr>
      </vt:variant>
      <vt:variant>
        <vt:i4>1048630</vt:i4>
      </vt:variant>
      <vt:variant>
        <vt:i4>170</vt:i4>
      </vt:variant>
      <vt:variant>
        <vt:i4>0</vt:i4>
      </vt:variant>
      <vt:variant>
        <vt:i4>5</vt:i4>
      </vt:variant>
      <vt:variant>
        <vt:lpwstr/>
      </vt:variant>
      <vt:variant>
        <vt:lpwstr>_Toc122409582</vt:lpwstr>
      </vt:variant>
      <vt:variant>
        <vt:i4>1048630</vt:i4>
      </vt:variant>
      <vt:variant>
        <vt:i4>164</vt:i4>
      </vt:variant>
      <vt:variant>
        <vt:i4>0</vt:i4>
      </vt:variant>
      <vt:variant>
        <vt:i4>5</vt:i4>
      </vt:variant>
      <vt:variant>
        <vt:lpwstr/>
      </vt:variant>
      <vt:variant>
        <vt:lpwstr>_Toc122409581</vt:lpwstr>
      </vt:variant>
      <vt:variant>
        <vt:i4>1048630</vt:i4>
      </vt:variant>
      <vt:variant>
        <vt:i4>158</vt:i4>
      </vt:variant>
      <vt:variant>
        <vt:i4>0</vt:i4>
      </vt:variant>
      <vt:variant>
        <vt:i4>5</vt:i4>
      </vt:variant>
      <vt:variant>
        <vt:lpwstr/>
      </vt:variant>
      <vt:variant>
        <vt:lpwstr>_Toc122409580</vt:lpwstr>
      </vt:variant>
      <vt:variant>
        <vt:i4>2031670</vt:i4>
      </vt:variant>
      <vt:variant>
        <vt:i4>152</vt:i4>
      </vt:variant>
      <vt:variant>
        <vt:i4>0</vt:i4>
      </vt:variant>
      <vt:variant>
        <vt:i4>5</vt:i4>
      </vt:variant>
      <vt:variant>
        <vt:lpwstr/>
      </vt:variant>
      <vt:variant>
        <vt:lpwstr>_Toc122409579</vt:lpwstr>
      </vt:variant>
      <vt:variant>
        <vt:i4>2031670</vt:i4>
      </vt:variant>
      <vt:variant>
        <vt:i4>146</vt:i4>
      </vt:variant>
      <vt:variant>
        <vt:i4>0</vt:i4>
      </vt:variant>
      <vt:variant>
        <vt:i4>5</vt:i4>
      </vt:variant>
      <vt:variant>
        <vt:lpwstr/>
      </vt:variant>
      <vt:variant>
        <vt:lpwstr>_Toc122409578</vt:lpwstr>
      </vt:variant>
      <vt:variant>
        <vt:i4>2031670</vt:i4>
      </vt:variant>
      <vt:variant>
        <vt:i4>140</vt:i4>
      </vt:variant>
      <vt:variant>
        <vt:i4>0</vt:i4>
      </vt:variant>
      <vt:variant>
        <vt:i4>5</vt:i4>
      </vt:variant>
      <vt:variant>
        <vt:lpwstr/>
      </vt:variant>
      <vt:variant>
        <vt:lpwstr>_Toc122409577</vt:lpwstr>
      </vt:variant>
      <vt:variant>
        <vt:i4>2031670</vt:i4>
      </vt:variant>
      <vt:variant>
        <vt:i4>134</vt:i4>
      </vt:variant>
      <vt:variant>
        <vt:i4>0</vt:i4>
      </vt:variant>
      <vt:variant>
        <vt:i4>5</vt:i4>
      </vt:variant>
      <vt:variant>
        <vt:lpwstr/>
      </vt:variant>
      <vt:variant>
        <vt:lpwstr>_Toc122409576</vt:lpwstr>
      </vt:variant>
      <vt:variant>
        <vt:i4>2031670</vt:i4>
      </vt:variant>
      <vt:variant>
        <vt:i4>128</vt:i4>
      </vt:variant>
      <vt:variant>
        <vt:i4>0</vt:i4>
      </vt:variant>
      <vt:variant>
        <vt:i4>5</vt:i4>
      </vt:variant>
      <vt:variant>
        <vt:lpwstr/>
      </vt:variant>
      <vt:variant>
        <vt:lpwstr>_Toc122409575</vt:lpwstr>
      </vt:variant>
      <vt:variant>
        <vt:i4>2031670</vt:i4>
      </vt:variant>
      <vt:variant>
        <vt:i4>122</vt:i4>
      </vt:variant>
      <vt:variant>
        <vt:i4>0</vt:i4>
      </vt:variant>
      <vt:variant>
        <vt:i4>5</vt:i4>
      </vt:variant>
      <vt:variant>
        <vt:lpwstr/>
      </vt:variant>
      <vt:variant>
        <vt:lpwstr>_Toc122409574</vt:lpwstr>
      </vt:variant>
      <vt:variant>
        <vt:i4>2031670</vt:i4>
      </vt:variant>
      <vt:variant>
        <vt:i4>116</vt:i4>
      </vt:variant>
      <vt:variant>
        <vt:i4>0</vt:i4>
      </vt:variant>
      <vt:variant>
        <vt:i4>5</vt:i4>
      </vt:variant>
      <vt:variant>
        <vt:lpwstr/>
      </vt:variant>
      <vt:variant>
        <vt:lpwstr>_Toc122409573</vt:lpwstr>
      </vt:variant>
      <vt:variant>
        <vt:i4>2031670</vt:i4>
      </vt:variant>
      <vt:variant>
        <vt:i4>110</vt:i4>
      </vt:variant>
      <vt:variant>
        <vt:i4>0</vt:i4>
      </vt:variant>
      <vt:variant>
        <vt:i4>5</vt:i4>
      </vt:variant>
      <vt:variant>
        <vt:lpwstr/>
      </vt:variant>
      <vt:variant>
        <vt:lpwstr>_Toc122409572</vt:lpwstr>
      </vt:variant>
      <vt:variant>
        <vt:i4>2031670</vt:i4>
      </vt:variant>
      <vt:variant>
        <vt:i4>104</vt:i4>
      </vt:variant>
      <vt:variant>
        <vt:i4>0</vt:i4>
      </vt:variant>
      <vt:variant>
        <vt:i4>5</vt:i4>
      </vt:variant>
      <vt:variant>
        <vt:lpwstr/>
      </vt:variant>
      <vt:variant>
        <vt:lpwstr>_Toc122409571</vt:lpwstr>
      </vt:variant>
      <vt:variant>
        <vt:i4>2031670</vt:i4>
      </vt:variant>
      <vt:variant>
        <vt:i4>98</vt:i4>
      </vt:variant>
      <vt:variant>
        <vt:i4>0</vt:i4>
      </vt:variant>
      <vt:variant>
        <vt:i4>5</vt:i4>
      </vt:variant>
      <vt:variant>
        <vt:lpwstr/>
      </vt:variant>
      <vt:variant>
        <vt:lpwstr>_Toc122409570</vt:lpwstr>
      </vt:variant>
      <vt:variant>
        <vt:i4>1966134</vt:i4>
      </vt:variant>
      <vt:variant>
        <vt:i4>92</vt:i4>
      </vt:variant>
      <vt:variant>
        <vt:i4>0</vt:i4>
      </vt:variant>
      <vt:variant>
        <vt:i4>5</vt:i4>
      </vt:variant>
      <vt:variant>
        <vt:lpwstr/>
      </vt:variant>
      <vt:variant>
        <vt:lpwstr>_Toc122409569</vt:lpwstr>
      </vt:variant>
      <vt:variant>
        <vt:i4>1966134</vt:i4>
      </vt:variant>
      <vt:variant>
        <vt:i4>86</vt:i4>
      </vt:variant>
      <vt:variant>
        <vt:i4>0</vt:i4>
      </vt:variant>
      <vt:variant>
        <vt:i4>5</vt:i4>
      </vt:variant>
      <vt:variant>
        <vt:lpwstr/>
      </vt:variant>
      <vt:variant>
        <vt:lpwstr>_Toc122409568</vt:lpwstr>
      </vt:variant>
      <vt:variant>
        <vt:i4>1966134</vt:i4>
      </vt:variant>
      <vt:variant>
        <vt:i4>80</vt:i4>
      </vt:variant>
      <vt:variant>
        <vt:i4>0</vt:i4>
      </vt:variant>
      <vt:variant>
        <vt:i4>5</vt:i4>
      </vt:variant>
      <vt:variant>
        <vt:lpwstr/>
      </vt:variant>
      <vt:variant>
        <vt:lpwstr>_Toc122409567</vt:lpwstr>
      </vt:variant>
      <vt:variant>
        <vt:i4>1966134</vt:i4>
      </vt:variant>
      <vt:variant>
        <vt:i4>74</vt:i4>
      </vt:variant>
      <vt:variant>
        <vt:i4>0</vt:i4>
      </vt:variant>
      <vt:variant>
        <vt:i4>5</vt:i4>
      </vt:variant>
      <vt:variant>
        <vt:lpwstr/>
      </vt:variant>
      <vt:variant>
        <vt:lpwstr>_Toc122409566</vt:lpwstr>
      </vt:variant>
      <vt:variant>
        <vt:i4>1966134</vt:i4>
      </vt:variant>
      <vt:variant>
        <vt:i4>68</vt:i4>
      </vt:variant>
      <vt:variant>
        <vt:i4>0</vt:i4>
      </vt:variant>
      <vt:variant>
        <vt:i4>5</vt:i4>
      </vt:variant>
      <vt:variant>
        <vt:lpwstr/>
      </vt:variant>
      <vt:variant>
        <vt:lpwstr>_Toc122409565</vt:lpwstr>
      </vt:variant>
      <vt:variant>
        <vt:i4>1966134</vt:i4>
      </vt:variant>
      <vt:variant>
        <vt:i4>62</vt:i4>
      </vt:variant>
      <vt:variant>
        <vt:i4>0</vt:i4>
      </vt:variant>
      <vt:variant>
        <vt:i4>5</vt:i4>
      </vt:variant>
      <vt:variant>
        <vt:lpwstr/>
      </vt:variant>
      <vt:variant>
        <vt:lpwstr>_Toc122409564</vt:lpwstr>
      </vt:variant>
      <vt:variant>
        <vt:i4>1966134</vt:i4>
      </vt:variant>
      <vt:variant>
        <vt:i4>56</vt:i4>
      </vt:variant>
      <vt:variant>
        <vt:i4>0</vt:i4>
      </vt:variant>
      <vt:variant>
        <vt:i4>5</vt:i4>
      </vt:variant>
      <vt:variant>
        <vt:lpwstr/>
      </vt:variant>
      <vt:variant>
        <vt:lpwstr>_Toc122409563</vt:lpwstr>
      </vt:variant>
      <vt:variant>
        <vt:i4>1966134</vt:i4>
      </vt:variant>
      <vt:variant>
        <vt:i4>50</vt:i4>
      </vt:variant>
      <vt:variant>
        <vt:i4>0</vt:i4>
      </vt:variant>
      <vt:variant>
        <vt:i4>5</vt:i4>
      </vt:variant>
      <vt:variant>
        <vt:lpwstr/>
      </vt:variant>
      <vt:variant>
        <vt:lpwstr>_Toc122409562</vt:lpwstr>
      </vt:variant>
      <vt:variant>
        <vt:i4>1966134</vt:i4>
      </vt:variant>
      <vt:variant>
        <vt:i4>44</vt:i4>
      </vt:variant>
      <vt:variant>
        <vt:i4>0</vt:i4>
      </vt:variant>
      <vt:variant>
        <vt:i4>5</vt:i4>
      </vt:variant>
      <vt:variant>
        <vt:lpwstr/>
      </vt:variant>
      <vt:variant>
        <vt:lpwstr>_Toc122409561</vt:lpwstr>
      </vt:variant>
      <vt:variant>
        <vt:i4>1966134</vt:i4>
      </vt:variant>
      <vt:variant>
        <vt:i4>38</vt:i4>
      </vt:variant>
      <vt:variant>
        <vt:i4>0</vt:i4>
      </vt:variant>
      <vt:variant>
        <vt:i4>5</vt:i4>
      </vt:variant>
      <vt:variant>
        <vt:lpwstr/>
      </vt:variant>
      <vt:variant>
        <vt:lpwstr>_Toc122409560</vt:lpwstr>
      </vt:variant>
      <vt:variant>
        <vt:i4>1900598</vt:i4>
      </vt:variant>
      <vt:variant>
        <vt:i4>32</vt:i4>
      </vt:variant>
      <vt:variant>
        <vt:i4>0</vt:i4>
      </vt:variant>
      <vt:variant>
        <vt:i4>5</vt:i4>
      </vt:variant>
      <vt:variant>
        <vt:lpwstr/>
      </vt:variant>
      <vt:variant>
        <vt:lpwstr>_Toc122409559</vt:lpwstr>
      </vt:variant>
      <vt:variant>
        <vt:i4>1900598</vt:i4>
      </vt:variant>
      <vt:variant>
        <vt:i4>26</vt:i4>
      </vt:variant>
      <vt:variant>
        <vt:i4>0</vt:i4>
      </vt:variant>
      <vt:variant>
        <vt:i4>5</vt:i4>
      </vt:variant>
      <vt:variant>
        <vt:lpwstr/>
      </vt:variant>
      <vt:variant>
        <vt:lpwstr>_Toc122409558</vt:lpwstr>
      </vt:variant>
      <vt:variant>
        <vt:i4>1900598</vt:i4>
      </vt:variant>
      <vt:variant>
        <vt:i4>20</vt:i4>
      </vt:variant>
      <vt:variant>
        <vt:i4>0</vt:i4>
      </vt:variant>
      <vt:variant>
        <vt:i4>5</vt:i4>
      </vt:variant>
      <vt:variant>
        <vt:lpwstr/>
      </vt:variant>
      <vt:variant>
        <vt:lpwstr>_Toc122409557</vt:lpwstr>
      </vt:variant>
      <vt:variant>
        <vt:i4>1900598</vt:i4>
      </vt:variant>
      <vt:variant>
        <vt:i4>14</vt:i4>
      </vt:variant>
      <vt:variant>
        <vt:i4>0</vt:i4>
      </vt:variant>
      <vt:variant>
        <vt:i4>5</vt:i4>
      </vt:variant>
      <vt:variant>
        <vt:lpwstr/>
      </vt:variant>
      <vt:variant>
        <vt:lpwstr>_Toc122409556</vt:lpwstr>
      </vt:variant>
      <vt:variant>
        <vt:i4>1900598</vt:i4>
      </vt:variant>
      <vt:variant>
        <vt:i4>8</vt:i4>
      </vt:variant>
      <vt:variant>
        <vt:i4>0</vt:i4>
      </vt:variant>
      <vt:variant>
        <vt:i4>5</vt:i4>
      </vt:variant>
      <vt:variant>
        <vt:lpwstr/>
      </vt:variant>
      <vt:variant>
        <vt:lpwstr>_Toc122409555</vt:lpwstr>
      </vt:variant>
      <vt:variant>
        <vt:i4>7340138</vt:i4>
      </vt:variant>
      <vt:variant>
        <vt:i4>3</vt:i4>
      </vt:variant>
      <vt:variant>
        <vt:i4>0</vt:i4>
      </vt:variant>
      <vt:variant>
        <vt:i4>5</vt:i4>
      </vt:variant>
      <vt:variant>
        <vt:lpwstr>https://www.health.vic.gov.au/workforce-and-training/lived-experience-workforce-initiatives</vt:lpwstr>
      </vt:variant>
      <vt:variant>
        <vt:lpwstr/>
      </vt:variant>
      <vt:variant>
        <vt:i4>2687002</vt:i4>
      </vt:variant>
      <vt:variant>
        <vt:i4>0</vt:i4>
      </vt:variant>
      <vt:variant>
        <vt:i4>0</vt:i4>
      </vt:variant>
      <vt:variant>
        <vt:i4>5</vt:i4>
      </vt:variant>
      <vt:variant>
        <vt:lpwstr>mailto:MentalHealthWorkforce@health.vic.gov.au</vt:lpwstr>
      </vt:variant>
      <vt:variant>
        <vt:lpwstr/>
      </vt:variant>
      <vt:variant>
        <vt:i4>7340138</vt:i4>
      </vt:variant>
      <vt:variant>
        <vt:i4>6</vt:i4>
      </vt:variant>
      <vt:variant>
        <vt:i4>0</vt:i4>
      </vt:variant>
      <vt:variant>
        <vt:i4>5</vt:i4>
      </vt:variant>
      <vt:variant>
        <vt:lpwstr>https://www.health.vic.gov.au/workforce-and-training/lived-experience-workforce-initiatives</vt:lpwstr>
      </vt:variant>
      <vt:variant>
        <vt:lpwstr/>
      </vt:variant>
      <vt:variant>
        <vt:i4>8192047</vt:i4>
      </vt:variant>
      <vt:variant>
        <vt:i4>3</vt:i4>
      </vt:variant>
      <vt:variant>
        <vt:i4>0</vt:i4>
      </vt:variant>
      <vt:variant>
        <vt:i4>5</vt:i4>
      </vt:variant>
      <vt:variant>
        <vt:lpwstr>http://www.health.vic.gov.au/sites/default/files/migrated/files/collections/research-and-reports/l/lived-experience-workforce-positions-report.docx</vt:lpwstr>
      </vt:variant>
      <vt:variant>
        <vt:lpwstr/>
      </vt:variant>
      <vt:variant>
        <vt:i4>7340138</vt:i4>
      </vt:variant>
      <vt:variant>
        <vt:i4>0</vt:i4>
      </vt:variant>
      <vt:variant>
        <vt:i4>0</vt:i4>
      </vt:variant>
      <vt:variant>
        <vt:i4>5</vt:i4>
      </vt:variant>
      <vt:variant>
        <vt:lpwstr>https://www.health.vic.gov.au/workforce-and-training/lived-experience-workforce-initiatives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Lived and Living Experience Workforce Survey Project Summary Report</dc:title>
  <dc:subject>Lived and living experience workforce</dc:subject>
  <dc:creator>Kate E Day (Health)</dc:creator>
  <cp:keywords>Lived and living experience workforce, mental health and drug and alchohol</cp:keywords>
  <dc:description/>
  <cp:lastModifiedBy>Sally Tobin (Health)</cp:lastModifiedBy>
  <cp:revision>8</cp:revision>
  <cp:lastPrinted>2021-02-01T09:27:00Z</cp:lastPrinted>
  <dcterms:created xsi:type="dcterms:W3CDTF">2023-03-20T23:12:00Z</dcterms:created>
  <dcterms:modified xsi:type="dcterms:W3CDTF">2023-03-21T03:19:00Z</dcterms:modified>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0x01010049DD2580C10C2140A13EB8B006A65AE7</vt:lpwstr>
  </property>
  <property fmtid="{D5CDD505-2E9C-101B-9397-08002B2CF9AE}" pid="4" name="version">
    <vt:lpwstr>v5 15032021</vt:lpwstr>
  </property>
  <property fmtid="{D5CDD505-2E9C-101B-9397-08002B2CF9AE}" pid="5" name="MediaServiceImageTags">
    <vt:lpwstr/>
  </property>
  <property fmtid="{D5CDD505-2E9C-101B-9397-08002B2CF9AE}" pid="6" name="lcf76f155ced4ddcb4097134ff3c332f">
    <vt:lpwstr/>
  </property>
  <property fmtid="{D5CDD505-2E9C-101B-9397-08002B2CF9AE}" pid="7" name="MSIP_Label_43e64453-338c-4f93-8a4d-0039a0a41f2a_Enabled">
    <vt:lpwstr>true</vt:lpwstr>
  </property>
  <property fmtid="{D5CDD505-2E9C-101B-9397-08002B2CF9AE}" pid="8" name="MSIP_Label_43e64453-338c-4f93-8a4d-0039a0a41f2a_SetDate">
    <vt:lpwstr>2023-03-21T03:19:03Z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bc8442c7-4e60-4b61-9c4a-fb651c0401fa</vt:lpwstr>
  </property>
  <property fmtid="{D5CDD505-2E9C-101B-9397-08002B2CF9AE}" pid="13" name="MSIP_Label_43e64453-338c-4f93-8a4d-0039a0a41f2a_ContentBits">
    <vt:lpwstr>2</vt:lpwstr>
  </property>
</Properties>
</file>