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6FA069D0" w:rsidR="003B5733" w:rsidRPr="003B5733" w:rsidRDefault="003B4B4E" w:rsidP="003B5733">
            <w:pPr>
              <w:pStyle w:val="Documenttitle"/>
            </w:pPr>
            <w:r>
              <w:t>Family violence and municipal public health and wellbeing planning</w:t>
            </w:r>
          </w:p>
        </w:tc>
      </w:tr>
      <w:tr w:rsidR="003B5733" w14:paraId="2B0FB168" w14:textId="77777777" w:rsidTr="00B07FF7">
        <w:tc>
          <w:tcPr>
            <w:tcW w:w="10348" w:type="dxa"/>
          </w:tcPr>
          <w:p w14:paraId="6C198BA9" w14:textId="4C22A12C" w:rsidR="003B5733" w:rsidRPr="00A1389F" w:rsidRDefault="009D7FB6" w:rsidP="007F1C45">
            <w:pPr>
              <w:pStyle w:val="Documentsubtitle"/>
            </w:pPr>
            <w:r>
              <w:t>Guidance</w:t>
            </w:r>
            <w:r w:rsidR="00233C17">
              <w:t xml:space="preserve"> </w:t>
            </w:r>
            <w:r w:rsidR="00B310EA">
              <w:t>for local government</w:t>
            </w:r>
            <w:r w:rsidR="006A0554">
              <w:t xml:space="preserve">, </w:t>
            </w:r>
            <w:r w:rsidR="005111BD">
              <w:t>August</w:t>
            </w:r>
            <w:r w:rsidR="006A0554" w:rsidRPr="00467625">
              <w:t xml:space="preserve"> 2024</w:t>
            </w:r>
          </w:p>
        </w:tc>
      </w:tr>
      <w:tr w:rsidR="003B5733" w14:paraId="1D099E71" w14:textId="77777777" w:rsidTr="00B07FF7">
        <w:tc>
          <w:tcPr>
            <w:tcW w:w="10348" w:type="dxa"/>
          </w:tcPr>
          <w:p w14:paraId="1415A28C" w14:textId="77777777" w:rsidR="003B5733" w:rsidRPr="001E5058" w:rsidRDefault="00F254CB" w:rsidP="001E5058">
            <w:pPr>
              <w:pStyle w:val="Bannermarking"/>
            </w:pPr>
            <w:fldSimple w:instr="FILLIN  &quot;Type the protective marking&quot; \d OFFICIAL \o  \* MERGEFORMAT">
              <w:r w:rsidR="009F1300">
                <w:t>OFFICIAL</w:t>
              </w:r>
            </w:fldSimple>
          </w:p>
        </w:tc>
      </w:tr>
    </w:tbl>
    <w:p w14:paraId="44B9BEC7" w14:textId="38BC929A" w:rsidR="003B4B4E" w:rsidRDefault="003B4B4E" w:rsidP="005041BD">
      <w:pPr>
        <w:pStyle w:val="Heading2"/>
      </w:pPr>
      <w:r>
        <w:t xml:space="preserve">Context </w:t>
      </w:r>
    </w:p>
    <w:p w14:paraId="0EFCB79E" w14:textId="3AD4E5B2" w:rsidR="00791BCF" w:rsidRDefault="00791BCF" w:rsidP="000B1070">
      <w:pPr>
        <w:pStyle w:val="Body"/>
      </w:pPr>
      <w:r>
        <w:t xml:space="preserve">This </w:t>
      </w:r>
      <w:r w:rsidR="00A067C3">
        <w:t xml:space="preserve">document outlines the </w:t>
      </w:r>
      <w:r>
        <w:t>department's guidance</w:t>
      </w:r>
      <w:r w:rsidR="006C3FF6">
        <w:t xml:space="preserve"> for local government</w:t>
      </w:r>
      <w:r w:rsidR="006B697B">
        <w:t xml:space="preserve">, </w:t>
      </w:r>
      <w:r w:rsidR="003E2475">
        <w:t xml:space="preserve">originally </w:t>
      </w:r>
      <w:r w:rsidR="006B697B">
        <w:t>developed in 2017</w:t>
      </w:r>
      <w:r w:rsidR="00300B4B">
        <w:t>,</w:t>
      </w:r>
      <w:r w:rsidR="006B697B">
        <w:t xml:space="preserve"> </w:t>
      </w:r>
      <w:r w:rsidR="006B697B" w:rsidRPr="006B697B">
        <w:t>to support the implementation of Recommendation 94 of the Royal Commission into Family Violenc</w:t>
      </w:r>
      <w:r w:rsidR="009E3F3C">
        <w:t xml:space="preserve">e. </w:t>
      </w:r>
      <w:r w:rsidR="00023A9D">
        <w:t>In</w:t>
      </w:r>
      <w:r w:rsidR="00365D9A">
        <w:t xml:space="preserve"> partnership</w:t>
      </w:r>
      <w:r w:rsidR="00023A9D">
        <w:t xml:space="preserve"> with the </w:t>
      </w:r>
      <w:r w:rsidR="00D21799">
        <w:t>Municipal Association of Victoria, m</w:t>
      </w:r>
      <w:r w:rsidR="00842715" w:rsidRPr="00842715">
        <w:t xml:space="preserve">inor updates have been incorporated to </w:t>
      </w:r>
      <w:r w:rsidR="00827866">
        <w:t xml:space="preserve">align with </w:t>
      </w:r>
      <w:r w:rsidR="00842715" w:rsidRPr="00842715">
        <w:t>current context and supporting resources</w:t>
      </w:r>
      <w:r w:rsidR="00827866">
        <w:t>.</w:t>
      </w:r>
    </w:p>
    <w:p w14:paraId="19F9D535" w14:textId="207689DE" w:rsidR="008A442C" w:rsidRPr="000B1070" w:rsidRDefault="008A442C" w:rsidP="000B1070">
      <w:pPr>
        <w:pStyle w:val="Body"/>
      </w:pPr>
      <w:r w:rsidRPr="000B1070">
        <w:t xml:space="preserve">In 2015, the Victorian Government established Australia’s first Royal Commission into Family Violence (the Royal Commission). The Royal Commission heard directly from the community to find out what </w:t>
      </w:r>
      <w:r w:rsidR="003A7FD6">
        <w:t xml:space="preserve">the government </w:t>
      </w:r>
      <w:r w:rsidRPr="000B1070">
        <w:t>need</w:t>
      </w:r>
      <w:r w:rsidR="003A7FD6">
        <w:t>ed</w:t>
      </w:r>
      <w:r w:rsidRPr="000B1070">
        <w:t xml:space="preserve"> to do to prevent family violence, improve support for victim survivors and hold those who use violence to account.</w:t>
      </w:r>
    </w:p>
    <w:p w14:paraId="3CDAE244" w14:textId="3DA856DE" w:rsidR="00842CA4" w:rsidRPr="000B1070" w:rsidRDefault="008A442C" w:rsidP="000B1070">
      <w:pPr>
        <w:pStyle w:val="Body"/>
      </w:pPr>
      <w:r w:rsidRPr="0060478E">
        <w:rPr>
          <w:i/>
          <w:iCs/>
        </w:rPr>
        <w:t>Ending Family Violence: Victoria’s 10-Year Plan for Change</w:t>
      </w:r>
      <w:r w:rsidRPr="00750297">
        <w:rPr>
          <w:color w:val="C0504D" w:themeColor="accent2"/>
        </w:rPr>
        <w:t xml:space="preserve"> </w:t>
      </w:r>
      <w:r w:rsidRPr="000B1070">
        <w:t>followed in 2016 and committed government to producing three rolling action plans setting out how the 227 Royal Commission recommendations would be delivered.</w:t>
      </w:r>
      <w:r w:rsidR="004F6A6C">
        <w:t xml:space="preserve"> All recommend</w:t>
      </w:r>
      <w:r w:rsidR="00E34D81">
        <w:t xml:space="preserve">ations have now been implemented and </w:t>
      </w:r>
      <w:r w:rsidR="00A33EB0">
        <w:t>the</w:t>
      </w:r>
      <w:r w:rsidR="00A33EB0" w:rsidRPr="00A33EB0">
        <w:t xml:space="preserve"> next stage of Victoria’s work to end family violence</w:t>
      </w:r>
      <w:r w:rsidR="00A33EB0">
        <w:t xml:space="preserve"> is underway</w:t>
      </w:r>
      <w:r w:rsidR="00CD3F1E">
        <w:t xml:space="preserve"> with a</w:t>
      </w:r>
      <w:r w:rsidR="00CD3F1E" w:rsidRPr="00CD3F1E">
        <w:t xml:space="preserve"> third and final rolling action plan</w:t>
      </w:r>
      <w:r w:rsidR="00912B8E">
        <w:t xml:space="preserve"> in development</w:t>
      </w:r>
      <w:r w:rsidR="00CD3F1E" w:rsidRPr="00CD3F1E">
        <w:t>, scheduled for release in</w:t>
      </w:r>
      <w:r w:rsidR="003E5217">
        <w:t xml:space="preserve"> </w:t>
      </w:r>
      <w:r w:rsidR="00CD3F1E" w:rsidRPr="00CD3F1E">
        <w:t>2024</w:t>
      </w:r>
      <w:r w:rsidR="00CD3F1E">
        <w:t>.</w:t>
      </w:r>
    </w:p>
    <w:p w14:paraId="51B36F45" w14:textId="7AA8D724" w:rsidR="00A53108" w:rsidRDefault="00F63D18" w:rsidP="00B4618E">
      <w:pPr>
        <w:pStyle w:val="Body"/>
      </w:pPr>
      <w:r>
        <w:t xml:space="preserve">In line with the legislation passed to </w:t>
      </w:r>
      <w:r w:rsidR="008D7BFE">
        <w:t xml:space="preserve">support </w:t>
      </w:r>
      <w:r w:rsidR="00A53108" w:rsidRPr="00A53108">
        <w:t>Recommendation 94</w:t>
      </w:r>
      <w:r w:rsidR="009C4A56" w:rsidRPr="009C4A56">
        <w:t xml:space="preserve"> </w:t>
      </w:r>
      <w:r w:rsidR="009C4A56">
        <w:t xml:space="preserve">that </w:t>
      </w:r>
      <w:r w:rsidR="009C4A56" w:rsidRPr="009C4A56">
        <w:t>will enable a sustained focus on family violence preventio</w:t>
      </w:r>
      <w:r w:rsidR="009C4A56">
        <w:t xml:space="preserve">n, this guidance </w:t>
      </w:r>
      <w:r w:rsidR="00A53108" w:rsidRPr="00A53108">
        <w:t>provides examples of practical measures councils can take to reduce family violence and respond to the needs of victims in preparing their municipal public health and wellbeing plans</w:t>
      </w:r>
      <w:r w:rsidR="00FF1B5D">
        <w:t xml:space="preserve"> (MPHWP)</w:t>
      </w:r>
      <w:r w:rsidR="00A53108" w:rsidRPr="00A53108">
        <w:t xml:space="preserve"> for the 20</w:t>
      </w:r>
      <w:r w:rsidR="008F3AEC">
        <w:t>25</w:t>
      </w:r>
      <w:r w:rsidR="00A53108" w:rsidRPr="00A53108">
        <w:t>-202</w:t>
      </w:r>
      <w:r w:rsidR="008F3AEC">
        <w:t>9</w:t>
      </w:r>
      <w:r w:rsidR="00A53108" w:rsidRPr="00A53108">
        <w:t xml:space="preserve"> planning cycle</w:t>
      </w:r>
      <w:r w:rsidR="00A53108">
        <w:rPr>
          <w:rFonts w:cs="Arial"/>
          <w:color w:val="2A2736"/>
        </w:rPr>
        <w:t>.</w:t>
      </w:r>
    </w:p>
    <w:p w14:paraId="2E943334" w14:textId="52B15554" w:rsidR="005A3E0C" w:rsidRDefault="005A3E0C" w:rsidP="005A3E0C">
      <w:pPr>
        <w:pStyle w:val="Heading4"/>
      </w:pPr>
      <w:r>
        <w:t>Councils and family violence</w:t>
      </w:r>
    </w:p>
    <w:p w14:paraId="5E1D4749" w14:textId="2DCA526A" w:rsidR="008B39D4" w:rsidRPr="00405E2C" w:rsidRDefault="006D490C" w:rsidP="006D490C">
      <w:pPr>
        <w:pStyle w:val="Body"/>
      </w:pPr>
      <w:r w:rsidRPr="00405E2C">
        <w:t xml:space="preserve">Preventing </w:t>
      </w:r>
      <w:r>
        <w:t xml:space="preserve">all forms of </w:t>
      </w:r>
      <w:r w:rsidRPr="00405E2C">
        <w:t xml:space="preserve">violence is one of </w:t>
      </w:r>
      <w:r>
        <w:t>10</w:t>
      </w:r>
      <w:r w:rsidRPr="00405E2C">
        <w:t xml:space="preserve"> priority areas in the </w:t>
      </w:r>
      <w:r w:rsidRPr="0060478E">
        <w:rPr>
          <w:i/>
          <w:iCs/>
        </w:rPr>
        <w:t>Victorian public health and wellbeing plan 2023-2027</w:t>
      </w:r>
      <w:r w:rsidRPr="002713E4">
        <w:t>,</w:t>
      </w:r>
      <w:r w:rsidRPr="00405E2C">
        <w:t xml:space="preserve"> that councils are required to give regard to when preparing their municipal public health and wellbeing plan as required by the Victorian Public Health and Wellbeing Act 2008.</w:t>
      </w:r>
    </w:p>
    <w:p w14:paraId="5B4BBB67" w14:textId="29F230D9" w:rsidR="00E04D96" w:rsidRDefault="00ED04EB" w:rsidP="00314CDD">
      <w:pPr>
        <w:pStyle w:val="Body"/>
      </w:pPr>
      <w:r w:rsidRPr="00314CDD">
        <w:t>Most councils already proactively</w:t>
      </w:r>
      <w:r w:rsidR="002C2345">
        <w:t xml:space="preserve"> work towards preventing</w:t>
      </w:r>
      <w:r w:rsidR="002A04C0">
        <w:t xml:space="preserve"> </w:t>
      </w:r>
      <w:r w:rsidRPr="00314CDD">
        <w:t>family violence in their local communities</w:t>
      </w:r>
      <w:r w:rsidR="008F112C">
        <w:t>, pa</w:t>
      </w:r>
      <w:r w:rsidR="00B92289">
        <w:t xml:space="preserve">rtnering with women’s health services </w:t>
      </w:r>
      <w:r w:rsidR="00A94B9D">
        <w:t xml:space="preserve">and community organisations </w:t>
      </w:r>
      <w:r w:rsidR="00B92289">
        <w:t xml:space="preserve">to </w:t>
      </w:r>
      <w:r w:rsidR="00E33471">
        <w:t>coordinate plans and action.</w:t>
      </w:r>
    </w:p>
    <w:p w14:paraId="49C1D784" w14:textId="14CCD1F1" w:rsidR="00ED04EB" w:rsidRPr="00314CDD" w:rsidRDefault="00ED04EB" w:rsidP="00314CDD">
      <w:pPr>
        <w:pStyle w:val="Body"/>
      </w:pPr>
      <w:r w:rsidRPr="00314CDD">
        <w:t xml:space="preserve">This guidance provides examples (table </w:t>
      </w:r>
      <w:r w:rsidR="004027EF">
        <w:t>1</w:t>
      </w:r>
      <w:r w:rsidRPr="00314CDD">
        <w:t xml:space="preserve">) of practical measures that councils have implemented through their role </w:t>
      </w:r>
      <w:r w:rsidR="00BC0B26">
        <w:t xml:space="preserve">across </w:t>
      </w:r>
      <w:r w:rsidR="00617048">
        <w:t xml:space="preserve">the </w:t>
      </w:r>
      <w:r w:rsidR="009A6EA6">
        <w:t>dom</w:t>
      </w:r>
      <w:r w:rsidR="00617048">
        <w:t>ains of influence</w:t>
      </w:r>
      <w:r w:rsidR="002D0366">
        <w:t xml:space="preserve"> </w:t>
      </w:r>
      <w:r w:rsidR="00DB26CA">
        <w:t xml:space="preserve">as detailed in the </w:t>
      </w:r>
      <w:r w:rsidR="00DB26CA" w:rsidRPr="0060478E">
        <w:t>Local government guide for preventing family violence and all forms of violence against wome</w:t>
      </w:r>
      <w:r w:rsidR="00E742D3">
        <w:t>n</w:t>
      </w:r>
      <w:r w:rsidR="00CF4A52">
        <w:t>:</w:t>
      </w:r>
    </w:p>
    <w:p w14:paraId="6CCE09F2" w14:textId="091E40BD" w:rsidR="00ED04EB" w:rsidRDefault="005C29F5" w:rsidP="00314CDD">
      <w:pPr>
        <w:pStyle w:val="Bullet1"/>
      </w:pPr>
      <w:r>
        <w:t>Council as a workplace</w:t>
      </w:r>
    </w:p>
    <w:p w14:paraId="79403B4C" w14:textId="1DEDDCB6" w:rsidR="00ED04EB" w:rsidRDefault="005C29F5" w:rsidP="00A47480">
      <w:pPr>
        <w:pStyle w:val="Bullet1"/>
      </w:pPr>
      <w:r>
        <w:t xml:space="preserve">Council as a service provider </w:t>
      </w:r>
    </w:p>
    <w:p w14:paraId="125BC574" w14:textId="77777777" w:rsidR="00924721" w:rsidRDefault="00924721" w:rsidP="00924721">
      <w:pPr>
        <w:pStyle w:val="Bullet1"/>
      </w:pPr>
      <w:r>
        <w:t xml:space="preserve">Council as a connector </w:t>
      </w:r>
    </w:p>
    <w:p w14:paraId="066CAEF0" w14:textId="6E628321" w:rsidR="003B5087" w:rsidRDefault="003B5087" w:rsidP="003B5087">
      <w:pPr>
        <w:pStyle w:val="Bullet1"/>
      </w:pPr>
      <w:r>
        <w:t>Council</w:t>
      </w:r>
      <w:r w:rsidR="00954400">
        <w:t>lors</w:t>
      </w:r>
      <w:r>
        <w:t xml:space="preserve"> as</w:t>
      </w:r>
      <w:r w:rsidR="00954400">
        <w:t xml:space="preserve"> </w:t>
      </w:r>
      <w:r>
        <w:t>leader</w:t>
      </w:r>
      <w:r w:rsidR="00954400">
        <w:t>s</w:t>
      </w:r>
      <w:r>
        <w:t xml:space="preserve"> and decision maker</w:t>
      </w:r>
      <w:r w:rsidR="00954400">
        <w:t>s</w:t>
      </w:r>
      <w:r>
        <w:t xml:space="preserve"> </w:t>
      </w:r>
    </w:p>
    <w:p w14:paraId="239B280A" w14:textId="77777777" w:rsidR="00924721" w:rsidRDefault="00924721" w:rsidP="003B5087">
      <w:pPr>
        <w:pStyle w:val="Bullet1"/>
        <w:numPr>
          <w:ilvl w:val="0"/>
          <w:numId w:val="0"/>
        </w:numPr>
        <w:ind w:left="284"/>
      </w:pPr>
    </w:p>
    <w:p w14:paraId="53384107" w14:textId="6FD5F587" w:rsidR="00ED04EB" w:rsidRDefault="00ED04EB" w:rsidP="00ED04EB">
      <w:pPr>
        <w:pStyle w:val="Body"/>
      </w:pPr>
    </w:p>
    <w:p w14:paraId="02A016D8" w14:textId="0AA711ED" w:rsidR="00C96269" w:rsidRPr="00ED04EB" w:rsidRDefault="00C96269" w:rsidP="00C96269">
      <w:pPr>
        <w:pStyle w:val="Heading4"/>
      </w:pPr>
      <w:r>
        <w:lastRenderedPageBreak/>
        <w:t>Definitions and key concepts</w:t>
      </w:r>
    </w:p>
    <w:p w14:paraId="068216C4" w14:textId="01388CAA" w:rsidR="006B66A9" w:rsidRDefault="006B66A9" w:rsidP="006B66A9">
      <w:pPr>
        <w:pStyle w:val="Body"/>
      </w:pPr>
      <w:r>
        <w:t>The Victorian Family Violence Protection Act 2008 defines family violence as</w:t>
      </w:r>
      <w:r w:rsidR="00372350">
        <w:t>:</w:t>
      </w:r>
    </w:p>
    <w:p w14:paraId="71251B54" w14:textId="3648FF7C" w:rsidR="006B66A9" w:rsidRDefault="006B66A9" w:rsidP="005378CE">
      <w:pPr>
        <w:pStyle w:val="Body"/>
        <w:ind w:left="720"/>
      </w:pPr>
      <w:r>
        <w:t xml:space="preserve"> ‘(a) behaviour that is physically, sexually, emotionally, psychologically or economically abusive; threatening or coercive; or in any other way controls or dominates the family member and causes them to feel fear for  the safety or wellbeing of that family member or another person; or (b) behaviour by a person that causes a child to hear or witness, or otherwise be exposed to the effects of, behaviour referred to in paragraph (a)’.</w:t>
      </w:r>
    </w:p>
    <w:p w14:paraId="0580A90B" w14:textId="61E0CCA6" w:rsidR="00B203DB" w:rsidRDefault="006B66A9" w:rsidP="00B203DB">
      <w:pPr>
        <w:pStyle w:val="Body"/>
      </w:pPr>
      <w:r w:rsidRPr="00E742D3">
        <w:rPr>
          <w:i/>
          <w:iCs/>
        </w:rPr>
        <w:t>Free from Violence</w:t>
      </w:r>
      <w:r w:rsidRPr="00ED2A8F">
        <w:t>,</w:t>
      </w:r>
      <w:r>
        <w:t xml:space="preserve"> Victoria’s Primary Prevention Strategy to prevent family violence and all forms of violence against women </w:t>
      </w:r>
      <w:r w:rsidRPr="00ED2A8F">
        <w:t xml:space="preserve">and </w:t>
      </w:r>
      <w:r w:rsidRPr="00E742D3">
        <w:t>Change the Story</w:t>
      </w:r>
      <w:r>
        <w:t xml:space="preserve"> framework</w:t>
      </w:r>
      <w:r w:rsidR="00230DCB">
        <w:t>s</w:t>
      </w:r>
      <w:r>
        <w:t xml:space="preserve"> define primary prevention approaches that address the primary, or underlying, drivers of violence. They also reinforce the importance of integrating primary prevention approaches with early intervention and response initiatives to enable a comprehensive and holistic approach to family violence.</w:t>
      </w:r>
    </w:p>
    <w:p w14:paraId="16BFA854" w14:textId="08FA8197" w:rsidR="00F81C9B" w:rsidRDefault="008F0E1D" w:rsidP="00B203DB">
      <w:pPr>
        <w:pStyle w:val="Body"/>
      </w:pPr>
      <w:r>
        <w:t xml:space="preserve">Several key definitions and concepts referenced in </w:t>
      </w:r>
      <w:r w:rsidRPr="000847D9">
        <w:rPr>
          <w:i/>
          <w:iCs/>
        </w:rPr>
        <w:t>Free from Violence</w:t>
      </w:r>
      <w:r w:rsidRPr="0054021E">
        <w:rPr>
          <w:color w:val="C0504D" w:themeColor="accent2"/>
        </w:rPr>
        <w:t xml:space="preserve"> </w:t>
      </w:r>
      <w:r>
        <w:t xml:space="preserve">are listed below. </w:t>
      </w:r>
    </w:p>
    <w:p w14:paraId="6F4FB9CB" w14:textId="01C76938" w:rsidR="008F0E1D" w:rsidRDefault="008F0E1D" w:rsidP="00B203DB">
      <w:pPr>
        <w:pStyle w:val="Body"/>
      </w:pPr>
      <w:r w:rsidRPr="1BF11692">
        <w:rPr>
          <w:b/>
          <w:bCs/>
        </w:rPr>
        <w:t>Primary prevention</w:t>
      </w:r>
      <w:r>
        <w:t xml:space="preserve">: A primary prevention approach is a long-term agenda that aims to prevent violence from ever happening in the first place. Primary prevention works by identifying the deep underlying causes of violence – the social norms, structures and practices that influence individual attitudes and behaviours – and acting across the whole population to change these, not just the behaviour of perpetrators. Primary prevention is distinct from early intervention and crisis response activities (also known as secondary and tertiary response) that aim to stop violence from escalating or recurring. </w:t>
      </w:r>
      <w:r w:rsidR="00A22BB0">
        <w:t>Primary prevention is focussed on preventing violence before it occurs</w:t>
      </w:r>
      <w:r w:rsidR="00F23991">
        <w:t>. The population as a whole, and the range of settings in which inequalities and violent behaviour are shaped, to address factors that lead to or condone violence</w:t>
      </w:r>
      <w:r w:rsidR="006F03F3">
        <w:t xml:space="preserve"> </w:t>
      </w:r>
      <w:r>
        <w:t xml:space="preserve">An effective primary prevention approach </w:t>
      </w:r>
      <w:r w:rsidR="00B30253">
        <w:t>build social structures, norms and practices that prevent violence from happening or reduce the risk of it occurring</w:t>
      </w:r>
      <w:r w:rsidR="006F03F3">
        <w:t xml:space="preserve">. These approaches </w:t>
      </w:r>
      <w:r>
        <w:t xml:space="preserve">will support and complement early intervention and crisis response efforts and activities by reducing pressure on these other parts of the system. </w:t>
      </w:r>
    </w:p>
    <w:p w14:paraId="2C1CBA89" w14:textId="7FEB23FE" w:rsidR="008F0E1D" w:rsidRPr="00301E20" w:rsidRDefault="008F0E1D" w:rsidP="00301E20">
      <w:pPr>
        <w:pStyle w:val="Body"/>
      </w:pPr>
      <w:r w:rsidRPr="00CA0360">
        <w:rPr>
          <w:b/>
          <w:bCs/>
        </w:rPr>
        <w:t>Gendered drivers:</w:t>
      </w:r>
      <w:r>
        <w:t xml:space="preserve"> </w:t>
      </w:r>
      <w:r w:rsidR="00AF08D6">
        <w:t>The specific elements or expressions of gender inequality that are most strongly linked to violence against women. They relate to the particular structures, norms and practices arising from gender inequality in public and private life. The gendered drivers are the underlying causes required to create the necessary conditions in which violence against women occurs. They must always be considered in the context of other forms of social discrimination and disadvantage.</w:t>
      </w:r>
    </w:p>
    <w:p w14:paraId="7BA0C9BE" w14:textId="436EE3FD" w:rsidR="00301E20" w:rsidRDefault="008F0E1D" w:rsidP="00B203DB">
      <w:pPr>
        <w:pStyle w:val="Body"/>
      </w:pPr>
      <w:r w:rsidRPr="00935678">
        <w:rPr>
          <w:b/>
          <w:bCs/>
        </w:rPr>
        <w:t>Structural discrimination and disadvantage</w:t>
      </w:r>
      <w:r w:rsidRPr="00301E20">
        <w:t xml:space="preserve">: </w:t>
      </w:r>
      <w:r w:rsidR="00C4743B">
        <w:t>The norms, policies and systems present in politics, the legal system, education, workplaces and health care that are intended to be neutral, but in effect present obstacles to groups or individuals in achieving the same rights and opportunities available to the majority of the population.</w:t>
      </w:r>
    </w:p>
    <w:p w14:paraId="3EB12C79" w14:textId="7025B4A3" w:rsidR="00D25EC3" w:rsidRPr="00812ACF" w:rsidRDefault="00D25EC3" w:rsidP="00D25EC3">
      <w:pPr>
        <w:pStyle w:val="Body"/>
      </w:pPr>
      <w:r w:rsidRPr="00754BA8">
        <w:rPr>
          <w:b/>
          <w:bCs/>
        </w:rPr>
        <w:t>Family violence</w:t>
      </w:r>
      <w:r w:rsidRPr="00812ACF">
        <w:t xml:space="preserve">: as described in </w:t>
      </w:r>
      <w:r w:rsidRPr="000847D9">
        <w:rPr>
          <w:i/>
          <w:iCs/>
        </w:rPr>
        <w:t>Ending family violence: Victoria’s plan for change</w:t>
      </w:r>
      <w:r w:rsidRPr="00812ACF">
        <w:t>, occurs when a perpetrator exercises power and control over another person. It involves coercive and abusive behaviours by the perpetrator that are designed to intimidate, humiliate, undermine and isolate, resulting in fear and insecurity. It can include physical, sexual, psychological, emotional and spiritual violence, and financial/economic abuse and control. While both men and women can be perpetrators or victims, intimate partner violence by men against women is the most common form of family violence.</w:t>
      </w:r>
    </w:p>
    <w:p w14:paraId="223AA3F8" w14:textId="77777777" w:rsidR="00D25EC3" w:rsidRDefault="00D25EC3" w:rsidP="00B203DB">
      <w:pPr>
        <w:pStyle w:val="Body"/>
      </w:pPr>
    </w:p>
    <w:p w14:paraId="339549DB" w14:textId="39C03E62" w:rsidR="00EE57EA" w:rsidRDefault="002F5D42" w:rsidP="00071CFA">
      <w:pPr>
        <w:pStyle w:val="Tablecaption"/>
      </w:pPr>
      <w:bookmarkStart w:id="0" w:name="_Toc63347079"/>
      <w:r>
        <w:lastRenderedPageBreak/>
        <w:t>Figure</w:t>
      </w:r>
      <w:r w:rsidR="001D2388" w:rsidRPr="001D2388">
        <w:t xml:space="preserve"> 1. </w:t>
      </w:r>
      <w:r w:rsidR="00EA7D0F">
        <w:t>Whole of Council model, Council’s Domain of Influence (</w:t>
      </w:r>
      <w:r w:rsidR="00071CFA" w:rsidRPr="00071CFA">
        <w:t>Local government guide for preventing family violence and all forms of violence against women</w:t>
      </w:r>
      <w:r w:rsidR="00071CFA">
        <w:t>)</w:t>
      </w:r>
    </w:p>
    <w:p w14:paraId="49AFEE79" w14:textId="428CA883" w:rsidR="0000434F" w:rsidRDefault="001A7564" w:rsidP="00F0372F">
      <w:pPr>
        <w:pStyle w:val="Body"/>
      </w:pPr>
      <w:r>
        <w:rPr>
          <w:noProof/>
        </w:rPr>
        <w:drawing>
          <wp:inline distT="0" distB="0" distL="0" distR="0" wp14:anchorId="29297BA3" wp14:editId="249428D5">
            <wp:extent cx="6020356" cy="2866218"/>
            <wp:effectExtent l="0" t="0" r="0" b="0"/>
            <wp:docPr id="666991963" name="Picture 1" descr="A diagram showcasing the councils' domain of influence. More information on this is found in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91963" name="Picture 1" descr="A diagram showcasing the councils' domain of influence. More information on this is found in table 1"/>
                    <pic:cNvPicPr/>
                  </pic:nvPicPr>
                  <pic:blipFill>
                    <a:blip r:embed="rId15"/>
                    <a:stretch>
                      <a:fillRect/>
                    </a:stretch>
                  </pic:blipFill>
                  <pic:spPr>
                    <a:xfrm>
                      <a:off x="0" y="0"/>
                      <a:ext cx="6045589" cy="2878231"/>
                    </a:xfrm>
                    <a:prstGeom prst="rect">
                      <a:avLst/>
                    </a:prstGeom>
                  </pic:spPr>
                </pic:pic>
              </a:graphicData>
            </a:graphic>
          </wp:inline>
        </w:drawing>
      </w:r>
    </w:p>
    <w:p w14:paraId="0F8BA3F3" w14:textId="2D962A6F" w:rsidR="00F0372F" w:rsidRPr="001777B6" w:rsidRDefault="00774F0D" w:rsidP="001777B6">
      <w:pPr>
        <w:pStyle w:val="Tablecaption"/>
      </w:pPr>
      <w:r w:rsidRPr="001777B6">
        <w:t>Table 1. Including family violence measures in the preparation of MPHWP’s</w:t>
      </w:r>
    </w:p>
    <w:tbl>
      <w:tblPr>
        <w:tblStyle w:val="TableGrid"/>
        <w:tblW w:w="10201" w:type="dxa"/>
        <w:tblLook w:val="06A0" w:firstRow="1" w:lastRow="0" w:firstColumn="1" w:lastColumn="0" w:noHBand="1" w:noVBand="1"/>
      </w:tblPr>
      <w:tblGrid>
        <w:gridCol w:w="2552"/>
        <w:gridCol w:w="7649"/>
      </w:tblGrid>
      <w:tr w:rsidR="00955F09" w14:paraId="2B5652CA" w14:textId="77777777" w:rsidTr="00955F09">
        <w:trPr>
          <w:tblHeader/>
        </w:trPr>
        <w:tc>
          <w:tcPr>
            <w:tcW w:w="2552" w:type="dxa"/>
          </w:tcPr>
          <w:p w14:paraId="2A7F2DC7" w14:textId="312FC2D8" w:rsidR="00955F09" w:rsidRPr="00CB3285" w:rsidRDefault="00E60282" w:rsidP="007F1C45">
            <w:pPr>
              <w:pStyle w:val="Tablecolhead"/>
            </w:pPr>
            <w:r>
              <w:t>Council role</w:t>
            </w:r>
          </w:p>
        </w:tc>
        <w:tc>
          <w:tcPr>
            <w:tcW w:w="7649" w:type="dxa"/>
          </w:tcPr>
          <w:p w14:paraId="6C0BE762" w14:textId="245B3F87" w:rsidR="00955F09" w:rsidRDefault="00E60282" w:rsidP="007F1C45">
            <w:pPr>
              <w:pStyle w:val="Tablecolhead"/>
            </w:pPr>
            <w:r>
              <w:t>Example</w:t>
            </w:r>
          </w:p>
        </w:tc>
      </w:tr>
      <w:tr w:rsidR="00CD5186" w14:paraId="5E175F73" w14:textId="77777777" w:rsidTr="00955F09">
        <w:tc>
          <w:tcPr>
            <w:tcW w:w="2552" w:type="dxa"/>
          </w:tcPr>
          <w:p w14:paraId="4ED29E0A" w14:textId="7B4A07E1" w:rsidR="00CD5186" w:rsidRPr="004D3889" w:rsidRDefault="00CD5186" w:rsidP="00CD5186">
            <w:pPr>
              <w:pStyle w:val="Tabletext6pt"/>
              <w:rPr>
                <w:b/>
                <w:bCs/>
              </w:rPr>
            </w:pPr>
            <w:r>
              <w:rPr>
                <w:b/>
                <w:bCs/>
              </w:rPr>
              <w:t xml:space="preserve">Domain one: Council as a workplace </w:t>
            </w:r>
          </w:p>
          <w:p w14:paraId="0105C937" w14:textId="77777777" w:rsidR="00CD5186" w:rsidRDefault="00CD5186" w:rsidP="00CD5186">
            <w:pPr>
              <w:pStyle w:val="Tabletext6pt"/>
            </w:pPr>
            <w:r>
              <w:t xml:space="preserve">Councils as employers and workplaces with the opportunity to promote cultures of non-violence, respect and gender equity. </w:t>
            </w:r>
          </w:p>
          <w:p w14:paraId="0AD404E3" w14:textId="77777777" w:rsidR="00924721" w:rsidRDefault="00CD5186" w:rsidP="00CD5186">
            <w:pPr>
              <w:pStyle w:val="Tablebullet1"/>
            </w:pPr>
            <w:r>
              <w:t>Corporate and human resource services</w:t>
            </w:r>
          </w:p>
          <w:p w14:paraId="5B94614C" w14:textId="79494474" w:rsidR="00CD5186" w:rsidRPr="00924721" w:rsidRDefault="00CD5186" w:rsidP="00CD5186">
            <w:pPr>
              <w:pStyle w:val="Tablebullet1"/>
            </w:pPr>
            <w:r>
              <w:t>Community facilities</w:t>
            </w:r>
          </w:p>
        </w:tc>
        <w:tc>
          <w:tcPr>
            <w:tcW w:w="7649" w:type="dxa"/>
          </w:tcPr>
          <w:p w14:paraId="025C46CB" w14:textId="77777777" w:rsidR="00CD5186" w:rsidRDefault="00CD5186" w:rsidP="00CD5186">
            <w:pPr>
              <w:pStyle w:val="Tablebullet1"/>
            </w:pPr>
            <w:r>
              <w:t>Implement Human Resource arrangements to support employees impacted by family violence. For example, develop a staff family violence policy and incorporate a Family Violence Leave Clause in Enterprise Bargaining Agreements. This should include staff affected vicariously as well as those affected directly.</w:t>
            </w:r>
          </w:p>
          <w:p w14:paraId="291479AB" w14:textId="492905AD" w:rsidR="00CD5186" w:rsidRDefault="00CD5186" w:rsidP="00CD5186">
            <w:pPr>
              <w:pStyle w:val="Tablebullet1"/>
            </w:pPr>
            <w:r>
              <w:t xml:space="preserve">Provide development and training opportunities to support all relevant council employees, with a focus on relevant front line services, to support family violence risk identification, assessment and management, consistent with the </w:t>
            </w:r>
            <w:r w:rsidRPr="000847D9">
              <w:t>Family Violence Multi-Agency Risk Assessment and ManagementFramework</w:t>
            </w:r>
            <w:r>
              <w:t xml:space="preserve"> (MARAM).</w:t>
            </w:r>
          </w:p>
          <w:p w14:paraId="66657A72" w14:textId="54D6A29B" w:rsidR="00CD5186" w:rsidRDefault="00CD5186" w:rsidP="00CD5186">
            <w:pPr>
              <w:pStyle w:val="Tablebullet1"/>
            </w:pPr>
            <w:r>
              <w:t xml:space="preserve">Support workplace-based initiatives and capacity building opportunities to build a respectful and gender-equitable workplace culture, for example, professional development opportunities offered by the MAV, and the Our Watch </w:t>
            </w:r>
            <w:r w:rsidRPr="000847D9">
              <w:t>Workplace Equality and Respect</w:t>
            </w:r>
            <w:r>
              <w:t xml:space="preserve"> program.</w:t>
            </w:r>
          </w:p>
        </w:tc>
      </w:tr>
      <w:tr w:rsidR="00CD5186" w14:paraId="58B88FFF" w14:textId="77777777" w:rsidTr="00955F09">
        <w:tc>
          <w:tcPr>
            <w:tcW w:w="2552" w:type="dxa"/>
          </w:tcPr>
          <w:p w14:paraId="0D6780EA" w14:textId="7CC6034C" w:rsidR="00CD5186" w:rsidRPr="004D3889" w:rsidRDefault="00CD5186" w:rsidP="00CD5186">
            <w:pPr>
              <w:pStyle w:val="Tabletext"/>
              <w:rPr>
                <w:b/>
                <w:bCs/>
              </w:rPr>
            </w:pPr>
            <w:r>
              <w:rPr>
                <w:b/>
                <w:bCs/>
              </w:rPr>
              <w:t xml:space="preserve">Domain two: Council as a service provider  </w:t>
            </w:r>
          </w:p>
          <w:p w14:paraId="56C94AC7" w14:textId="77777777" w:rsidR="00CD5186" w:rsidRDefault="00CD5186" w:rsidP="00CD5186">
            <w:pPr>
              <w:pStyle w:val="Tabletext"/>
            </w:pPr>
            <w:r>
              <w:t xml:space="preserve">Councils can incorporate family violence considerations across organisational policy </w:t>
            </w:r>
          </w:p>
          <w:p w14:paraId="03468FDC" w14:textId="77777777" w:rsidR="00CD5186" w:rsidRDefault="00CD5186" w:rsidP="00CD5186">
            <w:pPr>
              <w:pStyle w:val="Tablebullet1"/>
            </w:pPr>
            <w:r>
              <w:t xml:space="preserve">Health, early years, youth, aged and social planning </w:t>
            </w:r>
          </w:p>
          <w:p w14:paraId="1ECCF70D" w14:textId="77777777" w:rsidR="00954400" w:rsidRDefault="00CD5186" w:rsidP="00CD5186">
            <w:pPr>
              <w:pStyle w:val="Tablebullet1"/>
            </w:pPr>
            <w:r>
              <w:t>Strategic and statutory planning</w:t>
            </w:r>
          </w:p>
          <w:p w14:paraId="27D961AC" w14:textId="55AE67B2" w:rsidR="00CD5186" w:rsidRPr="00954400" w:rsidRDefault="00CD5186" w:rsidP="00CD5186">
            <w:pPr>
              <w:pStyle w:val="Tablebullet1"/>
            </w:pPr>
            <w:r>
              <w:t>Communications</w:t>
            </w:r>
          </w:p>
        </w:tc>
        <w:tc>
          <w:tcPr>
            <w:tcW w:w="7649" w:type="dxa"/>
          </w:tcPr>
          <w:p w14:paraId="0F79DDEF" w14:textId="77777777" w:rsidR="00CD5186" w:rsidRPr="00487607" w:rsidRDefault="00CD5186" w:rsidP="00CD5186">
            <w:pPr>
              <w:pStyle w:val="Tablebullet1"/>
            </w:pPr>
            <w:r w:rsidRPr="00487607">
              <w:t xml:space="preserve">Address the drivers of gender-based violence in policy and programming across council business units. </w:t>
            </w:r>
          </w:p>
          <w:p w14:paraId="5143D83D" w14:textId="77777777" w:rsidR="00CD5186" w:rsidRPr="00487607" w:rsidRDefault="00CD5186" w:rsidP="00CD5186">
            <w:pPr>
              <w:pStyle w:val="Tablebullet1"/>
            </w:pPr>
            <w:r w:rsidRPr="00487607">
              <w:t xml:space="preserve">Incorporate the factors contributing to family violence (such as including financial pressures, harm from gambling, alcohol and other drugs, mental illness and social and economic exclusion) in the municipal public health and wellbeing profile. </w:t>
            </w:r>
          </w:p>
          <w:p w14:paraId="32CB81C4" w14:textId="77777777" w:rsidR="00CD5186" w:rsidRPr="00487607" w:rsidRDefault="00CD5186" w:rsidP="00CD5186">
            <w:pPr>
              <w:pStyle w:val="Tablebullet1"/>
            </w:pPr>
            <w:r w:rsidRPr="00487607">
              <w:t xml:space="preserve">Consider the impact of family violence on the community more broadly by applying a diversity (including gender) and disadvantage lens to councils work across business units and community partners. </w:t>
            </w:r>
          </w:p>
          <w:p w14:paraId="443DFB5E" w14:textId="77777777" w:rsidR="00CD5186" w:rsidRPr="00487607" w:rsidRDefault="00CD5186" w:rsidP="00CD5186">
            <w:pPr>
              <w:pStyle w:val="Tablebullet1"/>
            </w:pPr>
            <w:r w:rsidRPr="00487607">
              <w:t xml:space="preserve">Engage stakeholders using family violence advisory and partnership mechanisms providing a structure for councils to work with partners in developing and delivering a co-ordinated and integrated approach to preventing and responding to family violence. </w:t>
            </w:r>
          </w:p>
          <w:p w14:paraId="18E123B6" w14:textId="77777777" w:rsidR="00CD5186" w:rsidRPr="00487607" w:rsidRDefault="00CD5186" w:rsidP="00CD5186">
            <w:pPr>
              <w:pStyle w:val="Tablebullet1"/>
            </w:pPr>
            <w:r w:rsidRPr="00487607">
              <w:t xml:space="preserve">Consult with relevant community stakeholders including: Aboriginal people, people with a disability, people from diverse culturally and linguistically and </w:t>
            </w:r>
            <w:r w:rsidRPr="00487607">
              <w:lastRenderedPageBreak/>
              <w:t xml:space="preserve">faith backgrounds, lesbian, gay, bisexual, trans and gender diverse and intersex people, young and older people and people living in rural, regional or remote areas, and pregnant women and parents in post-natal period. </w:t>
            </w:r>
          </w:p>
          <w:p w14:paraId="5984DA53" w14:textId="1023B970" w:rsidR="00CD5186" w:rsidRDefault="00CD5186" w:rsidP="00CD5186">
            <w:pPr>
              <w:pStyle w:val="Tablebullet1"/>
            </w:pPr>
            <w:r w:rsidRPr="00487607">
              <w:t>Use existing evidence-base strategies to guide the range of approaches and measures selected.</w:t>
            </w:r>
          </w:p>
        </w:tc>
      </w:tr>
      <w:tr w:rsidR="00CD5186" w14:paraId="03D53059" w14:textId="77777777" w:rsidTr="00955F09">
        <w:tc>
          <w:tcPr>
            <w:tcW w:w="2552" w:type="dxa"/>
          </w:tcPr>
          <w:p w14:paraId="79D31DB7" w14:textId="0C0AE5A1" w:rsidR="00CD5186" w:rsidRPr="004D3889" w:rsidRDefault="00CD5186" w:rsidP="00CD5186">
            <w:pPr>
              <w:pStyle w:val="Tabletext6pt"/>
              <w:rPr>
                <w:b/>
                <w:bCs/>
              </w:rPr>
            </w:pPr>
            <w:r>
              <w:rPr>
                <w:b/>
                <w:bCs/>
              </w:rPr>
              <w:lastRenderedPageBreak/>
              <w:t xml:space="preserve">Domain three: Council as a connector </w:t>
            </w:r>
          </w:p>
          <w:p w14:paraId="332800D9" w14:textId="77777777" w:rsidR="00CD5186" w:rsidRDefault="00CD5186" w:rsidP="00CD5186">
            <w:pPr>
              <w:pStyle w:val="Tabletext6pt"/>
            </w:pPr>
            <w:r>
              <w:t xml:space="preserve">Councils as providers of safe and inclusive public facilities and spaces </w:t>
            </w:r>
          </w:p>
          <w:p w14:paraId="20B558FB" w14:textId="77777777" w:rsidR="00CD5186" w:rsidRDefault="00CD5186" w:rsidP="00CD5186">
            <w:pPr>
              <w:pStyle w:val="Tablebullet1"/>
            </w:pPr>
            <w:r>
              <w:t>Urban planning and facility design</w:t>
            </w:r>
          </w:p>
          <w:p w14:paraId="682347FC" w14:textId="77777777" w:rsidR="00CD5186" w:rsidRDefault="00CD5186" w:rsidP="00CD5186">
            <w:pPr>
              <w:pStyle w:val="Tablebullet1"/>
            </w:pPr>
            <w:r>
              <w:t xml:space="preserve">Community safety </w:t>
            </w:r>
          </w:p>
          <w:p w14:paraId="5887A032" w14:textId="77777777" w:rsidR="003B5087" w:rsidRDefault="00CD5186" w:rsidP="00CD5186">
            <w:pPr>
              <w:pStyle w:val="Tablebullet1"/>
            </w:pPr>
            <w:r>
              <w:t xml:space="preserve">Community facilities </w:t>
            </w:r>
          </w:p>
          <w:p w14:paraId="62932CBF" w14:textId="0776181C" w:rsidR="00CD5186" w:rsidRPr="003B5087" w:rsidRDefault="00CD5186" w:rsidP="00CD5186">
            <w:pPr>
              <w:pStyle w:val="Tablebullet1"/>
            </w:pPr>
            <w:r>
              <w:t>Sport and recreation</w:t>
            </w:r>
          </w:p>
        </w:tc>
        <w:tc>
          <w:tcPr>
            <w:tcW w:w="7649" w:type="dxa"/>
          </w:tcPr>
          <w:p w14:paraId="213DDD14" w14:textId="77777777" w:rsidR="00CD5186" w:rsidRDefault="00CD5186" w:rsidP="00CD5186">
            <w:pPr>
              <w:pStyle w:val="Tablebullet1"/>
            </w:pPr>
            <w:r>
              <w:t xml:space="preserve">Sport and recreation: </w:t>
            </w:r>
          </w:p>
          <w:p w14:paraId="5D570D59" w14:textId="77777777" w:rsidR="00CD5186" w:rsidRDefault="00CD5186" w:rsidP="00CD5186">
            <w:pPr>
              <w:pStyle w:val="Tablebullet2"/>
            </w:pPr>
            <w:r>
              <w:t xml:space="preserve">promote and support the participation of girls and women (across all life stages) as part of all council sport and recreation programs and policies </w:t>
            </w:r>
          </w:p>
          <w:p w14:paraId="6FA7FB4D" w14:textId="77777777" w:rsidR="00CD5186" w:rsidRDefault="00CD5186" w:rsidP="00CD5186">
            <w:pPr>
              <w:pStyle w:val="Tablebullet2"/>
            </w:pPr>
            <w:r>
              <w:t>undertake prevention work with men by promoting gender equity and challenging conservative gender norms to create a culture where women and girls feel safe and welcome.</w:t>
            </w:r>
          </w:p>
          <w:p w14:paraId="1A60AF5D" w14:textId="77777777" w:rsidR="00CD5186" w:rsidRDefault="00CD5186" w:rsidP="00CD5186">
            <w:pPr>
              <w:pStyle w:val="Tablebullet1"/>
            </w:pPr>
            <w:r>
              <w:t xml:space="preserve">Consider urban planning and design of public buildings and spaces to create safe public environments and community facilities, using Safer Design Guidelines. </w:t>
            </w:r>
          </w:p>
          <w:p w14:paraId="43288077" w14:textId="0A3435F7" w:rsidR="00CD5186" w:rsidRPr="00487607" w:rsidRDefault="00CD5186" w:rsidP="00CD5186">
            <w:pPr>
              <w:pStyle w:val="Tablebullet1"/>
            </w:pPr>
            <w:r>
              <w:t xml:space="preserve">Provide public information and awareness raising, for example, promoting family violence support services through council websites and across community facilities including Neighbourhood Houses, community groups and sport and recreation services. </w:t>
            </w:r>
            <w:r w:rsidRPr="002365B4">
              <w:t xml:space="preserve"> </w:t>
            </w:r>
          </w:p>
        </w:tc>
      </w:tr>
      <w:tr w:rsidR="00CD5186" w14:paraId="68310A2A" w14:textId="77777777" w:rsidTr="00955F09">
        <w:tc>
          <w:tcPr>
            <w:tcW w:w="2552" w:type="dxa"/>
          </w:tcPr>
          <w:p w14:paraId="6956150D" w14:textId="1A3CEA21" w:rsidR="00CD5186" w:rsidRPr="004D3889" w:rsidRDefault="00CD5186" w:rsidP="00CD5186">
            <w:pPr>
              <w:pStyle w:val="Tabletext"/>
              <w:rPr>
                <w:b/>
                <w:bCs/>
              </w:rPr>
            </w:pPr>
            <w:r>
              <w:rPr>
                <w:b/>
                <w:bCs/>
              </w:rPr>
              <w:t>Domain four: Council</w:t>
            </w:r>
            <w:r w:rsidR="00954400">
              <w:rPr>
                <w:b/>
                <w:bCs/>
              </w:rPr>
              <w:t>lor</w:t>
            </w:r>
            <w:r>
              <w:rPr>
                <w:b/>
                <w:bCs/>
              </w:rPr>
              <w:t xml:space="preserve">s as leaders and decision-makers </w:t>
            </w:r>
          </w:p>
          <w:p w14:paraId="632069F9" w14:textId="7F07CD26" w:rsidR="00CD5186" w:rsidRDefault="00CD5186" w:rsidP="00CD5186">
            <w:pPr>
              <w:pStyle w:val="Tabletext"/>
            </w:pPr>
            <w:r>
              <w:t xml:space="preserve">Councils can demonstrate commitment and lead change by taking action to support the development and coordination of local strategies and initiatives with community partners and within their organisation </w:t>
            </w:r>
          </w:p>
          <w:p w14:paraId="53C894CE" w14:textId="77777777" w:rsidR="00CD5186" w:rsidRDefault="00CD5186" w:rsidP="00CD5186">
            <w:pPr>
              <w:pStyle w:val="Tablebullet1"/>
            </w:pPr>
            <w:r>
              <w:t xml:space="preserve">Mayors and Councilors </w:t>
            </w:r>
          </w:p>
          <w:p w14:paraId="4F2B8712" w14:textId="5C055632" w:rsidR="00CD5186" w:rsidRDefault="00CD5186" w:rsidP="00CD5186">
            <w:pPr>
              <w:pStyle w:val="Tablebullet1"/>
            </w:pPr>
            <w:r>
              <w:t>All Council business units</w:t>
            </w:r>
          </w:p>
        </w:tc>
        <w:tc>
          <w:tcPr>
            <w:tcW w:w="7649" w:type="dxa"/>
          </w:tcPr>
          <w:p w14:paraId="261F8044" w14:textId="77777777" w:rsidR="00CD5186" w:rsidRDefault="00CD5186" w:rsidP="00CD5186">
            <w:pPr>
              <w:pStyle w:val="Tablebullet1"/>
            </w:pPr>
            <w:r>
              <w:t>Demonstrate a commitment of leadership to addressing family violence within their community at multiple levels of decision-making across all council business units.</w:t>
            </w:r>
          </w:p>
          <w:p w14:paraId="0568199E" w14:textId="77777777" w:rsidR="00CD5186" w:rsidRDefault="00CD5186" w:rsidP="00CD5186">
            <w:pPr>
              <w:pStyle w:val="Tablebullet1"/>
            </w:pPr>
            <w:r>
              <w:t xml:space="preserve">Develop equity and inclusion policies and practice promoting women's leadership both within council and through their work with community partners, and opportunities for increasing workplace diversity. </w:t>
            </w:r>
          </w:p>
          <w:p w14:paraId="60862561" w14:textId="0E7A2164" w:rsidR="00CD5186" w:rsidRDefault="00CD5186" w:rsidP="00CD5186">
            <w:pPr>
              <w:pStyle w:val="Tablebullet1"/>
            </w:pPr>
            <w:r>
              <w:t xml:space="preserve">Recognise November 25 as the </w:t>
            </w:r>
            <w:r w:rsidRPr="00E56AA2">
              <w:t>International Day for the Elimination of Violence against Women</w:t>
            </w:r>
            <w:r>
              <w:t xml:space="preserve"> </w:t>
            </w:r>
          </w:p>
          <w:p w14:paraId="1177ECF3" w14:textId="70B729E8" w:rsidR="00CD5186" w:rsidRDefault="00CD5186" w:rsidP="00CD5186">
            <w:pPr>
              <w:pStyle w:val="Tablebullet1"/>
            </w:pPr>
            <w:r>
              <w:t xml:space="preserve">Participate in the </w:t>
            </w:r>
            <w:r w:rsidRPr="00E56AA2">
              <w:t>16 Days of Activism against gender-based violence</w:t>
            </w:r>
            <w:r>
              <w:t xml:space="preserve"> from 25 November (</w:t>
            </w:r>
            <w:r w:rsidRPr="00E56AA2">
              <w:t>International Day for the Elimination of Violence against Women</w:t>
            </w:r>
            <w:r>
              <w:t xml:space="preserve">) to </w:t>
            </w:r>
            <w:r w:rsidRPr="00E56AA2">
              <w:t>10 December (Human Rights Day)</w:t>
            </w:r>
            <w:r>
              <w:t>, including recognising 3 December (</w:t>
            </w:r>
            <w:r w:rsidRPr="009A793A">
              <w:t>International Day of People with Disability</w:t>
            </w:r>
            <w:r>
              <w:t>) to raise awareness of family violence,</w:t>
            </w:r>
          </w:p>
          <w:p w14:paraId="16C7680F" w14:textId="638041F7" w:rsidR="00CD5186" w:rsidRDefault="00CD5186" w:rsidP="00CD5186">
            <w:pPr>
              <w:pStyle w:val="Tablebullet1"/>
            </w:pPr>
            <w:r>
              <w:t xml:space="preserve">Recognise March 8 as </w:t>
            </w:r>
            <w:r w:rsidRPr="009A793A">
              <w:t>International Women’s Day</w:t>
            </w:r>
            <w:r>
              <w:t xml:space="preserve"> by celebrating the social, economic, cultural and political achievements of women and calling to action to celebrate gender equality. </w:t>
            </w:r>
          </w:p>
          <w:p w14:paraId="58FE3B72" w14:textId="31C6A453" w:rsidR="00CD5186" w:rsidRDefault="00CD5186" w:rsidP="00CD5186">
            <w:pPr>
              <w:pStyle w:val="Tablebullet1"/>
            </w:pPr>
            <w:r>
              <w:t xml:space="preserve">Endorse or re-endorse the </w:t>
            </w:r>
            <w:r w:rsidRPr="009A793A">
              <w:t>Victorian Local Government Women’s Charter</w:t>
            </w:r>
            <w:r>
              <w:t xml:space="preserve">. </w:t>
            </w:r>
          </w:p>
          <w:p w14:paraId="40697269" w14:textId="77777777" w:rsidR="00CD5186" w:rsidRDefault="00CD5186" w:rsidP="00CD5186">
            <w:pPr>
              <w:pStyle w:val="Tablebullet1"/>
            </w:pPr>
            <w:r>
              <w:t>Build collaborative partnerships to support and contribute to whole of community actions to prevent and respond to family violence (for example, Women’s Health Services, Police and Family Violence Response Services, Indigenous Services, Community Health Services, Legal Aid, Respectful Relationships in Schools).</w:t>
            </w:r>
          </w:p>
          <w:p w14:paraId="41BD88CB" w14:textId="36354A36" w:rsidR="00CD5186" w:rsidRDefault="00CD5186" w:rsidP="00CD5186">
            <w:pPr>
              <w:pStyle w:val="Tablebullet1"/>
            </w:pPr>
            <w:r>
              <w:t>Provide an enabling policy framework (through municipal public health and wellbeing planning processes) integrating family violence prevention and response measures across organisational policy.</w:t>
            </w:r>
          </w:p>
        </w:tc>
      </w:tr>
    </w:tbl>
    <w:p w14:paraId="053C1A22" w14:textId="7838A7E3" w:rsidR="00E31731" w:rsidRDefault="00E31731" w:rsidP="003D1DD0">
      <w:pPr>
        <w:pStyle w:val="Heading2"/>
      </w:pPr>
      <w:r>
        <w:t>Reporting on progress</w:t>
      </w:r>
    </w:p>
    <w:p w14:paraId="1CC90868" w14:textId="6668B5CE" w:rsidR="00343F22" w:rsidRDefault="00343F22" w:rsidP="00247229">
      <w:pPr>
        <w:pStyle w:val="Body"/>
      </w:pPr>
      <w:r w:rsidRPr="00343F22">
        <w:t>In line with the requirements of the </w:t>
      </w:r>
      <w:r w:rsidRPr="00343F22">
        <w:rPr>
          <w:i/>
          <w:iCs/>
        </w:rPr>
        <w:t>Public Health and Wellbeing Act 2008</w:t>
      </w:r>
      <w:r w:rsidRPr="00343F22">
        <w:t>, the Department of Health seeks a report from every council on the measures specified to prevent family violence and respond to the needs of victims of family violence in the local community. </w:t>
      </w:r>
    </w:p>
    <w:p w14:paraId="362486B5" w14:textId="2BAF38F3" w:rsidR="007E007D" w:rsidRDefault="00A01F7D" w:rsidP="00247229">
      <w:pPr>
        <w:pStyle w:val="Body"/>
      </w:pPr>
      <w:r>
        <w:lastRenderedPageBreak/>
        <w:t xml:space="preserve">Councils are required to report </w:t>
      </w:r>
      <w:r w:rsidR="00DD4D6A">
        <w:t xml:space="preserve">every 2 years. </w:t>
      </w:r>
      <w:r w:rsidR="007E007D" w:rsidRPr="007E007D">
        <w:t>This reporting, timed to coincide with councils’ annual review of their municipal public health and wellbeing plan, presents a summary analysis of the responses submitted by councils about the measures (or strategies and actions) they are implementing within the</w:t>
      </w:r>
      <w:r w:rsidR="005C29F5">
        <w:t xml:space="preserve"> previous 2 year period.</w:t>
      </w:r>
    </w:p>
    <w:p w14:paraId="0C4EDEAA" w14:textId="48DD0820" w:rsidR="00E31731" w:rsidRDefault="00E2040C" w:rsidP="00247229">
      <w:pPr>
        <w:pStyle w:val="Body"/>
      </w:pPr>
      <w:r>
        <w:t xml:space="preserve">For councils, the next reporting </w:t>
      </w:r>
      <w:r w:rsidR="0030271E">
        <w:t>is scheduled for June 2025. Further details on this</w:t>
      </w:r>
      <w:r w:rsidRPr="00E2040C">
        <w:t xml:space="preserve"> progress reporting will be</w:t>
      </w:r>
      <w:r w:rsidR="0030271E">
        <w:t xml:space="preserve"> made </w:t>
      </w:r>
      <w:r w:rsidRPr="00E2040C">
        <w:t>available in 202</w:t>
      </w:r>
      <w:r w:rsidR="00A93255">
        <w:t>5.</w:t>
      </w:r>
    </w:p>
    <w:p w14:paraId="26FE52BB" w14:textId="03BD32B4" w:rsidR="003D1DD0" w:rsidRDefault="003D1DD0" w:rsidP="003D1DD0">
      <w:pPr>
        <w:pStyle w:val="Heading2"/>
      </w:pPr>
      <w:r>
        <w:t xml:space="preserve">Other </w:t>
      </w:r>
      <w:r w:rsidR="005F6637">
        <w:t xml:space="preserve">relevant </w:t>
      </w:r>
      <w:r>
        <w:t>legislative requirements</w:t>
      </w:r>
    </w:p>
    <w:p w14:paraId="05B895FF" w14:textId="46D39EFB" w:rsidR="003D1DD0" w:rsidRPr="00687850" w:rsidRDefault="003D1DD0" w:rsidP="003D1DD0">
      <w:pPr>
        <w:pStyle w:val="Body"/>
      </w:pPr>
      <w:r w:rsidRPr="00687850">
        <w:t xml:space="preserve">There are </w:t>
      </w:r>
      <w:r w:rsidR="00FC36C6">
        <w:t xml:space="preserve">relevant </w:t>
      </w:r>
      <w:r w:rsidRPr="00687850">
        <w:t>other pieces of legislation that impose requirements on municipal public health and wellbeing plans and/or councils.</w:t>
      </w:r>
    </w:p>
    <w:p w14:paraId="74CA5668" w14:textId="77777777" w:rsidR="004D363B" w:rsidRDefault="004D363B" w:rsidP="004D363B">
      <w:pPr>
        <w:pStyle w:val="Heading2"/>
      </w:pPr>
      <w:r>
        <w:t>Requirements of the Gender Equality Act 2020</w:t>
      </w:r>
    </w:p>
    <w:p w14:paraId="44412FD5" w14:textId="4B0AEFB8" w:rsidR="00105C72" w:rsidRDefault="00105C72" w:rsidP="00105C72">
      <w:pPr>
        <w:pStyle w:val="Body"/>
      </w:pPr>
      <w:r>
        <w:t>The </w:t>
      </w:r>
      <w:r w:rsidRPr="009C13D2">
        <w:rPr>
          <w:rStyle w:val="rpl-text-label"/>
          <w:rFonts w:cs="Arial"/>
          <w:i/>
          <w:iCs/>
        </w:rPr>
        <w:t>Gender Equality Act </w:t>
      </w:r>
      <w:r w:rsidRPr="009C13D2">
        <w:rPr>
          <w:rStyle w:val="rpl-text-icongroup"/>
          <w:rFonts w:cs="Arial"/>
          <w:i/>
          <w:iCs/>
        </w:rPr>
        <w:t>2020</w:t>
      </w:r>
      <w:r w:rsidRPr="009C13D2">
        <w:t> </w:t>
      </w:r>
      <w:r>
        <w:t>commenced on 31 March 2021 and seeks to improve workplace gender equality in the Victorian public sector, universities and local councils.</w:t>
      </w:r>
    </w:p>
    <w:p w14:paraId="13D4E52F" w14:textId="35830DEF" w:rsidR="00105C72" w:rsidRDefault="00105C72" w:rsidP="00105C72">
      <w:pPr>
        <w:pStyle w:val="Body"/>
      </w:pPr>
      <w:r>
        <w:t>The Act applies to certain organisations (‘defined entities’), that have 50 or more employees, including the public sector, universities and local councils, which have specific obligations under the Act.</w:t>
      </w:r>
    </w:p>
    <w:p w14:paraId="6968F7A4" w14:textId="13465E5C" w:rsidR="00105C72" w:rsidRDefault="00105C72" w:rsidP="00105C72">
      <w:pPr>
        <w:pStyle w:val="Body"/>
      </w:pPr>
      <w:r>
        <w:t xml:space="preserve">Local councils with 50 or more employees will be required to publicly report on their progress in relation to workplace gender equality and promote gender equality in policies, programs and services that impact the public. For further advice refer to the </w:t>
      </w:r>
      <w:hyperlink r:id="rId16" w:history="1">
        <w:r w:rsidRPr="005B633B">
          <w:rPr>
            <w:rStyle w:val="Hyperlink"/>
          </w:rPr>
          <w:t>Commission for Gender Equality in the Public Sector</w:t>
        </w:r>
      </w:hyperlink>
      <w:r>
        <w:t xml:space="preserve"> website, </w:t>
      </w:r>
      <w:hyperlink r:id="rId17" w:history="1">
        <w:r w:rsidRPr="009C13D2">
          <w:rPr>
            <w:rStyle w:val="rpl-text-label"/>
            <w:rFonts w:cs="Arial"/>
          </w:rPr>
          <w:t>Advice for local </w:t>
        </w:r>
        <w:r w:rsidRPr="009C13D2">
          <w:rPr>
            <w:rStyle w:val="rpl-text-icongroup"/>
            <w:rFonts w:cs="Arial"/>
          </w:rPr>
          <w:t>Government</w:t>
        </w:r>
      </w:hyperlink>
      <w:r w:rsidR="00AF2077">
        <w:t xml:space="preserve"> &lt;</w:t>
      </w:r>
      <w:r w:rsidR="00AF2077" w:rsidRPr="00AF2077">
        <w:t>https://www.genderequalitycommission.vic.gov.au/advice-local-government</w:t>
      </w:r>
      <w:r w:rsidR="00AF2077">
        <w:t>&gt;</w:t>
      </w:r>
    </w:p>
    <w:p w14:paraId="3F6D6844" w14:textId="49698094" w:rsidR="00F30C4D" w:rsidRDefault="003A64B7" w:rsidP="00051160">
      <w:pPr>
        <w:pStyle w:val="Heading2"/>
      </w:pPr>
      <w:r>
        <w:t xml:space="preserve">Targeted strategies </w:t>
      </w:r>
      <w:r w:rsidR="00B73641">
        <w:t>and resources</w:t>
      </w:r>
    </w:p>
    <w:p w14:paraId="1D11FF06" w14:textId="2F48D994" w:rsidR="007E0DEE" w:rsidRPr="0027502A" w:rsidRDefault="00D86E9A" w:rsidP="007E0DEE">
      <w:pPr>
        <w:pStyle w:val="Bullet1"/>
        <w:rPr>
          <w:color w:val="000000" w:themeColor="text1"/>
          <w:lang w:eastAsia="en-AU"/>
        </w:rPr>
      </w:pPr>
      <w:hyperlink r:id="rId18" w:history="1">
        <w:r w:rsidR="007E0DEE" w:rsidRPr="007A76C9">
          <w:rPr>
            <w:rStyle w:val="Hyperlink"/>
            <w:rFonts w:eastAsia="Times New Roman"/>
            <w:lang w:eastAsia="en-AU"/>
          </w:rPr>
          <w:t>Ending Family Violence</w:t>
        </w:r>
        <w:r w:rsidR="007A76C9" w:rsidRPr="007A76C9">
          <w:rPr>
            <w:rStyle w:val="Hyperlink"/>
            <w:rFonts w:eastAsia="Times New Roman"/>
            <w:lang w:eastAsia="en-AU"/>
          </w:rPr>
          <w:t>:</w:t>
        </w:r>
        <w:r w:rsidR="007E0DEE" w:rsidRPr="007A76C9">
          <w:rPr>
            <w:rStyle w:val="Hyperlink"/>
            <w:rFonts w:eastAsia="Times New Roman"/>
            <w:lang w:eastAsia="en-AU"/>
          </w:rPr>
          <w:t xml:space="preserve"> </w:t>
        </w:r>
        <w:r w:rsidR="007A76C9" w:rsidRPr="007A76C9">
          <w:rPr>
            <w:rStyle w:val="Hyperlink"/>
          </w:rPr>
          <w:t>Victoria’s 10-Year Plan for Change</w:t>
        </w:r>
      </w:hyperlink>
      <w:r w:rsidR="007A76C9">
        <w:t xml:space="preserve"> </w:t>
      </w:r>
      <w:r w:rsidR="00C95684">
        <w:t>&lt;</w:t>
      </w:r>
      <w:r w:rsidR="00C95684" w:rsidRPr="00C95684">
        <w:t>https://www.vic.gov.au/ending-family-violence-victorias-10-year-plan-change</w:t>
      </w:r>
      <w:r w:rsidR="00C95684">
        <w:t>&gt;</w:t>
      </w:r>
    </w:p>
    <w:p w14:paraId="36B7E139" w14:textId="3CF336B8" w:rsidR="008F1DD4" w:rsidRPr="007A76C9" w:rsidRDefault="00D86E9A" w:rsidP="007A76C9">
      <w:pPr>
        <w:pStyle w:val="Bullet1"/>
        <w:rPr>
          <w:rFonts w:cs="Arial"/>
          <w:color w:val="022528"/>
          <w:shd w:val="clear" w:color="auto" w:fill="FFFFFF"/>
        </w:rPr>
      </w:pPr>
      <w:hyperlink r:id="rId19" w:history="1">
        <w:r w:rsidR="00AA5173" w:rsidRPr="00AD33A4">
          <w:rPr>
            <w:rStyle w:val="Hyperlink"/>
            <w:rFonts w:eastAsia="Times New Roman"/>
            <w:lang w:eastAsia="en-AU"/>
          </w:rPr>
          <w:t>Free from violence – second action plan 2022–2025</w:t>
        </w:r>
      </w:hyperlink>
      <w:r w:rsidR="002A520B">
        <w:rPr>
          <w:rFonts w:eastAsia="Times New Roman"/>
          <w:color w:val="000000" w:themeColor="text1"/>
          <w:lang w:eastAsia="en-AU"/>
        </w:rPr>
        <w:t xml:space="preserve"> (third action plan 2024-2026 </w:t>
      </w:r>
      <w:r w:rsidR="00590A8A" w:rsidRPr="002A520B">
        <w:rPr>
          <w:rFonts w:cs="Arial"/>
          <w:color w:val="022528"/>
          <w:shd w:val="clear" w:color="auto" w:fill="FFFFFF"/>
        </w:rPr>
        <w:t>in development)</w:t>
      </w:r>
      <w:r w:rsidR="007D02AF">
        <w:rPr>
          <w:rFonts w:cs="Arial"/>
          <w:color w:val="022528"/>
          <w:shd w:val="clear" w:color="auto" w:fill="FFFFFF"/>
        </w:rPr>
        <w:t xml:space="preserve"> </w:t>
      </w:r>
      <w:r w:rsidR="00654D16">
        <w:rPr>
          <w:rFonts w:cs="Arial"/>
          <w:color w:val="022528"/>
          <w:shd w:val="clear" w:color="auto" w:fill="FFFFFF"/>
        </w:rPr>
        <w:t>&lt;</w:t>
      </w:r>
      <w:r w:rsidR="00654D16" w:rsidRPr="00654D16">
        <w:rPr>
          <w:rFonts w:cs="Arial"/>
          <w:color w:val="022528"/>
          <w:shd w:val="clear" w:color="auto" w:fill="FFFFFF"/>
        </w:rPr>
        <w:t>https://www.vic.gov.au/free-violence-second-action-plan-2022-2025</w:t>
      </w:r>
      <w:r w:rsidR="00654D16">
        <w:rPr>
          <w:rFonts w:cs="Arial"/>
          <w:color w:val="022528"/>
          <w:shd w:val="clear" w:color="auto" w:fill="FFFFFF"/>
        </w:rPr>
        <w:t>&gt;</w:t>
      </w:r>
    </w:p>
    <w:p w14:paraId="61E17F8A" w14:textId="66980C93" w:rsidR="007A76C9" w:rsidRPr="005F1569" w:rsidRDefault="00D86E9A" w:rsidP="007A76C9">
      <w:pPr>
        <w:pStyle w:val="Bullet1"/>
      </w:pPr>
      <w:hyperlink r:id="rId20" w:history="1">
        <w:r w:rsidR="007A76C9" w:rsidRPr="004851F4">
          <w:rPr>
            <w:rStyle w:val="Hyperlink"/>
          </w:rPr>
          <w:t>The National Plan to End Violence against Women and Children 2022–2032</w:t>
        </w:r>
      </w:hyperlink>
      <w:r w:rsidR="007A76C9">
        <w:rPr>
          <w:rStyle w:val="Hyperlink"/>
        </w:rPr>
        <w:t xml:space="preserve"> </w:t>
      </w:r>
      <w:r w:rsidR="005F1569" w:rsidRPr="005F1569">
        <w:t>&lt;https://www.dss.gov.au/ending-violence&gt;</w:t>
      </w:r>
    </w:p>
    <w:p w14:paraId="3103E671" w14:textId="4A710AB6" w:rsidR="00C071F0" w:rsidRDefault="00C071F0" w:rsidP="00C071F0">
      <w:pPr>
        <w:pStyle w:val="Bullet1"/>
        <w:rPr>
          <w:lang w:eastAsia="en-AU"/>
        </w:rPr>
      </w:pPr>
      <w:r w:rsidRPr="00C071F0">
        <w:rPr>
          <w:lang w:eastAsia="en-AU"/>
        </w:rPr>
        <w:t>Victorian primary prevention of elder abuse framework (for release in 2023–2</w:t>
      </w:r>
      <w:r w:rsidR="00CB2C27">
        <w:rPr>
          <w:lang w:eastAsia="en-AU"/>
        </w:rPr>
        <w:t>02</w:t>
      </w:r>
      <w:r w:rsidRPr="00C071F0">
        <w:rPr>
          <w:lang w:eastAsia="en-AU"/>
        </w:rPr>
        <w:t>4)</w:t>
      </w:r>
    </w:p>
    <w:p w14:paraId="40BE7A9C" w14:textId="6736E42E" w:rsidR="004E01C5" w:rsidRPr="001339E8" w:rsidRDefault="00D86E9A" w:rsidP="00B91C37">
      <w:pPr>
        <w:pStyle w:val="Bullet1"/>
      </w:pPr>
      <w:hyperlink r:id="rId21" w:history="1">
        <w:r w:rsidR="00915629" w:rsidRPr="00CB2C27">
          <w:rPr>
            <w:rStyle w:val="Hyperlink"/>
            <w:lang w:eastAsia="en-AU"/>
          </w:rPr>
          <w:t>Dhelk Dja: Safe Our Way – Strong Culture, Strong Peoples, Strong Families 2018–2028</w:t>
        </w:r>
      </w:hyperlink>
      <w:r w:rsidR="00600C8D">
        <w:rPr>
          <w:color w:val="004C97"/>
          <w:u w:val="dotted"/>
          <w:lang w:eastAsia="en-AU"/>
        </w:rPr>
        <w:t xml:space="preserve"> </w:t>
      </w:r>
      <w:r w:rsidR="001339E8" w:rsidRPr="001339E8">
        <w:t>&lt;</w:t>
      </w:r>
      <w:r w:rsidR="001339E8" w:rsidRPr="001339E8">
        <w:rPr>
          <w:lang w:eastAsia="en-AU"/>
        </w:rPr>
        <w:t>https://www.vic.gov.au/family-violence-reform-rolling-action-plan-2020-2023/priorities-for-2020-2023/dhelk-dja-safe-our-way</w:t>
      </w:r>
      <w:r w:rsidR="001339E8" w:rsidRPr="001339E8">
        <w:t>&gt;</w:t>
      </w:r>
    </w:p>
    <w:p w14:paraId="3D4464EE" w14:textId="5BC50885" w:rsidR="00813961" w:rsidRPr="00EE0531" w:rsidRDefault="00813961" w:rsidP="001339E8">
      <w:r w:rsidRPr="001339E8">
        <w:t xml:space="preserve">Other </w:t>
      </w:r>
      <w:r w:rsidR="00CB2C27" w:rsidRPr="001339E8">
        <w:t>e</w:t>
      </w:r>
      <w:r w:rsidRPr="001339E8">
        <w:t>vidence-based</w:t>
      </w:r>
      <w:r w:rsidRPr="00EE0531">
        <w:t xml:space="preserve"> guidance, polices, strategies and plans </w:t>
      </w:r>
      <w:r w:rsidR="004B2EA3" w:rsidRPr="00EE0531">
        <w:t>that can used across all settings, particularly local councils who have a responsibility to prepare Municipal Public Health and Wellbeing Plans</w:t>
      </w:r>
    </w:p>
    <w:p w14:paraId="644A9A0B" w14:textId="46225631" w:rsidR="00654D16" w:rsidRPr="00654D16" w:rsidRDefault="0057711E" w:rsidP="00654D16">
      <w:pPr>
        <w:pStyle w:val="Bullet1"/>
        <w:rPr>
          <w:shd w:val="clear" w:color="auto" w:fill="FAFAFA"/>
        </w:rPr>
      </w:pPr>
      <w:r w:rsidRPr="00813961">
        <w:rPr>
          <w:shd w:val="clear" w:color="auto" w:fill="FAFAFA"/>
        </w:rPr>
        <w:t>Visit </w:t>
      </w:r>
      <w:hyperlink r:id="rId22" w:history="1">
        <w:r w:rsidR="00C077E0" w:rsidRPr="00C077E0">
          <w:rPr>
            <w:rStyle w:val="Hyperlink"/>
            <w:shd w:val="clear" w:color="auto" w:fill="FAFAFA"/>
          </w:rPr>
          <w:t>MAV</w:t>
        </w:r>
      </w:hyperlink>
      <w:r w:rsidR="00C077E0">
        <w:rPr>
          <w:shd w:val="clear" w:color="auto" w:fill="FAFAFA"/>
        </w:rPr>
        <w:t xml:space="preserve"> </w:t>
      </w:r>
      <w:r w:rsidRPr="00813961">
        <w:rPr>
          <w:shd w:val="clear" w:color="auto" w:fill="FAFAFA"/>
        </w:rPr>
        <w:t>for family violence prevention resources specific to local councils</w:t>
      </w:r>
      <w:r w:rsidR="00925C0F">
        <w:rPr>
          <w:shd w:val="clear" w:color="auto" w:fill="FAFAFA"/>
        </w:rPr>
        <w:t xml:space="preserve"> &lt;</w:t>
      </w:r>
      <w:r w:rsidR="00925C0F" w:rsidRPr="00925C0F">
        <w:rPr>
          <w:shd w:val="clear" w:color="auto" w:fill="FAFAFA"/>
        </w:rPr>
        <w:t>https://www.mav.asn.au/what-we-do/policy-advocacy/social-community/family-violence-prevention/resources</w:t>
      </w:r>
      <w:r w:rsidR="00925C0F">
        <w:rPr>
          <w:shd w:val="clear" w:color="auto" w:fill="FAFAFA"/>
        </w:rPr>
        <w:t>&gt;</w:t>
      </w:r>
    </w:p>
    <w:p w14:paraId="6F82B282" w14:textId="5C54E4F4" w:rsidR="00813961" w:rsidRPr="007F5A2F" w:rsidRDefault="00813961" w:rsidP="00B91C37">
      <w:pPr>
        <w:pStyle w:val="Bullet1"/>
        <w:rPr>
          <w:rFonts w:ascii="Helvetica" w:hAnsi="Helvetica" w:cs="Helvetica"/>
          <w:color w:val="004C97"/>
          <w:u w:val="dotted"/>
          <w:shd w:val="clear" w:color="auto" w:fill="FAFAFA"/>
        </w:rPr>
      </w:pPr>
      <w:r w:rsidRPr="00813961">
        <w:rPr>
          <w:shd w:val="clear" w:color="auto" w:fill="FAFAFA"/>
        </w:rPr>
        <w:t>For guidance on family violence and violence against women,</w:t>
      </w:r>
      <w:r w:rsidR="007F5A2F">
        <w:rPr>
          <w:shd w:val="clear" w:color="auto" w:fill="FAFAFA"/>
        </w:rPr>
        <w:t xml:space="preserve"> </w:t>
      </w:r>
      <w:r w:rsidRPr="00813961">
        <w:rPr>
          <w:shd w:val="clear" w:color="auto" w:fill="FAFAFA"/>
        </w:rPr>
        <w:t>visit </w:t>
      </w:r>
      <w:hyperlink r:id="rId23" w:history="1">
        <w:r w:rsidRPr="00813961">
          <w:rPr>
            <w:rStyle w:val="Hyperlink"/>
            <w:rFonts w:ascii="Helvetica" w:hAnsi="Helvetica" w:cs="Helvetica"/>
            <w:shd w:val="clear" w:color="auto" w:fill="FAFAFA"/>
          </w:rPr>
          <w:t>Respect Victoria</w:t>
        </w:r>
      </w:hyperlink>
      <w:r w:rsidR="007F5A2F">
        <w:rPr>
          <w:rStyle w:val="Hyperlink"/>
          <w:rFonts w:ascii="Helvetica" w:hAnsi="Helvetica" w:cs="Helvetica"/>
          <w:shd w:val="clear" w:color="auto" w:fill="FAFAFA"/>
        </w:rPr>
        <w:t xml:space="preserve"> </w:t>
      </w:r>
      <w:r w:rsidR="007F5A2F" w:rsidRPr="00CB2C27">
        <w:t>&lt;https://www.respectvictoria.vic.gov.au/&gt;</w:t>
      </w:r>
      <w:r w:rsidR="001348CD">
        <w:rPr>
          <w:rStyle w:val="Hyperlink"/>
          <w:rFonts w:ascii="Helvetica" w:hAnsi="Helvetica" w:cs="Helvetica"/>
          <w:shd w:val="clear" w:color="auto" w:fill="FAFAFA"/>
        </w:rPr>
        <w:t xml:space="preserve"> </w:t>
      </w:r>
      <w:r w:rsidR="001348CD" w:rsidRPr="001348CD">
        <w:t>and</w:t>
      </w:r>
      <w:r w:rsidRPr="007F5A2F">
        <w:rPr>
          <w:shd w:val="clear" w:color="auto" w:fill="FAFAFA"/>
        </w:rPr>
        <w:t> </w:t>
      </w:r>
      <w:hyperlink r:id="rId24" w:history="1">
        <w:r w:rsidRPr="007F5A2F">
          <w:rPr>
            <w:rStyle w:val="Hyperlink"/>
            <w:rFonts w:ascii="Helvetica" w:hAnsi="Helvetica" w:cs="Helvetica"/>
            <w:shd w:val="clear" w:color="auto" w:fill="FAFAFA"/>
          </w:rPr>
          <w:t>Family Safety Victoria</w:t>
        </w:r>
      </w:hyperlink>
      <w:r w:rsidR="00A65F14" w:rsidRPr="007F5A2F">
        <w:rPr>
          <w:shd w:val="clear" w:color="auto" w:fill="FAFAFA"/>
        </w:rPr>
        <w:t xml:space="preserve"> </w:t>
      </w:r>
      <w:r w:rsidR="00B35F51" w:rsidRPr="007F5A2F">
        <w:rPr>
          <w:shd w:val="clear" w:color="auto" w:fill="FAFAFA"/>
        </w:rPr>
        <w:t>&lt;https://www.vic.gov.au/family-safety-victoria&gt;</w:t>
      </w:r>
    </w:p>
    <w:p w14:paraId="0AA522E3" w14:textId="5FCBEDFB" w:rsidR="00951E3B" w:rsidRPr="00CD24F8" w:rsidRDefault="00D86E9A" w:rsidP="000D1373">
      <w:pPr>
        <w:pStyle w:val="Bullet1"/>
      </w:pPr>
      <w:hyperlink r:id="rId25" w:history="1">
        <w:r w:rsidR="00951E3B" w:rsidRPr="00AD071A">
          <w:rPr>
            <w:rStyle w:val="Hyperlink"/>
          </w:rPr>
          <w:t>Our Watch resources</w:t>
        </w:r>
      </w:hyperlink>
      <w:r w:rsidR="00951E3B">
        <w:t xml:space="preserve"> including C</w:t>
      </w:r>
      <w:r w:rsidR="00744B23">
        <w:t>hange the Story</w:t>
      </w:r>
      <w:r w:rsidR="004614D8">
        <w:t xml:space="preserve"> </w:t>
      </w:r>
      <w:r w:rsidR="00951E3B">
        <w:t>framework</w:t>
      </w:r>
      <w:r w:rsidR="00AC1D34">
        <w:t>s</w:t>
      </w:r>
      <w:r w:rsidR="00951E3B">
        <w:t xml:space="preserve"> for the primary prevention of violence against women and their children in Australia </w:t>
      </w:r>
      <w:r w:rsidR="000D1373" w:rsidRPr="000D1373">
        <w:t>&lt;https://www.ourwatch.org.au/&gt;</w:t>
      </w:r>
    </w:p>
    <w:p w14:paraId="02A8C20F" w14:textId="0BEF50C8" w:rsidR="009C0B8E" w:rsidRPr="009C0B8E" w:rsidRDefault="00AE39DB" w:rsidP="009C0B8E">
      <w:pPr>
        <w:pStyle w:val="Bullet1"/>
        <w:rPr>
          <w:shd w:val="clear" w:color="auto" w:fill="FAFAFA"/>
        </w:rPr>
      </w:pPr>
      <w:r w:rsidRPr="00813961">
        <w:rPr>
          <w:shd w:val="clear" w:color="auto" w:fill="FAFAFA"/>
        </w:rPr>
        <w:t>Gender inequality is a driver of violence against women. Access </w:t>
      </w:r>
      <w:hyperlink r:id="rId26" w:history="1">
        <w:r w:rsidRPr="00813961">
          <w:rPr>
            <w:rStyle w:val="Hyperlink"/>
            <w:rFonts w:ascii="Helvetica" w:hAnsi="Helvetica" w:cs="Helvetica"/>
            <w:shd w:val="clear" w:color="auto" w:fill="FAFAFA"/>
          </w:rPr>
          <w:t>Our equal state: Victoria’s gender equality strategy and action plan</w:t>
        </w:r>
      </w:hyperlink>
      <w:r w:rsidRPr="00813961">
        <w:rPr>
          <w:i/>
          <w:iCs/>
          <w:shd w:val="clear" w:color="auto" w:fill="FAFAFA"/>
        </w:rPr>
        <w:t>,</w:t>
      </w:r>
      <w:r w:rsidRPr="00813961">
        <w:rPr>
          <w:shd w:val="clear" w:color="auto" w:fill="FAFAFA"/>
        </w:rPr>
        <w:t> Victoria’s roadmap for the next four years of action in gender equality.</w:t>
      </w:r>
      <w:r w:rsidR="0006340E">
        <w:rPr>
          <w:shd w:val="clear" w:color="auto" w:fill="FAFAFA"/>
        </w:rPr>
        <w:t xml:space="preserve"> </w:t>
      </w:r>
      <w:r w:rsidR="009C0B8E">
        <w:rPr>
          <w:shd w:val="clear" w:color="auto" w:fill="FAFAFA"/>
        </w:rPr>
        <w:t>&lt;</w:t>
      </w:r>
      <w:r w:rsidR="009C0B8E" w:rsidRPr="009C0B8E">
        <w:rPr>
          <w:shd w:val="clear" w:color="auto" w:fill="FAFAFA"/>
        </w:rPr>
        <w:t>https://www.vic.gov.au/our-equal-state-victorias-gender-equality-strategy-and-action-plan-2023-2027</w:t>
      </w:r>
      <w:r w:rsidR="009C0B8E">
        <w:rPr>
          <w:shd w:val="clear" w:color="auto" w:fill="FAFAFA"/>
        </w:rPr>
        <w:t>&gt;</w:t>
      </w:r>
    </w:p>
    <w:p w14:paraId="0A677AD8" w14:textId="1F296EBA" w:rsidR="00AE39DB" w:rsidRPr="00813961" w:rsidRDefault="00AE39DB" w:rsidP="001348CD">
      <w:pPr>
        <w:pStyle w:val="Bullet1"/>
        <w:numPr>
          <w:ilvl w:val="0"/>
          <w:numId w:val="0"/>
        </w:numPr>
        <w:ind w:left="284"/>
        <w:rPr>
          <w:shd w:val="clear" w:color="auto" w:fill="FAFAFA"/>
        </w:rPr>
      </w:pPr>
    </w:p>
    <w:p w14:paraId="5EEABAA0" w14:textId="2A6466BA" w:rsidR="00857ED0" w:rsidRDefault="00813961" w:rsidP="00B91C37">
      <w:pPr>
        <w:pStyle w:val="Bullet1"/>
        <w:rPr>
          <w:shd w:val="clear" w:color="auto" w:fill="FAFAFA"/>
        </w:rPr>
      </w:pPr>
      <w:r w:rsidRPr="00813961">
        <w:rPr>
          <w:shd w:val="clear" w:color="auto" w:fill="FAFAFA"/>
        </w:rPr>
        <w:t>Visit the </w:t>
      </w:r>
      <w:hyperlink r:id="rId27" w:history="1">
        <w:r w:rsidRPr="00E95BB8">
          <w:rPr>
            <w:rStyle w:val="Hyperlink"/>
            <w:rFonts w:ascii="Helvetica" w:hAnsi="Helvetica" w:cs="Helvetica"/>
            <w:shd w:val="clear" w:color="auto" w:fill="FAFAFA"/>
          </w:rPr>
          <w:t>Department of Families, Fairness and Housing</w:t>
        </w:r>
        <w:r w:rsidRPr="00E95BB8">
          <w:rPr>
            <w:rStyle w:val="Hyperlink"/>
            <w:shd w:val="clear" w:color="auto" w:fill="FAFAFA"/>
          </w:rPr>
          <w:t> </w:t>
        </w:r>
      </w:hyperlink>
      <w:r w:rsidR="00525B8D">
        <w:rPr>
          <w:shd w:val="clear" w:color="auto" w:fill="FAFAFA"/>
        </w:rPr>
        <w:t xml:space="preserve">and </w:t>
      </w:r>
      <w:hyperlink r:id="rId28" w:history="1">
        <w:r w:rsidR="00525B8D" w:rsidRPr="00CD64B2">
          <w:rPr>
            <w:rStyle w:val="Hyperlink"/>
            <w:shd w:val="clear" w:color="auto" w:fill="FAFAFA"/>
          </w:rPr>
          <w:t>Safe and Equal</w:t>
        </w:r>
      </w:hyperlink>
      <w:r w:rsidR="00525B8D">
        <w:rPr>
          <w:shd w:val="clear" w:color="auto" w:fill="FAFAFA"/>
        </w:rPr>
        <w:t xml:space="preserve"> </w:t>
      </w:r>
      <w:r w:rsidRPr="00813961">
        <w:rPr>
          <w:shd w:val="clear" w:color="auto" w:fill="FAFAFA"/>
        </w:rPr>
        <w:t>for information on family violence support services and violence prevention programs for people who have experienced family violence.</w:t>
      </w:r>
      <w:r w:rsidR="00606FC5" w:rsidRPr="00606FC5">
        <w:rPr>
          <w:shd w:val="clear" w:color="auto" w:fill="FAFAFA"/>
        </w:rPr>
        <w:t xml:space="preserve"> </w:t>
      </w:r>
      <w:r w:rsidR="00B5009F">
        <w:rPr>
          <w:shd w:val="clear" w:color="auto" w:fill="FAFAFA"/>
        </w:rPr>
        <w:t>&lt;</w:t>
      </w:r>
      <w:r w:rsidR="00B5009F" w:rsidRPr="00B5009F">
        <w:rPr>
          <w:shd w:val="clear" w:color="auto" w:fill="FAFAFA"/>
        </w:rPr>
        <w:t>https://safeandequal.org.au/</w:t>
      </w:r>
      <w:r w:rsidR="00B5009F">
        <w:rPr>
          <w:shd w:val="clear" w:color="auto" w:fill="FAFAFA"/>
        </w:rPr>
        <w:t>&gt;</w:t>
      </w:r>
    </w:p>
    <w:p w14:paraId="340C300B" w14:textId="76C4714C" w:rsidR="00813961" w:rsidRPr="00857ED0" w:rsidRDefault="00813961" w:rsidP="00C06F19">
      <w:pPr>
        <w:pStyle w:val="Bullet1"/>
        <w:rPr>
          <w:shd w:val="clear" w:color="auto" w:fill="FAFAFA"/>
        </w:rPr>
      </w:pPr>
      <w:r w:rsidRPr="00857ED0">
        <w:rPr>
          <w:shd w:val="clear" w:color="auto" w:fill="FAFAFA"/>
        </w:rPr>
        <w:t>For guidance on elder abuse, visit </w:t>
      </w:r>
      <w:hyperlink r:id="rId29" w:history="1">
        <w:r w:rsidRPr="00857ED0">
          <w:rPr>
            <w:rStyle w:val="Hyperlink"/>
            <w:rFonts w:ascii="Helvetica" w:hAnsi="Helvetica" w:cs="Helvetica"/>
            <w:shd w:val="clear" w:color="auto" w:fill="FAFAFA"/>
          </w:rPr>
          <w:t>Seniors Online Victoria</w:t>
        </w:r>
      </w:hyperlink>
      <w:r w:rsidR="00670A5E" w:rsidRPr="00857ED0">
        <w:rPr>
          <w:shd w:val="clear" w:color="auto" w:fill="FAFAFA"/>
        </w:rPr>
        <w:t xml:space="preserve"> </w:t>
      </w:r>
      <w:r w:rsidR="00076BB0">
        <w:rPr>
          <w:shd w:val="clear" w:color="auto" w:fill="FAFAFA"/>
        </w:rPr>
        <w:t>&lt;</w:t>
      </w:r>
      <w:r w:rsidR="00076BB0" w:rsidRPr="00076BB0">
        <w:rPr>
          <w:shd w:val="clear" w:color="auto" w:fill="FAFAFA"/>
        </w:rPr>
        <w:t>https://www.seniorsonline.vic.gov.au/services-information/elder-abuse-what-it</w:t>
      </w:r>
      <w:r w:rsidR="00076BB0">
        <w:rPr>
          <w:shd w:val="clear" w:color="auto" w:fill="FAFAFA"/>
        </w:rPr>
        <w:t>&gt;</w:t>
      </w:r>
    </w:p>
    <w:p w14:paraId="529BEF62" w14:textId="74C64F2C" w:rsidR="00813961" w:rsidRDefault="00813961" w:rsidP="001E17F4">
      <w:pPr>
        <w:pStyle w:val="Bullet1"/>
        <w:rPr>
          <w:shd w:val="clear" w:color="auto" w:fill="FAFAFA"/>
        </w:rPr>
      </w:pPr>
      <w:r w:rsidRPr="00813961">
        <w:rPr>
          <w:shd w:val="clear" w:color="auto" w:fill="FAFAFA"/>
        </w:rPr>
        <w:t>Resources are available for multicultural and multifaith communities from </w:t>
      </w:r>
      <w:hyperlink r:id="rId30" w:history="1">
        <w:r w:rsidRPr="001E17F4">
          <w:rPr>
            <w:rStyle w:val="Hyperlink"/>
            <w:rFonts w:ascii="Helvetica" w:hAnsi="Helvetica" w:cs="Helvetica"/>
            <w:shd w:val="clear" w:color="auto" w:fill="FAFAFA"/>
          </w:rPr>
          <w:t>Ethnic Communities’ Council of Victoria</w:t>
        </w:r>
      </w:hyperlink>
      <w:r w:rsidR="001A5485" w:rsidRPr="00C60F27">
        <w:rPr>
          <w:shd w:val="clear" w:color="auto" w:fill="FAFAFA"/>
        </w:rPr>
        <w:t xml:space="preserve"> </w:t>
      </w:r>
      <w:r w:rsidR="00E75858">
        <w:rPr>
          <w:shd w:val="clear" w:color="auto" w:fill="FAFAFA"/>
        </w:rPr>
        <w:t>&lt;</w:t>
      </w:r>
      <w:r w:rsidR="00E75858" w:rsidRPr="00E75858">
        <w:rPr>
          <w:shd w:val="clear" w:color="auto" w:fill="FAFAFA"/>
        </w:rPr>
        <w:t>https://eccv.org.au/</w:t>
      </w:r>
      <w:r w:rsidR="00E75858">
        <w:rPr>
          <w:shd w:val="clear" w:color="auto" w:fill="FAFAFA"/>
        </w:rPr>
        <w:t xml:space="preserve">&gt; </w:t>
      </w:r>
      <w:r w:rsidR="001A5485" w:rsidRPr="00C60F27">
        <w:rPr>
          <w:shd w:val="clear" w:color="auto" w:fill="FAFAFA"/>
        </w:rPr>
        <w:t xml:space="preserve">and </w:t>
      </w:r>
      <w:hyperlink r:id="rId31" w:history="1">
        <w:r w:rsidR="001A5485" w:rsidRPr="00521AB3">
          <w:rPr>
            <w:rStyle w:val="Hyperlink"/>
          </w:rPr>
          <w:t>Multicultural Centre for Women’s Health</w:t>
        </w:r>
      </w:hyperlink>
      <w:r w:rsidR="00521AB3">
        <w:t xml:space="preserve"> &lt;</w:t>
      </w:r>
      <w:r w:rsidR="00521AB3" w:rsidRPr="00521AB3">
        <w:t>https://www.mcwh.com.au/</w:t>
      </w:r>
      <w:r w:rsidR="00521AB3">
        <w:t>&gt;</w:t>
      </w:r>
    </w:p>
    <w:p w14:paraId="08D6607E" w14:textId="5F212F39" w:rsidR="00C674A9" w:rsidRPr="00940E6D" w:rsidRDefault="00C674A9" w:rsidP="00940E6D">
      <w:pPr>
        <w:pStyle w:val="Bullet1"/>
        <w:rPr>
          <w:shd w:val="clear" w:color="auto" w:fill="FAFAFA"/>
        </w:rPr>
      </w:pPr>
      <w:r>
        <w:rPr>
          <w:shd w:val="clear" w:color="auto" w:fill="FAFAFA"/>
        </w:rPr>
        <w:t xml:space="preserve">Resources for </w:t>
      </w:r>
      <w:r w:rsidR="000578EE">
        <w:rPr>
          <w:shd w:val="clear" w:color="auto" w:fill="FAFAFA"/>
        </w:rPr>
        <w:t xml:space="preserve">LGBTIQ communities </w:t>
      </w:r>
      <w:hyperlink r:id="rId32" w:history="1">
        <w:r w:rsidR="000578EE" w:rsidRPr="00387FB6">
          <w:rPr>
            <w:rStyle w:val="Hyperlink"/>
            <w:shd w:val="clear" w:color="auto" w:fill="FAFAFA"/>
          </w:rPr>
          <w:t>Pride in Prevention: A guide to primary prevention of family violence experienced by LGBTIQ communities</w:t>
        </w:r>
      </w:hyperlink>
      <w:r w:rsidR="000F6747" w:rsidRPr="000F6747">
        <w:t xml:space="preserve"> </w:t>
      </w:r>
      <w:r w:rsidR="000F6747" w:rsidRPr="00387FB6">
        <w:t>&lt;https://rainbowhealthaustralia.org.au/news/launch-pride-in-prevention-evidence-guide&gt;</w:t>
      </w:r>
    </w:p>
    <w:bookmarkEnd w:id="0"/>
    <w:p w14:paraId="383C0CB7" w14:textId="488CB06F" w:rsidR="00BB40B7" w:rsidRPr="00302E45" w:rsidRDefault="00FC4367" w:rsidP="00302E45">
      <w:pPr>
        <w:pStyle w:val="Body"/>
      </w:pPr>
      <w:r w:rsidRPr="00302E45">
        <w:t xml:space="preserve">Useful </w:t>
      </w:r>
      <w:r w:rsidR="00302E45" w:rsidRPr="00302E45">
        <w:t xml:space="preserve">targeted </w:t>
      </w:r>
      <w:r w:rsidRPr="00302E45">
        <w:t>data</w:t>
      </w:r>
      <w:r w:rsidR="002D6FCD" w:rsidRPr="00302E45">
        <w:t xml:space="preserve"> sources</w:t>
      </w:r>
      <w:r w:rsidR="00302E45" w:rsidRPr="00302E45">
        <w:t>:</w:t>
      </w:r>
    </w:p>
    <w:p w14:paraId="3ADB698F" w14:textId="1FA5CEB7" w:rsidR="00EF6BC3" w:rsidRDefault="00D86E9A" w:rsidP="00F136A8">
      <w:pPr>
        <w:pStyle w:val="Bullet1"/>
      </w:pPr>
      <w:hyperlink r:id="rId33" w:history="1">
        <w:r w:rsidR="00AA7609" w:rsidRPr="00F136A8">
          <w:rPr>
            <w:rStyle w:val="Hyperlink"/>
          </w:rPr>
          <w:t>Crime Statistics Agency’s Family Violence Data Portal</w:t>
        </w:r>
      </w:hyperlink>
      <w:r w:rsidR="00AA7609" w:rsidRPr="00EF6BC3">
        <w:t xml:space="preserve"> </w:t>
      </w:r>
      <w:r w:rsidR="00C5401E">
        <w:t>&lt;</w:t>
      </w:r>
      <w:r w:rsidR="00C5401E" w:rsidRPr="00387FB6">
        <w:t>https://www.crimestatistics.vic.gov.au/family-violence-data-</w:t>
      </w:r>
      <w:r w:rsidR="00C5401E" w:rsidRPr="001C432C">
        <w:t>portal&gt;</w:t>
      </w:r>
    </w:p>
    <w:p w14:paraId="331C389F" w14:textId="3FF44D7E" w:rsidR="00B77817" w:rsidRDefault="00D86E9A" w:rsidP="00F136A8">
      <w:pPr>
        <w:pStyle w:val="Bullet1"/>
      </w:pPr>
      <w:hyperlink r:id="rId34" w:history="1">
        <w:r w:rsidR="00595F4A" w:rsidRPr="00F136A8">
          <w:rPr>
            <w:rStyle w:val="Hyperlink"/>
          </w:rPr>
          <w:t>Prevention of Family Violence Data Platform</w:t>
        </w:r>
      </w:hyperlink>
      <w:r w:rsidR="00595F4A" w:rsidRPr="00F136A8">
        <w:t xml:space="preserve"> hosted by the Crime Statistics Agency with support from Respect Victoria (variable)</w:t>
      </w:r>
      <w:r w:rsidR="00284EBE" w:rsidRPr="00284EBE">
        <w:t xml:space="preserve"> </w:t>
      </w:r>
      <w:r w:rsidR="00A80EB5">
        <w:t>&lt;</w:t>
      </w:r>
      <w:r w:rsidR="00A80EB5" w:rsidRPr="001C432C">
        <w:t>https://files.crimestatistics.vic.gov.au/Prevention-of-Family-Violence-Data-Platform.html</w:t>
      </w:r>
      <w:r w:rsidR="00A80EB5">
        <w:t>&gt;</w:t>
      </w:r>
    </w:p>
    <w:p w14:paraId="791D431C" w14:textId="1678F33B" w:rsidR="000A50D3" w:rsidRPr="005D1C37" w:rsidRDefault="00D86E9A" w:rsidP="005D1C37">
      <w:pPr>
        <w:pStyle w:val="Bullet1"/>
      </w:pPr>
      <w:hyperlink r:id="rId35" w:history="1">
        <w:r w:rsidR="000A50D3" w:rsidRPr="005D1C37">
          <w:rPr>
            <w:rStyle w:val="Hyperlink"/>
          </w:rPr>
          <w:t>Women’s Health Atlas</w:t>
        </w:r>
      </w:hyperlink>
      <w:r w:rsidR="000A50D3" w:rsidRPr="005D1C37">
        <w:t xml:space="preserve"> &lt;https://victorianwomenshealthatlas.net.au&gt;</w:t>
      </w:r>
    </w:p>
    <w:p w14:paraId="39FC75CB" w14:textId="2731C46B" w:rsidR="00383A8A" w:rsidRPr="005D1C37" w:rsidRDefault="00D86E9A" w:rsidP="005D1C37">
      <w:pPr>
        <w:pStyle w:val="Bullet1"/>
        <w:rPr>
          <w:rStyle w:val="Hyperlink"/>
          <w:color w:val="auto"/>
          <w:u w:val="none"/>
        </w:rPr>
      </w:pPr>
      <w:hyperlink r:id="rId36" w:history="1">
        <w:r w:rsidR="003A6154" w:rsidRPr="005D1C37">
          <w:rPr>
            <w:rStyle w:val="Hyperlink"/>
          </w:rPr>
          <w:t>ANROWS National Community Attitudes towards Violence against Women Survey</w:t>
        </w:r>
      </w:hyperlink>
      <w:r w:rsidR="003A6154" w:rsidRPr="005D1C37">
        <w:t xml:space="preserve"> (NCAS) (every four years)</w:t>
      </w:r>
      <w:r w:rsidR="003A6154" w:rsidRPr="00EF6BC3">
        <w:t xml:space="preserve"> </w:t>
      </w:r>
      <w:r w:rsidR="00284EBE">
        <w:t>&lt;</w:t>
      </w:r>
      <w:r w:rsidR="00284EBE" w:rsidRPr="000A50D3">
        <w:t>https://www.anrows.org.au/research-program/ncas</w:t>
      </w:r>
      <w:r w:rsidR="00284EBE" w:rsidRPr="005D1C37">
        <w:rPr>
          <w:rStyle w:val="Hyperlink"/>
          <w:color w:val="auto"/>
          <w:u w:val="none"/>
        </w:rPr>
        <w:t>&gt;</w:t>
      </w:r>
    </w:p>
    <w:p w14:paraId="31F2218B" w14:textId="653B8F14" w:rsidR="006A1365" w:rsidRPr="00CC4335" w:rsidRDefault="006A1365" w:rsidP="006A1365">
      <w:pPr>
        <w:pStyle w:val="Bullet1"/>
        <w:rPr>
          <w:lang w:eastAsia="en-AU"/>
        </w:rPr>
      </w:pPr>
      <w:r w:rsidRPr="00284EBE">
        <w:rPr>
          <w:rFonts w:cs="Arial"/>
          <w:szCs w:val="21"/>
          <w:lang w:eastAsia="en-AU"/>
        </w:rPr>
        <w:t>Sexual assault statistics by LGA</w:t>
      </w:r>
      <w:r w:rsidRPr="00CC4335">
        <w:rPr>
          <w:lang w:eastAsia="en-AU"/>
        </w:rPr>
        <w:t xml:space="preserve">, provided by </w:t>
      </w:r>
      <w:hyperlink r:id="rId37" w:history="1">
        <w:r w:rsidRPr="008A2942">
          <w:rPr>
            <w:rStyle w:val="Hyperlink"/>
            <w:lang w:eastAsia="en-AU"/>
          </w:rPr>
          <w:t>SASVic</w:t>
        </w:r>
      </w:hyperlink>
      <w:r w:rsidRPr="00CC4335">
        <w:rPr>
          <w:lang w:eastAsia="en-AU"/>
        </w:rPr>
        <w:t xml:space="preserve"> </w:t>
      </w:r>
      <w:r w:rsidR="00CC4335" w:rsidRPr="00CC4335">
        <w:rPr>
          <w:lang w:eastAsia="en-AU"/>
        </w:rPr>
        <w:t>&lt;</w:t>
      </w:r>
      <w:r w:rsidR="00CC4335" w:rsidRPr="008A2942">
        <w:rPr>
          <w:lang w:eastAsia="en-AU"/>
        </w:rPr>
        <w:t>https://www.sasvic.org.au/news/raising-the-alarm-about-sexual-offence-statistics-in-victoria</w:t>
      </w:r>
      <w:r w:rsidR="00CC4335" w:rsidRPr="00CC4335">
        <w:rPr>
          <w:lang w:eastAsia="en-AU"/>
        </w:rPr>
        <w:t>&gt;</w:t>
      </w:r>
    </w:p>
    <w:p w14:paraId="00CCDE61" w14:textId="7089AB6F" w:rsidR="008A2942" w:rsidRPr="008A2942" w:rsidRDefault="00D86E9A" w:rsidP="006A1365">
      <w:pPr>
        <w:pStyle w:val="Bullet1"/>
        <w:rPr>
          <w:lang w:val="en-US"/>
        </w:rPr>
      </w:pPr>
      <w:hyperlink r:id="rId38" w:history="1">
        <w:r w:rsidR="006A1365" w:rsidRPr="008A2942">
          <w:rPr>
            <w:rStyle w:val="Hyperlink"/>
            <w:szCs w:val="21"/>
          </w:rPr>
          <w:t>Global Gender Gap Index</w:t>
        </w:r>
      </w:hyperlink>
      <w:r w:rsidR="009C1FBB">
        <w:rPr>
          <w:szCs w:val="21"/>
        </w:rPr>
        <w:t xml:space="preserve"> &lt;</w:t>
      </w:r>
      <w:r w:rsidR="009C1FBB" w:rsidRPr="009C1FBB">
        <w:rPr>
          <w:szCs w:val="21"/>
        </w:rPr>
        <w:t>https://www.weforum.org/publications/global-gender-gap-report-2023/</w:t>
      </w:r>
      <w:r w:rsidR="009C1FBB">
        <w:rPr>
          <w:szCs w:val="21"/>
        </w:rPr>
        <w:t>&gt;</w:t>
      </w:r>
    </w:p>
    <w:p w14:paraId="72544B90" w14:textId="3741F30D" w:rsidR="00C67A29" w:rsidRPr="00CC4335" w:rsidRDefault="00E921B1" w:rsidP="00EC373F">
      <w:pPr>
        <w:pStyle w:val="Bullet1"/>
        <w:rPr>
          <w:lang w:eastAsia="en-AU"/>
        </w:rPr>
      </w:pPr>
      <w:r>
        <w:rPr>
          <w:rFonts w:cs="Arial"/>
          <w:szCs w:val="21"/>
          <w:lang w:eastAsia="en-AU"/>
        </w:rPr>
        <w:t xml:space="preserve">Refer to </w:t>
      </w:r>
      <w:hyperlink r:id="rId39" w:history="1">
        <w:r w:rsidRPr="0035381C">
          <w:rPr>
            <w:rStyle w:val="Hyperlink"/>
            <w:rFonts w:cs="Arial"/>
            <w:szCs w:val="21"/>
            <w:lang w:eastAsia="en-AU"/>
          </w:rPr>
          <w:t>OurWatch</w:t>
        </w:r>
      </w:hyperlink>
      <w:r>
        <w:rPr>
          <w:rFonts w:cs="Arial"/>
          <w:szCs w:val="21"/>
          <w:lang w:eastAsia="en-AU"/>
        </w:rPr>
        <w:t xml:space="preserve"> for </w:t>
      </w:r>
      <w:r w:rsidR="006A1365" w:rsidRPr="00EC373F">
        <w:rPr>
          <w:rFonts w:cs="Arial"/>
          <w:szCs w:val="21"/>
          <w:lang w:eastAsia="en-AU"/>
        </w:rPr>
        <w:t>Tracking progress in prevention</w:t>
      </w:r>
      <w:r w:rsidR="006A1365" w:rsidRPr="00CC4335">
        <w:rPr>
          <w:lang w:eastAsia="en-AU"/>
        </w:rPr>
        <w:t xml:space="preserve"> </w:t>
      </w:r>
      <w:r w:rsidR="00EF3556">
        <w:rPr>
          <w:lang w:eastAsia="en-AU"/>
        </w:rPr>
        <w:t>and report car</w:t>
      </w:r>
      <w:r w:rsidR="0035381C">
        <w:rPr>
          <w:lang w:eastAsia="en-AU"/>
        </w:rPr>
        <w:t>d &lt;</w:t>
      </w:r>
      <w:r w:rsidRPr="00E921B1">
        <w:rPr>
          <w:lang w:eastAsia="en-AU"/>
        </w:rPr>
        <w:t>https://www.ourwatch.org.au/change-the-story/tracking-progress-in-prevention</w:t>
      </w:r>
      <w:r w:rsidR="0035381C">
        <w:rPr>
          <w:lang w:eastAsia="en-AU"/>
        </w:rPr>
        <w:t>&gt;</w:t>
      </w:r>
    </w:p>
    <w:p w14:paraId="04827B46" w14:textId="77777777" w:rsidR="000225A8" w:rsidRDefault="000225A8" w:rsidP="00002B57">
      <w:pPr>
        <w:pStyle w:val="Bullet1"/>
        <w:numPr>
          <w:ilvl w:val="0"/>
          <w:numId w:val="0"/>
        </w:numPr>
      </w:pPr>
    </w:p>
    <w:tbl>
      <w:tblPr>
        <w:tblStyle w:val="TableGrid"/>
        <w:tblW w:w="10343" w:type="dxa"/>
        <w:tblCellMar>
          <w:bottom w:w="108" w:type="dxa"/>
        </w:tblCellMar>
        <w:tblLook w:val="0600" w:firstRow="0" w:lastRow="0" w:firstColumn="0" w:lastColumn="0" w:noHBand="1" w:noVBand="1"/>
      </w:tblPr>
      <w:tblGrid>
        <w:gridCol w:w="10343"/>
      </w:tblGrid>
      <w:tr w:rsidR="0052078C" w14:paraId="566F7835" w14:textId="77777777" w:rsidTr="006A69B8">
        <w:tc>
          <w:tcPr>
            <w:tcW w:w="10343" w:type="dxa"/>
          </w:tcPr>
          <w:p w14:paraId="64BB0813" w14:textId="77777777" w:rsidR="0052078C" w:rsidRPr="00B221E9" w:rsidRDefault="0052078C" w:rsidP="006A69B8">
            <w:pPr>
              <w:pStyle w:val="Accessibilitypara"/>
              <w:rPr>
                <w:sz w:val="20"/>
                <w:szCs w:val="20"/>
              </w:rPr>
            </w:pPr>
            <w:r w:rsidRPr="00B221E9">
              <w:rPr>
                <w:sz w:val="20"/>
                <w:szCs w:val="20"/>
              </w:rPr>
              <w:t>To receive this document in another format</w:t>
            </w:r>
            <w:r>
              <w:rPr>
                <w:sz w:val="20"/>
                <w:szCs w:val="20"/>
              </w:rPr>
              <w:t xml:space="preserve"> email, </w:t>
            </w:r>
            <w:hyperlink r:id="rId40" w:history="1">
              <w:r w:rsidRPr="0043774D">
                <w:rPr>
                  <w:rStyle w:val="Hyperlink"/>
                  <w:sz w:val="20"/>
                  <w:szCs w:val="20"/>
                </w:rPr>
                <w:t>prevention@health.vic.gov.au</w:t>
              </w:r>
            </w:hyperlink>
            <w:r>
              <w:rPr>
                <w:sz w:val="20"/>
                <w:szCs w:val="20"/>
              </w:rPr>
              <w:t xml:space="preserve"> </w:t>
            </w:r>
            <w:r w:rsidRPr="00715862">
              <w:rPr>
                <w:sz w:val="20"/>
                <w:szCs w:val="20"/>
              </w:rPr>
              <w:t>&lt;prevention@health.vic.gov.au&gt;</w:t>
            </w:r>
          </w:p>
          <w:p w14:paraId="7631AF0B" w14:textId="77777777" w:rsidR="0052078C" w:rsidRPr="00B221E9" w:rsidRDefault="0052078C" w:rsidP="006A69B8">
            <w:pPr>
              <w:pStyle w:val="Imprint"/>
            </w:pPr>
            <w:r w:rsidRPr="00B221E9">
              <w:t>Authorised and published by the Victorian Government, 1 Treasury Place, Melbourne.</w:t>
            </w:r>
          </w:p>
          <w:p w14:paraId="6B1539A5" w14:textId="77777777" w:rsidR="0052078C" w:rsidRPr="00B221E9" w:rsidRDefault="0052078C" w:rsidP="006A69B8">
            <w:pPr>
              <w:pStyle w:val="Imprint"/>
            </w:pPr>
            <w:r w:rsidRPr="00B221E9">
              <w:t xml:space="preserve">© State of Victoria, Australia, Department of Health, </w:t>
            </w:r>
            <w:r>
              <w:t>August</w:t>
            </w:r>
            <w:r w:rsidRPr="00B221E9">
              <w:t xml:space="preserve"> 2024.</w:t>
            </w:r>
          </w:p>
          <w:p w14:paraId="28516A80" w14:textId="66DFB8F1" w:rsidR="0052078C" w:rsidRDefault="0052078C" w:rsidP="006A69B8">
            <w:pPr>
              <w:pStyle w:val="Imprint"/>
            </w:pPr>
            <w:r w:rsidRPr="00B221E9">
              <w:t xml:space="preserve">Available at </w:t>
            </w:r>
            <w:hyperlink r:id="rId41" w:history="1">
              <w:r w:rsidR="001A3187">
                <w:rPr>
                  <w:rStyle w:val="Hyperlink"/>
                </w:rPr>
                <w:t>M</w:t>
              </w:r>
              <w:r w:rsidRPr="0043774D">
                <w:rPr>
                  <w:rStyle w:val="Hyperlink"/>
                </w:rPr>
                <w:t>unicipal</w:t>
              </w:r>
              <w:r w:rsidR="001A3187">
                <w:rPr>
                  <w:rStyle w:val="Hyperlink"/>
                </w:rPr>
                <w:t xml:space="preserve"> </w:t>
              </w:r>
              <w:r w:rsidRPr="0043774D">
                <w:rPr>
                  <w:rStyle w:val="Hyperlink"/>
                </w:rPr>
                <w:t>public</w:t>
              </w:r>
              <w:r w:rsidR="001A3187">
                <w:rPr>
                  <w:rStyle w:val="Hyperlink"/>
                </w:rPr>
                <w:t xml:space="preserve"> </w:t>
              </w:r>
              <w:r w:rsidRPr="0043774D">
                <w:rPr>
                  <w:rStyle w:val="Hyperlink"/>
                </w:rPr>
                <w:t>health</w:t>
              </w:r>
              <w:r w:rsidR="001A3187">
                <w:rPr>
                  <w:rStyle w:val="Hyperlink"/>
                </w:rPr>
                <w:t xml:space="preserve"> </w:t>
              </w:r>
              <w:r w:rsidRPr="0043774D">
                <w:rPr>
                  <w:rStyle w:val="Hyperlink"/>
                </w:rPr>
                <w:t>and</w:t>
              </w:r>
              <w:r w:rsidR="001A3187">
                <w:rPr>
                  <w:rStyle w:val="Hyperlink"/>
                </w:rPr>
                <w:t xml:space="preserve"> </w:t>
              </w:r>
              <w:r w:rsidRPr="0043774D">
                <w:rPr>
                  <w:rStyle w:val="Hyperlink"/>
                </w:rPr>
                <w:t>wellbeing</w:t>
              </w:r>
              <w:r w:rsidR="001A3187">
                <w:rPr>
                  <w:rStyle w:val="Hyperlink"/>
                </w:rPr>
                <w:t xml:space="preserve"> </w:t>
              </w:r>
              <w:r w:rsidRPr="0043774D">
                <w:rPr>
                  <w:rStyle w:val="Hyperlink"/>
                </w:rPr>
                <w:t>planning</w:t>
              </w:r>
            </w:hyperlink>
            <w:r>
              <w:t xml:space="preserve"> &lt;</w:t>
            </w:r>
            <w:r w:rsidRPr="0004530B">
              <w:t>https://www.health.vic.gov.au/population-health-systems/municipal-public-health-and-wellbeing-planning</w:t>
            </w:r>
            <w:r>
              <w:t>&gt;</w:t>
            </w:r>
          </w:p>
        </w:tc>
      </w:tr>
    </w:tbl>
    <w:p w14:paraId="011A217E" w14:textId="77777777" w:rsidR="0052078C" w:rsidRPr="00EF6BC3" w:rsidRDefault="0052078C" w:rsidP="00002B57">
      <w:pPr>
        <w:pStyle w:val="Bullet1"/>
        <w:numPr>
          <w:ilvl w:val="0"/>
          <w:numId w:val="0"/>
        </w:numPr>
      </w:pPr>
    </w:p>
    <w:sectPr w:rsidR="0052078C" w:rsidRPr="00EF6BC3" w:rsidSect="00E62622">
      <w:footerReference w:type="default" r:id="rId4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1C7AF" w14:textId="77777777" w:rsidR="00DB4F21" w:rsidRDefault="00DB4F21">
      <w:r>
        <w:separator/>
      </w:r>
    </w:p>
  </w:endnote>
  <w:endnote w:type="continuationSeparator" w:id="0">
    <w:p w14:paraId="62B6CFE8" w14:textId="77777777" w:rsidR="00DB4F21" w:rsidRDefault="00DB4F21">
      <w:r>
        <w:continuationSeparator/>
      </w:r>
    </w:p>
  </w:endnote>
  <w:endnote w:type="continuationNotice" w:id="1">
    <w:p w14:paraId="797D5DC7" w14:textId="77777777" w:rsidR="00DB4F21" w:rsidRDefault="00DB4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8B71"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4408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C7C21" w14:textId="77777777" w:rsidR="00DB4F21" w:rsidRDefault="00DB4F21" w:rsidP="002862F1">
      <w:pPr>
        <w:spacing w:before="120"/>
      </w:pPr>
      <w:r>
        <w:separator/>
      </w:r>
    </w:p>
  </w:footnote>
  <w:footnote w:type="continuationSeparator" w:id="0">
    <w:p w14:paraId="30559A19" w14:textId="77777777" w:rsidR="00DB4F21" w:rsidRDefault="00DB4F21">
      <w:r>
        <w:continuationSeparator/>
      </w:r>
    </w:p>
  </w:footnote>
  <w:footnote w:type="continuationNotice" w:id="1">
    <w:p w14:paraId="72FCEDE9" w14:textId="77777777" w:rsidR="00DB4F21" w:rsidRDefault="00DB4F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4E2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88334DF"/>
    <w:multiLevelType w:val="multilevel"/>
    <w:tmpl w:val="28FE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EE65AF"/>
    <w:multiLevelType w:val="multilevel"/>
    <w:tmpl w:val="6D60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37666"/>
    <w:multiLevelType w:val="hybridMultilevel"/>
    <w:tmpl w:val="D812D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CC2D63"/>
    <w:multiLevelType w:val="multilevel"/>
    <w:tmpl w:val="B43A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A6598C"/>
    <w:multiLevelType w:val="hybridMultilevel"/>
    <w:tmpl w:val="0BD89DA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7E377D8"/>
    <w:multiLevelType w:val="multilevel"/>
    <w:tmpl w:val="D198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41D7E4A"/>
    <w:multiLevelType w:val="hybridMultilevel"/>
    <w:tmpl w:val="5B764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9D56D4"/>
    <w:multiLevelType w:val="multilevel"/>
    <w:tmpl w:val="BB02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D4D54ED"/>
    <w:multiLevelType w:val="multilevel"/>
    <w:tmpl w:val="B498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510A6E"/>
    <w:multiLevelType w:val="multilevel"/>
    <w:tmpl w:val="B3A6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054744">
    <w:abstractNumId w:val="10"/>
  </w:num>
  <w:num w:numId="2" w16cid:durableId="1832870723">
    <w:abstractNumId w:val="22"/>
  </w:num>
  <w:num w:numId="3" w16cid:durableId="904536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79920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78119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41077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3350388">
    <w:abstractNumId w:val="26"/>
  </w:num>
  <w:num w:numId="8" w16cid:durableId="798110478">
    <w:abstractNumId w:val="21"/>
  </w:num>
  <w:num w:numId="9" w16cid:durableId="379743869">
    <w:abstractNumId w:val="25"/>
  </w:num>
  <w:num w:numId="10" w16cid:durableId="2096972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3914464">
    <w:abstractNumId w:val="28"/>
  </w:num>
  <w:num w:numId="12" w16cid:durableId="11317037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2037467">
    <w:abstractNumId w:val="23"/>
  </w:num>
  <w:num w:numId="14" w16cid:durableId="1116145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80308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43038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5069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281035">
    <w:abstractNumId w:val="32"/>
  </w:num>
  <w:num w:numId="19" w16cid:durableId="16431496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3132846">
    <w:abstractNumId w:val="15"/>
  </w:num>
  <w:num w:numId="21" w16cid:durableId="1528637122">
    <w:abstractNumId w:val="12"/>
  </w:num>
  <w:num w:numId="22" w16cid:durableId="2001350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0230282">
    <w:abstractNumId w:val="16"/>
  </w:num>
  <w:num w:numId="24" w16cid:durableId="1127167091">
    <w:abstractNumId w:val="33"/>
  </w:num>
  <w:num w:numId="25" w16cid:durableId="443119364">
    <w:abstractNumId w:val="30"/>
  </w:num>
  <w:num w:numId="26" w16cid:durableId="1055860095">
    <w:abstractNumId w:val="24"/>
  </w:num>
  <w:num w:numId="27" w16cid:durableId="433282421">
    <w:abstractNumId w:val="11"/>
  </w:num>
  <w:num w:numId="28" w16cid:durableId="1068844120">
    <w:abstractNumId w:val="34"/>
  </w:num>
  <w:num w:numId="29" w16cid:durableId="786046846">
    <w:abstractNumId w:val="9"/>
  </w:num>
  <w:num w:numId="30" w16cid:durableId="510491127">
    <w:abstractNumId w:val="7"/>
  </w:num>
  <w:num w:numId="31" w16cid:durableId="1731541779">
    <w:abstractNumId w:val="6"/>
  </w:num>
  <w:num w:numId="32" w16cid:durableId="1917744898">
    <w:abstractNumId w:val="5"/>
  </w:num>
  <w:num w:numId="33" w16cid:durableId="1272588267">
    <w:abstractNumId w:val="4"/>
  </w:num>
  <w:num w:numId="34" w16cid:durableId="318848174">
    <w:abstractNumId w:val="8"/>
  </w:num>
  <w:num w:numId="35" w16cid:durableId="451747146">
    <w:abstractNumId w:val="3"/>
  </w:num>
  <w:num w:numId="36" w16cid:durableId="919562388">
    <w:abstractNumId w:val="2"/>
  </w:num>
  <w:num w:numId="37" w16cid:durableId="681199749">
    <w:abstractNumId w:val="1"/>
  </w:num>
  <w:num w:numId="38" w16cid:durableId="604582774">
    <w:abstractNumId w:val="0"/>
  </w:num>
  <w:num w:numId="39" w16cid:durableId="1255889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0968872">
    <w:abstractNumId w:val="36"/>
  </w:num>
  <w:num w:numId="41" w16cid:durableId="1265459247">
    <w:abstractNumId w:val="20"/>
  </w:num>
  <w:num w:numId="42" w16cid:durableId="1838036192">
    <w:abstractNumId w:val="26"/>
  </w:num>
  <w:num w:numId="43" w16cid:durableId="204416827">
    <w:abstractNumId w:val="31"/>
  </w:num>
  <w:num w:numId="44" w16cid:durableId="1609116261">
    <w:abstractNumId w:val="18"/>
  </w:num>
  <w:num w:numId="45" w16cid:durableId="643657095">
    <w:abstractNumId w:val="17"/>
  </w:num>
  <w:num w:numId="46" w16cid:durableId="2079013683">
    <w:abstractNumId w:val="27"/>
  </w:num>
  <w:num w:numId="47" w16cid:durableId="596475614">
    <w:abstractNumId w:val="19"/>
  </w:num>
  <w:num w:numId="48" w16cid:durableId="589044561">
    <w:abstractNumId w:val="35"/>
  </w:num>
  <w:num w:numId="49" w16cid:durableId="2115392868">
    <w:abstractNumId w:val="13"/>
  </w:num>
  <w:num w:numId="50" w16cid:durableId="107750893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2B57"/>
    <w:rsid w:val="00003403"/>
    <w:rsid w:val="0000434F"/>
    <w:rsid w:val="00005347"/>
    <w:rsid w:val="000072B6"/>
    <w:rsid w:val="0001021B"/>
    <w:rsid w:val="00011D89"/>
    <w:rsid w:val="000154FD"/>
    <w:rsid w:val="00016FBF"/>
    <w:rsid w:val="00022271"/>
    <w:rsid w:val="000225A8"/>
    <w:rsid w:val="000235E8"/>
    <w:rsid w:val="00023A9D"/>
    <w:rsid w:val="00024D89"/>
    <w:rsid w:val="000250B6"/>
    <w:rsid w:val="00033D81"/>
    <w:rsid w:val="00035243"/>
    <w:rsid w:val="00037366"/>
    <w:rsid w:val="00041BF0"/>
    <w:rsid w:val="00042C8A"/>
    <w:rsid w:val="0004536B"/>
    <w:rsid w:val="000463E3"/>
    <w:rsid w:val="00046B68"/>
    <w:rsid w:val="00051160"/>
    <w:rsid w:val="000516AB"/>
    <w:rsid w:val="000527DD"/>
    <w:rsid w:val="0005287F"/>
    <w:rsid w:val="00053B31"/>
    <w:rsid w:val="00054DD4"/>
    <w:rsid w:val="000578B2"/>
    <w:rsid w:val="000578EE"/>
    <w:rsid w:val="00060959"/>
    <w:rsid w:val="00060C8F"/>
    <w:rsid w:val="0006298A"/>
    <w:rsid w:val="0006340E"/>
    <w:rsid w:val="0006357F"/>
    <w:rsid w:val="000663CD"/>
    <w:rsid w:val="00070791"/>
    <w:rsid w:val="00071C34"/>
    <w:rsid w:val="00071CFA"/>
    <w:rsid w:val="000733FE"/>
    <w:rsid w:val="00074219"/>
    <w:rsid w:val="00074ED5"/>
    <w:rsid w:val="000760B2"/>
    <w:rsid w:val="00076BB0"/>
    <w:rsid w:val="000773AA"/>
    <w:rsid w:val="000835C6"/>
    <w:rsid w:val="000847D9"/>
    <w:rsid w:val="0008508E"/>
    <w:rsid w:val="00087951"/>
    <w:rsid w:val="0009113B"/>
    <w:rsid w:val="00093402"/>
    <w:rsid w:val="00094DA3"/>
    <w:rsid w:val="000968EA"/>
    <w:rsid w:val="00096CD1"/>
    <w:rsid w:val="000A012C"/>
    <w:rsid w:val="000A0EB9"/>
    <w:rsid w:val="000A186C"/>
    <w:rsid w:val="000A1EA4"/>
    <w:rsid w:val="000A2476"/>
    <w:rsid w:val="000A50D3"/>
    <w:rsid w:val="000A52BC"/>
    <w:rsid w:val="000A641A"/>
    <w:rsid w:val="000B1070"/>
    <w:rsid w:val="000B3EDB"/>
    <w:rsid w:val="000B543D"/>
    <w:rsid w:val="000B55F9"/>
    <w:rsid w:val="000B59A6"/>
    <w:rsid w:val="000B5BF7"/>
    <w:rsid w:val="000B6BC8"/>
    <w:rsid w:val="000C0303"/>
    <w:rsid w:val="000C42EA"/>
    <w:rsid w:val="000C4546"/>
    <w:rsid w:val="000D1242"/>
    <w:rsid w:val="000D1373"/>
    <w:rsid w:val="000D78A3"/>
    <w:rsid w:val="000E0970"/>
    <w:rsid w:val="000E0991"/>
    <w:rsid w:val="000E1910"/>
    <w:rsid w:val="000E3C68"/>
    <w:rsid w:val="000E3CC7"/>
    <w:rsid w:val="000E6BD4"/>
    <w:rsid w:val="000E6D6D"/>
    <w:rsid w:val="000F017A"/>
    <w:rsid w:val="000F1F1E"/>
    <w:rsid w:val="000F2259"/>
    <w:rsid w:val="000F2D8A"/>
    <w:rsid w:val="000F2DDA"/>
    <w:rsid w:val="000F5213"/>
    <w:rsid w:val="000F6747"/>
    <w:rsid w:val="000F785E"/>
    <w:rsid w:val="00101001"/>
    <w:rsid w:val="00103276"/>
    <w:rsid w:val="0010392D"/>
    <w:rsid w:val="0010447F"/>
    <w:rsid w:val="00104FE3"/>
    <w:rsid w:val="00105C72"/>
    <w:rsid w:val="0010714F"/>
    <w:rsid w:val="001120C5"/>
    <w:rsid w:val="00112AE7"/>
    <w:rsid w:val="0011701A"/>
    <w:rsid w:val="00120BD3"/>
    <w:rsid w:val="00122FEA"/>
    <w:rsid w:val="001232BD"/>
    <w:rsid w:val="00123CE8"/>
    <w:rsid w:val="00124ED5"/>
    <w:rsid w:val="001276FA"/>
    <w:rsid w:val="001339E8"/>
    <w:rsid w:val="001348CD"/>
    <w:rsid w:val="00134BA7"/>
    <w:rsid w:val="00135DDC"/>
    <w:rsid w:val="001401AC"/>
    <w:rsid w:val="0014255B"/>
    <w:rsid w:val="0014324E"/>
    <w:rsid w:val="001447B3"/>
    <w:rsid w:val="00145D16"/>
    <w:rsid w:val="00146473"/>
    <w:rsid w:val="0014786B"/>
    <w:rsid w:val="00151E3F"/>
    <w:rsid w:val="00152073"/>
    <w:rsid w:val="00154E2D"/>
    <w:rsid w:val="00156598"/>
    <w:rsid w:val="00161939"/>
    <w:rsid w:val="00161AA0"/>
    <w:rsid w:val="00161D2E"/>
    <w:rsid w:val="00161F3E"/>
    <w:rsid w:val="00162093"/>
    <w:rsid w:val="00162CA9"/>
    <w:rsid w:val="00164275"/>
    <w:rsid w:val="00165459"/>
    <w:rsid w:val="00165A57"/>
    <w:rsid w:val="001712C2"/>
    <w:rsid w:val="00172BAF"/>
    <w:rsid w:val="001771DD"/>
    <w:rsid w:val="001777B6"/>
    <w:rsid w:val="00177995"/>
    <w:rsid w:val="00177A8C"/>
    <w:rsid w:val="00185642"/>
    <w:rsid w:val="00186B33"/>
    <w:rsid w:val="00187446"/>
    <w:rsid w:val="00191B11"/>
    <w:rsid w:val="00192F9D"/>
    <w:rsid w:val="00196EB8"/>
    <w:rsid w:val="00196EFB"/>
    <w:rsid w:val="001979FF"/>
    <w:rsid w:val="00197B17"/>
    <w:rsid w:val="001A0CC6"/>
    <w:rsid w:val="001A1950"/>
    <w:rsid w:val="001A1C54"/>
    <w:rsid w:val="001A3187"/>
    <w:rsid w:val="001A3ACE"/>
    <w:rsid w:val="001A5485"/>
    <w:rsid w:val="001A7564"/>
    <w:rsid w:val="001B058F"/>
    <w:rsid w:val="001B152C"/>
    <w:rsid w:val="001B458E"/>
    <w:rsid w:val="001B55EB"/>
    <w:rsid w:val="001B738B"/>
    <w:rsid w:val="001C09DB"/>
    <w:rsid w:val="001C277E"/>
    <w:rsid w:val="001C2A72"/>
    <w:rsid w:val="001C2BC1"/>
    <w:rsid w:val="001C31B7"/>
    <w:rsid w:val="001C432C"/>
    <w:rsid w:val="001D0B75"/>
    <w:rsid w:val="001D1F46"/>
    <w:rsid w:val="001D2388"/>
    <w:rsid w:val="001D39A5"/>
    <w:rsid w:val="001D3C09"/>
    <w:rsid w:val="001D44E8"/>
    <w:rsid w:val="001D468D"/>
    <w:rsid w:val="001D5D56"/>
    <w:rsid w:val="001D60EC"/>
    <w:rsid w:val="001D6F59"/>
    <w:rsid w:val="001E0C5D"/>
    <w:rsid w:val="001E17F4"/>
    <w:rsid w:val="001E2A36"/>
    <w:rsid w:val="001E44DF"/>
    <w:rsid w:val="001E5058"/>
    <w:rsid w:val="001E68A5"/>
    <w:rsid w:val="001E6BB0"/>
    <w:rsid w:val="001E7282"/>
    <w:rsid w:val="001F3826"/>
    <w:rsid w:val="001F6E46"/>
    <w:rsid w:val="001F7186"/>
    <w:rsid w:val="001F7C91"/>
    <w:rsid w:val="00200176"/>
    <w:rsid w:val="00202035"/>
    <w:rsid w:val="002033B7"/>
    <w:rsid w:val="00206463"/>
    <w:rsid w:val="00206F2F"/>
    <w:rsid w:val="0020700F"/>
    <w:rsid w:val="0021053D"/>
    <w:rsid w:val="00210A92"/>
    <w:rsid w:val="002144F8"/>
    <w:rsid w:val="00216C03"/>
    <w:rsid w:val="00220B2D"/>
    <w:rsid w:val="00220C04"/>
    <w:rsid w:val="0022278D"/>
    <w:rsid w:val="002249FC"/>
    <w:rsid w:val="002266F1"/>
    <w:rsid w:val="0022701F"/>
    <w:rsid w:val="00227C68"/>
    <w:rsid w:val="00230DCB"/>
    <w:rsid w:val="002333F5"/>
    <w:rsid w:val="00233724"/>
    <w:rsid w:val="00233C17"/>
    <w:rsid w:val="00233CBE"/>
    <w:rsid w:val="002365B4"/>
    <w:rsid w:val="002402C1"/>
    <w:rsid w:val="002432E1"/>
    <w:rsid w:val="00246207"/>
    <w:rsid w:val="00246C5E"/>
    <w:rsid w:val="00246E72"/>
    <w:rsid w:val="00247229"/>
    <w:rsid w:val="00250960"/>
    <w:rsid w:val="00251343"/>
    <w:rsid w:val="00251B5A"/>
    <w:rsid w:val="002531B8"/>
    <w:rsid w:val="002536A4"/>
    <w:rsid w:val="0025393C"/>
    <w:rsid w:val="00254F58"/>
    <w:rsid w:val="00255BA8"/>
    <w:rsid w:val="0025615A"/>
    <w:rsid w:val="002620BC"/>
    <w:rsid w:val="00262802"/>
    <w:rsid w:val="00263A90"/>
    <w:rsid w:val="00263C1F"/>
    <w:rsid w:val="0026408B"/>
    <w:rsid w:val="00267C3E"/>
    <w:rsid w:val="002709BB"/>
    <w:rsid w:val="0027113F"/>
    <w:rsid w:val="002713E4"/>
    <w:rsid w:val="002724EF"/>
    <w:rsid w:val="00272826"/>
    <w:rsid w:val="00273BAC"/>
    <w:rsid w:val="0027502A"/>
    <w:rsid w:val="002763B3"/>
    <w:rsid w:val="002802E3"/>
    <w:rsid w:val="0028213D"/>
    <w:rsid w:val="002824F0"/>
    <w:rsid w:val="00284EBE"/>
    <w:rsid w:val="002862F1"/>
    <w:rsid w:val="00290AB1"/>
    <w:rsid w:val="00291373"/>
    <w:rsid w:val="0029597D"/>
    <w:rsid w:val="002962C3"/>
    <w:rsid w:val="002971E6"/>
    <w:rsid w:val="0029752B"/>
    <w:rsid w:val="002A04BF"/>
    <w:rsid w:val="002A04C0"/>
    <w:rsid w:val="002A0A9C"/>
    <w:rsid w:val="002A2F45"/>
    <w:rsid w:val="002A483C"/>
    <w:rsid w:val="002A520B"/>
    <w:rsid w:val="002A5322"/>
    <w:rsid w:val="002B0C7C"/>
    <w:rsid w:val="002B1729"/>
    <w:rsid w:val="002B36C7"/>
    <w:rsid w:val="002B4DD4"/>
    <w:rsid w:val="002B5277"/>
    <w:rsid w:val="002B5375"/>
    <w:rsid w:val="002B72FB"/>
    <w:rsid w:val="002B77C1"/>
    <w:rsid w:val="002C0ED7"/>
    <w:rsid w:val="002C1799"/>
    <w:rsid w:val="002C1B11"/>
    <w:rsid w:val="002C1D4E"/>
    <w:rsid w:val="002C2345"/>
    <w:rsid w:val="002C2728"/>
    <w:rsid w:val="002D0366"/>
    <w:rsid w:val="002D1E0D"/>
    <w:rsid w:val="002D5006"/>
    <w:rsid w:val="002D6FCD"/>
    <w:rsid w:val="002E01D0"/>
    <w:rsid w:val="002E161D"/>
    <w:rsid w:val="002E3100"/>
    <w:rsid w:val="002E5CD3"/>
    <w:rsid w:val="002E6C95"/>
    <w:rsid w:val="002E7C36"/>
    <w:rsid w:val="002F0107"/>
    <w:rsid w:val="002F3D32"/>
    <w:rsid w:val="002F48A8"/>
    <w:rsid w:val="002F5D42"/>
    <w:rsid w:val="002F5F31"/>
    <w:rsid w:val="002F5F46"/>
    <w:rsid w:val="00300B4B"/>
    <w:rsid w:val="00301E20"/>
    <w:rsid w:val="00302216"/>
    <w:rsid w:val="0030271E"/>
    <w:rsid w:val="00302E45"/>
    <w:rsid w:val="00303E53"/>
    <w:rsid w:val="003057BE"/>
    <w:rsid w:val="00305CC1"/>
    <w:rsid w:val="00306E5F"/>
    <w:rsid w:val="00307E14"/>
    <w:rsid w:val="00314054"/>
    <w:rsid w:val="00314CDD"/>
    <w:rsid w:val="00315BD8"/>
    <w:rsid w:val="00316F27"/>
    <w:rsid w:val="003214F1"/>
    <w:rsid w:val="00322E4B"/>
    <w:rsid w:val="00323207"/>
    <w:rsid w:val="00326A6E"/>
    <w:rsid w:val="00327870"/>
    <w:rsid w:val="0033259D"/>
    <w:rsid w:val="003333D2"/>
    <w:rsid w:val="003406C6"/>
    <w:rsid w:val="003418CC"/>
    <w:rsid w:val="00342FC5"/>
    <w:rsid w:val="00343F22"/>
    <w:rsid w:val="003459BD"/>
    <w:rsid w:val="00350D38"/>
    <w:rsid w:val="00351B36"/>
    <w:rsid w:val="0035381C"/>
    <w:rsid w:val="003563ED"/>
    <w:rsid w:val="00357B4E"/>
    <w:rsid w:val="00365D9A"/>
    <w:rsid w:val="003716FD"/>
    <w:rsid w:val="0037204B"/>
    <w:rsid w:val="00372350"/>
    <w:rsid w:val="00373890"/>
    <w:rsid w:val="003744CF"/>
    <w:rsid w:val="00374717"/>
    <w:rsid w:val="0037676C"/>
    <w:rsid w:val="00381043"/>
    <w:rsid w:val="003829E5"/>
    <w:rsid w:val="00383A8A"/>
    <w:rsid w:val="003845B9"/>
    <w:rsid w:val="00386109"/>
    <w:rsid w:val="00386944"/>
    <w:rsid w:val="00387225"/>
    <w:rsid w:val="00387FB6"/>
    <w:rsid w:val="00392115"/>
    <w:rsid w:val="003956CC"/>
    <w:rsid w:val="00395C9A"/>
    <w:rsid w:val="003A0853"/>
    <w:rsid w:val="003A351A"/>
    <w:rsid w:val="003A35EE"/>
    <w:rsid w:val="003A6154"/>
    <w:rsid w:val="003A64B7"/>
    <w:rsid w:val="003A6B67"/>
    <w:rsid w:val="003A7FD6"/>
    <w:rsid w:val="003B13B6"/>
    <w:rsid w:val="003B15E6"/>
    <w:rsid w:val="003B22A2"/>
    <w:rsid w:val="003B3E59"/>
    <w:rsid w:val="003B408A"/>
    <w:rsid w:val="003B4B4E"/>
    <w:rsid w:val="003B5087"/>
    <w:rsid w:val="003B5733"/>
    <w:rsid w:val="003C08A2"/>
    <w:rsid w:val="003C2045"/>
    <w:rsid w:val="003C42AD"/>
    <w:rsid w:val="003C43A1"/>
    <w:rsid w:val="003C4FC0"/>
    <w:rsid w:val="003C55F4"/>
    <w:rsid w:val="003C57CE"/>
    <w:rsid w:val="003C7897"/>
    <w:rsid w:val="003C7A3F"/>
    <w:rsid w:val="003D1DD0"/>
    <w:rsid w:val="003D221D"/>
    <w:rsid w:val="003D2766"/>
    <w:rsid w:val="003D2A74"/>
    <w:rsid w:val="003D369A"/>
    <w:rsid w:val="003D3D85"/>
    <w:rsid w:val="003D3E8F"/>
    <w:rsid w:val="003D41F3"/>
    <w:rsid w:val="003D6475"/>
    <w:rsid w:val="003E2475"/>
    <w:rsid w:val="003E375C"/>
    <w:rsid w:val="003E4086"/>
    <w:rsid w:val="003E5217"/>
    <w:rsid w:val="003E639E"/>
    <w:rsid w:val="003E71E5"/>
    <w:rsid w:val="003F0445"/>
    <w:rsid w:val="003F0CF0"/>
    <w:rsid w:val="003F14B1"/>
    <w:rsid w:val="003F2B20"/>
    <w:rsid w:val="003F3289"/>
    <w:rsid w:val="003F5CB9"/>
    <w:rsid w:val="003F69C1"/>
    <w:rsid w:val="004013C7"/>
    <w:rsid w:val="00401FCF"/>
    <w:rsid w:val="0040248F"/>
    <w:rsid w:val="004027EF"/>
    <w:rsid w:val="004033D0"/>
    <w:rsid w:val="00405E2C"/>
    <w:rsid w:val="00406285"/>
    <w:rsid w:val="00410391"/>
    <w:rsid w:val="004112C6"/>
    <w:rsid w:val="00412188"/>
    <w:rsid w:val="004148F9"/>
    <w:rsid w:val="00414D4A"/>
    <w:rsid w:val="0042084E"/>
    <w:rsid w:val="00421EEF"/>
    <w:rsid w:val="00424D65"/>
    <w:rsid w:val="00426F29"/>
    <w:rsid w:val="004307E6"/>
    <w:rsid w:val="0043120A"/>
    <w:rsid w:val="004341F1"/>
    <w:rsid w:val="00442C6C"/>
    <w:rsid w:val="00443CBE"/>
    <w:rsid w:val="00443E8A"/>
    <w:rsid w:val="004441BC"/>
    <w:rsid w:val="00445B88"/>
    <w:rsid w:val="004468B4"/>
    <w:rsid w:val="0045230A"/>
    <w:rsid w:val="004524EF"/>
    <w:rsid w:val="00454AD0"/>
    <w:rsid w:val="00457337"/>
    <w:rsid w:val="004614D8"/>
    <w:rsid w:val="00462E3D"/>
    <w:rsid w:val="00466E79"/>
    <w:rsid w:val="00467625"/>
    <w:rsid w:val="00470D7D"/>
    <w:rsid w:val="00471F9F"/>
    <w:rsid w:val="0047372D"/>
    <w:rsid w:val="00473BA3"/>
    <w:rsid w:val="004743DD"/>
    <w:rsid w:val="00474CEA"/>
    <w:rsid w:val="004809BB"/>
    <w:rsid w:val="00480BE5"/>
    <w:rsid w:val="00482616"/>
    <w:rsid w:val="00483968"/>
    <w:rsid w:val="00483ACE"/>
    <w:rsid w:val="00484F86"/>
    <w:rsid w:val="004851F4"/>
    <w:rsid w:val="00487607"/>
    <w:rsid w:val="00490746"/>
    <w:rsid w:val="00490852"/>
    <w:rsid w:val="00491C9C"/>
    <w:rsid w:val="00492F30"/>
    <w:rsid w:val="004946F4"/>
    <w:rsid w:val="0049487E"/>
    <w:rsid w:val="004A160D"/>
    <w:rsid w:val="004A3B04"/>
    <w:rsid w:val="004A3E81"/>
    <w:rsid w:val="004A4195"/>
    <w:rsid w:val="004A5C62"/>
    <w:rsid w:val="004A5CE5"/>
    <w:rsid w:val="004A707D"/>
    <w:rsid w:val="004B2EA3"/>
    <w:rsid w:val="004B4315"/>
    <w:rsid w:val="004C2080"/>
    <w:rsid w:val="004C5541"/>
    <w:rsid w:val="004C6EEE"/>
    <w:rsid w:val="004C702B"/>
    <w:rsid w:val="004D0033"/>
    <w:rsid w:val="004D016B"/>
    <w:rsid w:val="004D1B22"/>
    <w:rsid w:val="004D23CC"/>
    <w:rsid w:val="004D363B"/>
    <w:rsid w:val="004D36F2"/>
    <w:rsid w:val="004D3889"/>
    <w:rsid w:val="004D637C"/>
    <w:rsid w:val="004E01C5"/>
    <w:rsid w:val="004E1106"/>
    <w:rsid w:val="004E138F"/>
    <w:rsid w:val="004E4649"/>
    <w:rsid w:val="004E4C14"/>
    <w:rsid w:val="004E5C2B"/>
    <w:rsid w:val="004F00DD"/>
    <w:rsid w:val="004F2133"/>
    <w:rsid w:val="004F5398"/>
    <w:rsid w:val="004F55F1"/>
    <w:rsid w:val="004F6936"/>
    <w:rsid w:val="004F6A6C"/>
    <w:rsid w:val="005022EE"/>
    <w:rsid w:val="00503DC6"/>
    <w:rsid w:val="005041BD"/>
    <w:rsid w:val="00506F5D"/>
    <w:rsid w:val="00510C37"/>
    <w:rsid w:val="005111BD"/>
    <w:rsid w:val="005126D0"/>
    <w:rsid w:val="0051568D"/>
    <w:rsid w:val="0052078C"/>
    <w:rsid w:val="00521AB3"/>
    <w:rsid w:val="00523B1E"/>
    <w:rsid w:val="00524F49"/>
    <w:rsid w:val="00525B8D"/>
    <w:rsid w:val="00526AC7"/>
    <w:rsid w:val="00526C15"/>
    <w:rsid w:val="0053089F"/>
    <w:rsid w:val="0053182E"/>
    <w:rsid w:val="00533892"/>
    <w:rsid w:val="00536395"/>
    <w:rsid w:val="00536499"/>
    <w:rsid w:val="005378CE"/>
    <w:rsid w:val="0054021E"/>
    <w:rsid w:val="005422AC"/>
    <w:rsid w:val="00543903"/>
    <w:rsid w:val="00543B8C"/>
    <w:rsid w:val="00543F11"/>
    <w:rsid w:val="00546305"/>
    <w:rsid w:val="00547A95"/>
    <w:rsid w:val="0055119B"/>
    <w:rsid w:val="005548B5"/>
    <w:rsid w:val="005638B5"/>
    <w:rsid w:val="005679DA"/>
    <w:rsid w:val="00572031"/>
    <w:rsid w:val="00572282"/>
    <w:rsid w:val="00573CE3"/>
    <w:rsid w:val="00576E84"/>
    <w:rsid w:val="0057711E"/>
    <w:rsid w:val="00580394"/>
    <w:rsid w:val="005809CD"/>
    <w:rsid w:val="00582B8C"/>
    <w:rsid w:val="00584228"/>
    <w:rsid w:val="0058757E"/>
    <w:rsid w:val="00590A8A"/>
    <w:rsid w:val="00595D96"/>
    <w:rsid w:val="00595F4A"/>
    <w:rsid w:val="00596A4B"/>
    <w:rsid w:val="00597507"/>
    <w:rsid w:val="005A3E0C"/>
    <w:rsid w:val="005A479D"/>
    <w:rsid w:val="005B0711"/>
    <w:rsid w:val="005B1C6D"/>
    <w:rsid w:val="005B21B6"/>
    <w:rsid w:val="005B39C4"/>
    <w:rsid w:val="005B3A08"/>
    <w:rsid w:val="005B633B"/>
    <w:rsid w:val="005B7A63"/>
    <w:rsid w:val="005C078F"/>
    <w:rsid w:val="005C0955"/>
    <w:rsid w:val="005C29F5"/>
    <w:rsid w:val="005C49DA"/>
    <w:rsid w:val="005C50F3"/>
    <w:rsid w:val="005C54B5"/>
    <w:rsid w:val="005C5D80"/>
    <w:rsid w:val="005C5D91"/>
    <w:rsid w:val="005D07B8"/>
    <w:rsid w:val="005D1C37"/>
    <w:rsid w:val="005D6597"/>
    <w:rsid w:val="005E14E7"/>
    <w:rsid w:val="005E26A3"/>
    <w:rsid w:val="005E2ECB"/>
    <w:rsid w:val="005E3DB7"/>
    <w:rsid w:val="005E447E"/>
    <w:rsid w:val="005E4FD1"/>
    <w:rsid w:val="005F0775"/>
    <w:rsid w:val="005F0BDF"/>
    <w:rsid w:val="005F0CF5"/>
    <w:rsid w:val="005F1569"/>
    <w:rsid w:val="005F21EB"/>
    <w:rsid w:val="005F6637"/>
    <w:rsid w:val="00600C8D"/>
    <w:rsid w:val="00602A40"/>
    <w:rsid w:val="0060478E"/>
    <w:rsid w:val="00605908"/>
    <w:rsid w:val="00606FC5"/>
    <w:rsid w:val="00610D7C"/>
    <w:rsid w:val="00613414"/>
    <w:rsid w:val="00616714"/>
    <w:rsid w:val="00617048"/>
    <w:rsid w:val="00620154"/>
    <w:rsid w:val="0062408D"/>
    <w:rsid w:val="006240CC"/>
    <w:rsid w:val="00624940"/>
    <w:rsid w:val="006254F8"/>
    <w:rsid w:val="00627DA7"/>
    <w:rsid w:val="0063051C"/>
    <w:rsid w:val="00630DA4"/>
    <w:rsid w:val="006315CC"/>
    <w:rsid w:val="00632597"/>
    <w:rsid w:val="006358B4"/>
    <w:rsid w:val="006373DB"/>
    <w:rsid w:val="006419AA"/>
    <w:rsid w:val="00643B95"/>
    <w:rsid w:val="00644B1F"/>
    <w:rsid w:val="00644B7E"/>
    <w:rsid w:val="006454E6"/>
    <w:rsid w:val="00646235"/>
    <w:rsid w:val="00646A68"/>
    <w:rsid w:val="0064743C"/>
    <w:rsid w:val="006505BD"/>
    <w:rsid w:val="006508EA"/>
    <w:rsid w:val="0065092E"/>
    <w:rsid w:val="00654D16"/>
    <w:rsid w:val="006557A7"/>
    <w:rsid w:val="00655EC5"/>
    <w:rsid w:val="00656290"/>
    <w:rsid w:val="006608D8"/>
    <w:rsid w:val="006621D7"/>
    <w:rsid w:val="006629F3"/>
    <w:rsid w:val="0066302A"/>
    <w:rsid w:val="00663BCB"/>
    <w:rsid w:val="00667770"/>
    <w:rsid w:val="00670597"/>
    <w:rsid w:val="006706D0"/>
    <w:rsid w:val="00670A5E"/>
    <w:rsid w:val="006715FB"/>
    <w:rsid w:val="00671C1E"/>
    <w:rsid w:val="00677574"/>
    <w:rsid w:val="006822B7"/>
    <w:rsid w:val="0068454C"/>
    <w:rsid w:val="00685167"/>
    <w:rsid w:val="00687850"/>
    <w:rsid w:val="00691B62"/>
    <w:rsid w:val="00692FAD"/>
    <w:rsid w:val="006933B5"/>
    <w:rsid w:val="00693745"/>
    <w:rsid w:val="00693D14"/>
    <w:rsid w:val="00696F27"/>
    <w:rsid w:val="006A0554"/>
    <w:rsid w:val="006A1365"/>
    <w:rsid w:val="006A18C2"/>
    <w:rsid w:val="006A2186"/>
    <w:rsid w:val="006A3383"/>
    <w:rsid w:val="006A4506"/>
    <w:rsid w:val="006B063F"/>
    <w:rsid w:val="006B077C"/>
    <w:rsid w:val="006B6351"/>
    <w:rsid w:val="006B66A9"/>
    <w:rsid w:val="006B6803"/>
    <w:rsid w:val="006B697B"/>
    <w:rsid w:val="006C3FF6"/>
    <w:rsid w:val="006D0F16"/>
    <w:rsid w:val="006D2A3F"/>
    <w:rsid w:val="006D2FBC"/>
    <w:rsid w:val="006D3EEB"/>
    <w:rsid w:val="006D490C"/>
    <w:rsid w:val="006D62F7"/>
    <w:rsid w:val="006E0541"/>
    <w:rsid w:val="006E0739"/>
    <w:rsid w:val="006E138B"/>
    <w:rsid w:val="006F0330"/>
    <w:rsid w:val="006F03F3"/>
    <w:rsid w:val="006F1FDC"/>
    <w:rsid w:val="006F6B8C"/>
    <w:rsid w:val="006F7ABC"/>
    <w:rsid w:val="00700536"/>
    <w:rsid w:val="007013EF"/>
    <w:rsid w:val="0070277C"/>
    <w:rsid w:val="00705403"/>
    <w:rsid w:val="007055BD"/>
    <w:rsid w:val="00715026"/>
    <w:rsid w:val="007173CA"/>
    <w:rsid w:val="007216AA"/>
    <w:rsid w:val="00721AB5"/>
    <w:rsid w:val="00721CFB"/>
    <w:rsid w:val="00721DEF"/>
    <w:rsid w:val="0072251A"/>
    <w:rsid w:val="00724A43"/>
    <w:rsid w:val="00726730"/>
    <w:rsid w:val="007273AC"/>
    <w:rsid w:val="007279FF"/>
    <w:rsid w:val="00731AD4"/>
    <w:rsid w:val="007342DF"/>
    <w:rsid w:val="007346E4"/>
    <w:rsid w:val="00734FCA"/>
    <w:rsid w:val="0073582E"/>
    <w:rsid w:val="00740F22"/>
    <w:rsid w:val="00741CF0"/>
    <w:rsid w:val="00741F1A"/>
    <w:rsid w:val="007447DA"/>
    <w:rsid w:val="00744B23"/>
    <w:rsid w:val="00744F28"/>
    <w:rsid w:val="007450F8"/>
    <w:rsid w:val="007460D6"/>
    <w:rsid w:val="0074672E"/>
    <w:rsid w:val="0074696E"/>
    <w:rsid w:val="00750135"/>
    <w:rsid w:val="00750297"/>
    <w:rsid w:val="00750EC2"/>
    <w:rsid w:val="00751118"/>
    <w:rsid w:val="00752B28"/>
    <w:rsid w:val="007541A9"/>
    <w:rsid w:val="00754E36"/>
    <w:rsid w:val="00756DBB"/>
    <w:rsid w:val="00761CB7"/>
    <w:rsid w:val="00763139"/>
    <w:rsid w:val="00764361"/>
    <w:rsid w:val="00770F37"/>
    <w:rsid w:val="007711A0"/>
    <w:rsid w:val="00772D5E"/>
    <w:rsid w:val="0077463E"/>
    <w:rsid w:val="00774F0D"/>
    <w:rsid w:val="00776928"/>
    <w:rsid w:val="00776E0F"/>
    <w:rsid w:val="007774B1"/>
    <w:rsid w:val="00777BE1"/>
    <w:rsid w:val="00777C6C"/>
    <w:rsid w:val="00777F5F"/>
    <w:rsid w:val="007833D8"/>
    <w:rsid w:val="00785677"/>
    <w:rsid w:val="007862E6"/>
    <w:rsid w:val="00786F16"/>
    <w:rsid w:val="00791BCF"/>
    <w:rsid w:val="00791BD7"/>
    <w:rsid w:val="00791CBB"/>
    <w:rsid w:val="007933F7"/>
    <w:rsid w:val="00796E20"/>
    <w:rsid w:val="00797C32"/>
    <w:rsid w:val="007A11E8"/>
    <w:rsid w:val="007A48A8"/>
    <w:rsid w:val="007A76C9"/>
    <w:rsid w:val="007B0914"/>
    <w:rsid w:val="007B1374"/>
    <w:rsid w:val="007B32E5"/>
    <w:rsid w:val="007B3DB9"/>
    <w:rsid w:val="007B5598"/>
    <w:rsid w:val="007B589F"/>
    <w:rsid w:val="007B6186"/>
    <w:rsid w:val="007B73BC"/>
    <w:rsid w:val="007B7543"/>
    <w:rsid w:val="007C1838"/>
    <w:rsid w:val="007C20B9"/>
    <w:rsid w:val="007C7301"/>
    <w:rsid w:val="007C7859"/>
    <w:rsid w:val="007C7F28"/>
    <w:rsid w:val="007D02AF"/>
    <w:rsid w:val="007D1466"/>
    <w:rsid w:val="007D2BDE"/>
    <w:rsid w:val="007D2FB6"/>
    <w:rsid w:val="007D49EB"/>
    <w:rsid w:val="007D5E1C"/>
    <w:rsid w:val="007D64E2"/>
    <w:rsid w:val="007D6C8B"/>
    <w:rsid w:val="007E007D"/>
    <w:rsid w:val="007E0DE2"/>
    <w:rsid w:val="007E0DEE"/>
    <w:rsid w:val="007E1227"/>
    <w:rsid w:val="007E25CF"/>
    <w:rsid w:val="007E3B98"/>
    <w:rsid w:val="007E417A"/>
    <w:rsid w:val="007F1BAB"/>
    <w:rsid w:val="007F1C45"/>
    <w:rsid w:val="007F31B6"/>
    <w:rsid w:val="007F546C"/>
    <w:rsid w:val="007F5A2F"/>
    <w:rsid w:val="007F625F"/>
    <w:rsid w:val="007F665E"/>
    <w:rsid w:val="00800412"/>
    <w:rsid w:val="0080275A"/>
    <w:rsid w:val="008049DA"/>
    <w:rsid w:val="0080587B"/>
    <w:rsid w:val="00806468"/>
    <w:rsid w:val="008119CA"/>
    <w:rsid w:val="00812728"/>
    <w:rsid w:val="008130C4"/>
    <w:rsid w:val="00813961"/>
    <w:rsid w:val="008155F0"/>
    <w:rsid w:val="00816735"/>
    <w:rsid w:val="00820141"/>
    <w:rsid w:val="00820E0C"/>
    <w:rsid w:val="008213F0"/>
    <w:rsid w:val="00823275"/>
    <w:rsid w:val="0082366F"/>
    <w:rsid w:val="00827866"/>
    <w:rsid w:val="00830160"/>
    <w:rsid w:val="00832279"/>
    <w:rsid w:val="00832DEE"/>
    <w:rsid w:val="008338A2"/>
    <w:rsid w:val="00835FAF"/>
    <w:rsid w:val="00841AA9"/>
    <w:rsid w:val="00842715"/>
    <w:rsid w:val="00842CA4"/>
    <w:rsid w:val="008459BB"/>
    <w:rsid w:val="008474FE"/>
    <w:rsid w:val="00853EE4"/>
    <w:rsid w:val="00855535"/>
    <w:rsid w:val="00855920"/>
    <w:rsid w:val="00855AED"/>
    <w:rsid w:val="00857C5A"/>
    <w:rsid w:val="00857ED0"/>
    <w:rsid w:val="008623F3"/>
    <w:rsid w:val="0086255E"/>
    <w:rsid w:val="00862FF1"/>
    <w:rsid w:val="008633F0"/>
    <w:rsid w:val="00864DC4"/>
    <w:rsid w:val="00867D9D"/>
    <w:rsid w:val="00872E0A"/>
    <w:rsid w:val="00873361"/>
    <w:rsid w:val="00873594"/>
    <w:rsid w:val="00875285"/>
    <w:rsid w:val="00883F79"/>
    <w:rsid w:val="00884822"/>
    <w:rsid w:val="00884B62"/>
    <w:rsid w:val="0088529C"/>
    <w:rsid w:val="00887903"/>
    <w:rsid w:val="00890F12"/>
    <w:rsid w:val="0089270A"/>
    <w:rsid w:val="008930A5"/>
    <w:rsid w:val="0089397F"/>
    <w:rsid w:val="00893AF6"/>
    <w:rsid w:val="00894BC4"/>
    <w:rsid w:val="008A2091"/>
    <w:rsid w:val="008A2860"/>
    <w:rsid w:val="008A28A8"/>
    <w:rsid w:val="008A2942"/>
    <w:rsid w:val="008A355D"/>
    <w:rsid w:val="008A442C"/>
    <w:rsid w:val="008A5B32"/>
    <w:rsid w:val="008B07DA"/>
    <w:rsid w:val="008B2EE4"/>
    <w:rsid w:val="008B39D4"/>
    <w:rsid w:val="008B4D3D"/>
    <w:rsid w:val="008B57C7"/>
    <w:rsid w:val="008C2F92"/>
    <w:rsid w:val="008C3697"/>
    <w:rsid w:val="008C5557"/>
    <w:rsid w:val="008C589D"/>
    <w:rsid w:val="008C5FB4"/>
    <w:rsid w:val="008C6AB2"/>
    <w:rsid w:val="008C6D51"/>
    <w:rsid w:val="008D2846"/>
    <w:rsid w:val="008D2ED0"/>
    <w:rsid w:val="008D4236"/>
    <w:rsid w:val="008D462F"/>
    <w:rsid w:val="008D6D2A"/>
    <w:rsid w:val="008D6DCF"/>
    <w:rsid w:val="008D7BFE"/>
    <w:rsid w:val="008E3DE9"/>
    <w:rsid w:val="008E4376"/>
    <w:rsid w:val="008E4E31"/>
    <w:rsid w:val="008E7A0A"/>
    <w:rsid w:val="008E7B49"/>
    <w:rsid w:val="008F0E1D"/>
    <w:rsid w:val="008F112C"/>
    <w:rsid w:val="008F1DD4"/>
    <w:rsid w:val="008F3A47"/>
    <w:rsid w:val="008F3AEC"/>
    <w:rsid w:val="008F59F6"/>
    <w:rsid w:val="008F727C"/>
    <w:rsid w:val="00900719"/>
    <w:rsid w:val="009017AC"/>
    <w:rsid w:val="00902A9A"/>
    <w:rsid w:val="00904A1C"/>
    <w:rsid w:val="00905030"/>
    <w:rsid w:val="00906490"/>
    <w:rsid w:val="00906CB7"/>
    <w:rsid w:val="00910148"/>
    <w:rsid w:val="009111B2"/>
    <w:rsid w:val="00912B8E"/>
    <w:rsid w:val="009151F5"/>
    <w:rsid w:val="00915629"/>
    <w:rsid w:val="00917856"/>
    <w:rsid w:val="009220CA"/>
    <w:rsid w:val="00924721"/>
    <w:rsid w:val="00924AE1"/>
    <w:rsid w:val="00925C0F"/>
    <w:rsid w:val="009269B1"/>
    <w:rsid w:val="0092724D"/>
    <w:rsid w:val="009272B3"/>
    <w:rsid w:val="009315BE"/>
    <w:rsid w:val="0093338F"/>
    <w:rsid w:val="00935678"/>
    <w:rsid w:val="00935ACE"/>
    <w:rsid w:val="00937986"/>
    <w:rsid w:val="00937BD9"/>
    <w:rsid w:val="00940E6D"/>
    <w:rsid w:val="00941631"/>
    <w:rsid w:val="00950E2C"/>
    <w:rsid w:val="00950EC7"/>
    <w:rsid w:val="00951D50"/>
    <w:rsid w:val="00951E3B"/>
    <w:rsid w:val="009525EB"/>
    <w:rsid w:val="00954400"/>
    <w:rsid w:val="0095470B"/>
    <w:rsid w:val="00954874"/>
    <w:rsid w:val="00955F09"/>
    <w:rsid w:val="0095615A"/>
    <w:rsid w:val="00957B99"/>
    <w:rsid w:val="00961400"/>
    <w:rsid w:val="00963646"/>
    <w:rsid w:val="00965B17"/>
    <w:rsid w:val="0096632D"/>
    <w:rsid w:val="009718C7"/>
    <w:rsid w:val="00975559"/>
    <w:rsid w:val="0097559F"/>
    <w:rsid w:val="0097761E"/>
    <w:rsid w:val="00982454"/>
    <w:rsid w:val="0098278E"/>
    <w:rsid w:val="00982CF0"/>
    <w:rsid w:val="009853E1"/>
    <w:rsid w:val="00986E6B"/>
    <w:rsid w:val="00990032"/>
    <w:rsid w:val="00990B19"/>
    <w:rsid w:val="0099153B"/>
    <w:rsid w:val="00991769"/>
    <w:rsid w:val="0099232C"/>
    <w:rsid w:val="00994386"/>
    <w:rsid w:val="009A13D8"/>
    <w:rsid w:val="009A279E"/>
    <w:rsid w:val="009A3015"/>
    <w:rsid w:val="009A3490"/>
    <w:rsid w:val="009A39A6"/>
    <w:rsid w:val="009A6EA6"/>
    <w:rsid w:val="009A793A"/>
    <w:rsid w:val="009B0A6F"/>
    <w:rsid w:val="009B0A94"/>
    <w:rsid w:val="009B2AE8"/>
    <w:rsid w:val="009B59E9"/>
    <w:rsid w:val="009B70AA"/>
    <w:rsid w:val="009C0B8E"/>
    <w:rsid w:val="009C13D2"/>
    <w:rsid w:val="009C1FBB"/>
    <w:rsid w:val="009C4A56"/>
    <w:rsid w:val="009C5E77"/>
    <w:rsid w:val="009C5F77"/>
    <w:rsid w:val="009C7A7E"/>
    <w:rsid w:val="009D02E8"/>
    <w:rsid w:val="009D056B"/>
    <w:rsid w:val="009D2D33"/>
    <w:rsid w:val="009D51D0"/>
    <w:rsid w:val="009D70A4"/>
    <w:rsid w:val="009D7B14"/>
    <w:rsid w:val="009D7FB6"/>
    <w:rsid w:val="009E08D1"/>
    <w:rsid w:val="009E0950"/>
    <w:rsid w:val="009E1B95"/>
    <w:rsid w:val="009E3215"/>
    <w:rsid w:val="009E3F3C"/>
    <w:rsid w:val="009E496F"/>
    <w:rsid w:val="009E4B0D"/>
    <w:rsid w:val="009E5250"/>
    <w:rsid w:val="009E7500"/>
    <w:rsid w:val="009E7F92"/>
    <w:rsid w:val="009F02A3"/>
    <w:rsid w:val="009F0505"/>
    <w:rsid w:val="009F0556"/>
    <w:rsid w:val="009F1300"/>
    <w:rsid w:val="009F2F27"/>
    <w:rsid w:val="009F3002"/>
    <w:rsid w:val="009F34AA"/>
    <w:rsid w:val="009F4A72"/>
    <w:rsid w:val="009F6BCB"/>
    <w:rsid w:val="009F7B78"/>
    <w:rsid w:val="00A00183"/>
    <w:rsid w:val="00A0057A"/>
    <w:rsid w:val="00A01F7D"/>
    <w:rsid w:val="00A02FA1"/>
    <w:rsid w:val="00A04CCE"/>
    <w:rsid w:val="00A06269"/>
    <w:rsid w:val="00A067C3"/>
    <w:rsid w:val="00A07421"/>
    <w:rsid w:val="00A0776B"/>
    <w:rsid w:val="00A10FB9"/>
    <w:rsid w:val="00A11421"/>
    <w:rsid w:val="00A1389F"/>
    <w:rsid w:val="00A157B1"/>
    <w:rsid w:val="00A20148"/>
    <w:rsid w:val="00A22229"/>
    <w:rsid w:val="00A2278C"/>
    <w:rsid w:val="00A22BB0"/>
    <w:rsid w:val="00A24442"/>
    <w:rsid w:val="00A30441"/>
    <w:rsid w:val="00A324FB"/>
    <w:rsid w:val="00A330BB"/>
    <w:rsid w:val="00A33EB0"/>
    <w:rsid w:val="00A378F2"/>
    <w:rsid w:val="00A429E2"/>
    <w:rsid w:val="00A44882"/>
    <w:rsid w:val="00A45125"/>
    <w:rsid w:val="00A47480"/>
    <w:rsid w:val="00A504C4"/>
    <w:rsid w:val="00A53108"/>
    <w:rsid w:val="00A54715"/>
    <w:rsid w:val="00A55006"/>
    <w:rsid w:val="00A6061C"/>
    <w:rsid w:val="00A626F2"/>
    <w:rsid w:val="00A62D44"/>
    <w:rsid w:val="00A65F14"/>
    <w:rsid w:val="00A67263"/>
    <w:rsid w:val="00A7161C"/>
    <w:rsid w:val="00A77AA3"/>
    <w:rsid w:val="00A80EB5"/>
    <w:rsid w:val="00A8236D"/>
    <w:rsid w:val="00A854EB"/>
    <w:rsid w:val="00A872E5"/>
    <w:rsid w:val="00A91406"/>
    <w:rsid w:val="00A92485"/>
    <w:rsid w:val="00A93255"/>
    <w:rsid w:val="00A94B9D"/>
    <w:rsid w:val="00A96E65"/>
    <w:rsid w:val="00A97C72"/>
    <w:rsid w:val="00AA268E"/>
    <w:rsid w:val="00AA310B"/>
    <w:rsid w:val="00AA5173"/>
    <w:rsid w:val="00AA63D4"/>
    <w:rsid w:val="00AA7609"/>
    <w:rsid w:val="00AB06E8"/>
    <w:rsid w:val="00AB1CD3"/>
    <w:rsid w:val="00AB352F"/>
    <w:rsid w:val="00AC1D34"/>
    <w:rsid w:val="00AC274B"/>
    <w:rsid w:val="00AC407D"/>
    <w:rsid w:val="00AC4764"/>
    <w:rsid w:val="00AC6D36"/>
    <w:rsid w:val="00AD071A"/>
    <w:rsid w:val="00AD0CBA"/>
    <w:rsid w:val="00AD177A"/>
    <w:rsid w:val="00AD26E2"/>
    <w:rsid w:val="00AD33A4"/>
    <w:rsid w:val="00AD784C"/>
    <w:rsid w:val="00AE014A"/>
    <w:rsid w:val="00AE126A"/>
    <w:rsid w:val="00AE1BAE"/>
    <w:rsid w:val="00AE2FA3"/>
    <w:rsid w:val="00AE3005"/>
    <w:rsid w:val="00AE3693"/>
    <w:rsid w:val="00AE39DB"/>
    <w:rsid w:val="00AE3BD5"/>
    <w:rsid w:val="00AE59A0"/>
    <w:rsid w:val="00AF08D6"/>
    <w:rsid w:val="00AF0C57"/>
    <w:rsid w:val="00AF14DB"/>
    <w:rsid w:val="00AF2077"/>
    <w:rsid w:val="00AF251C"/>
    <w:rsid w:val="00AF26F3"/>
    <w:rsid w:val="00AF2887"/>
    <w:rsid w:val="00AF502B"/>
    <w:rsid w:val="00AF5F04"/>
    <w:rsid w:val="00B00672"/>
    <w:rsid w:val="00B01B4D"/>
    <w:rsid w:val="00B06571"/>
    <w:rsid w:val="00B068BA"/>
    <w:rsid w:val="00B07FF7"/>
    <w:rsid w:val="00B1270F"/>
    <w:rsid w:val="00B13851"/>
    <w:rsid w:val="00B13B1C"/>
    <w:rsid w:val="00B14780"/>
    <w:rsid w:val="00B15D43"/>
    <w:rsid w:val="00B203DB"/>
    <w:rsid w:val="00B21F90"/>
    <w:rsid w:val="00B22291"/>
    <w:rsid w:val="00B23767"/>
    <w:rsid w:val="00B23F9A"/>
    <w:rsid w:val="00B2417B"/>
    <w:rsid w:val="00B24E6F"/>
    <w:rsid w:val="00B26CB5"/>
    <w:rsid w:val="00B2752E"/>
    <w:rsid w:val="00B30253"/>
    <w:rsid w:val="00B307CC"/>
    <w:rsid w:val="00B310EA"/>
    <w:rsid w:val="00B326B7"/>
    <w:rsid w:val="00B3588E"/>
    <w:rsid w:val="00B35F51"/>
    <w:rsid w:val="00B41F3D"/>
    <w:rsid w:val="00B431E8"/>
    <w:rsid w:val="00B45141"/>
    <w:rsid w:val="00B451BF"/>
    <w:rsid w:val="00B4618E"/>
    <w:rsid w:val="00B46DE7"/>
    <w:rsid w:val="00B5009F"/>
    <w:rsid w:val="00B51575"/>
    <w:rsid w:val="00B519CD"/>
    <w:rsid w:val="00B5273A"/>
    <w:rsid w:val="00B54B56"/>
    <w:rsid w:val="00B57329"/>
    <w:rsid w:val="00B57B23"/>
    <w:rsid w:val="00B60E61"/>
    <w:rsid w:val="00B62B50"/>
    <w:rsid w:val="00B63383"/>
    <w:rsid w:val="00B635B7"/>
    <w:rsid w:val="00B63AE8"/>
    <w:rsid w:val="00B649AB"/>
    <w:rsid w:val="00B65950"/>
    <w:rsid w:val="00B66D83"/>
    <w:rsid w:val="00B672C0"/>
    <w:rsid w:val="00B676FD"/>
    <w:rsid w:val="00B73641"/>
    <w:rsid w:val="00B75646"/>
    <w:rsid w:val="00B772F8"/>
    <w:rsid w:val="00B77817"/>
    <w:rsid w:val="00B80981"/>
    <w:rsid w:val="00B90729"/>
    <w:rsid w:val="00B907DA"/>
    <w:rsid w:val="00B91C37"/>
    <w:rsid w:val="00B92289"/>
    <w:rsid w:val="00B93720"/>
    <w:rsid w:val="00B94CD5"/>
    <w:rsid w:val="00B950BC"/>
    <w:rsid w:val="00B95D11"/>
    <w:rsid w:val="00B9714C"/>
    <w:rsid w:val="00B977E8"/>
    <w:rsid w:val="00BA29AD"/>
    <w:rsid w:val="00BA33CF"/>
    <w:rsid w:val="00BA3F8D"/>
    <w:rsid w:val="00BB40B7"/>
    <w:rsid w:val="00BB7A10"/>
    <w:rsid w:val="00BC0B26"/>
    <w:rsid w:val="00BC0EE9"/>
    <w:rsid w:val="00BC3E8F"/>
    <w:rsid w:val="00BC60BE"/>
    <w:rsid w:val="00BC62A2"/>
    <w:rsid w:val="00BC63D9"/>
    <w:rsid w:val="00BC6DE0"/>
    <w:rsid w:val="00BC7468"/>
    <w:rsid w:val="00BC7D4F"/>
    <w:rsid w:val="00BC7ED7"/>
    <w:rsid w:val="00BD2850"/>
    <w:rsid w:val="00BD2A9E"/>
    <w:rsid w:val="00BD6CA2"/>
    <w:rsid w:val="00BE28D2"/>
    <w:rsid w:val="00BE4A64"/>
    <w:rsid w:val="00BE5E43"/>
    <w:rsid w:val="00BF30B2"/>
    <w:rsid w:val="00BF557D"/>
    <w:rsid w:val="00BF633C"/>
    <w:rsid w:val="00BF7F58"/>
    <w:rsid w:val="00C004CD"/>
    <w:rsid w:val="00C01381"/>
    <w:rsid w:val="00C01AB1"/>
    <w:rsid w:val="00C026A0"/>
    <w:rsid w:val="00C06137"/>
    <w:rsid w:val="00C06F19"/>
    <w:rsid w:val="00C071F0"/>
    <w:rsid w:val="00C077E0"/>
    <w:rsid w:val="00C079B8"/>
    <w:rsid w:val="00C10037"/>
    <w:rsid w:val="00C11435"/>
    <w:rsid w:val="00C123EA"/>
    <w:rsid w:val="00C12A49"/>
    <w:rsid w:val="00C133EE"/>
    <w:rsid w:val="00C149D0"/>
    <w:rsid w:val="00C15D9B"/>
    <w:rsid w:val="00C16A5B"/>
    <w:rsid w:val="00C24CDB"/>
    <w:rsid w:val="00C26588"/>
    <w:rsid w:val="00C26B22"/>
    <w:rsid w:val="00C27DE9"/>
    <w:rsid w:val="00C32425"/>
    <w:rsid w:val="00C32989"/>
    <w:rsid w:val="00C33388"/>
    <w:rsid w:val="00C35484"/>
    <w:rsid w:val="00C37B45"/>
    <w:rsid w:val="00C4117C"/>
    <w:rsid w:val="00C4173A"/>
    <w:rsid w:val="00C4743B"/>
    <w:rsid w:val="00C50DED"/>
    <w:rsid w:val="00C5401E"/>
    <w:rsid w:val="00C55F09"/>
    <w:rsid w:val="00C602FF"/>
    <w:rsid w:val="00C60F27"/>
    <w:rsid w:val="00C61174"/>
    <w:rsid w:val="00C6148F"/>
    <w:rsid w:val="00C621B1"/>
    <w:rsid w:val="00C62F7A"/>
    <w:rsid w:val="00C63B9C"/>
    <w:rsid w:val="00C666AC"/>
    <w:rsid w:val="00C6682F"/>
    <w:rsid w:val="00C674A9"/>
    <w:rsid w:val="00C67A29"/>
    <w:rsid w:val="00C67BF4"/>
    <w:rsid w:val="00C7275E"/>
    <w:rsid w:val="00C74149"/>
    <w:rsid w:val="00C74C5D"/>
    <w:rsid w:val="00C84785"/>
    <w:rsid w:val="00C863C4"/>
    <w:rsid w:val="00C8746D"/>
    <w:rsid w:val="00C87819"/>
    <w:rsid w:val="00C90312"/>
    <w:rsid w:val="00C920EA"/>
    <w:rsid w:val="00C93C3E"/>
    <w:rsid w:val="00C94A6F"/>
    <w:rsid w:val="00C954BC"/>
    <w:rsid w:val="00C95684"/>
    <w:rsid w:val="00C956D4"/>
    <w:rsid w:val="00C96269"/>
    <w:rsid w:val="00CA0360"/>
    <w:rsid w:val="00CA12E3"/>
    <w:rsid w:val="00CA1469"/>
    <w:rsid w:val="00CA1476"/>
    <w:rsid w:val="00CA60E8"/>
    <w:rsid w:val="00CA6611"/>
    <w:rsid w:val="00CA6AE6"/>
    <w:rsid w:val="00CA782F"/>
    <w:rsid w:val="00CB187B"/>
    <w:rsid w:val="00CB2835"/>
    <w:rsid w:val="00CB2C27"/>
    <w:rsid w:val="00CB3285"/>
    <w:rsid w:val="00CB4500"/>
    <w:rsid w:val="00CB7800"/>
    <w:rsid w:val="00CC0C72"/>
    <w:rsid w:val="00CC2BFD"/>
    <w:rsid w:val="00CC4335"/>
    <w:rsid w:val="00CD0930"/>
    <w:rsid w:val="00CD24F8"/>
    <w:rsid w:val="00CD3476"/>
    <w:rsid w:val="00CD3F1E"/>
    <w:rsid w:val="00CD5186"/>
    <w:rsid w:val="00CD64B2"/>
    <w:rsid w:val="00CD64DF"/>
    <w:rsid w:val="00CE225F"/>
    <w:rsid w:val="00CE2491"/>
    <w:rsid w:val="00CE258E"/>
    <w:rsid w:val="00CF2F50"/>
    <w:rsid w:val="00CF4A52"/>
    <w:rsid w:val="00CF6198"/>
    <w:rsid w:val="00D00C6D"/>
    <w:rsid w:val="00D01B99"/>
    <w:rsid w:val="00D02919"/>
    <w:rsid w:val="00D03B48"/>
    <w:rsid w:val="00D03BE8"/>
    <w:rsid w:val="00D04C61"/>
    <w:rsid w:val="00D05B8D"/>
    <w:rsid w:val="00D065A2"/>
    <w:rsid w:val="00D078F7"/>
    <w:rsid w:val="00D079AA"/>
    <w:rsid w:val="00D07F00"/>
    <w:rsid w:val="00D10ED1"/>
    <w:rsid w:val="00D1130F"/>
    <w:rsid w:val="00D142D3"/>
    <w:rsid w:val="00D14992"/>
    <w:rsid w:val="00D17B72"/>
    <w:rsid w:val="00D21799"/>
    <w:rsid w:val="00D25EC3"/>
    <w:rsid w:val="00D269A3"/>
    <w:rsid w:val="00D27F24"/>
    <w:rsid w:val="00D3185C"/>
    <w:rsid w:val="00D3205F"/>
    <w:rsid w:val="00D3318E"/>
    <w:rsid w:val="00D33E72"/>
    <w:rsid w:val="00D34B55"/>
    <w:rsid w:val="00D35BD6"/>
    <w:rsid w:val="00D361B5"/>
    <w:rsid w:val="00D36B1B"/>
    <w:rsid w:val="00D405AC"/>
    <w:rsid w:val="00D411A2"/>
    <w:rsid w:val="00D45799"/>
    <w:rsid w:val="00D4606D"/>
    <w:rsid w:val="00D46C92"/>
    <w:rsid w:val="00D50B9C"/>
    <w:rsid w:val="00D52578"/>
    <w:rsid w:val="00D5265E"/>
    <w:rsid w:val="00D52D73"/>
    <w:rsid w:val="00D52E58"/>
    <w:rsid w:val="00D55BAF"/>
    <w:rsid w:val="00D56B20"/>
    <w:rsid w:val="00D578B3"/>
    <w:rsid w:val="00D618F4"/>
    <w:rsid w:val="00D714CC"/>
    <w:rsid w:val="00D75CD7"/>
    <w:rsid w:val="00D75EA7"/>
    <w:rsid w:val="00D77D64"/>
    <w:rsid w:val="00D81ADF"/>
    <w:rsid w:val="00D81F21"/>
    <w:rsid w:val="00D85656"/>
    <w:rsid w:val="00D864F2"/>
    <w:rsid w:val="00D86E9A"/>
    <w:rsid w:val="00D92F95"/>
    <w:rsid w:val="00D943F8"/>
    <w:rsid w:val="00D95470"/>
    <w:rsid w:val="00D96B55"/>
    <w:rsid w:val="00DA2619"/>
    <w:rsid w:val="00DA4239"/>
    <w:rsid w:val="00DA65DE"/>
    <w:rsid w:val="00DA7CFC"/>
    <w:rsid w:val="00DB0B61"/>
    <w:rsid w:val="00DB1474"/>
    <w:rsid w:val="00DB25E5"/>
    <w:rsid w:val="00DB26CA"/>
    <w:rsid w:val="00DB2962"/>
    <w:rsid w:val="00DB4F21"/>
    <w:rsid w:val="00DB52FB"/>
    <w:rsid w:val="00DC013B"/>
    <w:rsid w:val="00DC090B"/>
    <w:rsid w:val="00DC1679"/>
    <w:rsid w:val="00DC219B"/>
    <w:rsid w:val="00DC28E6"/>
    <w:rsid w:val="00DC2CF1"/>
    <w:rsid w:val="00DC4FCF"/>
    <w:rsid w:val="00DC50E0"/>
    <w:rsid w:val="00DC6386"/>
    <w:rsid w:val="00DD1130"/>
    <w:rsid w:val="00DD1951"/>
    <w:rsid w:val="00DD487D"/>
    <w:rsid w:val="00DD4D6A"/>
    <w:rsid w:val="00DD4E83"/>
    <w:rsid w:val="00DD6628"/>
    <w:rsid w:val="00DD6945"/>
    <w:rsid w:val="00DD7009"/>
    <w:rsid w:val="00DE2D04"/>
    <w:rsid w:val="00DE3250"/>
    <w:rsid w:val="00DE451A"/>
    <w:rsid w:val="00DE53A9"/>
    <w:rsid w:val="00DE6028"/>
    <w:rsid w:val="00DE619D"/>
    <w:rsid w:val="00DE78A3"/>
    <w:rsid w:val="00DF1A71"/>
    <w:rsid w:val="00DF50FC"/>
    <w:rsid w:val="00DF68C7"/>
    <w:rsid w:val="00DF731A"/>
    <w:rsid w:val="00E04D96"/>
    <w:rsid w:val="00E06B75"/>
    <w:rsid w:val="00E11332"/>
    <w:rsid w:val="00E11352"/>
    <w:rsid w:val="00E138DF"/>
    <w:rsid w:val="00E147CF"/>
    <w:rsid w:val="00E170DC"/>
    <w:rsid w:val="00E17546"/>
    <w:rsid w:val="00E2040C"/>
    <w:rsid w:val="00E210B5"/>
    <w:rsid w:val="00E23638"/>
    <w:rsid w:val="00E259BD"/>
    <w:rsid w:val="00E261B3"/>
    <w:rsid w:val="00E26818"/>
    <w:rsid w:val="00E27FFC"/>
    <w:rsid w:val="00E30B15"/>
    <w:rsid w:val="00E31731"/>
    <w:rsid w:val="00E33237"/>
    <w:rsid w:val="00E33471"/>
    <w:rsid w:val="00E34D81"/>
    <w:rsid w:val="00E35418"/>
    <w:rsid w:val="00E40181"/>
    <w:rsid w:val="00E44D70"/>
    <w:rsid w:val="00E44FEA"/>
    <w:rsid w:val="00E47261"/>
    <w:rsid w:val="00E5246A"/>
    <w:rsid w:val="00E54950"/>
    <w:rsid w:val="00E55542"/>
    <w:rsid w:val="00E55C51"/>
    <w:rsid w:val="00E56A01"/>
    <w:rsid w:val="00E56AA2"/>
    <w:rsid w:val="00E56D59"/>
    <w:rsid w:val="00E60282"/>
    <w:rsid w:val="00E62622"/>
    <w:rsid w:val="00E629A1"/>
    <w:rsid w:val="00E62B05"/>
    <w:rsid w:val="00E6794C"/>
    <w:rsid w:val="00E70F1F"/>
    <w:rsid w:val="00E71591"/>
    <w:rsid w:val="00E71CEB"/>
    <w:rsid w:val="00E742D3"/>
    <w:rsid w:val="00E7474F"/>
    <w:rsid w:val="00E75858"/>
    <w:rsid w:val="00E80DE3"/>
    <w:rsid w:val="00E80F5E"/>
    <w:rsid w:val="00E82C55"/>
    <w:rsid w:val="00E8787E"/>
    <w:rsid w:val="00E921B1"/>
    <w:rsid w:val="00E92825"/>
    <w:rsid w:val="00E92AC3"/>
    <w:rsid w:val="00E95BB8"/>
    <w:rsid w:val="00EA02B4"/>
    <w:rsid w:val="00EA1360"/>
    <w:rsid w:val="00EA2F6A"/>
    <w:rsid w:val="00EA7D0F"/>
    <w:rsid w:val="00EB00E0"/>
    <w:rsid w:val="00EB221A"/>
    <w:rsid w:val="00EC04BA"/>
    <w:rsid w:val="00EC059F"/>
    <w:rsid w:val="00EC1F24"/>
    <w:rsid w:val="00EC22F6"/>
    <w:rsid w:val="00EC2D82"/>
    <w:rsid w:val="00EC373F"/>
    <w:rsid w:val="00EC40D5"/>
    <w:rsid w:val="00ED04EB"/>
    <w:rsid w:val="00ED2A8F"/>
    <w:rsid w:val="00ED5B9B"/>
    <w:rsid w:val="00ED6BAD"/>
    <w:rsid w:val="00ED7447"/>
    <w:rsid w:val="00EE00D6"/>
    <w:rsid w:val="00EE0531"/>
    <w:rsid w:val="00EE11E7"/>
    <w:rsid w:val="00EE1488"/>
    <w:rsid w:val="00EE2675"/>
    <w:rsid w:val="00EE29AD"/>
    <w:rsid w:val="00EE2C0F"/>
    <w:rsid w:val="00EE3E24"/>
    <w:rsid w:val="00EE4D5D"/>
    <w:rsid w:val="00EE5131"/>
    <w:rsid w:val="00EE57EA"/>
    <w:rsid w:val="00EE7797"/>
    <w:rsid w:val="00EF109B"/>
    <w:rsid w:val="00EF201C"/>
    <w:rsid w:val="00EF3556"/>
    <w:rsid w:val="00EF36AF"/>
    <w:rsid w:val="00EF59A3"/>
    <w:rsid w:val="00EF6675"/>
    <w:rsid w:val="00EF6BC3"/>
    <w:rsid w:val="00EF75AD"/>
    <w:rsid w:val="00F00F9C"/>
    <w:rsid w:val="00F01E5F"/>
    <w:rsid w:val="00F024F3"/>
    <w:rsid w:val="00F02ABA"/>
    <w:rsid w:val="00F0372F"/>
    <w:rsid w:val="00F0437A"/>
    <w:rsid w:val="00F05AE4"/>
    <w:rsid w:val="00F07016"/>
    <w:rsid w:val="00F07838"/>
    <w:rsid w:val="00F101B8"/>
    <w:rsid w:val="00F11037"/>
    <w:rsid w:val="00F136A8"/>
    <w:rsid w:val="00F15E1F"/>
    <w:rsid w:val="00F16F1B"/>
    <w:rsid w:val="00F23991"/>
    <w:rsid w:val="00F250A9"/>
    <w:rsid w:val="00F254CB"/>
    <w:rsid w:val="00F267AF"/>
    <w:rsid w:val="00F30C4D"/>
    <w:rsid w:val="00F30FF4"/>
    <w:rsid w:val="00F3122E"/>
    <w:rsid w:val="00F32368"/>
    <w:rsid w:val="00F331AD"/>
    <w:rsid w:val="00F35287"/>
    <w:rsid w:val="00F36266"/>
    <w:rsid w:val="00F40A70"/>
    <w:rsid w:val="00F420BD"/>
    <w:rsid w:val="00F43A37"/>
    <w:rsid w:val="00F44DFD"/>
    <w:rsid w:val="00F451AB"/>
    <w:rsid w:val="00F4641B"/>
    <w:rsid w:val="00F46EB8"/>
    <w:rsid w:val="00F47E8C"/>
    <w:rsid w:val="00F50533"/>
    <w:rsid w:val="00F50A58"/>
    <w:rsid w:val="00F50CD1"/>
    <w:rsid w:val="00F511E4"/>
    <w:rsid w:val="00F52D09"/>
    <w:rsid w:val="00F52E08"/>
    <w:rsid w:val="00F53261"/>
    <w:rsid w:val="00F53A66"/>
    <w:rsid w:val="00F53DDD"/>
    <w:rsid w:val="00F5462D"/>
    <w:rsid w:val="00F55B21"/>
    <w:rsid w:val="00F56EF6"/>
    <w:rsid w:val="00F60082"/>
    <w:rsid w:val="00F61A9F"/>
    <w:rsid w:val="00F61B5F"/>
    <w:rsid w:val="00F63D18"/>
    <w:rsid w:val="00F64696"/>
    <w:rsid w:val="00F65AA9"/>
    <w:rsid w:val="00F6680B"/>
    <w:rsid w:val="00F6768F"/>
    <w:rsid w:val="00F72C2C"/>
    <w:rsid w:val="00F76CAB"/>
    <w:rsid w:val="00F772C6"/>
    <w:rsid w:val="00F815B5"/>
    <w:rsid w:val="00F81C9B"/>
    <w:rsid w:val="00F844C8"/>
    <w:rsid w:val="00F84E5A"/>
    <w:rsid w:val="00F84FA0"/>
    <w:rsid w:val="00F85195"/>
    <w:rsid w:val="00F868E3"/>
    <w:rsid w:val="00F87424"/>
    <w:rsid w:val="00F91495"/>
    <w:rsid w:val="00F938BA"/>
    <w:rsid w:val="00F97919"/>
    <w:rsid w:val="00FA2C46"/>
    <w:rsid w:val="00FA3525"/>
    <w:rsid w:val="00FA5A53"/>
    <w:rsid w:val="00FB2551"/>
    <w:rsid w:val="00FB2560"/>
    <w:rsid w:val="00FB4769"/>
    <w:rsid w:val="00FB4CDA"/>
    <w:rsid w:val="00FB6481"/>
    <w:rsid w:val="00FB6D36"/>
    <w:rsid w:val="00FC0965"/>
    <w:rsid w:val="00FC0F81"/>
    <w:rsid w:val="00FC2442"/>
    <w:rsid w:val="00FC252F"/>
    <w:rsid w:val="00FC36C6"/>
    <w:rsid w:val="00FC395C"/>
    <w:rsid w:val="00FC3DE8"/>
    <w:rsid w:val="00FC4367"/>
    <w:rsid w:val="00FC5E8E"/>
    <w:rsid w:val="00FC61DF"/>
    <w:rsid w:val="00FD3766"/>
    <w:rsid w:val="00FD47C4"/>
    <w:rsid w:val="00FD722A"/>
    <w:rsid w:val="00FD7521"/>
    <w:rsid w:val="00FE0BC6"/>
    <w:rsid w:val="00FE2DCF"/>
    <w:rsid w:val="00FE3FA7"/>
    <w:rsid w:val="00FE41A1"/>
    <w:rsid w:val="00FF1B5D"/>
    <w:rsid w:val="00FF2A4E"/>
    <w:rsid w:val="00FF2FCE"/>
    <w:rsid w:val="00FF4DE4"/>
    <w:rsid w:val="00FF4F7D"/>
    <w:rsid w:val="00FF54DF"/>
    <w:rsid w:val="00FF6D9D"/>
    <w:rsid w:val="00FF7DD5"/>
    <w:rsid w:val="1BF116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F68AAE9F-A836-46C7-BB4C-54C496D5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customStyle="1" w:styleId="rpl-text-label">
    <w:name w:val="rpl-text-label"/>
    <w:basedOn w:val="DefaultParagraphFont"/>
    <w:rsid w:val="00687850"/>
  </w:style>
  <w:style w:type="paragraph" w:styleId="NormalWeb">
    <w:name w:val="Normal (Web)"/>
    <w:basedOn w:val="Normal"/>
    <w:uiPriority w:val="99"/>
    <w:unhideWhenUsed/>
    <w:rsid w:val="00687850"/>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687850"/>
    <w:rPr>
      <w:i/>
      <w:iCs/>
    </w:rPr>
  </w:style>
  <w:style w:type="character" w:customStyle="1" w:styleId="rpl-text-icongroup">
    <w:name w:val="rpl-text-icon__group"/>
    <w:basedOn w:val="DefaultParagraphFont"/>
    <w:rsid w:val="00687850"/>
  </w:style>
  <w:style w:type="table" w:customStyle="1" w:styleId="NOUSSideHeader1">
    <w:name w:val="NOUS Side Header1"/>
    <w:basedOn w:val="TableNormal"/>
    <w:uiPriority w:val="39"/>
    <w:rsid w:val="003A6154"/>
    <w:rPr>
      <w:rFonts w:ascii="Arial" w:eastAsia="Segoe UI" w:hAnsi="Arial"/>
      <w:sz w:val="17"/>
      <w:szCs w:val="22"/>
      <w:lang w:val="en-US" w:eastAsia="en-US"/>
    </w:rPr>
    <w:tblPr>
      <w:tblStyleRowBandSize w:val="1"/>
      <w:tblInd w:w="0" w:type="nil"/>
      <w:tblBorders>
        <w:top w:val="single" w:sz="8" w:space="0" w:color="E6E6E1"/>
        <w:bottom w:val="single" w:sz="8" w:space="0" w:color="E6E6E1"/>
        <w:insideH w:val="single" w:sz="8" w:space="0" w:color="E6E6E1"/>
      </w:tblBorders>
      <w:tblCellMar>
        <w:top w:w="57" w:type="dxa"/>
        <w:left w:w="85" w:type="dxa"/>
        <w:bottom w:w="57" w:type="dxa"/>
        <w:right w:w="85" w:type="dxa"/>
      </w:tblCellMar>
    </w:tblPr>
    <w:tblStylePr w:type="firstRow">
      <w:pPr>
        <w:jc w:val="left"/>
      </w:pPr>
      <w:rPr>
        <w:rFonts w:ascii="Segoe UI Semibold" w:hAnsi="Segoe UI Semibold" w:cs="Segoe UI Semibold" w:hint="default"/>
        <w:b w:val="0"/>
        <w:color w:val="00264D"/>
        <w:sz w:val="18"/>
        <w:szCs w:val="18"/>
      </w:rPr>
      <w:tblPr/>
      <w:tcPr>
        <w:tcBorders>
          <w:top w:val="single" w:sz="24" w:space="0" w:color="F8981D"/>
          <w:left w:val="nil"/>
          <w:bottom w:val="nil"/>
          <w:right w:val="nil"/>
          <w:insideH w:val="nil"/>
          <w:insideV w:val="single" w:sz="8" w:space="0" w:color="FFFFFF"/>
          <w:tl2br w:val="nil"/>
          <w:tr2bl w:val="nil"/>
        </w:tcBorders>
        <w:shd w:val="clear" w:color="auto" w:fill="E6E6E1"/>
        <w:vAlign w:val="center"/>
      </w:tcPr>
    </w:tblStylePr>
    <w:tblStylePr w:type="band1Horz">
      <w:pPr>
        <w:jc w:val="left"/>
      </w:pPr>
      <w:rPr>
        <w:rFonts w:ascii="Arial" w:hAnsi="Arial" w:cs="Arial" w:hint="default"/>
        <w:sz w:val="17"/>
        <w:szCs w:val="17"/>
      </w:rPr>
      <w:tblPr/>
      <w:tcPr>
        <w:vAlign w:val="top"/>
      </w:tcPr>
    </w:tblStylePr>
    <w:tblStylePr w:type="band2Horz">
      <w:pPr>
        <w:jc w:val="left"/>
      </w:pPr>
      <w:rPr>
        <w:rFonts w:ascii="Arial" w:hAnsi="Arial" w:cs="Arial" w:hint="default"/>
        <w:sz w:val="17"/>
        <w:szCs w:val="17"/>
      </w:rPr>
      <w:tblPr/>
      <w:tcPr>
        <w:vAlign w:val="top"/>
      </w:tcPr>
    </w:tblStylePr>
  </w:style>
  <w:style w:type="paragraph" w:styleId="ListParagraph">
    <w:name w:val="List Paragraph"/>
    <w:basedOn w:val="Normal"/>
    <w:uiPriority w:val="72"/>
    <w:semiHidden/>
    <w:qFormat/>
    <w:rsid w:val="00857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815">
      <w:bodyDiv w:val="1"/>
      <w:marLeft w:val="0"/>
      <w:marRight w:val="0"/>
      <w:marTop w:val="0"/>
      <w:marBottom w:val="0"/>
      <w:divBdr>
        <w:top w:val="none" w:sz="0" w:space="0" w:color="auto"/>
        <w:left w:val="none" w:sz="0" w:space="0" w:color="auto"/>
        <w:bottom w:val="none" w:sz="0" w:space="0" w:color="auto"/>
        <w:right w:val="none" w:sz="0" w:space="0" w:color="auto"/>
      </w:divBdr>
    </w:div>
    <w:div w:id="3030113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689113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0986384">
      <w:bodyDiv w:val="1"/>
      <w:marLeft w:val="0"/>
      <w:marRight w:val="0"/>
      <w:marTop w:val="0"/>
      <w:marBottom w:val="0"/>
      <w:divBdr>
        <w:top w:val="none" w:sz="0" w:space="0" w:color="auto"/>
        <w:left w:val="none" w:sz="0" w:space="0" w:color="auto"/>
        <w:bottom w:val="none" w:sz="0" w:space="0" w:color="auto"/>
        <w:right w:val="none" w:sz="0" w:space="0" w:color="auto"/>
      </w:divBdr>
    </w:div>
    <w:div w:id="438064712">
      <w:bodyDiv w:val="1"/>
      <w:marLeft w:val="0"/>
      <w:marRight w:val="0"/>
      <w:marTop w:val="0"/>
      <w:marBottom w:val="0"/>
      <w:divBdr>
        <w:top w:val="none" w:sz="0" w:space="0" w:color="auto"/>
        <w:left w:val="none" w:sz="0" w:space="0" w:color="auto"/>
        <w:bottom w:val="none" w:sz="0" w:space="0" w:color="auto"/>
        <w:right w:val="none" w:sz="0" w:space="0" w:color="auto"/>
      </w:divBdr>
    </w:div>
    <w:div w:id="447357991">
      <w:bodyDiv w:val="1"/>
      <w:marLeft w:val="0"/>
      <w:marRight w:val="0"/>
      <w:marTop w:val="0"/>
      <w:marBottom w:val="0"/>
      <w:divBdr>
        <w:top w:val="none" w:sz="0" w:space="0" w:color="auto"/>
        <w:left w:val="none" w:sz="0" w:space="0" w:color="auto"/>
        <w:bottom w:val="none" w:sz="0" w:space="0" w:color="auto"/>
        <w:right w:val="none" w:sz="0" w:space="0" w:color="auto"/>
      </w:divBdr>
    </w:div>
    <w:div w:id="485245835">
      <w:bodyDiv w:val="1"/>
      <w:marLeft w:val="0"/>
      <w:marRight w:val="0"/>
      <w:marTop w:val="0"/>
      <w:marBottom w:val="0"/>
      <w:divBdr>
        <w:top w:val="none" w:sz="0" w:space="0" w:color="auto"/>
        <w:left w:val="none" w:sz="0" w:space="0" w:color="auto"/>
        <w:bottom w:val="none" w:sz="0" w:space="0" w:color="auto"/>
        <w:right w:val="none" w:sz="0" w:space="0" w:color="auto"/>
      </w:divBdr>
      <w:divsChild>
        <w:div w:id="1617328300">
          <w:marLeft w:val="0"/>
          <w:marRight w:val="0"/>
          <w:marTop w:val="0"/>
          <w:marBottom w:val="0"/>
          <w:divBdr>
            <w:top w:val="none" w:sz="0" w:space="0" w:color="auto"/>
            <w:left w:val="none" w:sz="0" w:space="0" w:color="auto"/>
            <w:bottom w:val="none" w:sz="0" w:space="0" w:color="auto"/>
            <w:right w:val="none" w:sz="0" w:space="0" w:color="auto"/>
          </w:divBdr>
        </w:div>
      </w:divsChild>
    </w:div>
    <w:div w:id="665280502">
      <w:bodyDiv w:val="1"/>
      <w:marLeft w:val="0"/>
      <w:marRight w:val="0"/>
      <w:marTop w:val="0"/>
      <w:marBottom w:val="0"/>
      <w:divBdr>
        <w:top w:val="none" w:sz="0" w:space="0" w:color="auto"/>
        <w:left w:val="none" w:sz="0" w:space="0" w:color="auto"/>
        <w:bottom w:val="none" w:sz="0" w:space="0" w:color="auto"/>
        <w:right w:val="none" w:sz="0" w:space="0" w:color="auto"/>
      </w:divBdr>
    </w:div>
    <w:div w:id="698624680">
      <w:bodyDiv w:val="1"/>
      <w:marLeft w:val="0"/>
      <w:marRight w:val="0"/>
      <w:marTop w:val="0"/>
      <w:marBottom w:val="0"/>
      <w:divBdr>
        <w:top w:val="none" w:sz="0" w:space="0" w:color="auto"/>
        <w:left w:val="none" w:sz="0" w:space="0" w:color="auto"/>
        <w:bottom w:val="none" w:sz="0" w:space="0" w:color="auto"/>
        <w:right w:val="none" w:sz="0" w:space="0" w:color="auto"/>
      </w:divBdr>
      <w:divsChild>
        <w:div w:id="571236787">
          <w:marLeft w:val="0"/>
          <w:marRight w:val="0"/>
          <w:marTop w:val="0"/>
          <w:marBottom w:val="0"/>
          <w:divBdr>
            <w:top w:val="single" w:sz="6" w:space="0" w:color="CCCCCC"/>
            <w:left w:val="none" w:sz="0" w:space="0" w:color="auto"/>
            <w:bottom w:val="none" w:sz="0" w:space="0" w:color="auto"/>
            <w:right w:val="none" w:sz="0" w:space="0" w:color="auto"/>
          </w:divBdr>
          <w:divsChild>
            <w:div w:id="171066474">
              <w:marLeft w:val="0"/>
              <w:marRight w:val="0"/>
              <w:marTop w:val="60"/>
              <w:marBottom w:val="60"/>
              <w:divBdr>
                <w:top w:val="none" w:sz="0" w:space="0" w:color="auto"/>
                <w:left w:val="none" w:sz="0" w:space="0" w:color="auto"/>
                <w:bottom w:val="none" w:sz="0" w:space="0" w:color="auto"/>
                <w:right w:val="none" w:sz="0" w:space="0" w:color="auto"/>
              </w:divBdr>
              <w:divsChild>
                <w:div w:id="1006439549">
                  <w:marLeft w:val="0"/>
                  <w:marRight w:val="0"/>
                  <w:marTop w:val="0"/>
                  <w:marBottom w:val="0"/>
                  <w:divBdr>
                    <w:top w:val="none" w:sz="0" w:space="0" w:color="auto"/>
                    <w:left w:val="none" w:sz="0" w:space="0" w:color="auto"/>
                    <w:bottom w:val="none" w:sz="0" w:space="0" w:color="auto"/>
                    <w:right w:val="none" w:sz="0" w:space="0" w:color="auto"/>
                  </w:divBdr>
                  <w:divsChild>
                    <w:div w:id="252517436">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 w:id="1743529486">
                  <w:marLeft w:val="0"/>
                  <w:marRight w:val="0"/>
                  <w:marTop w:val="0"/>
                  <w:marBottom w:val="0"/>
                  <w:divBdr>
                    <w:top w:val="none" w:sz="0" w:space="0" w:color="auto"/>
                    <w:left w:val="none" w:sz="0" w:space="0" w:color="auto"/>
                    <w:bottom w:val="none" w:sz="0" w:space="0" w:color="auto"/>
                    <w:right w:val="none" w:sz="0" w:space="0" w:color="auto"/>
                  </w:divBdr>
                  <w:divsChild>
                    <w:div w:id="5677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0022">
              <w:marLeft w:val="0"/>
              <w:marRight w:val="0"/>
              <w:marTop w:val="60"/>
              <w:marBottom w:val="60"/>
              <w:divBdr>
                <w:top w:val="none" w:sz="0" w:space="0" w:color="auto"/>
                <w:left w:val="none" w:sz="0" w:space="0" w:color="auto"/>
                <w:bottom w:val="none" w:sz="0" w:space="0" w:color="auto"/>
                <w:right w:val="none" w:sz="0" w:space="0" w:color="auto"/>
              </w:divBdr>
              <w:divsChild>
                <w:div w:id="1478034839">
                  <w:marLeft w:val="0"/>
                  <w:marRight w:val="0"/>
                  <w:marTop w:val="0"/>
                  <w:marBottom w:val="0"/>
                  <w:divBdr>
                    <w:top w:val="none" w:sz="0" w:space="0" w:color="auto"/>
                    <w:left w:val="none" w:sz="0" w:space="0" w:color="auto"/>
                    <w:bottom w:val="none" w:sz="0" w:space="0" w:color="auto"/>
                    <w:right w:val="none" w:sz="0" w:space="0" w:color="auto"/>
                  </w:divBdr>
                  <w:divsChild>
                    <w:div w:id="2119399384">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598100186">
              <w:marLeft w:val="0"/>
              <w:marRight w:val="0"/>
              <w:marTop w:val="60"/>
              <w:marBottom w:val="60"/>
              <w:divBdr>
                <w:top w:val="none" w:sz="0" w:space="0" w:color="auto"/>
                <w:left w:val="none" w:sz="0" w:space="0" w:color="auto"/>
                <w:bottom w:val="none" w:sz="0" w:space="0" w:color="auto"/>
                <w:right w:val="none" w:sz="0" w:space="0" w:color="auto"/>
              </w:divBdr>
              <w:divsChild>
                <w:div w:id="981617870">
                  <w:marLeft w:val="0"/>
                  <w:marRight w:val="0"/>
                  <w:marTop w:val="0"/>
                  <w:marBottom w:val="0"/>
                  <w:divBdr>
                    <w:top w:val="none" w:sz="0" w:space="0" w:color="auto"/>
                    <w:left w:val="none" w:sz="0" w:space="0" w:color="auto"/>
                    <w:bottom w:val="none" w:sz="0" w:space="0" w:color="auto"/>
                    <w:right w:val="none" w:sz="0" w:space="0" w:color="auto"/>
                  </w:divBdr>
                  <w:divsChild>
                    <w:div w:id="1289900399">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651250482">
              <w:marLeft w:val="0"/>
              <w:marRight w:val="0"/>
              <w:marTop w:val="60"/>
              <w:marBottom w:val="60"/>
              <w:divBdr>
                <w:top w:val="none" w:sz="0" w:space="0" w:color="auto"/>
                <w:left w:val="none" w:sz="0" w:space="0" w:color="auto"/>
                <w:bottom w:val="none" w:sz="0" w:space="0" w:color="auto"/>
                <w:right w:val="none" w:sz="0" w:space="0" w:color="auto"/>
              </w:divBdr>
              <w:divsChild>
                <w:div w:id="758869671">
                  <w:marLeft w:val="0"/>
                  <w:marRight w:val="0"/>
                  <w:marTop w:val="0"/>
                  <w:marBottom w:val="0"/>
                  <w:divBdr>
                    <w:top w:val="none" w:sz="0" w:space="0" w:color="auto"/>
                    <w:left w:val="none" w:sz="0" w:space="0" w:color="auto"/>
                    <w:bottom w:val="none" w:sz="0" w:space="0" w:color="auto"/>
                    <w:right w:val="none" w:sz="0" w:space="0" w:color="auto"/>
                  </w:divBdr>
                  <w:divsChild>
                    <w:div w:id="1814056393">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1430007630">
              <w:marLeft w:val="0"/>
              <w:marRight w:val="0"/>
              <w:marTop w:val="60"/>
              <w:marBottom w:val="60"/>
              <w:divBdr>
                <w:top w:val="none" w:sz="0" w:space="0" w:color="auto"/>
                <w:left w:val="none" w:sz="0" w:space="0" w:color="auto"/>
                <w:bottom w:val="none" w:sz="0" w:space="0" w:color="auto"/>
                <w:right w:val="none" w:sz="0" w:space="0" w:color="auto"/>
              </w:divBdr>
              <w:divsChild>
                <w:div w:id="14041565">
                  <w:marLeft w:val="0"/>
                  <w:marRight w:val="0"/>
                  <w:marTop w:val="0"/>
                  <w:marBottom w:val="0"/>
                  <w:divBdr>
                    <w:top w:val="none" w:sz="0" w:space="0" w:color="auto"/>
                    <w:left w:val="none" w:sz="0" w:space="0" w:color="auto"/>
                    <w:bottom w:val="none" w:sz="0" w:space="0" w:color="auto"/>
                    <w:right w:val="none" w:sz="0" w:space="0" w:color="auto"/>
                  </w:divBdr>
                  <w:divsChild>
                    <w:div w:id="575362344">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1592544067">
              <w:marLeft w:val="0"/>
              <w:marRight w:val="0"/>
              <w:marTop w:val="60"/>
              <w:marBottom w:val="60"/>
              <w:divBdr>
                <w:top w:val="none" w:sz="0" w:space="0" w:color="auto"/>
                <w:left w:val="none" w:sz="0" w:space="0" w:color="auto"/>
                <w:bottom w:val="none" w:sz="0" w:space="0" w:color="auto"/>
                <w:right w:val="none" w:sz="0" w:space="0" w:color="auto"/>
              </w:divBdr>
              <w:divsChild>
                <w:div w:id="1976791354">
                  <w:marLeft w:val="0"/>
                  <w:marRight w:val="0"/>
                  <w:marTop w:val="0"/>
                  <w:marBottom w:val="0"/>
                  <w:divBdr>
                    <w:top w:val="none" w:sz="0" w:space="0" w:color="auto"/>
                    <w:left w:val="none" w:sz="0" w:space="0" w:color="auto"/>
                    <w:bottom w:val="none" w:sz="0" w:space="0" w:color="auto"/>
                    <w:right w:val="none" w:sz="0" w:space="0" w:color="auto"/>
                  </w:divBdr>
                  <w:divsChild>
                    <w:div w:id="984314204">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1987971693">
              <w:marLeft w:val="0"/>
              <w:marRight w:val="0"/>
              <w:marTop w:val="60"/>
              <w:marBottom w:val="60"/>
              <w:divBdr>
                <w:top w:val="none" w:sz="0" w:space="0" w:color="auto"/>
                <w:left w:val="none" w:sz="0" w:space="0" w:color="auto"/>
                <w:bottom w:val="none" w:sz="0" w:space="0" w:color="auto"/>
                <w:right w:val="none" w:sz="0" w:space="0" w:color="auto"/>
              </w:divBdr>
              <w:divsChild>
                <w:div w:id="2082603284">
                  <w:marLeft w:val="0"/>
                  <w:marRight w:val="0"/>
                  <w:marTop w:val="0"/>
                  <w:marBottom w:val="0"/>
                  <w:divBdr>
                    <w:top w:val="none" w:sz="0" w:space="0" w:color="auto"/>
                    <w:left w:val="none" w:sz="0" w:space="0" w:color="auto"/>
                    <w:bottom w:val="none" w:sz="0" w:space="0" w:color="auto"/>
                    <w:right w:val="none" w:sz="0" w:space="0" w:color="auto"/>
                  </w:divBdr>
                  <w:divsChild>
                    <w:div w:id="1262181436">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2009282279">
              <w:marLeft w:val="0"/>
              <w:marRight w:val="0"/>
              <w:marTop w:val="60"/>
              <w:marBottom w:val="60"/>
              <w:divBdr>
                <w:top w:val="none" w:sz="0" w:space="0" w:color="auto"/>
                <w:left w:val="none" w:sz="0" w:space="0" w:color="auto"/>
                <w:bottom w:val="none" w:sz="0" w:space="0" w:color="auto"/>
                <w:right w:val="none" w:sz="0" w:space="0" w:color="auto"/>
              </w:divBdr>
              <w:divsChild>
                <w:div w:id="204101431">
                  <w:marLeft w:val="0"/>
                  <w:marRight w:val="0"/>
                  <w:marTop w:val="0"/>
                  <w:marBottom w:val="0"/>
                  <w:divBdr>
                    <w:top w:val="none" w:sz="0" w:space="0" w:color="auto"/>
                    <w:left w:val="none" w:sz="0" w:space="0" w:color="auto"/>
                    <w:bottom w:val="none" w:sz="0" w:space="0" w:color="auto"/>
                    <w:right w:val="none" w:sz="0" w:space="0" w:color="auto"/>
                  </w:divBdr>
                  <w:divsChild>
                    <w:div w:id="1850945666">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sChild>
        </w:div>
        <w:div w:id="1866358670">
          <w:marLeft w:val="0"/>
          <w:marRight w:val="0"/>
          <w:marTop w:val="0"/>
          <w:marBottom w:val="0"/>
          <w:divBdr>
            <w:top w:val="none" w:sz="0" w:space="0" w:color="auto"/>
            <w:left w:val="none" w:sz="0" w:space="0" w:color="auto"/>
            <w:bottom w:val="none" w:sz="0" w:space="0" w:color="auto"/>
            <w:right w:val="none" w:sz="0" w:space="0" w:color="auto"/>
          </w:divBdr>
          <w:divsChild>
            <w:div w:id="64423808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707603900">
      <w:bodyDiv w:val="1"/>
      <w:marLeft w:val="0"/>
      <w:marRight w:val="0"/>
      <w:marTop w:val="0"/>
      <w:marBottom w:val="0"/>
      <w:divBdr>
        <w:top w:val="none" w:sz="0" w:space="0" w:color="auto"/>
        <w:left w:val="none" w:sz="0" w:space="0" w:color="auto"/>
        <w:bottom w:val="none" w:sz="0" w:space="0" w:color="auto"/>
        <w:right w:val="none" w:sz="0" w:space="0" w:color="auto"/>
      </w:divBdr>
      <w:divsChild>
        <w:div w:id="414596996">
          <w:marLeft w:val="0"/>
          <w:marRight w:val="0"/>
          <w:marTop w:val="0"/>
          <w:marBottom w:val="0"/>
          <w:divBdr>
            <w:top w:val="none" w:sz="0" w:space="0" w:color="auto"/>
            <w:left w:val="none" w:sz="0" w:space="0" w:color="auto"/>
            <w:bottom w:val="none" w:sz="0" w:space="0" w:color="auto"/>
            <w:right w:val="none" w:sz="0" w:space="0" w:color="auto"/>
          </w:divBdr>
          <w:divsChild>
            <w:div w:id="530532111">
              <w:marLeft w:val="0"/>
              <w:marRight w:val="0"/>
              <w:marTop w:val="75"/>
              <w:marBottom w:val="150"/>
              <w:divBdr>
                <w:top w:val="none" w:sz="0" w:space="0" w:color="auto"/>
                <w:left w:val="none" w:sz="0" w:space="0" w:color="auto"/>
                <w:bottom w:val="none" w:sz="0" w:space="0" w:color="auto"/>
                <w:right w:val="none" w:sz="0" w:space="0" w:color="auto"/>
              </w:divBdr>
            </w:div>
          </w:divsChild>
        </w:div>
        <w:div w:id="944922325">
          <w:marLeft w:val="0"/>
          <w:marRight w:val="0"/>
          <w:marTop w:val="0"/>
          <w:marBottom w:val="0"/>
          <w:divBdr>
            <w:top w:val="single" w:sz="6" w:space="0" w:color="CCCCCC"/>
            <w:left w:val="none" w:sz="0" w:space="0" w:color="auto"/>
            <w:bottom w:val="none" w:sz="0" w:space="0" w:color="auto"/>
            <w:right w:val="none" w:sz="0" w:space="0" w:color="auto"/>
          </w:divBdr>
          <w:divsChild>
            <w:div w:id="63071688">
              <w:marLeft w:val="0"/>
              <w:marRight w:val="0"/>
              <w:marTop w:val="60"/>
              <w:marBottom w:val="60"/>
              <w:divBdr>
                <w:top w:val="none" w:sz="0" w:space="0" w:color="auto"/>
                <w:left w:val="none" w:sz="0" w:space="0" w:color="auto"/>
                <w:bottom w:val="none" w:sz="0" w:space="0" w:color="auto"/>
                <w:right w:val="none" w:sz="0" w:space="0" w:color="auto"/>
              </w:divBdr>
              <w:divsChild>
                <w:div w:id="1530560434">
                  <w:marLeft w:val="0"/>
                  <w:marRight w:val="0"/>
                  <w:marTop w:val="0"/>
                  <w:marBottom w:val="0"/>
                  <w:divBdr>
                    <w:top w:val="none" w:sz="0" w:space="0" w:color="auto"/>
                    <w:left w:val="none" w:sz="0" w:space="0" w:color="auto"/>
                    <w:bottom w:val="none" w:sz="0" w:space="0" w:color="auto"/>
                    <w:right w:val="none" w:sz="0" w:space="0" w:color="auto"/>
                  </w:divBdr>
                  <w:divsChild>
                    <w:div w:id="306321192">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184100173">
              <w:marLeft w:val="0"/>
              <w:marRight w:val="0"/>
              <w:marTop w:val="60"/>
              <w:marBottom w:val="60"/>
              <w:divBdr>
                <w:top w:val="none" w:sz="0" w:space="0" w:color="auto"/>
                <w:left w:val="none" w:sz="0" w:space="0" w:color="auto"/>
                <w:bottom w:val="none" w:sz="0" w:space="0" w:color="auto"/>
                <w:right w:val="none" w:sz="0" w:space="0" w:color="auto"/>
              </w:divBdr>
              <w:divsChild>
                <w:div w:id="1541211353">
                  <w:marLeft w:val="0"/>
                  <w:marRight w:val="0"/>
                  <w:marTop w:val="0"/>
                  <w:marBottom w:val="0"/>
                  <w:divBdr>
                    <w:top w:val="none" w:sz="0" w:space="0" w:color="auto"/>
                    <w:left w:val="none" w:sz="0" w:space="0" w:color="auto"/>
                    <w:bottom w:val="none" w:sz="0" w:space="0" w:color="auto"/>
                    <w:right w:val="none" w:sz="0" w:space="0" w:color="auto"/>
                  </w:divBdr>
                  <w:divsChild>
                    <w:div w:id="984747772">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189219256">
              <w:marLeft w:val="0"/>
              <w:marRight w:val="0"/>
              <w:marTop w:val="60"/>
              <w:marBottom w:val="60"/>
              <w:divBdr>
                <w:top w:val="none" w:sz="0" w:space="0" w:color="auto"/>
                <w:left w:val="none" w:sz="0" w:space="0" w:color="auto"/>
                <w:bottom w:val="none" w:sz="0" w:space="0" w:color="auto"/>
                <w:right w:val="none" w:sz="0" w:space="0" w:color="auto"/>
              </w:divBdr>
              <w:divsChild>
                <w:div w:id="451291783">
                  <w:marLeft w:val="0"/>
                  <w:marRight w:val="0"/>
                  <w:marTop w:val="0"/>
                  <w:marBottom w:val="0"/>
                  <w:divBdr>
                    <w:top w:val="none" w:sz="0" w:space="0" w:color="auto"/>
                    <w:left w:val="none" w:sz="0" w:space="0" w:color="auto"/>
                    <w:bottom w:val="none" w:sz="0" w:space="0" w:color="auto"/>
                    <w:right w:val="none" w:sz="0" w:space="0" w:color="auto"/>
                  </w:divBdr>
                  <w:divsChild>
                    <w:div w:id="1122650445">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 w:id="1590961792">
                  <w:marLeft w:val="0"/>
                  <w:marRight w:val="0"/>
                  <w:marTop w:val="0"/>
                  <w:marBottom w:val="0"/>
                  <w:divBdr>
                    <w:top w:val="none" w:sz="0" w:space="0" w:color="auto"/>
                    <w:left w:val="none" w:sz="0" w:space="0" w:color="auto"/>
                    <w:bottom w:val="none" w:sz="0" w:space="0" w:color="auto"/>
                    <w:right w:val="none" w:sz="0" w:space="0" w:color="auto"/>
                  </w:divBdr>
                  <w:divsChild>
                    <w:div w:id="2179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6469">
              <w:marLeft w:val="0"/>
              <w:marRight w:val="0"/>
              <w:marTop w:val="60"/>
              <w:marBottom w:val="60"/>
              <w:divBdr>
                <w:top w:val="none" w:sz="0" w:space="0" w:color="auto"/>
                <w:left w:val="none" w:sz="0" w:space="0" w:color="auto"/>
                <w:bottom w:val="none" w:sz="0" w:space="0" w:color="auto"/>
                <w:right w:val="none" w:sz="0" w:space="0" w:color="auto"/>
              </w:divBdr>
              <w:divsChild>
                <w:div w:id="943221768">
                  <w:marLeft w:val="0"/>
                  <w:marRight w:val="0"/>
                  <w:marTop w:val="0"/>
                  <w:marBottom w:val="0"/>
                  <w:divBdr>
                    <w:top w:val="none" w:sz="0" w:space="0" w:color="auto"/>
                    <w:left w:val="none" w:sz="0" w:space="0" w:color="auto"/>
                    <w:bottom w:val="none" w:sz="0" w:space="0" w:color="auto"/>
                    <w:right w:val="none" w:sz="0" w:space="0" w:color="auto"/>
                  </w:divBdr>
                  <w:divsChild>
                    <w:div w:id="1642422016">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1100367552">
              <w:marLeft w:val="0"/>
              <w:marRight w:val="0"/>
              <w:marTop w:val="60"/>
              <w:marBottom w:val="60"/>
              <w:divBdr>
                <w:top w:val="none" w:sz="0" w:space="0" w:color="auto"/>
                <w:left w:val="none" w:sz="0" w:space="0" w:color="auto"/>
                <w:bottom w:val="none" w:sz="0" w:space="0" w:color="auto"/>
                <w:right w:val="none" w:sz="0" w:space="0" w:color="auto"/>
              </w:divBdr>
              <w:divsChild>
                <w:div w:id="1551383828">
                  <w:marLeft w:val="0"/>
                  <w:marRight w:val="0"/>
                  <w:marTop w:val="0"/>
                  <w:marBottom w:val="0"/>
                  <w:divBdr>
                    <w:top w:val="none" w:sz="0" w:space="0" w:color="auto"/>
                    <w:left w:val="none" w:sz="0" w:space="0" w:color="auto"/>
                    <w:bottom w:val="none" w:sz="0" w:space="0" w:color="auto"/>
                    <w:right w:val="none" w:sz="0" w:space="0" w:color="auto"/>
                  </w:divBdr>
                  <w:divsChild>
                    <w:div w:id="474184054">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1269506966">
              <w:marLeft w:val="0"/>
              <w:marRight w:val="0"/>
              <w:marTop w:val="60"/>
              <w:marBottom w:val="60"/>
              <w:divBdr>
                <w:top w:val="none" w:sz="0" w:space="0" w:color="auto"/>
                <w:left w:val="none" w:sz="0" w:space="0" w:color="auto"/>
                <w:bottom w:val="none" w:sz="0" w:space="0" w:color="auto"/>
                <w:right w:val="none" w:sz="0" w:space="0" w:color="auto"/>
              </w:divBdr>
              <w:divsChild>
                <w:div w:id="1988632914">
                  <w:marLeft w:val="0"/>
                  <w:marRight w:val="0"/>
                  <w:marTop w:val="0"/>
                  <w:marBottom w:val="0"/>
                  <w:divBdr>
                    <w:top w:val="none" w:sz="0" w:space="0" w:color="auto"/>
                    <w:left w:val="none" w:sz="0" w:space="0" w:color="auto"/>
                    <w:bottom w:val="none" w:sz="0" w:space="0" w:color="auto"/>
                    <w:right w:val="none" w:sz="0" w:space="0" w:color="auto"/>
                  </w:divBdr>
                  <w:divsChild>
                    <w:div w:id="431364881">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1885021496">
              <w:marLeft w:val="0"/>
              <w:marRight w:val="0"/>
              <w:marTop w:val="60"/>
              <w:marBottom w:val="60"/>
              <w:divBdr>
                <w:top w:val="none" w:sz="0" w:space="0" w:color="auto"/>
                <w:left w:val="none" w:sz="0" w:space="0" w:color="auto"/>
                <w:bottom w:val="none" w:sz="0" w:space="0" w:color="auto"/>
                <w:right w:val="none" w:sz="0" w:space="0" w:color="auto"/>
              </w:divBdr>
              <w:divsChild>
                <w:div w:id="652177098">
                  <w:marLeft w:val="0"/>
                  <w:marRight w:val="0"/>
                  <w:marTop w:val="0"/>
                  <w:marBottom w:val="0"/>
                  <w:divBdr>
                    <w:top w:val="none" w:sz="0" w:space="0" w:color="auto"/>
                    <w:left w:val="none" w:sz="0" w:space="0" w:color="auto"/>
                    <w:bottom w:val="none" w:sz="0" w:space="0" w:color="auto"/>
                    <w:right w:val="none" w:sz="0" w:space="0" w:color="auto"/>
                  </w:divBdr>
                  <w:divsChild>
                    <w:div w:id="1286424021">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2042703338">
              <w:marLeft w:val="0"/>
              <w:marRight w:val="0"/>
              <w:marTop w:val="60"/>
              <w:marBottom w:val="60"/>
              <w:divBdr>
                <w:top w:val="none" w:sz="0" w:space="0" w:color="auto"/>
                <w:left w:val="none" w:sz="0" w:space="0" w:color="auto"/>
                <w:bottom w:val="none" w:sz="0" w:space="0" w:color="auto"/>
                <w:right w:val="none" w:sz="0" w:space="0" w:color="auto"/>
              </w:divBdr>
              <w:divsChild>
                <w:div w:id="1655986445">
                  <w:marLeft w:val="0"/>
                  <w:marRight w:val="0"/>
                  <w:marTop w:val="0"/>
                  <w:marBottom w:val="0"/>
                  <w:divBdr>
                    <w:top w:val="none" w:sz="0" w:space="0" w:color="auto"/>
                    <w:left w:val="none" w:sz="0" w:space="0" w:color="auto"/>
                    <w:bottom w:val="none" w:sz="0" w:space="0" w:color="auto"/>
                    <w:right w:val="none" w:sz="0" w:space="0" w:color="auto"/>
                  </w:divBdr>
                  <w:divsChild>
                    <w:div w:id="1437409642">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sChild>
        </w:div>
      </w:divsChild>
    </w:div>
    <w:div w:id="747069382">
      <w:bodyDiv w:val="1"/>
      <w:marLeft w:val="0"/>
      <w:marRight w:val="0"/>
      <w:marTop w:val="0"/>
      <w:marBottom w:val="0"/>
      <w:divBdr>
        <w:top w:val="none" w:sz="0" w:space="0" w:color="auto"/>
        <w:left w:val="none" w:sz="0" w:space="0" w:color="auto"/>
        <w:bottom w:val="none" w:sz="0" w:space="0" w:color="auto"/>
        <w:right w:val="none" w:sz="0" w:space="0" w:color="auto"/>
      </w:divBdr>
    </w:div>
    <w:div w:id="757793931">
      <w:bodyDiv w:val="1"/>
      <w:marLeft w:val="0"/>
      <w:marRight w:val="0"/>
      <w:marTop w:val="0"/>
      <w:marBottom w:val="0"/>
      <w:divBdr>
        <w:top w:val="none" w:sz="0" w:space="0" w:color="auto"/>
        <w:left w:val="none" w:sz="0" w:space="0" w:color="auto"/>
        <w:bottom w:val="none" w:sz="0" w:space="0" w:color="auto"/>
        <w:right w:val="none" w:sz="0" w:space="0" w:color="auto"/>
      </w:divBdr>
    </w:div>
    <w:div w:id="802969214">
      <w:bodyDiv w:val="1"/>
      <w:marLeft w:val="0"/>
      <w:marRight w:val="0"/>
      <w:marTop w:val="0"/>
      <w:marBottom w:val="0"/>
      <w:divBdr>
        <w:top w:val="none" w:sz="0" w:space="0" w:color="auto"/>
        <w:left w:val="none" w:sz="0" w:space="0" w:color="auto"/>
        <w:bottom w:val="none" w:sz="0" w:space="0" w:color="auto"/>
        <w:right w:val="none" w:sz="0" w:space="0" w:color="auto"/>
      </w:divBdr>
    </w:div>
    <w:div w:id="804660935">
      <w:bodyDiv w:val="1"/>
      <w:marLeft w:val="0"/>
      <w:marRight w:val="0"/>
      <w:marTop w:val="0"/>
      <w:marBottom w:val="0"/>
      <w:divBdr>
        <w:top w:val="none" w:sz="0" w:space="0" w:color="auto"/>
        <w:left w:val="none" w:sz="0" w:space="0" w:color="auto"/>
        <w:bottom w:val="none" w:sz="0" w:space="0" w:color="auto"/>
        <w:right w:val="none" w:sz="0" w:space="0" w:color="auto"/>
      </w:divBdr>
    </w:div>
    <w:div w:id="805050858">
      <w:bodyDiv w:val="1"/>
      <w:marLeft w:val="0"/>
      <w:marRight w:val="0"/>
      <w:marTop w:val="0"/>
      <w:marBottom w:val="0"/>
      <w:divBdr>
        <w:top w:val="none" w:sz="0" w:space="0" w:color="auto"/>
        <w:left w:val="none" w:sz="0" w:space="0" w:color="auto"/>
        <w:bottom w:val="none" w:sz="0" w:space="0" w:color="auto"/>
        <w:right w:val="none" w:sz="0" w:space="0" w:color="auto"/>
      </w:divBdr>
    </w:div>
    <w:div w:id="82374555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5492848">
      <w:bodyDiv w:val="1"/>
      <w:marLeft w:val="0"/>
      <w:marRight w:val="0"/>
      <w:marTop w:val="0"/>
      <w:marBottom w:val="0"/>
      <w:divBdr>
        <w:top w:val="none" w:sz="0" w:space="0" w:color="auto"/>
        <w:left w:val="none" w:sz="0" w:space="0" w:color="auto"/>
        <w:bottom w:val="none" w:sz="0" w:space="0" w:color="auto"/>
        <w:right w:val="none" w:sz="0" w:space="0" w:color="auto"/>
      </w:divBdr>
    </w:div>
    <w:div w:id="1169902793">
      <w:bodyDiv w:val="1"/>
      <w:marLeft w:val="0"/>
      <w:marRight w:val="0"/>
      <w:marTop w:val="0"/>
      <w:marBottom w:val="0"/>
      <w:divBdr>
        <w:top w:val="none" w:sz="0" w:space="0" w:color="auto"/>
        <w:left w:val="none" w:sz="0" w:space="0" w:color="auto"/>
        <w:bottom w:val="none" w:sz="0" w:space="0" w:color="auto"/>
        <w:right w:val="none" w:sz="0" w:space="0" w:color="auto"/>
      </w:divBdr>
      <w:divsChild>
        <w:div w:id="872377384">
          <w:marLeft w:val="0"/>
          <w:marRight w:val="0"/>
          <w:marTop w:val="0"/>
          <w:marBottom w:val="0"/>
          <w:divBdr>
            <w:top w:val="none" w:sz="0" w:space="0" w:color="auto"/>
            <w:left w:val="none" w:sz="0" w:space="0" w:color="auto"/>
            <w:bottom w:val="none" w:sz="0" w:space="0" w:color="auto"/>
            <w:right w:val="none" w:sz="0" w:space="0" w:color="auto"/>
          </w:divBdr>
          <w:divsChild>
            <w:div w:id="469132486">
              <w:marLeft w:val="0"/>
              <w:marRight w:val="0"/>
              <w:marTop w:val="75"/>
              <w:marBottom w:val="150"/>
              <w:divBdr>
                <w:top w:val="none" w:sz="0" w:space="0" w:color="auto"/>
                <w:left w:val="none" w:sz="0" w:space="0" w:color="auto"/>
                <w:bottom w:val="none" w:sz="0" w:space="0" w:color="auto"/>
                <w:right w:val="none" w:sz="0" w:space="0" w:color="auto"/>
              </w:divBdr>
            </w:div>
          </w:divsChild>
        </w:div>
        <w:div w:id="1383142153">
          <w:marLeft w:val="0"/>
          <w:marRight w:val="0"/>
          <w:marTop w:val="0"/>
          <w:marBottom w:val="0"/>
          <w:divBdr>
            <w:top w:val="single" w:sz="6" w:space="0" w:color="CCCCCC"/>
            <w:left w:val="none" w:sz="0" w:space="0" w:color="auto"/>
            <w:bottom w:val="none" w:sz="0" w:space="0" w:color="auto"/>
            <w:right w:val="none" w:sz="0" w:space="0" w:color="auto"/>
          </w:divBdr>
          <w:divsChild>
            <w:div w:id="4553607">
              <w:marLeft w:val="0"/>
              <w:marRight w:val="0"/>
              <w:marTop w:val="60"/>
              <w:marBottom w:val="60"/>
              <w:divBdr>
                <w:top w:val="none" w:sz="0" w:space="0" w:color="auto"/>
                <w:left w:val="none" w:sz="0" w:space="0" w:color="auto"/>
                <w:bottom w:val="none" w:sz="0" w:space="0" w:color="auto"/>
                <w:right w:val="none" w:sz="0" w:space="0" w:color="auto"/>
              </w:divBdr>
              <w:divsChild>
                <w:div w:id="1033968495">
                  <w:marLeft w:val="0"/>
                  <w:marRight w:val="0"/>
                  <w:marTop w:val="0"/>
                  <w:marBottom w:val="0"/>
                  <w:divBdr>
                    <w:top w:val="none" w:sz="0" w:space="0" w:color="auto"/>
                    <w:left w:val="none" w:sz="0" w:space="0" w:color="auto"/>
                    <w:bottom w:val="none" w:sz="0" w:space="0" w:color="auto"/>
                    <w:right w:val="none" w:sz="0" w:space="0" w:color="auto"/>
                  </w:divBdr>
                  <w:divsChild>
                    <w:div w:id="1539901352">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448670170">
              <w:marLeft w:val="0"/>
              <w:marRight w:val="0"/>
              <w:marTop w:val="60"/>
              <w:marBottom w:val="60"/>
              <w:divBdr>
                <w:top w:val="none" w:sz="0" w:space="0" w:color="auto"/>
                <w:left w:val="none" w:sz="0" w:space="0" w:color="auto"/>
                <w:bottom w:val="none" w:sz="0" w:space="0" w:color="auto"/>
                <w:right w:val="none" w:sz="0" w:space="0" w:color="auto"/>
              </w:divBdr>
              <w:divsChild>
                <w:div w:id="291715290">
                  <w:marLeft w:val="0"/>
                  <w:marRight w:val="0"/>
                  <w:marTop w:val="0"/>
                  <w:marBottom w:val="0"/>
                  <w:divBdr>
                    <w:top w:val="none" w:sz="0" w:space="0" w:color="auto"/>
                    <w:left w:val="none" w:sz="0" w:space="0" w:color="auto"/>
                    <w:bottom w:val="none" w:sz="0" w:space="0" w:color="auto"/>
                    <w:right w:val="none" w:sz="0" w:space="0" w:color="auto"/>
                  </w:divBdr>
                  <w:divsChild>
                    <w:div w:id="197398990">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sChild>
            </w:div>
            <w:div w:id="1396775923">
              <w:marLeft w:val="0"/>
              <w:marRight w:val="0"/>
              <w:marTop w:val="60"/>
              <w:marBottom w:val="60"/>
              <w:divBdr>
                <w:top w:val="none" w:sz="0" w:space="0" w:color="auto"/>
                <w:left w:val="none" w:sz="0" w:space="0" w:color="auto"/>
                <w:bottom w:val="none" w:sz="0" w:space="0" w:color="auto"/>
                <w:right w:val="none" w:sz="0" w:space="0" w:color="auto"/>
              </w:divBdr>
              <w:divsChild>
                <w:div w:id="1787232373">
                  <w:marLeft w:val="0"/>
                  <w:marRight w:val="0"/>
                  <w:marTop w:val="0"/>
                  <w:marBottom w:val="0"/>
                  <w:divBdr>
                    <w:top w:val="none" w:sz="0" w:space="0" w:color="auto"/>
                    <w:left w:val="none" w:sz="0" w:space="0" w:color="auto"/>
                    <w:bottom w:val="none" w:sz="0" w:space="0" w:color="auto"/>
                    <w:right w:val="none" w:sz="0" w:space="0" w:color="auto"/>
                  </w:divBdr>
                  <w:divsChild>
                    <w:div w:id="465584095">
                      <w:marLeft w:val="0"/>
                      <w:marRight w:val="0"/>
                      <w:marTop w:val="0"/>
                      <w:marBottom w:val="0"/>
                      <w:divBdr>
                        <w:top w:val="single" w:sz="6" w:space="15" w:color="D7D8D8"/>
                        <w:left w:val="single" w:sz="6" w:space="8" w:color="D7D8D8"/>
                        <w:bottom w:val="single" w:sz="6" w:space="15" w:color="D7D8D8"/>
                        <w:right w:val="single" w:sz="6" w:space="26" w:color="D7D8D8"/>
                      </w:divBdr>
                    </w:div>
                  </w:divsChild>
                </w:div>
                <w:div w:id="2111394137">
                  <w:marLeft w:val="0"/>
                  <w:marRight w:val="0"/>
                  <w:marTop w:val="0"/>
                  <w:marBottom w:val="0"/>
                  <w:divBdr>
                    <w:top w:val="none" w:sz="0" w:space="0" w:color="auto"/>
                    <w:left w:val="none" w:sz="0" w:space="0" w:color="auto"/>
                    <w:bottom w:val="none" w:sz="0" w:space="0" w:color="auto"/>
                    <w:right w:val="none" w:sz="0" w:space="0" w:color="auto"/>
                  </w:divBdr>
                  <w:divsChild>
                    <w:div w:id="2255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06983">
      <w:bodyDiv w:val="1"/>
      <w:marLeft w:val="0"/>
      <w:marRight w:val="0"/>
      <w:marTop w:val="0"/>
      <w:marBottom w:val="0"/>
      <w:divBdr>
        <w:top w:val="none" w:sz="0" w:space="0" w:color="auto"/>
        <w:left w:val="none" w:sz="0" w:space="0" w:color="auto"/>
        <w:bottom w:val="none" w:sz="0" w:space="0" w:color="auto"/>
        <w:right w:val="none" w:sz="0" w:space="0" w:color="auto"/>
      </w:divBdr>
    </w:div>
    <w:div w:id="1212230227">
      <w:bodyDiv w:val="1"/>
      <w:marLeft w:val="0"/>
      <w:marRight w:val="0"/>
      <w:marTop w:val="0"/>
      <w:marBottom w:val="0"/>
      <w:divBdr>
        <w:top w:val="none" w:sz="0" w:space="0" w:color="auto"/>
        <w:left w:val="none" w:sz="0" w:space="0" w:color="auto"/>
        <w:bottom w:val="none" w:sz="0" w:space="0" w:color="auto"/>
        <w:right w:val="none" w:sz="0" w:space="0" w:color="auto"/>
      </w:divBdr>
    </w:div>
    <w:div w:id="1313145164">
      <w:bodyDiv w:val="1"/>
      <w:marLeft w:val="0"/>
      <w:marRight w:val="0"/>
      <w:marTop w:val="0"/>
      <w:marBottom w:val="0"/>
      <w:divBdr>
        <w:top w:val="none" w:sz="0" w:space="0" w:color="auto"/>
        <w:left w:val="none" w:sz="0" w:space="0" w:color="auto"/>
        <w:bottom w:val="none" w:sz="0" w:space="0" w:color="auto"/>
        <w:right w:val="none" w:sz="0" w:space="0" w:color="auto"/>
      </w:divBdr>
    </w:div>
    <w:div w:id="1317144476">
      <w:bodyDiv w:val="1"/>
      <w:marLeft w:val="0"/>
      <w:marRight w:val="0"/>
      <w:marTop w:val="0"/>
      <w:marBottom w:val="0"/>
      <w:divBdr>
        <w:top w:val="none" w:sz="0" w:space="0" w:color="auto"/>
        <w:left w:val="none" w:sz="0" w:space="0" w:color="auto"/>
        <w:bottom w:val="none" w:sz="0" w:space="0" w:color="auto"/>
        <w:right w:val="none" w:sz="0" w:space="0" w:color="auto"/>
      </w:divBdr>
    </w:div>
    <w:div w:id="136039866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1780762">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534517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4022841">
      <w:bodyDiv w:val="1"/>
      <w:marLeft w:val="0"/>
      <w:marRight w:val="0"/>
      <w:marTop w:val="0"/>
      <w:marBottom w:val="0"/>
      <w:divBdr>
        <w:top w:val="none" w:sz="0" w:space="0" w:color="auto"/>
        <w:left w:val="none" w:sz="0" w:space="0" w:color="auto"/>
        <w:bottom w:val="none" w:sz="0" w:space="0" w:color="auto"/>
        <w:right w:val="none" w:sz="0" w:space="0" w:color="auto"/>
      </w:divBdr>
    </w:div>
    <w:div w:id="166416070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0182603">
      <w:bodyDiv w:val="1"/>
      <w:marLeft w:val="0"/>
      <w:marRight w:val="0"/>
      <w:marTop w:val="0"/>
      <w:marBottom w:val="0"/>
      <w:divBdr>
        <w:top w:val="none" w:sz="0" w:space="0" w:color="auto"/>
        <w:left w:val="none" w:sz="0" w:space="0" w:color="auto"/>
        <w:bottom w:val="none" w:sz="0" w:space="0" w:color="auto"/>
        <w:right w:val="none" w:sz="0" w:space="0" w:color="auto"/>
      </w:divBdr>
    </w:div>
    <w:div w:id="1781294149">
      <w:bodyDiv w:val="1"/>
      <w:marLeft w:val="0"/>
      <w:marRight w:val="0"/>
      <w:marTop w:val="0"/>
      <w:marBottom w:val="0"/>
      <w:divBdr>
        <w:top w:val="none" w:sz="0" w:space="0" w:color="auto"/>
        <w:left w:val="none" w:sz="0" w:space="0" w:color="auto"/>
        <w:bottom w:val="none" w:sz="0" w:space="0" w:color="auto"/>
        <w:right w:val="none" w:sz="0" w:space="0" w:color="auto"/>
      </w:divBdr>
    </w:div>
    <w:div w:id="1842231348">
      <w:bodyDiv w:val="1"/>
      <w:marLeft w:val="0"/>
      <w:marRight w:val="0"/>
      <w:marTop w:val="0"/>
      <w:marBottom w:val="0"/>
      <w:divBdr>
        <w:top w:val="none" w:sz="0" w:space="0" w:color="auto"/>
        <w:left w:val="none" w:sz="0" w:space="0" w:color="auto"/>
        <w:bottom w:val="none" w:sz="0" w:space="0" w:color="auto"/>
        <w:right w:val="none" w:sz="0" w:space="0" w:color="auto"/>
      </w:divBdr>
    </w:div>
    <w:div w:id="190401916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1342649">
      <w:bodyDiv w:val="1"/>
      <w:marLeft w:val="0"/>
      <w:marRight w:val="0"/>
      <w:marTop w:val="0"/>
      <w:marBottom w:val="0"/>
      <w:divBdr>
        <w:top w:val="none" w:sz="0" w:space="0" w:color="auto"/>
        <w:left w:val="none" w:sz="0" w:space="0" w:color="auto"/>
        <w:bottom w:val="none" w:sz="0" w:space="0" w:color="auto"/>
        <w:right w:val="none" w:sz="0" w:space="0" w:color="auto"/>
      </w:divBdr>
    </w:div>
    <w:div w:id="2005353725">
      <w:bodyDiv w:val="1"/>
      <w:marLeft w:val="0"/>
      <w:marRight w:val="0"/>
      <w:marTop w:val="0"/>
      <w:marBottom w:val="0"/>
      <w:divBdr>
        <w:top w:val="none" w:sz="0" w:space="0" w:color="auto"/>
        <w:left w:val="none" w:sz="0" w:space="0" w:color="auto"/>
        <w:bottom w:val="none" w:sz="0" w:space="0" w:color="auto"/>
        <w:right w:val="none" w:sz="0" w:space="0" w:color="auto"/>
      </w:divBdr>
    </w:div>
    <w:div w:id="2010716744">
      <w:bodyDiv w:val="1"/>
      <w:marLeft w:val="0"/>
      <w:marRight w:val="0"/>
      <w:marTop w:val="0"/>
      <w:marBottom w:val="0"/>
      <w:divBdr>
        <w:top w:val="none" w:sz="0" w:space="0" w:color="auto"/>
        <w:left w:val="none" w:sz="0" w:space="0" w:color="auto"/>
        <w:bottom w:val="none" w:sz="0" w:space="0" w:color="auto"/>
        <w:right w:val="none" w:sz="0" w:space="0" w:color="auto"/>
      </w:divBdr>
    </w:div>
    <w:div w:id="206001475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ending-family-violence-victorias-10-year-plan-change" TargetMode="External"/><Relationship Id="rId26" Type="http://schemas.openxmlformats.org/officeDocument/2006/relationships/hyperlink" Target="https://www.vic.gov.au/our-equal-state-victorias-gender-equality-strategy-and-action-plan-2023-2027" TargetMode="External"/><Relationship Id="rId39" Type="http://schemas.openxmlformats.org/officeDocument/2006/relationships/hyperlink" Target="https://www.ourwatch.org.au/change-the-story/tracking-progress-in-prevention" TargetMode="External"/><Relationship Id="rId3" Type="http://schemas.openxmlformats.org/officeDocument/2006/relationships/customXml" Target="../customXml/item3.xml"/><Relationship Id="rId21" Type="http://schemas.openxmlformats.org/officeDocument/2006/relationships/hyperlink" Target="https://www.vic.gov.au/family-violence-reform-rolling-action-plan-2020-2023/priorities-for-2020-2023/dhelk-dja-safe-our-way" TargetMode="External"/><Relationship Id="rId34" Type="http://schemas.openxmlformats.org/officeDocument/2006/relationships/hyperlink" Target="https://files.crimestatistics.vic.gov.au/Prevention-of-Family-Violence-Data-Platform.html"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enderequalitycommission.vic.gov.au/advice-local-government" TargetMode="External"/><Relationship Id="rId25" Type="http://schemas.openxmlformats.org/officeDocument/2006/relationships/hyperlink" Target="https://www.ourwatch.org.au/" TargetMode="External"/><Relationship Id="rId33" Type="http://schemas.openxmlformats.org/officeDocument/2006/relationships/hyperlink" Target="https://www.crimestatistics.vic.gov.au/family-violence-data-portal" TargetMode="External"/><Relationship Id="rId38" Type="http://schemas.openxmlformats.org/officeDocument/2006/relationships/hyperlink" Target="https://www.weforum.org/publications/global-gender-gap-report-2023/" TargetMode="External"/><Relationship Id="rId2" Type="http://schemas.openxmlformats.org/officeDocument/2006/relationships/customXml" Target="../customXml/item2.xml"/><Relationship Id="rId16" Type="http://schemas.openxmlformats.org/officeDocument/2006/relationships/hyperlink" Target="https://www.genderequalitycommission.vic.gov.au/advice-local-government" TargetMode="External"/><Relationship Id="rId20" Type="http://schemas.openxmlformats.org/officeDocument/2006/relationships/hyperlink" Target="https://www.dss.gov.au/ending-violence" TargetMode="External"/><Relationship Id="rId29" Type="http://schemas.openxmlformats.org/officeDocument/2006/relationships/hyperlink" Target="https://www.seniorsonline.vic.gov.au/services-information/elder-abuse-what-it" TargetMode="External"/><Relationship Id="rId41" Type="http://schemas.openxmlformats.org/officeDocument/2006/relationships/hyperlink" Target="https://www.health.vic.gov.au/population-health-systems/municipal-public-health-and-wellbeing-plan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ic.gov.au/family-safety-victoria" TargetMode="External"/><Relationship Id="rId32" Type="http://schemas.openxmlformats.org/officeDocument/2006/relationships/hyperlink" Target="https://rainbowhealthaustralia.org.au/news/launch-pride-in-prevention-evidence-guide" TargetMode="External"/><Relationship Id="rId37" Type="http://schemas.openxmlformats.org/officeDocument/2006/relationships/hyperlink" Target="https://www.sasvic.org.au/news/raising-the-alarm-about-sexual-offence-statistics-in-victoria" TargetMode="External"/><Relationship Id="rId40" Type="http://schemas.openxmlformats.org/officeDocument/2006/relationships/hyperlink" Target="mailto:prevention@health.vic.gov.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vic.gov.au/family-safety-victoria" TargetMode="External"/><Relationship Id="rId28" Type="http://schemas.openxmlformats.org/officeDocument/2006/relationships/hyperlink" Target="https://safeandequal.org.au/" TargetMode="External"/><Relationship Id="rId36" Type="http://schemas.openxmlformats.org/officeDocument/2006/relationships/hyperlink" Target="https://www.anrows.org.au/research-program/ncas" TargetMode="External"/><Relationship Id="rId10" Type="http://schemas.openxmlformats.org/officeDocument/2006/relationships/endnotes" Target="endnotes.xml"/><Relationship Id="rId19" Type="http://schemas.openxmlformats.org/officeDocument/2006/relationships/hyperlink" Target="https://www.vic.gov.au/free-violence-second-action-plan-2022-2025" TargetMode="External"/><Relationship Id="rId31" Type="http://schemas.openxmlformats.org/officeDocument/2006/relationships/hyperlink" Target="https://www.mcwh.com.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mav.asn.au/what-we-do/policy-advocacy/social-community/family-violence-prevention" TargetMode="External"/><Relationship Id="rId27" Type="http://schemas.openxmlformats.org/officeDocument/2006/relationships/hyperlink" Target="https://www.dffh.vic.gov.au/" TargetMode="External"/><Relationship Id="rId30" Type="http://schemas.openxmlformats.org/officeDocument/2006/relationships/hyperlink" Target="https://eccv.org.au" TargetMode="External"/><Relationship Id="rId35" Type="http://schemas.openxmlformats.org/officeDocument/2006/relationships/hyperlink" Target="https://victorianwomenshealthatlas.net.au/"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bb6e9-9e8e-4aaa-bd83-5a905f9aafb2" xsi:nil="true"/>
    <Status xmlns="7c9c34ea-70da-459a-a3ad-af54afdeb5a4" xsi:nil="true"/>
    <lcf76f155ced4ddcb4097134ff3c332f xmlns="7c9c34ea-70da-459a-a3ad-af54afdeb5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1CBEAA2A4ED841AA843CD156635011" ma:contentTypeVersion="16" ma:contentTypeDescription="Create a new document." ma:contentTypeScope="" ma:versionID="a37114a59d829d4669eea2e677efb4a9">
  <xsd:schema xmlns:xsd="http://www.w3.org/2001/XMLSchema" xmlns:xs="http://www.w3.org/2001/XMLSchema" xmlns:p="http://schemas.microsoft.com/office/2006/metadata/properties" xmlns:ns2="7c9c34ea-70da-459a-a3ad-af54afdeb5a4" xmlns:ns3="a7bbb6e9-9e8e-4aaa-bd83-5a905f9aafb2" targetNamespace="http://schemas.microsoft.com/office/2006/metadata/properties" ma:root="true" ma:fieldsID="b52206d4fd89997aad3655f558874918" ns2:_="" ns3:_="">
    <xsd:import namespace="7c9c34ea-70da-459a-a3ad-af54afdeb5a4"/>
    <xsd:import namespace="a7bbb6e9-9e8e-4aaa-bd83-5a905f9aaf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Statu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34ea-70da-459a-a3ad-af54afdeb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4" nillable="true" ma:displayName="Status" ma:description="Status of the document only" ma:format="Dropdown" ma:internalName="Status">
      <xsd:simpleType>
        <xsd:restriction base="dms:Choice">
          <xsd:enumeration value="DRAFT"/>
          <xsd:enumeration value="FINAL"/>
          <xsd:enumeration value="TEMPLATE"/>
          <xsd:enumeration value="ARCHIVE"/>
          <xsd:enumeration value="CURRENT VERSION"/>
          <xsd:enumeration value="PENDING ENDORSEMENT"/>
          <xsd:enumeration value="ENDORSED"/>
          <xsd:enumeration value="APPROVED"/>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bb6e9-9e8e-4aaa-bd83-5a905f9aa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3d27d16-54ad-40b4-84ec-bcfcda629e00}" ma:internalName="TaxCatchAll" ma:showField="CatchAllData" ma:web="a7bbb6e9-9e8e-4aaa-bd83-5a905f9aaf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5E878-143F-4D55-8C1E-7A00DA4EC414}">
  <ds:schemaRefs>
    <ds:schemaRef ds:uri="http://purl.org/dc/elements/1.1/"/>
    <ds:schemaRef ds:uri="http://schemas.microsoft.com/office/2006/metadata/properties"/>
    <ds:schemaRef ds:uri="http://purl.org/dc/terms/"/>
    <ds:schemaRef ds:uri="http://schemas.openxmlformats.org/package/2006/metadata/core-properties"/>
    <ds:schemaRef ds:uri="7c9c34ea-70da-459a-a3ad-af54afdeb5a4"/>
    <ds:schemaRef ds:uri="http://schemas.microsoft.com/office/2006/documentManagement/types"/>
    <ds:schemaRef ds:uri="http://schemas.microsoft.com/office/infopath/2007/PartnerControls"/>
    <ds:schemaRef ds:uri="a7bbb6e9-9e8e-4aaa-bd83-5a905f9aafb2"/>
    <ds:schemaRef ds:uri="http://www.w3.org/XML/1998/namespace"/>
    <ds:schemaRef ds:uri="http://purl.org/dc/dcmitype/"/>
  </ds:schemaRefs>
</ds:datastoreItem>
</file>

<file path=customXml/itemProps2.xml><?xml version="1.0" encoding="utf-8"?>
<ds:datastoreItem xmlns:ds="http://schemas.openxmlformats.org/officeDocument/2006/customXml" ds:itemID="{4784FD1E-922C-4F63-BDDF-B3DBA76B3E5C}">
  <ds:schemaRefs>
    <ds:schemaRef ds:uri="http://schemas.microsoft.com/sharepoint/v3/contenttype/forms"/>
  </ds:schemaRefs>
</ds:datastoreItem>
</file>

<file path=customXml/itemProps3.xml><?xml version="1.0" encoding="utf-8"?>
<ds:datastoreItem xmlns:ds="http://schemas.openxmlformats.org/officeDocument/2006/customXml" ds:itemID="{54007E62-7448-48B7-B5BF-CC81194C2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34ea-70da-459a-a3ad-af54afdeb5a4"/>
    <ds:schemaRef ds:uri="a7bbb6e9-9e8e-4aaa-bd83-5a905f9a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2316</Words>
  <Characters>17453</Characters>
  <Application>Microsoft Office Word</Application>
  <DocSecurity>2</DocSecurity>
  <Lines>329</Lines>
  <Paragraphs>137</Paragraphs>
  <ScaleCrop>false</ScaleCrop>
  <HeadingPairs>
    <vt:vector size="2" baseType="variant">
      <vt:variant>
        <vt:lpstr>Title</vt:lpstr>
      </vt:variant>
      <vt:variant>
        <vt:i4>1</vt:i4>
      </vt:variant>
    </vt:vector>
  </HeadingPairs>
  <TitlesOfParts>
    <vt:vector size="1" baseType="lpstr">
      <vt:lpstr>Municipal public health and wellbeing planning - guidance for local government</vt:lpstr>
    </vt:vector>
  </TitlesOfParts>
  <Manager/>
  <Company>Victoria State Government, Department of Health</Company>
  <LinksUpToDate>false</LinksUpToDate>
  <CharactersWithSpaces>19632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public health and wellbeing planning - guidance for local government</dc:title>
  <dc:subject/>
  <dc:creator>Community and Public Health</dc:creator>
  <cp:keywords/>
  <dc:description/>
  <cp:lastModifiedBy>Tyler McPherson (Health)</cp:lastModifiedBy>
  <cp:revision>3</cp:revision>
  <cp:lastPrinted>2020-03-30T21:28:00Z</cp:lastPrinted>
  <dcterms:created xsi:type="dcterms:W3CDTF">2024-09-04T04:17:00Z</dcterms:created>
  <dcterms:modified xsi:type="dcterms:W3CDTF">2024-09-04T04:46:00Z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0x010100221CBEAA2A4ED841AA843CD156635011</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2022-10-05T04:44:21Z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5b0953da-1d06-41e3-80b2-c3d82fe549a2</vt:lpwstr>
  </property>
  <property fmtid="{D5CDD505-2E9C-101B-9397-08002B2CF9AE}" pid="21" name="MSIP_Label_43e64453-338c-4f93-8a4d-0039a0a41f2a_ContentBits">
    <vt:lpwstr>2</vt:lpwstr>
  </property>
  <property fmtid="{D5CDD505-2E9C-101B-9397-08002B2CF9AE}" pid="22" name="MediaServiceImageTags">
    <vt:lpwstr/>
  </property>
  <property fmtid="{D5CDD505-2E9C-101B-9397-08002B2CF9AE}" pid="23" name="Document Description">
    <vt:lpwstr/>
  </property>
  <property fmtid="{D5CDD505-2E9C-101B-9397-08002B2CF9AE}" pid="24" name="b633688526ff4343972d05b6b63e0765">
    <vt:lpwstr>Guideline|e166dbc0-0376-444b-b994-c8b75e38219d</vt:lpwstr>
  </property>
  <property fmtid="{D5CDD505-2E9C-101B-9397-08002B2CF9AE}" pid="25" name="Doc Type">
    <vt:lpwstr>69;#Guideline|e166dbc0-0376-444b-b994-c8b75e38219d</vt:lpwstr>
  </property>
  <property fmtid="{D5CDD505-2E9C-101B-9397-08002B2CF9AE}" pid="26" name="ee64d7fb010e4a05a924de355a8c7215">
    <vt:lpwstr>07. July|b5e5287f-ac43-4ecd-ba6b-6f11cc78cd38</vt:lpwstr>
  </property>
  <property fmtid="{D5CDD505-2E9C-101B-9397-08002B2CF9AE}" pid="27" name="Month">
    <vt:lpwstr>79;#07. July|b5e5287f-ac43-4ecd-ba6b-6f11cc78cd38</vt:lpwstr>
  </property>
  <property fmtid="{D5CDD505-2E9C-101B-9397-08002B2CF9AE}" pid="28" name="a5701f4c3d364836bbe78d9cf21e7ae1">
    <vt:lpwstr>2024|96859e87-d328-42f3-af57-026ccea5db8b</vt:lpwstr>
  </property>
  <property fmtid="{D5CDD505-2E9C-101B-9397-08002B2CF9AE}" pid="29" name="Year">
    <vt:lpwstr>985;#2024|96859e87-d328-42f3-af57-026ccea5db8b</vt:lpwstr>
  </property>
  <property fmtid="{D5CDD505-2E9C-101B-9397-08002B2CF9AE}" pid="30" name="b1635637b48e4b198aadc2296a591e9c">
    <vt:lpwstr>Department of Health (Vic.)|1a229398-9177-4752-b35b-72d0f257734a</vt:lpwstr>
  </property>
  <property fmtid="{D5CDD505-2E9C-101B-9397-08002B2CF9AE}" pid="31" name="Stakeholders">
    <vt:lpwstr>8;#Department of Health (Vic.)|1a229398-9177-4752-b35b-72d0f257734a</vt:lpwstr>
  </property>
  <property fmtid="{D5CDD505-2E9C-101B-9397-08002B2CF9AE}" pid="32" name="k625a43461834d1cbc324c14bafb4891">
    <vt:lpwstr>Family violence|8b3c5407-c0e5-4b66-8402-b466c5e96acd</vt:lpwstr>
  </property>
  <property fmtid="{D5CDD505-2E9C-101B-9397-08002B2CF9AE}" pid="33" name="Topic">
    <vt:lpwstr>20;#Family violence|8b3c5407-c0e5-4b66-8402-b466c5e96acd</vt:lpwstr>
  </property>
  <property fmtid="{D5CDD505-2E9C-101B-9397-08002B2CF9AE}" pid="34" name="k727aceab77943df8808c76e2c853ca1">
    <vt:lpwstr/>
  </property>
  <property fmtid="{D5CDD505-2E9C-101B-9397-08002B2CF9AE}" pid="35" name="Project">
    <vt:lpwstr/>
  </property>
  <property fmtid="{D5CDD505-2E9C-101B-9397-08002B2CF9AE}" pid="36" name="e609049330724967b341d41577a53a7e">
    <vt:lpwstr/>
  </property>
  <property fmtid="{D5CDD505-2E9C-101B-9397-08002B2CF9AE}" pid="37" name="Function">
    <vt:lpwstr/>
  </property>
  <property fmtid="{D5CDD505-2E9C-101B-9397-08002B2CF9AE}" pid="38" name="TaxCatchAll">
    <vt:lpwstr/>
  </property>
  <property fmtid="{D5CDD505-2E9C-101B-9397-08002B2CF9AE}" pid="39" name="lcf76f155ced4ddcb4097134ff3c332f">
    <vt:lpwstr/>
  </property>
  <property fmtid="{D5CDD505-2E9C-101B-9397-08002B2CF9AE}" pid="40" name="GrammarlyDocumentId">
    <vt:lpwstr>d469c16af381cf68cab0813437709c63dee8758c04086d674b024956de8971e9</vt:lpwstr>
  </property>
</Properties>
</file>