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FFFAB" w14:textId="736D090D" w:rsidR="00BB6023" w:rsidRDefault="00BB6023" w:rsidP="00640CEC">
      <w:pPr>
        <w:pStyle w:val="Heading1"/>
      </w:pPr>
      <w:bookmarkStart w:id="0" w:name="_Toc133935690"/>
      <w:bookmarkStart w:id="1" w:name="_Toc134108143"/>
    </w:p>
    <w:bookmarkEnd w:id="0"/>
    <w:bookmarkEnd w:id="1"/>
    <w:p w14:paraId="7BB5C82D" w14:textId="7798CDEA" w:rsidR="00870D0C" w:rsidRPr="001D2509" w:rsidRDefault="00870D0C" w:rsidP="00640CEC">
      <w:pPr>
        <w:pStyle w:val="Documenttitle"/>
        <w:rPr>
          <w:color w:val="auto"/>
          <w:highlight w:val="yellow"/>
        </w:rPr>
      </w:pPr>
      <w:r w:rsidRPr="001D2509">
        <w:rPr>
          <w:noProof/>
          <w:color w:val="auto"/>
        </w:rPr>
        <w:drawing>
          <wp:anchor distT="0" distB="0" distL="114300" distR="114300" simplePos="0" relativeHeight="251658240" behindDoc="1" locked="1" layoutInCell="1" allowOverlap="0" wp14:anchorId="27950CBE" wp14:editId="2C34FB6B">
            <wp:simplePos x="0" y="0"/>
            <wp:positionH relativeFrom="page">
              <wp:posOffset>248285</wp:posOffset>
            </wp:positionH>
            <wp:positionV relativeFrom="page">
              <wp:posOffset>-1134745</wp:posOffset>
            </wp:positionV>
            <wp:extent cx="7555865" cy="10146665"/>
            <wp:effectExtent l="0" t="0" r="698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r w:rsidRPr="001D2509">
        <w:rPr>
          <w:color w:val="auto"/>
        </w:rPr>
        <w:t xml:space="preserve">Victorian </w:t>
      </w:r>
      <w:r w:rsidR="000B3AB3" w:rsidRPr="001D2509">
        <w:rPr>
          <w:color w:val="auto"/>
        </w:rPr>
        <w:t>eating disorders strategy</w:t>
      </w:r>
      <w:r w:rsidR="00517471" w:rsidRPr="001D2509">
        <w:rPr>
          <w:color w:val="auto"/>
        </w:rPr>
        <w:t xml:space="preserve"> 2024-2031</w:t>
      </w:r>
    </w:p>
    <w:p w14:paraId="07CD72B1" w14:textId="77777777" w:rsidR="00870D0C" w:rsidRPr="00A1389F" w:rsidRDefault="00870D0C" w:rsidP="00640CEC">
      <w:pPr>
        <w:pStyle w:val="Documentsubtitle"/>
      </w:pPr>
      <w:r>
        <w:t>Accessible version</w:t>
      </w:r>
    </w:p>
    <w:p w14:paraId="6FB5AC04" w14:textId="77777777" w:rsidR="00870D0C" w:rsidRDefault="00CD053D" w:rsidP="00640CEC">
      <w:pPr>
        <w:pStyle w:val="Bannermarking"/>
      </w:pPr>
      <w:r>
        <w:fldChar w:fldCharType="begin"/>
      </w:r>
      <w:r>
        <w:instrText>FILLIN  "Type the protective marking" \d OFFICIAL \o  \* MERGEFORMAT</w:instrText>
      </w:r>
      <w:r>
        <w:fldChar w:fldCharType="separate"/>
      </w:r>
      <w:r w:rsidR="00870D0C">
        <w:t>OFFICIAL</w:t>
      </w:r>
      <w:r>
        <w:fldChar w:fldCharType="end"/>
      </w:r>
    </w:p>
    <w:p w14:paraId="767ABB4E" w14:textId="77777777" w:rsidR="00BB6023" w:rsidRDefault="00BB6023" w:rsidP="00640CEC">
      <w:pPr>
        <w:pStyle w:val="Body"/>
      </w:pPr>
    </w:p>
    <w:p w14:paraId="5D70A2C2" w14:textId="5660D020" w:rsidR="00BB6023" w:rsidRPr="00FE4081" w:rsidRDefault="0007348E" w:rsidP="00640CEC">
      <w:pPr>
        <w:pStyle w:val="Body"/>
        <w:tabs>
          <w:tab w:val="left" w:pos="3900"/>
        </w:tabs>
        <w:sectPr w:rsidR="00BB6023" w:rsidRPr="00FE4081" w:rsidSect="0086395F">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40" w:right="1440" w:bottom="1440" w:left="1440" w:header="680" w:footer="851" w:gutter="0"/>
          <w:cols w:space="340"/>
          <w:docGrid w:linePitch="360"/>
        </w:sectPr>
      </w:pPr>
      <w:r>
        <w:tab/>
      </w:r>
    </w:p>
    <w:p w14:paraId="44737C3D" w14:textId="77777777" w:rsidR="00A66AC9" w:rsidRDefault="00A66AC9" w:rsidP="00DB0756">
      <w:pPr>
        <w:pStyle w:val="Imprint"/>
        <w:spacing w:after="200"/>
      </w:pPr>
    </w:p>
    <w:p w14:paraId="300CA319" w14:textId="64DEA8E4" w:rsidR="000E4C67" w:rsidRPr="000E4C67" w:rsidRDefault="000E4C67" w:rsidP="000E4C67">
      <w:pPr>
        <w:pStyle w:val="Body"/>
        <w:rPr>
          <w:lang w:val="en-US"/>
        </w:rPr>
      </w:pPr>
      <w:r w:rsidRPr="000E4C67">
        <w:rPr>
          <w:lang w:val="en-US"/>
        </w:rPr>
        <w:t xml:space="preserve">To receive this document in another format email the </w:t>
      </w:r>
      <w:hyperlink r:id="rId18" w:history="1">
        <w:r w:rsidRPr="000E4C67">
          <w:rPr>
            <w:rStyle w:val="Hyperlink"/>
            <w:lang w:val="en-US"/>
          </w:rPr>
          <w:t>Mental Health Policy team</w:t>
        </w:r>
      </w:hyperlink>
      <w:r w:rsidRPr="000E4C67">
        <w:rPr>
          <w:lang w:val="en-US"/>
        </w:rPr>
        <w:t xml:space="preserve"> &lt;mentalhealthpolicy@health.vic.gov.au&gt;.</w:t>
      </w:r>
    </w:p>
    <w:p w14:paraId="6FD9BBFD" w14:textId="77777777" w:rsidR="000E4C67" w:rsidRPr="000E4C67" w:rsidRDefault="000E4C67" w:rsidP="000E4C67">
      <w:pPr>
        <w:pStyle w:val="Body"/>
        <w:rPr>
          <w:lang w:val="en-US"/>
        </w:rPr>
      </w:pPr>
      <w:r w:rsidRPr="000E4C67">
        <w:rPr>
          <w:lang w:val="en-US"/>
        </w:rPr>
        <w:t>Authorised and published by the Victorian Government, 1 Treasury Place, Melbourne.</w:t>
      </w:r>
    </w:p>
    <w:p w14:paraId="0F0DC4CF" w14:textId="77777777" w:rsidR="000E4C67" w:rsidRPr="000E4C67" w:rsidRDefault="000E4C67" w:rsidP="000E4C67">
      <w:pPr>
        <w:pStyle w:val="Body"/>
        <w:rPr>
          <w:lang w:val="en-US"/>
        </w:rPr>
      </w:pPr>
      <w:r w:rsidRPr="000E4C67">
        <w:rPr>
          <w:lang w:val="en-US"/>
        </w:rPr>
        <w:t>© State of Victoria, Australia, Department of Health, September 2024.</w:t>
      </w:r>
    </w:p>
    <w:p w14:paraId="1E440242" w14:textId="77777777" w:rsidR="000E4C67" w:rsidRPr="000E4C67" w:rsidRDefault="000E4C67" w:rsidP="000E4C67">
      <w:pPr>
        <w:pStyle w:val="Body"/>
        <w:rPr>
          <w:lang w:val="en-US"/>
        </w:rPr>
      </w:pPr>
      <w:r w:rsidRPr="000E4C67">
        <w:rPr>
          <w:lang w:val="en-US"/>
        </w:rPr>
        <w:t>Except where otherwise indicated, the images in this document show models and illustrative settings only, and do not necessarily depict actual services, facilities or recipients of services.</w:t>
      </w:r>
    </w:p>
    <w:p w14:paraId="32175546" w14:textId="77777777" w:rsidR="000E4C67" w:rsidRPr="000E4C67" w:rsidRDefault="000E4C67" w:rsidP="000E4C67">
      <w:pPr>
        <w:pStyle w:val="Body"/>
        <w:rPr>
          <w:lang w:val="en-US"/>
        </w:rPr>
      </w:pPr>
      <w:r w:rsidRPr="000E4C67">
        <w:rPr>
          <w:lang w:val="en-US"/>
        </w:rPr>
        <w:t>In this document, ‘Aboriginal’ refers to both Aboriginal and Torres Strait Islander people. ‘Indigenous’ or ‘Koori/Koorie’ is retained when part of the title of a report, program or quotation.</w:t>
      </w:r>
    </w:p>
    <w:p w14:paraId="442F3A38" w14:textId="77777777" w:rsidR="000E4C67" w:rsidRPr="000E4C67" w:rsidRDefault="000E4C67" w:rsidP="000E4C67">
      <w:pPr>
        <w:pStyle w:val="Body"/>
        <w:rPr>
          <w:lang w:val="en-US"/>
        </w:rPr>
      </w:pPr>
      <w:r w:rsidRPr="000E4C67">
        <w:rPr>
          <w:b/>
          <w:bCs/>
          <w:lang w:val="en-US"/>
        </w:rPr>
        <w:t xml:space="preserve">ISBN </w:t>
      </w:r>
      <w:r w:rsidRPr="000E4C67">
        <w:rPr>
          <w:lang w:val="en-US"/>
        </w:rPr>
        <w:t xml:space="preserve">978-1-76096-618-8 </w:t>
      </w:r>
      <w:r w:rsidRPr="000E4C67">
        <w:rPr>
          <w:b/>
          <w:bCs/>
          <w:lang w:val="en-US"/>
        </w:rPr>
        <w:t>(pdf/online/MS word)</w:t>
      </w:r>
    </w:p>
    <w:p w14:paraId="16D1ABB9" w14:textId="445CC518" w:rsidR="000E4C67" w:rsidRDefault="000E4C67" w:rsidP="000E4C67">
      <w:pPr>
        <w:pStyle w:val="Body"/>
      </w:pPr>
      <w:r w:rsidRPr="000E4C67">
        <w:rPr>
          <w:lang w:val="en-US"/>
        </w:rPr>
        <w:t xml:space="preserve">Available at </w:t>
      </w:r>
      <w:hyperlink r:id="rId19" w:history="1">
        <w:r w:rsidRPr="000E4C67">
          <w:rPr>
            <w:rStyle w:val="Hyperlink"/>
            <w:lang w:val="en-US"/>
          </w:rPr>
          <w:t>Victorian Eating Disorders Strategy</w:t>
        </w:r>
      </w:hyperlink>
      <w:r w:rsidRPr="000E4C67">
        <w:rPr>
          <w:lang w:val="en-US"/>
        </w:rPr>
        <w:br/>
        <w:t>&lt;https://www.health.vic.gov.au/publications/victorian-eating-disorders-strategy&gt;.</w:t>
      </w:r>
    </w:p>
    <w:p w14:paraId="3250E0AC" w14:textId="69F12769" w:rsidR="00F13AFA" w:rsidRDefault="00F13AFA">
      <w:pPr>
        <w:rPr>
          <w:rFonts w:eastAsia="Times"/>
          <w:sz w:val="24"/>
        </w:rPr>
      </w:pPr>
      <w:r>
        <w:br w:type="page"/>
      </w:r>
    </w:p>
    <w:p w14:paraId="7BA28599" w14:textId="77777777" w:rsidR="00F13AFA" w:rsidRPr="00F13AFA" w:rsidRDefault="00F13AFA" w:rsidP="00F13AFA">
      <w:pPr>
        <w:pStyle w:val="Heading1"/>
        <w:rPr>
          <w:lang w:val="en-GB"/>
        </w:rPr>
      </w:pPr>
      <w:bookmarkStart w:id="2" w:name="_Toc177658342"/>
      <w:r w:rsidRPr="00F13AFA">
        <w:rPr>
          <w:lang w:val="en-GB"/>
        </w:rPr>
        <w:lastRenderedPageBreak/>
        <w:t>A note on the content</w:t>
      </w:r>
      <w:bookmarkEnd w:id="2"/>
      <w:r w:rsidRPr="00F13AFA">
        <w:rPr>
          <w:lang w:val="en-GB"/>
        </w:rPr>
        <w:t xml:space="preserve"> </w:t>
      </w:r>
    </w:p>
    <w:p w14:paraId="24EC38CB" w14:textId="77777777" w:rsidR="00F13AFA" w:rsidRPr="00F13AFA" w:rsidRDefault="00F13AFA" w:rsidP="00F13AFA">
      <w:pPr>
        <w:pStyle w:val="Body"/>
        <w:rPr>
          <w:lang w:val="en-US"/>
        </w:rPr>
      </w:pPr>
      <w:r w:rsidRPr="00F13AFA">
        <w:rPr>
          <w:lang w:val="en-US"/>
        </w:rPr>
        <w:t xml:space="preserve">This document talks about eating disorders and may contain content that could be distressing. If you are distressed by any content in this document, or if you or a loved one need support, the following services are available: </w:t>
      </w:r>
    </w:p>
    <w:p w14:paraId="154B811E" w14:textId="77777777" w:rsidR="00F13AFA" w:rsidRPr="00F13AFA" w:rsidRDefault="00F13AFA" w:rsidP="00F13AFA">
      <w:pPr>
        <w:pStyle w:val="Bullet1"/>
        <w:rPr>
          <w:lang w:val="en-US"/>
        </w:rPr>
      </w:pPr>
      <w:r w:rsidRPr="00F13AFA">
        <w:rPr>
          <w:lang w:val="en-US"/>
        </w:rPr>
        <w:t>If you are in a harmful or life-threatening situation, contact emergency services immediately on Triple Zero (000).</w:t>
      </w:r>
    </w:p>
    <w:p w14:paraId="0CA50650" w14:textId="77777777" w:rsidR="00F13AFA" w:rsidRPr="00F13AFA" w:rsidRDefault="00F13AFA" w:rsidP="00F13AFA">
      <w:pPr>
        <w:pStyle w:val="Bullet1"/>
        <w:rPr>
          <w:lang w:val="en-US"/>
        </w:rPr>
      </w:pPr>
      <w:r w:rsidRPr="00F13AFA">
        <w:rPr>
          <w:lang w:val="en-US"/>
        </w:rPr>
        <w:t xml:space="preserve">If you are not in immediate danger but need help, call NURSE-ON-CALL on 1300 60 60 24. </w:t>
      </w:r>
    </w:p>
    <w:p w14:paraId="31EFD732" w14:textId="7894AE51" w:rsidR="00F13AFA" w:rsidRPr="00F13AFA" w:rsidRDefault="00F13AFA" w:rsidP="00F13AFA">
      <w:pPr>
        <w:pStyle w:val="Bullet1"/>
        <w:rPr>
          <w:lang w:val="en-US"/>
        </w:rPr>
      </w:pPr>
      <w:r w:rsidRPr="00F13AFA">
        <w:rPr>
          <w:lang w:val="en-US"/>
        </w:rPr>
        <w:t xml:space="preserve">For crisis support, call Lifeline on 13 11 14 or visit </w:t>
      </w:r>
      <w:hyperlink r:id="rId20" w:history="1">
        <w:r w:rsidRPr="00F13AFA">
          <w:rPr>
            <w:rStyle w:val="Hyperlink"/>
            <w:lang w:val="en-US"/>
          </w:rPr>
          <w:t>www.lifeline.org.au</w:t>
        </w:r>
      </w:hyperlink>
      <w:r w:rsidRPr="00F13AFA">
        <w:rPr>
          <w:lang w:val="en-US"/>
        </w:rPr>
        <w:t>.</w:t>
      </w:r>
    </w:p>
    <w:p w14:paraId="591F727A" w14:textId="4C78A731" w:rsidR="00F13AFA" w:rsidRPr="00F13AFA" w:rsidRDefault="00F13AFA" w:rsidP="00F13AFA">
      <w:pPr>
        <w:pStyle w:val="Bullet1"/>
        <w:rPr>
          <w:lang w:val="en-US"/>
        </w:rPr>
      </w:pPr>
      <w:r w:rsidRPr="00F13AFA">
        <w:rPr>
          <w:lang w:val="en-US"/>
        </w:rPr>
        <w:t xml:space="preserve">For other support, call Beyond Blue on 1300 224 636 or visit </w:t>
      </w:r>
      <w:hyperlink r:id="rId21" w:history="1">
        <w:r w:rsidRPr="00F13AFA">
          <w:rPr>
            <w:rStyle w:val="Hyperlink"/>
            <w:lang w:val="en-US"/>
          </w:rPr>
          <w:t>beyondblue.org.au</w:t>
        </w:r>
      </w:hyperlink>
      <w:r w:rsidRPr="00F13AFA">
        <w:rPr>
          <w:lang w:val="en-US"/>
        </w:rPr>
        <w:t xml:space="preserve">. </w:t>
      </w:r>
    </w:p>
    <w:p w14:paraId="26779FF1" w14:textId="2C4F5865" w:rsidR="00F13AFA" w:rsidRPr="00F13AFA" w:rsidRDefault="00F13AFA" w:rsidP="00F13AFA">
      <w:pPr>
        <w:pStyle w:val="Bullet1"/>
        <w:rPr>
          <w:lang w:val="en-US"/>
        </w:rPr>
      </w:pPr>
      <w:r w:rsidRPr="00F13AFA">
        <w:rPr>
          <w:lang w:val="en-US"/>
        </w:rPr>
        <w:t xml:space="preserve">For people experiencing eating disorders and their family and friends who need support, call Eating Disorders Victoria on 1300 550 236 or visit </w:t>
      </w:r>
      <w:hyperlink r:id="rId22" w:history="1">
        <w:r w:rsidRPr="00F13AFA">
          <w:rPr>
            <w:rStyle w:val="Hyperlink"/>
            <w:lang w:val="en-US"/>
          </w:rPr>
          <w:t>www.eatingdisorders.org.au/find-support</w:t>
        </w:r>
      </w:hyperlink>
      <w:r w:rsidRPr="00F13AFA">
        <w:rPr>
          <w:lang w:val="en-US"/>
        </w:rPr>
        <w:t>.</w:t>
      </w:r>
    </w:p>
    <w:p w14:paraId="563FB06C" w14:textId="01C5F1EE" w:rsidR="00F13AFA" w:rsidRPr="00F13AFA" w:rsidRDefault="00F13AFA" w:rsidP="00F13AFA">
      <w:pPr>
        <w:pStyle w:val="Bullet1"/>
        <w:rPr>
          <w:lang w:val="en-US"/>
        </w:rPr>
      </w:pPr>
      <w:r w:rsidRPr="00F13AFA">
        <w:rPr>
          <w:lang w:val="en-US"/>
        </w:rPr>
        <w:t xml:space="preserve">For people experiencing mental ill-health who need financial or other support, call the Victorian Mental Illness Awareness Council on (03) 9380 3900 or visit </w:t>
      </w:r>
      <w:hyperlink r:id="rId23" w:history="1">
        <w:r w:rsidRPr="00F13AFA">
          <w:rPr>
            <w:rStyle w:val="Hyperlink"/>
            <w:lang w:val="en-US"/>
          </w:rPr>
          <w:t>www.vmiac.org.au</w:t>
        </w:r>
      </w:hyperlink>
      <w:r w:rsidRPr="00F13AFA">
        <w:rPr>
          <w:lang w:val="en-US"/>
        </w:rPr>
        <w:t>.</w:t>
      </w:r>
    </w:p>
    <w:p w14:paraId="64601133" w14:textId="36DDA649" w:rsidR="00F13AFA" w:rsidRPr="00F13AFA" w:rsidRDefault="00F13AFA" w:rsidP="00F13AFA">
      <w:pPr>
        <w:pStyle w:val="Bullet1"/>
        <w:rPr>
          <w:lang w:val="en-US"/>
        </w:rPr>
      </w:pPr>
      <w:r w:rsidRPr="00F13AFA">
        <w:rPr>
          <w:lang w:val="en-US"/>
        </w:rPr>
        <w:t xml:space="preserve">For families, carers and supporters in need of support, call Tandem on (03) 8803 5555 or visit </w:t>
      </w:r>
      <w:hyperlink r:id="rId24" w:history="1">
        <w:r w:rsidRPr="00F13AFA">
          <w:rPr>
            <w:rStyle w:val="Hyperlink"/>
            <w:lang w:val="en-US"/>
          </w:rPr>
          <w:t>www.tandemcarers.org.au</w:t>
        </w:r>
      </w:hyperlink>
      <w:r w:rsidRPr="00F13AFA">
        <w:rPr>
          <w:lang w:val="en-US"/>
        </w:rPr>
        <w:t>.</w:t>
      </w:r>
    </w:p>
    <w:p w14:paraId="5480B5EE" w14:textId="2DD0C947" w:rsidR="00F13AFA" w:rsidRPr="00F13AFA" w:rsidRDefault="00F13AFA" w:rsidP="00F13AFA">
      <w:pPr>
        <w:pStyle w:val="Bullet1"/>
        <w:rPr>
          <w:lang w:val="en-US"/>
        </w:rPr>
      </w:pPr>
      <w:r w:rsidRPr="00F13AFA">
        <w:rPr>
          <w:lang w:val="en-US"/>
        </w:rPr>
        <w:t xml:space="preserve">For Aboriginal and Torres Strait Islander people who need support, call Yarning Safe N Strong on 1800 959 563, or 13 Yarn on 13 92 76. Or call Brother to Brother on 1900 435 799 or visit </w:t>
      </w:r>
      <w:hyperlink r:id="rId25" w:history="1">
        <w:r w:rsidRPr="00F13AFA">
          <w:rPr>
            <w:rStyle w:val="Hyperlink"/>
            <w:lang w:val="en-US"/>
          </w:rPr>
          <w:t>www.vahs.org.au/yarning-safenstrong</w:t>
        </w:r>
      </w:hyperlink>
      <w:r w:rsidRPr="00F13AFA">
        <w:rPr>
          <w:lang w:val="en-US"/>
        </w:rPr>
        <w:t>.</w:t>
      </w:r>
    </w:p>
    <w:p w14:paraId="68D05495" w14:textId="769D823A" w:rsidR="00F13AFA" w:rsidRPr="00F13AFA" w:rsidRDefault="00F13AFA" w:rsidP="00F13AFA">
      <w:pPr>
        <w:pStyle w:val="Bullet1"/>
        <w:rPr>
          <w:lang w:val="en-US"/>
        </w:rPr>
      </w:pPr>
      <w:r w:rsidRPr="00F13AFA">
        <w:rPr>
          <w:lang w:val="en-US"/>
        </w:rPr>
        <w:t xml:space="preserve">For children and young people who need support, call Kids Helpline on 1800 551 800, visit kidshelpline.com.au. Or call Headspace on 1800 650 890 or visit </w:t>
      </w:r>
      <w:hyperlink r:id="rId26" w:history="1">
        <w:r w:rsidRPr="00F13AFA">
          <w:rPr>
            <w:rStyle w:val="Hyperlink"/>
            <w:lang w:val="en-US"/>
          </w:rPr>
          <w:t>headspace.org.au/our-services/eheadspace</w:t>
        </w:r>
      </w:hyperlink>
      <w:r w:rsidRPr="00F13AFA">
        <w:rPr>
          <w:lang w:val="en-US"/>
        </w:rPr>
        <w:t>.</w:t>
      </w:r>
    </w:p>
    <w:p w14:paraId="1B49D244" w14:textId="6F381F3F" w:rsidR="00F13AFA" w:rsidRPr="00F13AFA" w:rsidRDefault="00F13AFA" w:rsidP="00F13AFA">
      <w:pPr>
        <w:pStyle w:val="Bullet1"/>
        <w:rPr>
          <w:lang w:val="en-US"/>
        </w:rPr>
      </w:pPr>
      <w:r w:rsidRPr="00F13AFA">
        <w:rPr>
          <w:lang w:val="en-US"/>
        </w:rPr>
        <w:t xml:space="preserve">For LGBTIQA+ people who need support, call Rainbow Door on 1800 729 367, SMS 0480 017 246 or email </w:t>
      </w:r>
      <w:hyperlink r:id="rId27" w:history="1">
        <w:r w:rsidRPr="00F13AFA">
          <w:rPr>
            <w:rStyle w:val="Hyperlink"/>
            <w:lang w:val="en-US"/>
          </w:rPr>
          <w:t>support@rainbowdoor.org.au</w:t>
        </w:r>
      </w:hyperlink>
      <w:r w:rsidRPr="00F13AFA">
        <w:rPr>
          <w:lang w:val="en-US"/>
        </w:rPr>
        <w:t xml:space="preserve">. </w:t>
      </w:r>
    </w:p>
    <w:p w14:paraId="7A143106" w14:textId="473D315E" w:rsidR="00F13AFA" w:rsidRPr="00F13AFA" w:rsidRDefault="00F13AFA" w:rsidP="00F13AFA">
      <w:pPr>
        <w:pStyle w:val="Bullet1"/>
        <w:rPr>
          <w:lang w:val="en-US"/>
        </w:rPr>
      </w:pPr>
      <w:r w:rsidRPr="00F13AFA">
        <w:rPr>
          <w:lang w:val="en-US"/>
        </w:rPr>
        <w:t xml:space="preserve">If you are looking for a mental health service, visit </w:t>
      </w:r>
      <w:hyperlink r:id="rId28" w:history="1">
        <w:r w:rsidRPr="00F13AFA">
          <w:rPr>
            <w:rStyle w:val="Hyperlink"/>
            <w:lang w:val="en-US"/>
          </w:rPr>
          <w:t>betterhealth.vic.gov.au</w:t>
        </w:r>
      </w:hyperlink>
      <w:r w:rsidRPr="00F13AFA">
        <w:rPr>
          <w:lang w:val="en-US"/>
        </w:rPr>
        <w:t>, or contact your GP.</w:t>
      </w:r>
    </w:p>
    <w:p w14:paraId="4D76C4AF" w14:textId="30738FD3" w:rsidR="00C57B00" w:rsidRDefault="00C57B00" w:rsidP="00354A2D">
      <w:pPr>
        <w:pStyle w:val="Bullet1"/>
        <w:numPr>
          <w:ilvl w:val="0"/>
          <w:numId w:val="0"/>
        </w:numPr>
        <w:ind w:left="360" w:hanging="360"/>
      </w:pPr>
    </w:p>
    <w:p w14:paraId="6B1E6F8B" w14:textId="0C8CBE7D" w:rsidR="00354A2D" w:rsidRPr="00354A2D" w:rsidRDefault="00354A2D" w:rsidP="00354A2D">
      <w:pPr>
        <w:pStyle w:val="Body"/>
        <w:rPr>
          <w:lang w:val="en-US"/>
        </w:rPr>
      </w:pPr>
      <w:r w:rsidRPr="00354A2D">
        <w:rPr>
          <w:lang w:val="en-US"/>
        </w:rPr>
        <w:t xml:space="preserve">Information about how we have defined eating disorders in this strategy, and definitions </w:t>
      </w:r>
      <w:r w:rsidRPr="00354A2D">
        <w:t>of</w:t>
      </w:r>
      <w:r w:rsidRPr="00354A2D">
        <w:rPr>
          <w:lang w:val="en-US"/>
        </w:rPr>
        <w:t xml:space="preserve"> </w:t>
      </w:r>
      <w:r w:rsidRPr="00F90E15">
        <w:rPr>
          <w:lang w:val="en-US"/>
        </w:rPr>
        <w:t xml:space="preserve">other terms and language used, can be found in the </w:t>
      </w:r>
      <w:r w:rsidRPr="00F90E15">
        <w:rPr>
          <w:i/>
          <w:iCs/>
          <w:lang w:val="en-US"/>
        </w:rPr>
        <w:t>Definitions</w:t>
      </w:r>
      <w:r w:rsidRPr="00F90E15">
        <w:rPr>
          <w:lang w:val="en-US"/>
        </w:rPr>
        <w:t xml:space="preserve"> section at the end of this document, at page </w:t>
      </w:r>
      <w:r w:rsidR="00F90E15" w:rsidRPr="00F90E15">
        <w:rPr>
          <w:lang w:val="en-US"/>
        </w:rPr>
        <w:t>54</w:t>
      </w:r>
      <w:r w:rsidRPr="00F90E15">
        <w:rPr>
          <w:lang w:val="en-US"/>
        </w:rPr>
        <w:t>.</w:t>
      </w:r>
    </w:p>
    <w:p w14:paraId="542B43BB" w14:textId="77777777" w:rsidR="00354A2D" w:rsidRPr="00F13AFA" w:rsidRDefault="00354A2D" w:rsidP="00354A2D">
      <w:pPr>
        <w:pStyle w:val="Bullet1"/>
        <w:numPr>
          <w:ilvl w:val="0"/>
          <w:numId w:val="0"/>
        </w:numPr>
        <w:ind w:left="360" w:hanging="360"/>
      </w:pPr>
    </w:p>
    <w:p w14:paraId="6CBB6EA1" w14:textId="77777777" w:rsidR="00513642" w:rsidRDefault="00513642" w:rsidP="00640CEC">
      <w:pPr>
        <w:pStyle w:val="Body"/>
        <w:rPr>
          <w:rFonts w:eastAsia="MS Gothic" w:cs="Arial"/>
          <w:kern w:val="32"/>
          <w:sz w:val="44"/>
          <w:szCs w:val="44"/>
        </w:rPr>
      </w:pPr>
      <w:r>
        <w:br w:type="page"/>
      </w:r>
    </w:p>
    <w:p w14:paraId="32CD552D" w14:textId="1485D14F" w:rsidR="00E83374" w:rsidRPr="00C017C0" w:rsidRDefault="00E83374" w:rsidP="00640CEC">
      <w:pPr>
        <w:pStyle w:val="Heading1"/>
        <w:spacing w:before="0"/>
      </w:pPr>
      <w:bookmarkStart w:id="3" w:name="_Toc177658343"/>
      <w:r w:rsidRPr="00C017C0">
        <w:lastRenderedPageBreak/>
        <w:t>Minister</w:t>
      </w:r>
      <w:r w:rsidR="00F8782C" w:rsidRPr="00C017C0">
        <w:t>’s forew</w:t>
      </w:r>
      <w:r w:rsidR="00CF25DE" w:rsidRPr="00C017C0">
        <w:t>o</w:t>
      </w:r>
      <w:r w:rsidR="00F8782C" w:rsidRPr="00C017C0">
        <w:t>rd</w:t>
      </w:r>
      <w:bookmarkEnd w:id="3"/>
    </w:p>
    <w:p w14:paraId="216F284E" w14:textId="77777777" w:rsidR="00354A2D" w:rsidRPr="00354A2D" w:rsidRDefault="00354A2D" w:rsidP="00354A2D">
      <w:pPr>
        <w:pStyle w:val="Body"/>
      </w:pPr>
      <w:r w:rsidRPr="00354A2D">
        <w:t>In 2024, the Victorian Government committed $31 million to support Victorians living with an eating disorder. Our goal is to set more Victorians with an eating disorder on the path to recovery, to live happy and healthy lives.</w:t>
      </w:r>
    </w:p>
    <w:p w14:paraId="4069FC25" w14:textId="77777777" w:rsidR="00354A2D" w:rsidRPr="00354A2D" w:rsidRDefault="00354A2D" w:rsidP="00354A2D">
      <w:pPr>
        <w:pStyle w:val="Body"/>
        <w:rPr>
          <w:lang w:val="en-US" w:eastAsia="en-AU"/>
        </w:rPr>
      </w:pPr>
      <w:r w:rsidRPr="00354A2D">
        <w:rPr>
          <w:lang w:val="en-US" w:eastAsia="en-AU"/>
        </w:rPr>
        <w:t>We committed these funds because eating disorder presentations and acuity have significantly increased in Victoria over the past decade, as highlighted by the Royal Commission into Victoria’s Mental Health System. The unprecedented impacts of the COVID pandemic, which saw a global surge in new eating disorders and relapses, were unquestionably felt here in Victoria, with increased hospital presentations and service demands.</w:t>
      </w:r>
    </w:p>
    <w:p w14:paraId="3CFB000B" w14:textId="77777777" w:rsidR="00354A2D" w:rsidRPr="00354A2D" w:rsidRDefault="00354A2D" w:rsidP="00354A2D">
      <w:pPr>
        <w:pStyle w:val="Body"/>
        <w:rPr>
          <w:lang w:val="en-US" w:eastAsia="en-AU"/>
        </w:rPr>
      </w:pPr>
      <w:r w:rsidRPr="00354A2D">
        <w:rPr>
          <w:lang w:val="en-US" w:eastAsia="en-AU"/>
        </w:rPr>
        <w:t xml:space="preserve">We know that eating disorders can happen to anyone. We must work together to support those with or at risk of developing an eating disorder, and their families, carers, and supporters. Improving how we care for people impacted by eating disorders is essential, and we need to do better. </w:t>
      </w:r>
    </w:p>
    <w:p w14:paraId="043D6F5B" w14:textId="77777777" w:rsidR="00354A2D" w:rsidRPr="00354A2D" w:rsidRDefault="00354A2D" w:rsidP="00354A2D">
      <w:pPr>
        <w:pStyle w:val="Body"/>
        <w:rPr>
          <w:lang w:val="en-US" w:eastAsia="en-AU"/>
        </w:rPr>
      </w:pPr>
      <w:r w:rsidRPr="00354A2D">
        <w:rPr>
          <w:lang w:val="en-US" w:eastAsia="en-AU"/>
        </w:rPr>
        <w:t>We also know that eating disorders are best treated early, with support delivered through multidisciplinary teams as close to home as possible. But this cannot be achieved without embedding support for people affected by eating disorders within the broader mental health reforms and ensuring a system-wide response that considers the entire stepped system of care, across Victoria.</w:t>
      </w:r>
    </w:p>
    <w:p w14:paraId="43E5A2DE" w14:textId="77777777" w:rsidR="00354A2D" w:rsidRPr="00354A2D" w:rsidRDefault="00354A2D" w:rsidP="00354A2D">
      <w:pPr>
        <w:pStyle w:val="Body"/>
        <w:rPr>
          <w:lang w:val="en-US" w:eastAsia="en-AU"/>
        </w:rPr>
      </w:pPr>
      <w:r w:rsidRPr="00354A2D">
        <w:rPr>
          <w:lang w:val="en-US" w:eastAsia="en-AU"/>
        </w:rPr>
        <w:t xml:space="preserve">This will involve changing how we view eating disorders in the health and mental health systems, and in the community. </w:t>
      </w:r>
    </w:p>
    <w:p w14:paraId="5BA5E9F3" w14:textId="77777777" w:rsidR="00354A2D" w:rsidRPr="00354A2D" w:rsidRDefault="00354A2D" w:rsidP="00354A2D">
      <w:pPr>
        <w:pStyle w:val="Body"/>
        <w:rPr>
          <w:lang w:val="en-US" w:eastAsia="en-AU"/>
        </w:rPr>
      </w:pPr>
      <w:r w:rsidRPr="00354A2D">
        <w:rPr>
          <w:lang w:val="en-US" w:eastAsia="en-AU"/>
        </w:rPr>
        <w:t xml:space="preserve">Victoria’s new eating disorders strategy outlines how we will support Victorians to have a safe and empowered relationship with their bodies, food, and movement. From prevention and early intervention to treatment and recovery, we want Victorians to build a meaningful life supported by wellbeing. </w:t>
      </w:r>
    </w:p>
    <w:p w14:paraId="070CFE2D" w14:textId="1299C7AE" w:rsidR="00354A2D" w:rsidRPr="00354A2D" w:rsidRDefault="00354A2D" w:rsidP="00354A2D">
      <w:pPr>
        <w:pStyle w:val="Body"/>
        <w:rPr>
          <w:lang w:val="en-US" w:eastAsia="en-AU"/>
        </w:rPr>
      </w:pPr>
      <w:r w:rsidRPr="00354A2D">
        <w:rPr>
          <w:lang w:val="en-US" w:eastAsia="en-AU"/>
        </w:rPr>
        <w:t xml:space="preserve">This strategy builds on the work of numerous health services, organisations and community members, including those with lived and living experience of eating disorders. </w:t>
      </w:r>
    </w:p>
    <w:p w14:paraId="187FB13C" w14:textId="77777777" w:rsidR="00354A2D" w:rsidRPr="00354A2D" w:rsidRDefault="00354A2D" w:rsidP="00354A2D">
      <w:pPr>
        <w:pStyle w:val="Body"/>
        <w:rPr>
          <w:lang w:val="en-US" w:eastAsia="en-AU"/>
        </w:rPr>
      </w:pPr>
      <w:r w:rsidRPr="00354A2D">
        <w:rPr>
          <w:lang w:val="en-US" w:eastAsia="en-AU"/>
        </w:rPr>
        <w:t xml:space="preserve">This strategy will guide our efforts to create a society that is supportive, understanding, and resilient in the face of eating disorders. I would like to acknowledge everyone who has been affected by an eating disorder – the people, carers, families, workers, researchers, clinicians, and supporters. I extend my gratitude to all those who have contributed their expertise, passion, and commitment to this cause. Together, we can make a lasting difference. </w:t>
      </w:r>
    </w:p>
    <w:p w14:paraId="5DA8EFD6" w14:textId="77777777" w:rsidR="00870D0C" w:rsidRDefault="00870D0C" w:rsidP="00640CEC">
      <w:pPr>
        <w:pStyle w:val="Body"/>
        <w:rPr>
          <w:lang w:eastAsia="en-AU"/>
        </w:rPr>
      </w:pPr>
    </w:p>
    <w:p w14:paraId="2DDF2887" w14:textId="77777777" w:rsidR="00EA463E" w:rsidRPr="00870D0C" w:rsidRDefault="00A91463" w:rsidP="00870D0C">
      <w:pPr>
        <w:pStyle w:val="Bodynospace"/>
        <w:rPr>
          <w:b/>
          <w:bCs/>
          <w:lang w:eastAsia="en-AU"/>
        </w:rPr>
      </w:pPr>
      <w:r w:rsidRPr="00870D0C">
        <w:rPr>
          <w:b/>
          <w:bCs/>
          <w:lang w:eastAsia="en-AU"/>
        </w:rPr>
        <w:t>Ingrid Stitt MP</w:t>
      </w:r>
    </w:p>
    <w:p w14:paraId="038D1BEE" w14:textId="77777777" w:rsidR="00E7000A" w:rsidRDefault="00E51FFA" w:rsidP="00870D0C">
      <w:pPr>
        <w:pStyle w:val="Bodynospace"/>
        <w:rPr>
          <w:lang w:eastAsia="en-AU"/>
        </w:rPr>
      </w:pPr>
      <w:r>
        <w:rPr>
          <w:lang w:eastAsia="en-AU"/>
        </w:rPr>
        <w:t>Minister for Mental Health</w:t>
      </w:r>
    </w:p>
    <w:p w14:paraId="6E74F42F" w14:textId="77777777" w:rsidR="00513642" w:rsidRDefault="00513642" w:rsidP="00640CEC">
      <w:pPr>
        <w:rPr>
          <w:rFonts w:eastAsia="MS Gothic" w:cs="Arial"/>
          <w:bCs/>
          <w:color w:val="201547"/>
          <w:kern w:val="32"/>
          <w:sz w:val="44"/>
          <w:szCs w:val="44"/>
        </w:rPr>
      </w:pPr>
      <w:r>
        <w:rPr>
          <w:color w:val="201547"/>
        </w:rPr>
        <w:br w:type="page"/>
      </w:r>
    </w:p>
    <w:p w14:paraId="6B2AA1BE" w14:textId="77777777" w:rsidR="003F29F8" w:rsidRDefault="00BB6023" w:rsidP="003901B7">
      <w:pPr>
        <w:pStyle w:val="TOCheadingreport"/>
        <w:rPr>
          <w:noProof/>
        </w:rPr>
      </w:pPr>
      <w:r w:rsidRPr="00C017C0">
        <w:lastRenderedPageBreak/>
        <w:t>Contents</w:t>
      </w:r>
      <w:r>
        <w:rPr>
          <w:b/>
        </w:rPr>
        <w:fldChar w:fldCharType="begin"/>
      </w:r>
      <w:r>
        <w:instrText xml:space="preserve"> TOC \h \z \t "Heading 1,1,Heading 2,2" </w:instrText>
      </w:r>
      <w:r>
        <w:rPr>
          <w:b/>
        </w:rPr>
        <w:fldChar w:fldCharType="separate"/>
      </w:r>
    </w:p>
    <w:p w14:paraId="5D8BD8B4" w14:textId="38DBCC4B"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42" w:history="1">
        <w:r w:rsidR="003F29F8" w:rsidRPr="00E650E9">
          <w:rPr>
            <w:rStyle w:val="Hyperlink"/>
            <w:lang w:val="en-GB"/>
          </w:rPr>
          <w:t>A note on the content</w:t>
        </w:r>
        <w:r w:rsidR="003F29F8">
          <w:rPr>
            <w:webHidden/>
          </w:rPr>
          <w:tab/>
        </w:r>
        <w:r w:rsidR="003F29F8">
          <w:rPr>
            <w:webHidden/>
          </w:rPr>
          <w:fldChar w:fldCharType="begin"/>
        </w:r>
        <w:r w:rsidR="003F29F8">
          <w:rPr>
            <w:webHidden/>
          </w:rPr>
          <w:instrText xml:space="preserve"> PAGEREF _Toc177658342 \h </w:instrText>
        </w:r>
        <w:r w:rsidR="003F29F8">
          <w:rPr>
            <w:webHidden/>
          </w:rPr>
        </w:r>
        <w:r w:rsidR="003F29F8">
          <w:rPr>
            <w:webHidden/>
          </w:rPr>
          <w:fldChar w:fldCharType="separate"/>
        </w:r>
        <w:r w:rsidR="003F29F8">
          <w:rPr>
            <w:webHidden/>
          </w:rPr>
          <w:t>3</w:t>
        </w:r>
        <w:r w:rsidR="003F29F8">
          <w:rPr>
            <w:webHidden/>
          </w:rPr>
          <w:fldChar w:fldCharType="end"/>
        </w:r>
      </w:hyperlink>
    </w:p>
    <w:p w14:paraId="590553C5" w14:textId="4754CEC7"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43" w:history="1">
        <w:r w:rsidR="003F29F8" w:rsidRPr="00E650E9">
          <w:rPr>
            <w:rStyle w:val="Hyperlink"/>
          </w:rPr>
          <w:t>Minister’s foreword</w:t>
        </w:r>
        <w:r w:rsidR="003F29F8">
          <w:rPr>
            <w:webHidden/>
          </w:rPr>
          <w:tab/>
        </w:r>
        <w:r w:rsidR="003F29F8">
          <w:rPr>
            <w:webHidden/>
          </w:rPr>
          <w:fldChar w:fldCharType="begin"/>
        </w:r>
        <w:r w:rsidR="003F29F8">
          <w:rPr>
            <w:webHidden/>
          </w:rPr>
          <w:instrText xml:space="preserve"> PAGEREF _Toc177658343 \h </w:instrText>
        </w:r>
        <w:r w:rsidR="003F29F8">
          <w:rPr>
            <w:webHidden/>
          </w:rPr>
        </w:r>
        <w:r w:rsidR="003F29F8">
          <w:rPr>
            <w:webHidden/>
          </w:rPr>
          <w:fldChar w:fldCharType="separate"/>
        </w:r>
        <w:r w:rsidR="003F29F8">
          <w:rPr>
            <w:webHidden/>
          </w:rPr>
          <w:t>4</w:t>
        </w:r>
        <w:r w:rsidR="003F29F8">
          <w:rPr>
            <w:webHidden/>
          </w:rPr>
          <w:fldChar w:fldCharType="end"/>
        </w:r>
      </w:hyperlink>
    </w:p>
    <w:p w14:paraId="3C6B995D" w14:textId="658794B9"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44" w:history="1">
        <w:r w:rsidR="003F29F8" w:rsidRPr="00E650E9">
          <w:rPr>
            <w:rStyle w:val="Hyperlink"/>
          </w:rPr>
          <w:t>Acknowledgement</w:t>
        </w:r>
        <w:r w:rsidR="003F29F8">
          <w:rPr>
            <w:webHidden/>
          </w:rPr>
          <w:tab/>
        </w:r>
        <w:r w:rsidR="003F29F8">
          <w:rPr>
            <w:webHidden/>
          </w:rPr>
          <w:fldChar w:fldCharType="begin"/>
        </w:r>
        <w:r w:rsidR="003F29F8">
          <w:rPr>
            <w:webHidden/>
          </w:rPr>
          <w:instrText xml:space="preserve"> PAGEREF _Toc177658344 \h </w:instrText>
        </w:r>
        <w:r w:rsidR="003F29F8">
          <w:rPr>
            <w:webHidden/>
          </w:rPr>
        </w:r>
        <w:r w:rsidR="003F29F8">
          <w:rPr>
            <w:webHidden/>
          </w:rPr>
          <w:fldChar w:fldCharType="separate"/>
        </w:r>
        <w:r w:rsidR="003F29F8">
          <w:rPr>
            <w:webHidden/>
          </w:rPr>
          <w:t>7</w:t>
        </w:r>
        <w:r w:rsidR="003F29F8">
          <w:rPr>
            <w:webHidden/>
          </w:rPr>
          <w:fldChar w:fldCharType="end"/>
        </w:r>
      </w:hyperlink>
    </w:p>
    <w:p w14:paraId="06E754BD" w14:textId="3A6D320D"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45" w:history="1">
        <w:r w:rsidR="003F29F8" w:rsidRPr="00E650E9">
          <w:rPr>
            <w:rStyle w:val="Hyperlink"/>
            <w:rFonts w:eastAsia="Times"/>
            <w:lang w:val="en-US"/>
          </w:rPr>
          <w:t xml:space="preserve">Acknowledgement of Aboriginal and </w:t>
        </w:r>
        <w:r w:rsidR="003F29F8" w:rsidRPr="00E650E9">
          <w:rPr>
            <w:rStyle w:val="Hyperlink"/>
          </w:rPr>
          <w:t>Torres</w:t>
        </w:r>
        <w:r w:rsidR="003F29F8" w:rsidRPr="00E650E9">
          <w:rPr>
            <w:rStyle w:val="Hyperlink"/>
            <w:rFonts w:eastAsia="Times"/>
            <w:lang w:val="en-US"/>
          </w:rPr>
          <w:t xml:space="preserve"> Strait Islander people living in Victoria</w:t>
        </w:r>
        <w:r w:rsidR="003F29F8">
          <w:rPr>
            <w:webHidden/>
          </w:rPr>
          <w:tab/>
        </w:r>
        <w:r w:rsidR="003F29F8">
          <w:rPr>
            <w:webHidden/>
          </w:rPr>
          <w:fldChar w:fldCharType="begin"/>
        </w:r>
        <w:r w:rsidR="003F29F8">
          <w:rPr>
            <w:webHidden/>
          </w:rPr>
          <w:instrText xml:space="preserve"> PAGEREF _Toc177658345 \h </w:instrText>
        </w:r>
        <w:r w:rsidR="003F29F8">
          <w:rPr>
            <w:webHidden/>
          </w:rPr>
        </w:r>
        <w:r w:rsidR="003F29F8">
          <w:rPr>
            <w:webHidden/>
          </w:rPr>
          <w:fldChar w:fldCharType="separate"/>
        </w:r>
        <w:r w:rsidR="003F29F8">
          <w:rPr>
            <w:webHidden/>
          </w:rPr>
          <w:t>7</w:t>
        </w:r>
        <w:r w:rsidR="003F29F8">
          <w:rPr>
            <w:webHidden/>
          </w:rPr>
          <w:fldChar w:fldCharType="end"/>
        </w:r>
      </w:hyperlink>
    </w:p>
    <w:p w14:paraId="73AA82DD" w14:textId="7D17A28C"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46" w:history="1">
        <w:r w:rsidR="003F29F8" w:rsidRPr="00E650E9">
          <w:rPr>
            <w:rStyle w:val="Hyperlink"/>
            <w:rFonts w:eastAsia="Times"/>
            <w:lang w:val="en-US"/>
          </w:rPr>
          <w:t>Recognition of lived and living experience</w:t>
        </w:r>
        <w:r w:rsidR="003F29F8">
          <w:rPr>
            <w:webHidden/>
          </w:rPr>
          <w:tab/>
        </w:r>
        <w:r w:rsidR="003F29F8">
          <w:rPr>
            <w:webHidden/>
          </w:rPr>
          <w:fldChar w:fldCharType="begin"/>
        </w:r>
        <w:r w:rsidR="003F29F8">
          <w:rPr>
            <w:webHidden/>
          </w:rPr>
          <w:instrText xml:space="preserve"> PAGEREF _Toc177658346 \h </w:instrText>
        </w:r>
        <w:r w:rsidR="003F29F8">
          <w:rPr>
            <w:webHidden/>
          </w:rPr>
        </w:r>
        <w:r w:rsidR="003F29F8">
          <w:rPr>
            <w:webHidden/>
          </w:rPr>
          <w:fldChar w:fldCharType="separate"/>
        </w:r>
        <w:r w:rsidR="003F29F8">
          <w:rPr>
            <w:webHidden/>
          </w:rPr>
          <w:t>7</w:t>
        </w:r>
        <w:r w:rsidR="003F29F8">
          <w:rPr>
            <w:webHidden/>
          </w:rPr>
          <w:fldChar w:fldCharType="end"/>
        </w:r>
      </w:hyperlink>
    </w:p>
    <w:p w14:paraId="6F6B5EEE" w14:textId="1999CA84"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47" w:history="1">
        <w:r w:rsidR="003F29F8" w:rsidRPr="00E650E9">
          <w:rPr>
            <w:rStyle w:val="Hyperlink"/>
            <w:lang w:val="en-GB" w:eastAsia="en-AU"/>
          </w:rPr>
          <w:t>Executive summary</w:t>
        </w:r>
        <w:r w:rsidR="003F29F8">
          <w:rPr>
            <w:webHidden/>
          </w:rPr>
          <w:tab/>
        </w:r>
        <w:r w:rsidR="003F29F8">
          <w:rPr>
            <w:webHidden/>
          </w:rPr>
          <w:fldChar w:fldCharType="begin"/>
        </w:r>
        <w:r w:rsidR="003F29F8">
          <w:rPr>
            <w:webHidden/>
          </w:rPr>
          <w:instrText xml:space="preserve"> PAGEREF _Toc177658347 \h </w:instrText>
        </w:r>
        <w:r w:rsidR="003F29F8">
          <w:rPr>
            <w:webHidden/>
          </w:rPr>
        </w:r>
        <w:r w:rsidR="003F29F8">
          <w:rPr>
            <w:webHidden/>
          </w:rPr>
          <w:fldChar w:fldCharType="separate"/>
        </w:r>
        <w:r w:rsidR="003F29F8">
          <w:rPr>
            <w:webHidden/>
          </w:rPr>
          <w:t>9</w:t>
        </w:r>
        <w:r w:rsidR="003F29F8">
          <w:rPr>
            <w:webHidden/>
          </w:rPr>
          <w:fldChar w:fldCharType="end"/>
        </w:r>
      </w:hyperlink>
    </w:p>
    <w:p w14:paraId="0525BA0A" w14:textId="5A68FD98"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48" w:history="1">
        <w:r w:rsidR="003F29F8" w:rsidRPr="00E650E9">
          <w:rPr>
            <w:rStyle w:val="Hyperlink"/>
            <w:rFonts w:eastAsia="Times"/>
            <w:lang w:val="en-US" w:eastAsia="en-AU"/>
          </w:rPr>
          <w:t xml:space="preserve">A new eating disorders </w:t>
        </w:r>
        <w:r w:rsidR="003F29F8" w:rsidRPr="00E650E9">
          <w:rPr>
            <w:rStyle w:val="Hyperlink"/>
          </w:rPr>
          <w:t>strategy</w:t>
        </w:r>
        <w:r w:rsidR="003F29F8" w:rsidRPr="00E650E9">
          <w:rPr>
            <w:rStyle w:val="Hyperlink"/>
            <w:rFonts w:eastAsia="Times"/>
            <w:lang w:val="en-US" w:eastAsia="en-AU"/>
          </w:rPr>
          <w:t xml:space="preserve"> for Victoria</w:t>
        </w:r>
        <w:r w:rsidR="003F29F8">
          <w:rPr>
            <w:webHidden/>
          </w:rPr>
          <w:tab/>
        </w:r>
        <w:r w:rsidR="003F29F8">
          <w:rPr>
            <w:webHidden/>
          </w:rPr>
          <w:fldChar w:fldCharType="begin"/>
        </w:r>
        <w:r w:rsidR="003F29F8">
          <w:rPr>
            <w:webHidden/>
          </w:rPr>
          <w:instrText xml:space="preserve"> PAGEREF _Toc177658348 \h </w:instrText>
        </w:r>
        <w:r w:rsidR="003F29F8">
          <w:rPr>
            <w:webHidden/>
          </w:rPr>
        </w:r>
        <w:r w:rsidR="003F29F8">
          <w:rPr>
            <w:webHidden/>
          </w:rPr>
          <w:fldChar w:fldCharType="separate"/>
        </w:r>
        <w:r w:rsidR="003F29F8">
          <w:rPr>
            <w:webHidden/>
          </w:rPr>
          <w:t>9</w:t>
        </w:r>
        <w:r w:rsidR="003F29F8">
          <w:rPr>
            <w:webHidden/>
          </w:rPr>
          <w:fldChar w:fldCharType="end"/>
        </w:r>
      </w:hyperlink>
    </w:p>
    <w:p w14:paraId="135EC290" w14:textId="26A43554"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49" w:history="1">
        <w:r w:rsidR="003F29F8" w:rsidRPr="00E650E9">
          <w:rPr>
            <w:rStyle w:val="Hyperlink"/>
            <w:rFonts w:eastAsia="Times"/>
            <w:lang w:val="en-US" w:eastAsia="en-AU"/>
          </w:rPr>
          <w:t>Strategy overview</w:t>
        </w:r>
        <w:r w:rsidR="003F29F8">
          <w:rPr>
            <w:webHidden/>
          </w:rPr>
          <w:tab/>
        </w:r>
        <w:r w:rsidR="003F29F8">
          <w:rPr>
            <w:webHidden/>
          </w:rPr>
          <w:fldChar w:fldCharType="begin"/>
        </w:r>
        <w:r w:rsidR="003F29F8">
          <w:rPr>
            <w:webHidden/>
          </w:rPr>
          <w:instrText xml:space="preserve"> PAGEREF _Toc177658349 \h </w:instrText>
        </w:r>
        <w:r w:rsidR="003F29F8">
          <w:rPr>
            <w:webHidden/>
          </w:rPr>
        </w:r>
        <w:r w:rsidR="003F29F8">
          <w:rPr>
            <w:webHidden/>
          </w:rPr>
          <w:fldChar w:fldCharType="separate"/>
        </w:r>
        <w:r w:rsidR="003F29F8">
          <w:rPr>
            <w:webHidden/>
          </w:rPr>
          <w:t>9</w:t>
        </w:r>
        <w:r w:rsidR="003F29F8">
          <w:rPr>
            <w:webHidden/>
          </w:rPr>
          <w:fldChar w:fldCharType="end"/>
        </w:r>
      </w:hyperlink>
    </w:p>
    <w:p w14:paraId="355AD93E" w14:textId="0DF605A3"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50" w:history="1">
        <w:r w:rsidR="003F29F8" w:rsidRPr="00E650E9">
          <w:rPr>
            <w:rStyle w:val="Hyperlink"/>
            <w:lang w:val="en-GB"/>
          </w:rPr>
          <w:t>Introduction</w:t>
        </w:r>
        <w:r w:rsidR="003F29F8">
          <w:rPr>
            <w:webHidden/>
          </w:rPr>
          <w:tab/>
        </w:r>
        <w:r w:rsidR="003F29F8">
          <w:rPr>
            <w:webHidden/>
          </w:rPr>
          <w:fldChar w:fldCharType="begin"/>
        </w:r>
        <w:r w:rsidR="003F29F8">
          <w:rPr>
            <w:webHidden/>
          </w:rPr>
          <w:instrText xml:space="preserve"> PAGEREF _Toc177658350 \h </w:instrText>
        </w:r>
        <w:r w:rsidR="003F29F8">
          <w:rPr>
            <w:webHidden/>
          </w:rPr>
        </w:r>
        <w:r w:rsidR="003F29F8">
          <w:rPr>
            <w:webHidden/>
          </w:rPr>
          <w:fldChar w:fldCharType="separate"/>
        </w:r>
        <w:r w:rsidR="003F29F8">
          <w:rPr>
            <w:webHidden/>
          </w:rPr>
          <w:t>11</w:t>
        </w:r>
        <w:r w:rsidR="003F29F8">
          <w:rPr>
            <w:webHidden/>
          </w:rPr>
          <w:fldChar w:fldCharType="end"/>
        </w:r>
      </w:hyperlink>
    </w:p>
    <w:p w14:paraId="794CEB93" w14:textId="7093D75F"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51" w:history="1">
        <w:r w:rsidR="003F29F8" w:rsidRPr="00E650E9">
          <w:rPr>
            <w:rStyle w:val="Hyperlink"/>
            <w:rFonts w:eastAsia="Times"/>
            <w:lang w:val="en-US"/>
          </w:rPr>
          <w:t>About the strategy</w:t>
        </w:r>
        <w:r w:rsidR="003F29F8">
          <w:rPr>
            <w:webHidden/>
          </w:rPr>
          <w:tab/>
        </w:r>
        <w:r w:rsidR="003F29F8">
          <w:rPr>
            <w:webHidden/>
          </w:rPr>
          <w:fldChar w:fldCharType="begin"/>
        </w:r>
        <w:r w:rsidR="003F29F8">
          <w:rPr>
            <w:webHidden/>
          </w:rPr>
          <w:instrText xml:space="preserve"> PAGEREF _Toc177658351 \h </w:instrText>
        </w:r>
        <w:r w:rsidR="003F29F8">
          <w:rPr>
            <w:webHidden/>
          </w:rPr>
        </w:r>
        <w:r w:rsidR="003F29F8">
          <w:rPr>
            <w:webHidden/>
          </w:rPr>
          <w:fldChar w:fldCharType="separate"/>
        </w:r>
        <w:r w:rsidR="003F29F8">
          <w:rPr>
            <w:webHidden/>
          </w:rPr>
          <w:t>11</w:t>
        </w:r>
        <w:r w:rsidR="003F29F8">
          <w:rPr>
            <w:webHidden/>
          </w:rPr>
          <w:fldChar w:fldCharType="end"/>
        </w:r>
      </w:hyperlink>
    </w:p>
    <w:p w14:paraId="16F64E41" w14:textId="44C83107"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52" w:history="1">
        <w:r w:rsidR="003F29F8" w:rsidRPr="00E650E9">
          <w:rPr>
            <w:rStyle w:val="Hyperlink"/>
            <w:rFonts w:eastAsia="Times"/>
            <w:lang w:val="en-US"/>
          </w:rPr>
          <w:t>Victorian policy context</w:t>
        </w:r>
        <w:r w:rsidR="003F29F8">
          <w:rPr>
            <w:webHidden/>
          </w:rPr>
          <w:tab/>
        </w:r>
        <w:r w:rsidR="003F29F8">
          <w:rPr>
            <w:webHidden/>
          </w:rPr>
          <w:fldChar w:fldCharType="begin"/>
        </w:r>
        <w:r w:rsidR="003F29F8">
          <w:rPr>
            <w:webHidden/>
          </w:rPr>
          <w:instrText xml:space="preserve"> PAGEREF _Toc177658352 \h </w:instrText>
        </w:r>
        <w:r w:rsidR="003F29F8">
          <w:rPr>
            <w:webHidden/>
          </w:rPr>
        </w:r>
        <w:r w:rsidR="003F29F8">
          <w:rPr>
            <w:webHidden/>
          </w:rPr>
          <w:fldChar w:fldCharType="separate"/>
        </w:r>
        <w:r w:rsidR="003F29F8">
          <w:rPr>
            <w:webHidden/>
          </w:rPr>
          <w:t>14</w:t>
        </w:r>
        <w:r w:rsidR="003F29F8">
          <w:rPr>
            <w:webHidden/>
          </w:rPr>
          <w:fldChar w:fldCharType="end"/>
        </w:r>
      </w:hyperlink>
    </w:p>
    <w:p w14:paraId="0224E42A" w14:textId="37954829"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53" w:history="1">
        <w:r w:rsidR="003F29F8" w:rsidRPr="00E650E9">
          <w:rPr>
            <w:rStyle w:val="Hyperlink"/>
            <w:rFonts w:eastAsia="Times"/>
            <w:lang w:val="en-US"/>
          </w:rPr>
          <w:t>National policy context</w:t>
        </w:r>
        <w:r w:rsidR="003F29F8">
          <w:rPr>
            <w:webHidden/>
          </w:rPr>
          <w:tab/>
        </w:r>
        <w:r w:rsidR="003F29F8">
          <w:rPr>
            <w:webHidden/>
          </w:rPr>
          <w:fldChar w:fldCharType="begin"/>
        </w:r>
        <w:r w:rsidR="003F29F8">
          <w:rPr>
            <w:webHidden/>
          </w:rPr>
          <w:instrText xml:space="preserve"> PAGEREF _Toc177658353 \h </w:instrText>
        </w:r>
        <w:r w:rsidR="003F29F8">
          <w:rPr>
            <w:webHidden/>
          </w:rPr>
        </w:r>
        <w:r w:rsidR="003F29F8">
          <w:rPr>
            <w:webHidden/>
          </w:rPr>
          <w:fldChar w:fldCharType="separate"/>
        </w:r>
        <w:r w:rsidR="003F29F8">
          <w:rPr>
            <w:webHidden/>
          </w:rPr>
          <w:t>15</w:t>
        </w:r>
        <w:r w:rsidR="003F29F8">
          <w:rPr>
            <w:webHidden/>
          </w:rPr>
          <w:fldChar w:fldCharType="end"/>
        </w:r>
      </w:hyperlink>
    </w:p>
    <w:p w14:paraId="5C51DCD9" w14:textId="6AA71C38"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54" w:history="1">
        <w:r w:rsidR="003F29F8" w:rsidRPr="00E650E9">
          <w:rPr>
            <w:rStyle w:val="Hyperlink"/>
            <w:lang w:val="en-GB"/>
          </w:rPr>
          <w:t>Improving the lives of people affected by eating disorders</w:t>
        </w:r>
        <w:r w:rsidR="003F29F8">
          <w:rPr>
            <w:webHidden/>
          </w:rPr>
          <w:tab/>
        </w:r>
        <w:r w:rsidR="003F29F8">
          <w:rPr>
            <w:webHidden/>
          </w:rPr>
          <w:fldChar w:fldCharType="begin"/>
        </w:r>
        <w:r w:rsidR="003F29F8">
          <w:rPr>
            <w:webHidden/>
          </w:rPr>
          <w:instrText xml:space="preserve"> PAGEREF _Toc177658354 \h </w:instrText>
        </w:r>
        <w:r w:rsidR="003F29F8">
          <w:rPr>
            <w:webHidden/>
          </w:rPr>
        </w:r>
        <w:r w:rsidR="003F29F8">
          <w:rPr>
            <w:webHidden/>
          </w:rPr>
          <w:fldChar w:fldCharType="separate"/>
        </w:r>
        <w:r w:rsidR="003F29F8">
          <w:rPr>
            <w:webHidden/>
          </w:rPr>
          <w:t>19</w:t>
        </w:r>
        <w:r w:rsidR="003F29F8">
          <w:rPr>
            <w:webHidden/>
          </w:rPr>
          <w:fldChar w:fldCharType="end"/>
        </w:r>
      </w:hyperlink>
    </w:p>
    <w:p w14:paraId="4B925683" w14:textId="571C11EC"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55" w:history="1">
        <w:r w:rsidR="003F29F8" w:rsidRPr="00E650E9">
          <w:rPr>
            <w:rStyle w:val="Hyperlink"/>
            <w:lang w:val="en-US"/>
          </w:rPr>
          <w:t xml:space="preserve">Guiding </w:t>
        </w:r>
        <w:r w:rsidR="003F29F8" w:rsidRPr="00E650E9">
          <w:rPr>
            <w:rStyle w:val="Hyperlink"/>
          </w:rPr>
          <w:t>principles</w:t>
        </w:r>
        <w:r w:rsidR="003F29F8">
          <w:rPr>
            <w:webHidden/>
          </w:rPr>
          <w:tab/>
        </w:r>
        <w:r w:rsidR="003F29F8">
          <w:rPr>
            <w:webHidden/>
          </w:rPr>
          <w:fldChar w:fldCharType="begin"/>
        </w:r>
        <w:r w:rsidR="003F29F8">
          <w:rPr>
            <w:webHidden/>
          </w:rPr>
          <w:instrText xml:space="preserve"> PAGEREF _Toc177658355 \h </w:instrText>
        </w:r>
        <w:r w:rsidR="003F29F8">
          <w:rPr>
            <w:webHidden/>
          </w:rPr>
        </w:r>
        <w:r w:rsidR="003F29F8">
          <w:rPr>
            <w:webHidden/>
          </w:rPr>
          <w:fldChar w:fldCharType="separate"/>
        </w:r>
        <w:r w:rsidR="003F29F8">
          <w:rPr>
            <w:webHidden/>
          </w:rPr>
          <w:t>19</w:t>
        </w:r>
        <w:r w:rsidR="003F29F8">
          <w:rPr>
            <w:webHidden/>
          </w:rPr>
          <w:fldChar w:fldCharType="end"/>
        </w:r>
      </w:hyperlink>
    </w:p>
    <w:p w14:paraId="480DBCBA" w14:textId="153165F7"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56" w:history="1">
        <w:r w:rsidR="003F29F8" w:rsidRPr="00E650E9">
          <w:rPr>
            <w:rStyle w:val="Hyperlink"/>
            <w:rFonts w:eastAsia="Times"/>
            <w:lang w:val="en-US"/>
          </w:rPr>
          <w:t>A framework to deliver an accessible, integrated and responsive system of care</w:t>
        </w:r>
        <w:r w:rsidR="003F29F8">
          <w:rPr>
            <w:webHidden/>
          </w:rPr>
          <w:tab/>
        </w:r>
        <w:r w:rsidR="003F29F8">
          <w:rPr>
            <w:webHidden/>
          </w:rPr>
          <w:fldChar w:fldCharType="begin"/>
        </w:r>
        <w:r w:rsidR="003F29F8">
          <w:rPr>
            <w:webHidden/>
          </w:rPr>
          <w:instrText xml:space="preserve"> PAGEREF _Toc177658356 \h </w:instrText>
        </w:r>
        <w:r w:rsidR="003F29F8">
          <w:rPr>
            <w:webHidden/>
          </w:rPr>
        </w:r>
        <w:r w:rsidR="003F29F8">
          <w:rPr>
            <w:webHidden/>
          </w:rPr>
          <w:fldChar w:fldCharType="separate"/>
        </w:r>
        <w:r w:rsidR="003F29F8">
          <w:rPr>
            <w:webHidden/>
          </w:rPr>
          <w:t>20</w:t>
        </w:r>
        <w:r w:rsidR="003F29F8">
          <w:rPr>
            <w:webHidden/>
          </w:rPr>
          <w:fldChar w:fldCharType="end"/>
        </w:r>
      </w:hyperlink>
    </w:p>
    <w:p w14:paraId="520DFCF1" w14:textId="048C39A0"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57" w:history="1">
        <w:r w:rsidR="003F29F8" w:rsidRPr="00E650E9">
          <w:rPr>
            <w:rStyle w:val="Hyperlink"/>
            <w:lang w:val="en-GB"/>
          </w:rPr>
          <w:t>Focus area 1: Prevention, information, and early identification</w:t>
        </w:r>
        <w:r w:rsidR="003F29F8">
          <w:rPr>
            <w:webHidden/>
          </w:rPr>
          <w:tab/>
        </w:r>
        <w:r w:rsidR="003F29F8">
          <w:rPr>
            <w:webHidden/>
          </w:rPr>
          <w:fldChar w:fldCharType="begin"/>
        </w:r>
        <w:r w:rsidR="003F29F8">
          <w:rPr>
            <w:webHidden/>
          </w:rPr>
          <w:instrText xml:space="preserve"> PAGEREF _Toc177658357 \h </w:instrText>
        </w:r>
        <w:r w:rsidR="003F29F8">
          <w:rPr>
            <w:webHidden/>
          </w:rPr>
        </w:r>
        <w:r w:rsidR="003F29F8">
          <w:rPr>
            <w:webHidden/>
          </w:rPr>
          <w:fldChar w:fldCharType="separate"/>
        </w:r>
        <w:r w:rsidR="003F29F8">
          <w:rPr>
            <w:webHidden/>
          </w:rPr>
          <w:t>23</w:t>
        </w:r>
        <w:r w:rsidR="003F29F8">
          <w:rPr>
            <w:webHidden/>
          </w:rPr>
          <w:fldChar w:fldCharType="end"/>
        </w:r>
      </w:hyperlink>
    </w:p>
    <w:p w14:paraId="7DAD8D6D" w14:textId="44BA9F5C"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58" w:history="1">
        <w:r w:rsidR="003F29F8" w:rsidRPr="00E650E9">
          <w:rPr>
            <w:rStyle w:val="Hyperlink"/>
            <w:rFonts w:eastAsia="Times"/>
            <w:bCs/>
            <w:lang w:val="en-US"/>
          </w:rPr>
          <w:t xml:space="preserve">Objective 1.1: </w:t>
        </w:r>
        <w:r w:rsidR="003F29F8" w:rsidRPr="00E650E9">
          <w:rPr>
            <w:rStyle w:val="Hyperlink"/>
            <w:rFonts w:eastAsia="Times"/>
            <w:lang w:val="en-US"/>
          </w:rPr>
          <w:t>Socio-cultural and psychological risk factors are minimised, and protective factors are strengthened among all Victorians, prioritising high-risk populations</w:t>
        </w:r>
        <w:r w:rsidR="003F29F8">
          <w:rPr>
            <w:webHidden/>
          </w:rPr>
          <w:tab/>
        </w:r>
        <w:r w:rsidR="003F29F8">
          <w:rPr>
            <w:webHidden/>
          </w:rPr>
          <w:fldChar w:fldCharType="begin"/>
        </w:r>
        <w:r w:rsidR="003F29F8">
          <w:rPr>
            <w:webHidden/>
          </w:rPr>
          <w:instrText xml:space="preserve"> PAGEREF _Toc177658358 \h </w:instrText>
        </w:r>
        <w:r w:rsidR="003F29F8">
          <w:rPr>
            <w:webHidden/>
          </w:rPr>
        </w:r>
        <w:r w:rsidR="003F29F8">
          <w:rPr>
            <w:webHidden/>
          </w:rPr>
          <w:fldChar w:fldCharType="separate"/>
        </w:r>
        <w:r w:rsidR="003F29F8">
          <w:rPr>
            <w:webHidden/>
          </w:rPr>
          <w:t>23</w:t>
        </w:r>
        <w:r w:rsidR="003F29F8">
          <w:rPr>
            <w:webHidden/>
          </w:rPr>
          <w:fldChar w:fldCharType="end"/>
        </w:r>
      </w:hyperlink>
    </w:p>
    <w:p w14:paraId="061793AD" w14:textId="63FA8D52"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59" w:history="1">
        <w:r w:rsidR="003F29F8" w:rsidRPr="00E650E9">
          <w:rPr>
            <w:rStyle w:val="Hyperlink"/>
          </w:rPr>
          <w:t>Objective 1.2: Eating disorders are identified earlier</w:t>
        </w:r>
        <w:r w:rsidR="003F29F8">
          <w:rPr>
            <w:webHidden/>
          </w:rPr>
          <w:tab/>
        </w:r>
        <w:r w:rsidR="003F29F8">
          <w:rPr>
            <w:webHidden/>
          </w:rPr>
          <w:fldChar w:fldCharType="begin"/>
        </w:r>
        <w:r w:rsidR="003F29F8">
          <w:rPr>
            <w:webHidden/>
          </w:rPr>
          <w:instrText xml:space="preserve"> PAGEREF _Toc177658359 \h </w:instrText>
        </w:r>
        <w:r w:rsidR="003F29F8">
          <w:rPr>
            <w:webHidden/>
          </w:rPr>
        </w:r>
        <w:r w:rsidR="003F29F8">
          <w:rPr>
            <w:webHidden/>
          </w:rPr>
          <w:fldChar w:fldCharType="separate"/>
        </w:r>
        <w:r w:rsidR="003F29F8">
          <w:rPr>
            <w:webHidden/>
          </w:rPr>
          <w:t>27</w:t>
        </w:r>
        <w:r w:rsidR="003F29F8">
          <w:rPr>
            <w:webHidden/>
          </w:rPr>
          <w:fldChar w:fldCharType="end"/>
        </w:r>
      </w:hyperlink>
    </w:p>
    <w:p w14:paraId="5188F7BD" w14:textId="177B0978"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60" w:history="1">
        <w:r w:rsidR="003F29F8" w:rsidRPr="00E650E9">
          <w:rPr>
            <w:rStyle w:val="Hyperlink"/>
          </w:rPr>
          <w:t>Focus area 2: Accessible, evidence-based eating disorder treatment through a stepped care model</w:t>
        </w:r>
        <w:r w:rsidR="003F29F8">
          <w:rPr>
            <w:webHidden/>
          </w:rPr>
          <w:tab/>
        </w:r>
        <w:r w:rsidR="003F29F8">
          <w:rPr>
            <w:webHidden/>
          </w:rPr>
          <w:fldChar w:fldCharType="begin"/>
        </w:r>
        <w:r w:rsidR="003F29F8">
          <w:rPr>
            <w:webHidden/>
          </w:rPr>
          <w:instrText xml:space="preserve"> PAGEREF _Toc177658360 \h </w:instrText>
        </w:r>
        <w:r w:rsidR="003F29F8">
          <w:rPr>
            <w:webHidden/>
          </w:rPr>
        </w:r>
        <w:r w:rsidR="003F29F8">
          <w:rPr>
            <w:webHidden/>
          </w:rPr>
          <w:fldChar w:fldCharType="separate"/>
        </w:r>
        <w:r w:rsidR="003F29F8">
          <w:rPr>
            <w:webHidden/>
          </w:rPr>
          <w:t>29</w:t>
        </w:r>
        <w:r w:rsidR="003F29F8">
          <w:rPr>
            <w:webHidden/>
          </w:rPr>
          <w:fldChar w:fldCharType="end"/>
        </w:r>
      </w:hyperlink>
    </w:p>
    <w:p w14:paraId="0E94E7BA" w14:textId="4BEF45D1"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61" w:history="1">
        <w:r w:rsidR="003F29F8" w:rsidRPr="00E650E9">
          <w:rPr>
            <w:rStyle w:val="Hyperlink"/>
            <w:rFonts w:eastAsia="Times"/>
            <w:bCs/>
            <w:lang w:val="en-US"/>
          </w:rPr>
          <w:t xml:space="preserve">Objective 2.1: </w:t>
        </w:r>
        <w:r w:rsidR="003F29F8" w:rsidRPr="00E650E9">
          <w:rPr>
            <w:rStyle w:val="Hyperlink"/>
            <w:rFonts w:eastAsia="Times"/>
            <w:lang w:val="en-US"/>
          </w:rPr>
          <w:t>Health services adopt a mental health–led response</w:t>
        </w:r>
        <w:r w:rsidR="003F29F8">
          <w:rPr>
            <w:webHidden/>
          </w:rPr>
          <w:tab/>
        </w:r>
        <w:r w:rsidR="003F29F8">
          <w:rPr>
            <w:webHidden/>
          </w:rPr>
          <w:fldChar w:fldCharType="begin"/>
        </w:r>
        <w:r w:rsidR="003F29F8">
          <w:rPr>
            <w:webHidden/>
          </w:rPr>
          <w:instrText xml:space="preserve"> PAGEREF _Toc177658361 \h </w:instrText>
        </w:r>
        <w:r w:rsidR="003F29F8">
          <w:rPr>
            <w:webHidden/>
          </w:rPr>
        </w:r>
        <w:r w:rsidR="003F29F8">
          <w:rPr>
            <w:webHidden/>
          </w:rPr>
          <w:fldChar w:fldCharType="separate"/>
        </w:r>
        <w:r w:rsidR="003F29F8">
          <w:rPr>
            <w:webHidden/>
          </w:rPr>
          <w:t>30</w:t>
        </w:r>
        <w:r w:rsidR="003F29F8">
          <w:rPr>
            <w:webHidden/>
          </w:rPr>
          <w:fldChar w:fldCharType="end"/>
        </w:r>
      </w:hyperlink>
    </w:p>
    <w:p w14:paraId="018A8ACA" w14:textId="7D980BAC"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62" w:history="1">
        <w:r w:rsidR="003F29F8" w:rsidRPr="00E650E9">
          <w:rPr>
            <w:rStyle w:val="Hyperlink"/>
            <w:rFonts w:eastAsia="Times"/>
            <w:bCs/>
            <w:lang w:val="en-US"/>
          </w:rPr>
          <w:t>Objective 2.2:</w:t>
        </w:r>
        <w:r w:rsidR="003F29F8" w:rsidRPr="00E650E9">
          <w:rPr>
            <w:rStyle w:val="Hyperlink"/>
            <w:rFonts w:eastAsia="Times"/>
            <w:lang w:val="en-US"/>
          </w:rPr>
          <w:t xml:space="preserve"> Services are more accessible and available</w:t>
        </w:r>
        <w:r w:rsidR="003F29F8">
          <w:rPr>
            <w:webHidden/>
          </w:rPr>
          <w:tab/>
        </w:r>
        <w:r w:rsidR="003F29F8">
          <w:rPr>
            <w:webHidden/>
          </w:rPr>
          <w:fldChar w:fldCharType="begin"/>
        </w:r>
        <w:r w:rsidR="003F29F8">
          <w:rPr>
            <w:webHidden/>
          </w:rPr>
          <w:instrText xml:space="preserve"> PAGEREF _Toc177658362 \h </w:instrText>
        </w:r>
        <w:r w:rsidR="003F29F8">
          <w:rPr>
            <w:webHidden/>
          </w:rPr>
        </w:r>
        <w:r w:rsidR="003F29F8">
          <w:rPr>
            <w:webHidden/>
          </w:rPr>
          <w:fldChar w:fldCharType="separate"/>
        </w:r>
        <w:r w:rsidR="003F29F8">
          <w:rPr>
            <w:webHidden/>
          </w:rPr>
          <w:t>32</w:t>
        </w:r>
        <w:r w:rsidR="003F29F8">
          <w:rPr>
            <w:webHidden/>
          </w:rPr>
          <w:fldChar w:fldCharType="end"/>
        </w:r>
      </w:hyperlink>
    </w:p>
    <w:p w14:paraId="3AFB0E0C" w14:textId="2B2FF74A"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63" w:history="1">
        <w:r w:rsidR="003F29F8" w:rsidRPr="00E650E9">
          <w:rPr>
            <w:rStyle w:val="Hyperlink"/>
            <w:rFonts w:eastAsia="Times"/>
            <w:bCs/>
            <w:lang w:val="en-US"/>
          </w:rPr>
          <w:t xml:space="preserve">Objective 2.3: </w:t>
        </w:r>
        <w:r w:rsidR="003F29F8" w:rsidRPr="00E650E9">
          <w:rPr>
            <w:rStyle w:val="Hyperlink"/>
            <w:rFonts w:eastAsia="Times"/>
            <w:lang w:val="en-US"/>
          </w:rPr>
          <w:t>Care coordination and management is streamlined</w:t>
        </w:r>
        <w:r w:rsidR="003F29F8">
          <w:rPr>
            <w:webHidden/>
          </w:rPr>
          <w:tab/>
        </w:r>
        <w:r w:rsidR="003F29F8">
          <w:rPr>
            <w:webHidden/>
          </w:rPr>
          <w:fldChar w:fldCharType="begin"/>
        </w:r>
        <w:r w:rsidR="003F29F8">
          <w:rPr>
            <w:webHidden/>
          </w:rPr>
          <w:instrText xml:space="preserve"> PAGEREF _Toc177658363 \h </w:instrText>
        </w:r>
        <w:r w:rsidR="003F29F8">
          <w:rPr>
            <w:webHidden/>
          </w:rPr>
        </w:r>
        <w:r w:rsidR="003F29F8">
          <w:rPr>
            <w:webHidden/>
          </w:rPr>
          <w:fldChar w:fldCharType="separate"/>
        </w:r>
        <w:r w:rsidR="003F29F8">
          <w:rPr>
            <w:webHidden/>
          </w:rPr>
          <w:t>35</w:t>
        </w:r>
        <w:r w:rsidR="003F29F8">
          <w:rPr>
            <w:webHidden/>
          </w:rPr>
          <w:fldChar w:fldCharType="end"/>
        </w:r>
      </w:hyperlink>
    </w:p>
    <w:p w14:paraId="4C56B1B6" w14:textId="4805EA87"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64" w:history="1">
        <w:r w:rsidR="003F29F8" w:rsidRPr="00E650E9">
          <w:rPr>
            <w:rStyle w:val="Hyperlink"/>
            <w:lang w:val="en-GB"/>
          </w:rPr>
          <w:t>Focus area 3: Wellbeing and recovery supports</w:t>
        </w:r>
        <w:r w:rsidR="003F29F8">
          <w:rPr>
            <w:webHidden/>
          </w:rPr>
          <w:tab/>
        </w:r>
        <w:r w:rsidR="003F29F8">
          <w:rPr>
            <w:webHidden/>
          </w:rPr>
          <w:fldChar w:fldCharType="begin"/>
        </w:r>
        <w:r w:rsidR="003F29F8">
          <w:rPr>
            <w:webHidden/>
          </w:rPr>
          <w:instrText xml:space="preserve"> PAGEREF _Toc177658364 \h </w:instrText>
        </w:r>
        <w:r w:rsidR="003F29F8">
          <w:rPr>
            <w:webHidden/>
          </w:rPr>
        </w:r>
        <w:r w:rsidR="003F29F8">
          <w:rPr>
            <w:webHidden/>
          </w:rPr>
          <w:fldChar w:fldCharType="separate"/>
        </w:r>
        <w:r w:rsidR="003F29F8">
          <w:rPr>
            <w:webHidden/>
          </w:rPr>
          <w:t>37</w:t>
        </w:r>
        <w:r w:rsidR="003F29F8">
          <w:rPr>
            <w:webHidden/>
          </w:rPr>
          <w:fldChar w:fldCharType="end"/>
        </w:r>
      </w:hyperlink>
    </w:p>
    <w:p w14:paraId="34EC5FC5" w14:textId="357F974F"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65" w:history="1">
        <w:r w:rsidR="003F29F8" w:rsidRPr="00E650E9">
          <w:rPr>
            <w:rStyle w:val="Hyperlink"/>
            <w:rFonts w:eastAsia="Times"/>
            <w:bCs/>
            <w:lang w:val="en-US"/>
          </w:rPr>
          <w:t>Objective 3.1:</w:t>
        </w:r>
        <w:r w:rsidR="003F29F8" w:rsidRPr="00E650E9">
          <w:rPr>
            <w:rStyle w:val="Hyperlink"/>
            <w:rFonts w:eastAsia="Times"/>
            <w:lang w:val="en-US"/>
          </w:rPr>
          <w:t xml:space="preserve"> People living with an eating disorder are supported in their recovery journey</w:t>
        </w:r>
        <w:r w:rsidR="003F29F8">
          <w:rPr>
            <w:webHidden/>
          </w:rPr>
          <w:tab/>
        </w:r>
        <w:r w:rsidR="003F29F8">
          <w:rPr>
            <w:webHidden/>
          </w:rPr>
          <w:fldChar w:fldCharType="begin"/>
        </w:r>
        <w:r w:rsidR="003F29F8">
          <w:rPr>
            <w:webHidden/>
          </w:rPr>
          <w:instrText xml:space="preserve"> PAGEREF _Toc177658365 \h </w:instrText>
        </w:r>
        <w:r w:rsidR="003F29F8">
          <w:rPr>
            <w:webHidden/>
          </w:rPr>
        </w:r>
        <w:r w:rsidR="003F29F8">
          <w:rPr>
            <w:webHidden/>
          </w:rPr>
          <w:fldChar w:fldCharType="separate"/>
        </w:r>
        <w:r w:rsidR="003F29F8">
          <w:rPr>
            <w:webHidden/>
          </w:rPr>
          <w:t>37</w:t>
        </w:r>
        <w:r w:rsidR="003F29F8">
          <w:rPr>
            <w:webHidden/>
          </w:rPr>
          <w:fldChar w:fldCharType="end"/>
        </w:r>
      </w:hyperlink>
    </w:p>
    <w:p w14:paraId="6B22DB6F" w14:textId="6A2B363F"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66" w:history="1">
        <w:r w:rsidR="003F29F8" w:rsidRPr="00E650E9">
          <w:rPr>
            <w:rStyle w:val="Hyperlink"/>
            <w:rFonts w:eastAsia="Times"/>
            <w:bCs/>
            <w:lang w:val="en-US"/>
          </w:rPr>
          <w:t xml:space="preserve">Objective 3.2: </w:t>
        </w:r>
        <w:r w:rsidR="003F29F8" w:rsidRPr="00E650E9">
          <w:rPr>
            <w:rStyle w:val="Hyperlink"/>
            <w:rFonts w:eastAsia="Times"/>
            <w:lang w:val="en-US"/>
          </w:rPr>
          <w:t>Families, carers and supporters are supported to contribute effectively to the recovery journey</w:t>
        </w:r>
        <w:r w:rsidR="003F29F8">
          <w:rPr>
            <w:webHidden/>
          </w:rPr>
          <w:tab/>
        </w:r>
        <w:r w:rsidR="003F29F8">
          <w:rPr>
            <w:webHidden/>
          </w:rPr>
          <w:fldChar w:fldCharType="begin"/>
        </w:r>
        <w:r w:rsidR="003F29F8">
          <w:rPr>
            <w:webHidden/>
          </w:rPr>
          <w:instrText xml:space="preserve"> PAGEREF _Toc177658366 \h </w:instrText>
        </w:r>
        <w:r w:rsidR="003F29F8">
          <w:rPr>
            <w:webHidden/>
          </w:rPr>
        </w:r>
        <w:r w:rsidR="003F29F8">
          <w:rPr>
            <w:webHidden/>
          </w:rPr>
          <w:fldChar w:fldCharType="separate"/>
        </w:r>
        <w:r w:rsidR="003F29F8">
          <w:rPr>
            <w:webHidden/>
          </w:rPr>
          <w:t>39</w:t>
        </w:r>
        <w:r w:rsidR="003F29F8">
          <w:rPr>
            <w:webHidden/>
          </w:rPr>
          <w:fldChar w:fldCharType="end"/>
        </w:r>
      </w:hyperlink>
    </w:p>
    <w:p w14:paraId="33492D7B" w14:textId="0BEAB4CC"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67" w:history="1">
        <w:r w:rsidR="003F29F8" w:rsidRPr="00E650E9">
          <w:rPr>
            <w:rStyle w:val="Hyperlink"/>
          </w:rPr>
          <w:t>Enablers</w:t>
        </w:r>
        <w:r w:rsidR="003F29F8">
          <w:rPr>
            <w:webHidden/>
          </w:rPr>
          <w:tab/>
        </w:r>
        <w:r w:rsidR="003F29F8">
          <w:rPr>
            <w:webHidden/>
          </w:rPr>
          <w:fldChar w:fldCharType="begin"/>
        </w:r>
        <w:r w:rsidR="003F29F8">
          <w:rPr>
            <w:webHidden/>
          </w:rPr>
          <w:instrText xml:space="preserve"> PAGEREF _Toc177658367 \h </w:instrText>
        </w:r>
        <w:r w:rsidR="003F29F8">
          <w:rPr>
            <w:webHidden/>
          </w:rPr>
        </w:r>
        <w:r w:rsidR="003F29F8">
          <w:rPr>
            <w:webHidden/>
          </w:rPr>
          <w:fldChar w:fldCharType="separate"/>
        </w:r>
        <w:r w:rsidR="003F29F8">
          <w:rPr>
            <w:webHidden/>
          </w:rPr>
          <w:t>41</w:t>
        </w:r>
        <w:r w:rsidR="003F29F8">
          <w:rPr>
            <w:webHidden/>
          </w:rPr>
          <w:fldChar w:fldCharType="end"/>
        </w:r>
      </w:hyperlink>
    </w:p>
    <w:p w14:paraId="1962A0C7" w14:textId="65E417FC"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68" w:history="1">
        <w:r w:rsidR="003F29F8" w:rsidRPr="00E650E9">
          <w:rPr>
            <w:rStyle w:val="Hyperlink"/>
          </w:rPr>
          <w:t>Enabler</w:t>
        </w:r>
        <w:r w:rsidR="003F29F8" w:rsidRPr="00E650E9">
          <w:rPr>
            <w:rStyle w:val="Hyperlink"/>
            <w:rFonts w:eastAsia="Times"/>
            <w:lang w:val="en-US"/>
          </w:rPr>
          <w:t xml:space="preserve"> 1: Governance</w:t>
        </w:r>
        <w:r w:rsidR="003F29F8">
          <w:rPr>
            <w:webHidden/>
          </w:rPr>
          <w:tab/>
        </w:r>
        <w:r w:rsidR="003F29F8">
          <w:rPr>
            <w:webHidden/>
          </w:rPr>
          <w:fldChar w:fldCharType="begin"/>
        </w:r>
        <w:r w:rsidR="003F29F8">
          <w:rPr>
            <w:webHidden/>
          </w:rPr>
          <w:instrText xml:space="preserve"> PAGEREF _Toc177658368 \h </w:instrText>
        </w:r>
        <w:r w:rsidR="003F29F8">
          <w:rPr>
            <w:webHidden/>
          </w:rPr>
        </w:r>
        <w:r w:rsidR="003F29F8">
          <w:rPr>
            <w:webHidden/>
          </w:rPr>
          <w:fldChar w:fldCharType="separate"/>
        </w:r>
        <w:r w:rsidR="003F29F8">
          <w:rPr>
            <w:webHidden/>
          </w:rPr>
          <w:t>41</w:t>
        </w:r>
        <w:r w:rsidR="003F29F8">
          <w:rPr>
            <w:webHidden/>
          </w:rPr>
          <w:fldChar w:fldCharType="end"/>
        </w:r>
      </w:hyperlink>
    </w:p>
    <w:p w14:paraId="77BEA4A4" w14:textId="1AB53C34"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69" w:history="1">
        <w:r w:rsidR="003F29F8" w:rsidRPr="00E650E9">
          <w:rPr>
            <w:rStyle w:val="Hyperlink"/>
            <w:rFonts w:eastAsia="Times"/>
            <w:lang w:val="en-US"/>
          </w:rPr>
          <w:t>Enabler 2: Workforce</w:t>
        </w:r>
        <w:r w:rsidR="003F29F8">
          <w:rPr>
            <w:webHidden/>
          </w:rPr>
          <w:tab/>
        </w:r>
        <w:r w:rsidR="003F29F8">
          <w:rPr>
            <w:webHidden/>
          </w:rPr>
          <w:fldChar w:fldCharType="begin"/>
        </w:r>
        <w:r w:rsidR="003F29F8">
          <w:rPr>
            <w:webHidden/>
          </w:rPr>
          <w:instrText xml:space="preserve"> PAGEREF _Toc177658369 \h </w:instrText>
        </w:r>
        <w:r w:rsidR="003F29F8">
          <w:rPr>
            <w:webHidden/>
          </w:rPr>
        </w:r>
        <w:r w:rsidR="003F29F8">
          <w:rPr>
            <w:webHidden/>
          </w:rPr>
          <w:fldChar w:fldCharType="separate"/>
        </w:r>
        <w:r w:rsidR="003F29F8">
          <w:rPr>
            <w:webHidden/>
          </w:rPr>
          <w:t>42</w:t>
        </w:r>
        <w:r w:rsidR="003F29F8">
          <w:rPr>
            <w:webHidden/>
          </w:rPr>
          <w:fldChar w:fldCharType="end"/>
        </w:r>
      </w:hyperlink>
    </w:p>
    <w:p w14:paraId="67BF2A2D" w14:textId="5E67169C"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70" w:history="1">
        <w:r w:rsidR="003F29F8" w:rsidRPr="00E650E9">
          <w:rPr>
            <w:rStyle w:val="Hyperlink"/>
            <w:rFonts w:eastAsia="Times"/>
            <w:bCs/>
            <w:lang w:val="en-US"/>
          </w:rPr>
          <w:t>Enabler 3:</w:t>
        </w:r>
        <w:r w:rsidR="003F29F8" w:rsidRPr="00E650E9">
          <w:rPr>
            <w:rStyle w:val="Hyperlink"/>
            <w:rFonts w:eastAsia="Times"/>
            <w:lang w:val="en-US"/>
          </w:rPr>
          <w:t xml:space="preserve"> Research and innovation</w:t>
        </w:r>
        <w:r w:rsidR="003F29F8">
          <w:rPr>
            <w:webHidden/>
          </w:rPr>
          <w:tab/>
        </w:r>
        <w:r w:rsidR="003F29F8">
          <w:rPr>
            <w:webHidden/>
          </w:rPr>
          <w:fldChar w:fldCharType="begin"/>
        </w:r>
        <w:r w:rsidR="003F29F8">
          <w:rPr>
            <w:webHidden/>
          </w:rPr>
          <w:instrText xml:space="preserve"> PAGEREF _Toc177658370 \h </w:instrText>
        </w:r>
        <w:r w:rsidR="003F29F8">
          <w:rPr>
            <w:webHidden/>
          </w:rPr>
        </w:r>
        <w:r w:rsidR="003F29F8">
          <w:rPr>
            <w:webHidden/>
          </w:rPr>
          <w:fldChar w:fldCharType="separate"/>
        </w:r>
        <w:r w:rsidR="003F29F8">
          <w:rPr>
            <w:webHidden/>
          </w:rPr>
          <w:t>45</w:t>
        </w:r>
        <w:r w:rsidR="003F29F8">
          <w:rPr>
            <w:webHidden/>
          </w:rPr>
          <w:fldChar w:fldCharType="end"/>
        </w:r>
      </w:hyperlink>
    </w:p>
    <w:p w14:paraId="2BC1F144" w14:textId="0C52B54E"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71" w:history="1">
        <w:r w:rsidR="003F29F8" w:rsidRPr="00E650E9">
          <w:rPr>
            <w:rStyle w:val="Hyperlink"/>
            <w:rFonts w:eastAsia="Times"/>
            <w:bCs/>
            <w:lang w:val="en-US"/>
          </w:rPr>
          <w:t xml:space="preserve">Enabler 4: </w:t>
        </w:r>
        <w:r w:rsidR="003F29F8" w:rsidRPr="00E650E9">
          <w:rPr>
            <w:rStyle w:val="Hyperlink"/>
            <w:rFonts w:eastAsia="Times"/>
            <w:lang w:val="en-US"/>
          </w:rPr>
          <w:t>Data and information</w:t>
        </w:r>
        <w:r w:rsidR="003F29F8">
          <w:rPr>
            <w:webHidden/>
          </w:rPr>
          <w:tab/>
        </w:r>
        <w:r w:rsidR="003F29F8">
          <w:rPr>
            <w:webHidden/>
          </w:rPr>
          <w:fldChar w:fldCharType="begin"/>
        </w:r>
        <w:r w:rsidR="003F29F8">
          <w:rPr>
            <w:webHidden/>
          </w:rPr>
          <w:instrText xml:space="preserve"> PAGEREF _Toc177658371 \h </w:instrText>
        </w:r>
        <w:r w:rsidR="003F29F8">
          <w:rPr>
            <w:webHidden/>
          </w:rPr>
        </w:r>
        <w:r w:rsidR="003F29F8">
          <w:rPr>
            <w:webHidden/>
          </w:rPr>
          <w:fldChar w:fldCharType="separate"/>
        </w:r>
        <w:r w:rsidR="003F29F8">
          <w:rPr>
            <w:webHidden/>
          </w:rPr>
          <w:t>46</w:t>
        </w:r>
        <w:r w:rsidR="003F29F8">
          <w:rPr>
            <w:webHidden/>
          </w:rPr>
          <w:fldChar w:fldCharType="end"/>
        </w:r>
      </w:hyperlink>
    </w:p>
    <w:p w14:paraId="4A518D47" w14:textId="656B1DD5"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72" w:history="1">
        <w:r w:rsidR="003F29F8" w:rsidRPr="00E650E9">
          <w:rPr>
            <w:rStyle w:val="Hyperlink"/>
            <w:rFonts w:eastAsia="Times"/>
            <w:lang w:val="en-US"/>
          </w:rPr>
          <w:t>Enabler 5: Evaluation</w:t>
        </w:r>
        <w:r w:rsidR="003F29F8">
          <w:rPr>
            <w:webHidden/>
          </w:rPr>
          <w:tab/>
        </w:r>
        <w:r w:rsidR="003F29F8">
          <w:rPr>
            <w:webHidden/>
          </w:rPr>
          <w:fldChar w:fldCharType="begin"/>
        </w:r>
        <w:r w:rsidR="003F29F8">
          <w:rPr>
            <w:webHidden/>
          </w:rPr>
          <w:instrText xml:space="preserve"> PAGEREF _Toc177658372 \h </w:instrText>
        </w:r>
        <w:r w:rsidR="003F29F8">
          <w:rPr>
            <w:webHidden/>
          </w:rPr>
        </w:r>
        <w:r w:rsidR="003F29F8">
          <w:rPr>
            <w:webHidden/>
          </w:rPr>
          <w:fldChar w:fldCharType="separate"/>
        </w:r>
        <w:r w:rsidR="003F29F8">
          <w:rPr>
            <w:webHidden/>
          </w:rPr>
          <w:t>47</w:t>
        </w:r>
        <w:r w:rsidR="003F29F8">
          <w:rPr>
            <w:webHidden/>
          </w:rPr>
          <w:fldChar w:fldCharType="end"/>
        </w:r>
      </w:hyperlink>
    </w:p>
    <w:p w14:paraId="35A5B2E3" w14:textId="74A90A17"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73" w:history="1">
        <w:r w:rsidR="003F29F8" w:rsidRPr="00E650E9">
          <w:rPr>
            <w:rStyle w:val="Hyperlink"/>
          </w:rPr>
          <w:t>Implementation</w:t>
        </w:r>
        <w:r w:rsidR="003F29F8">
          <w:rPr>
            <w:webHidden/>
          </w:rPr>
          <w:tab/>
        </w:r>
        <w:r w:rsidR="003F29F8">
          <w:rPr>
            <w:webHidden/>
          </w:rPr>
          <w:fldChar w:fldCharType="begin"/>
        </w:r>
        <w:r w:rsidR="003F29F8">
          <w:rPr>
            <w:webHidden/>
          </w:rPr>
          <w:instrText xml:space="preserve"> PAGEREF _Toc177658373 \h </w:instrText>
        </w:r>
        <w:r w:rsidR="003F29F8">
          <w:rPr>
            <w:webHidden/>
          </w:rPr>
        </w:r>
        <w:r w:rsidR="003F29F8">
          <w:rPr>
            <w:webHidden/>
          </w:rPr>
          <w:fldChar w:fldCharType="separate"/>
        </w:r>
        <w:r w:rsidR="003F29F8">
          <w:rPr>
            <w:webHidden/>
          </w:rPr>
          <w:t>48</w:t>
        </w:r>
        <w:r w:rsidR="003F29F8">
          <w:rPr>
            <w:webHidden/>
          </w:rPr>
          <w:fldChar w:fldCharType="end"/>
        </w:r>
      </w:hyperlink>
    </w:p>
    <w:p w14:paraId="30CC7CFE" w14:textId="3EEC8F23"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74" w:history="1">
        <w:r w:rsidR="003F29F8" w:rsidRPr="00E650E9">
          <w:rPr>
            <w:rStyle w:val="Hyperlink"/>
          </w:rPr>
          <w:t>Governance</w:t>
        </w:r>
        <w:r w:rsidR="003F29F8">
          <w:rPr>
            <w:webHidden/>
          </w:rPr>
          <w:tab/>
        </w:r>
        <w:r w:rsidR="003F29F8">
          <w:rPr>
            <w:webHidden/>
          </w:rPr>
          <w:fldChar w:fldCharType="begin"/>
        </w:r>
        <w:r w:rsidR="003F29F8">
          <w:rPr>
            <w:webHidden/>
          </w:rPr>
          <w:instrText xml:space="preserve"> PAGEREF _Toc177658374 \h </w:instrText>
        </w:r>
        <w:r w:rsidR="003F29F8">
          <w:rPr>
            <w:webHidden/>
          </w:rPr>
        </w:r>
        <w:r w:rsidR="003F29F8">
          <w:rPr>
            <w:webHidden/>
          </w:rPr>
          <w:fldChar w:fldCharType="separate"/>
        </w:r>
        <w:r w:rsidR="003F29F8">
          <w:rPr>
            <w:webHidden/>
          </w:rPr>
          <w:t>48</w:t>
        </w:r>
        <w:r w:rsidR="003F29F8">
          <w:rPr>
            <w:webHidden/>
          </w:rPr>
          <w:fldChar w:fldCharType="end"/>
        </w:r>
      </w:hyperlink>
    </w:p>
    <w:p w14:paraId="2FE3DD8A" w14:textId="7E1B07F6"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75" w:history="1">
        <w:r w:rsidR="003F29F8" w:rsidRPr="00E650E9">
          <w:rPr>
            <w:rStyle w:val="Hyperlink"/>
            <w:lang w:val="en-GB"/>
          </w:rPr>
          <w:t>Thank you</w:t>
        </w:r>
        <w:r w:rsidR="003F29F8">
          <w:rPr>
            <w:webHidden/>
          </w:rPr>
          <w:tab/>
        </w:r>
        <w:r w:rsidR="003F29F8">
          <w:rPr>
            <w:webHidden/>
          </w:rPr>
          <w:fldChar w:fldCharType="begin"/>
        </w:r>
        <w:r w:rsidR="003F29F8">
          <w:rPr>
            <w:webHidden/>
          </w:rPr>
          <w:instrText xml:space="preserve"> PAGEREF _Toc177658375 \h </w:instrText>
        </w:r>
        <w:r w:rsidR="003F29F8">
          <w:rPr>
            <w:webHidden/>
          </w:rPr>
        </w:r>
        <w:r w:rsidR="003F29F8">
          <w:rPr>
            <w:webHidden/>
          </w:rPr>
          <w:fldChar w:fldCharType="separate"/>
        </w:r>
        <w:r w:rsidR="003F29F8">
          <w:rPr>
            <w:webHidden/>
          </w:rPr>
          <w:t>49</w:t>
        </w:r>
        <w:r w:rsidR="003F29F8">
          <w:rPr>
            <w:webHidden/>
          </w:rPr>
          <w:fldChar w:fldCharType="end"/>
        </w:r>
      </w:hyperlink>
    </w:p>
    <w:p w14:paraId="53B6B2A0" w14:textId="6C53293C"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76" w:history="1">
        <w:r w:rsidR="003F29F8" w:rsidRPr="00E650E9">
          <w:rPr>
            <w:rStyle w:val="Hyperlink"/>
            <w:lang w:val="en-GB"/>
          </w:rPr>
          <w:t>Appendix 1</w:t>
        </w:r>
        <w:r w:rsidR="003F29F8">
          <w:rPr>
            <w:webHidden/>
          </w:rPr>
          <w:tab/>
        </w:r>
        <w:r w:rsidR="003F29F8">
          <w:rPr>
            <w:webHidden/>
          </w:rPr>
          <w:fldChar w:fldCharType="begin"/>
        </w:r>
        <w:r w:rsidR="003F29F8">
          <w:rPr>
            <w:webHidden/>
          </w:rPr>
          <w:instrText xml:space="preserve"> PAGEREF _Toc177658376 \h </w:instrText>
        </w:r>
        <w:r w:rsidR="003F29F8">
          <w:rPr>
            <w:webHidden/>
          </w:rPr>
        </w:r>
        <w:r w:rsidR="003F29F8">
          <w:rPr>
            <w:webHidden/>
          </w:rPr>
          <w:fldChar w:fldCharType="separate"/>
        </w:r>
        <w:r w:rsidR="003F29F8">
          <w:rPr>
            <w:webHidden/>
          </w:rPr>
          <w:t>51</w:t>
        </w:r>
        <w:r w:rsidR="003F29F8">
          <w:rPr>
            <w:webHidden/>
          </w:rPr>
          <w:fldChar w:fldCharType="end"/>
        </w:r>
      </w:hyperlink>
    </w:p>
    <w:p w14:paraId="22EF8682" w14:textId="47B4CA06"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77" w:history="1">
        <w:r w:rsidR="003F29F8" w:rsidRPr="00E650E9">
          <w:rPr>
            <w:rStyle w:val="Hyperlink"/>
            <w:rFonts w:eastAsia="Times"/>
            <w:lang w:val="en-US"/>
          </w:rPr>
          <w:t xml:space="preserve">About eating </w:t>
        </w:r>
        <w:r w:rsidR="003F29F8" w:rsidRPr="00E650E9">
          <w:rPr>
            <w:rStyle w:val="Hyperlink"/>
          </w:rPr>
          <w:t>disorders</w:t>
        </w:r>
        <w:r w:rsidR="003F29F8">
          <w:rPr>
            <w:webHidden/>
          </w:rPr>
          <w:tab/>
        </w:r>
        <w:r w:rsidR="003F29F8">
          <w:rPr>
            <w:webHidden/>
          </w:rPr>
          <w:fldChar w:fldCharType="begin"/>
        </w:r>
        <w:r w:rsidR="003F29F8">
          <w:rPr>
            <w:webHidden/>
          </w:rPr>
          <w:instrText xml:space="preserve"> PAGEREF _Toc177658377 \h </w:instrText>
        </w:r>
        <w:r w:rsidR="003F29F8">
          <w:rPr>
            <w:webHidden/>
          </w:rPr>
        </w:r>
        <w:r w:rsidR="003F29F8">
          <w:rPr>
            <w:webHidden/>
          </w:rPr>
          <w:fldChar w:fldCharType="separate"/>
        </w:r>
        <w:r w:rsidR="003F29F8">
          <w:rPr>
            <w:webHidden/>
          </w:rPr>
          <w:t>51</w:t>
        </w:r>
        <w:r w:rsidR="003F29F8">
          <w:rPr>
            <w:webHidden/>
          </w:rPr>
          <w:fldChar w:fldCharType="end"/>
        </w:r>
      </w:hyperlink>
    </w:p>
    <w:p w14:paraId="5A07EFA8" w14:textId="0DEBC2E7"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78" w:history="1">
        <w:r w:rsidR="003F29F8" w:rsidRPr="00E650E9">
          <w:rPr>
            <w:rStyle w:val="Hyperlink"/>
            <w:lang w:val="en-GB"/>
          </w:rPr>
          <w:t>Appendix 2</w:t>
        </w:r>
        <w:r w:rsidR="003F29F8">
          <w:rPr>
            <w:webHidden/>
          </w:rPr>
          <w:tab/>
        </w:r>
        <w:r w:rsidR="003F29F8">
          <w:rPr>
            <w:webHidden/>
          </w:rPr>
          <w:fldChar w:fldCharType="begin"/>
        </w:r>
        <w:r w:rsidR="003F29F8">
          <w:rPr>
            <w:webHidden/>
          </w:rPr>
          <w:instrText xml:space="preserve"> PAGEREF _Toc177658378 \h </w:instrText>
        </w:r>
        <w:r w:rsidR="003F29F8">
          <w:rPr>
            <w:webHidden/>
          </w:rPr>
        </w:r>
        <w:r w:rsidR="003F29F8">
          <w:rPr>
            <w:webHidden/>
          </w:rPr>
          <w:fldChar w:fldCharType="separate"/>
        </w:r>
        <w:r w:rsidR="003F29F8">
          <w:rPr>
            <w:webHidden/>
          </w:rPr>
          <w:t>54</w:t>
        </w:r>
        <w:r w:rsidR="003F29F8">
          <w:rPr>
            <w:webHidden/>
          </w:rPr>
          <w:fldChar w:fldCharType="end"/>
        </w:r>
      </w:hyperlink>
    </w:p>
    <w:p w14:paraId="7D81F657" w14:textId="6EB1607B"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79" w:history="1">
        <w:r w:rsidR="003F29F8" w:rsidRPr="00E650E9">
          <w:rPr>
            <w:rStyle w:val="Hyperlink"/>
            <w:rFonts w:eastAsia="Times"/>
            <w:lang w:val="en-US"/>
          </w:rPr>
          <w:t>Definitions</w:t>
        </w:r>
        <w:r w:rsidR="003F29F8">
          <w:rPr>
            <w:webHidden/>
          </w:rPr>
          <w:tab/>
        </w:r>
        <w:r w:rsidR="003F29F8">
          <w:rPr>
            <w:webHidden/>
          </w:rPr>
          <w:fldChar w:fldCharType="begin"/>
        </w:r>
        <w:r w:rsidR="003F29F8">
          <w:rPr>
            <w:webHidden/>
          </w:rPr>
          <w:instrText xml:space="preserve"> PAGEREF _Toc177658379 \h </w:instrText>
        </w:r>
        <w:r w:rsidR="003F29F8">
          <w:rPr>
            <w:webHidden/>
          </w:rPr>
        </w:r>
        <w:r w:rsidR="003F29F8">
          <w:rPr>
            <w:webHidden/>
          </w:rPr>
          <w:fldChar w:fldCharType="separate"/>
        </w:r>
        <w:r w:rsidR="003F29F8">
          <w:rPr>
            <w:webHidden/>
          </w:rPr>
          <w:t>54</w:t>
        </w:r>
        <w:r w:rsidR="003F29F8">
          <w:rPr>
            <w:webHidden/>
          </w:rPr>
          <w:fldChar w:fldCharType="end"/>
        </w:r>
      </w:hyperlink>
    </w:p>
    <w:p w14:paraId="7DD46089" w14:textId="74E0909E"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80" w:history="1">
        <w:r w:rsidR="003F29F8" w:rsidRPr="00E650E9">
          <w:rPr>
            <w:rStyle w:val="Hyperlink"/>
          </w:rPr>
          <w:t>Appendix</w:t>
        </w:r>
        <w:r w:rsidR="003F29F8" w:rsidRPr="00E650E9">
          <w:rPr>
            <w:rStyle w:val="Hyperlink"/>
            <w:lang w:val="en-GB"/>
          </w:rPr>
          <w:t xml:space="preserve"> 3</w:t>
        </w:r>
        <w:r w:rsidR="003F29F8">
          <w:rPr>
            <w:webHidden/>
          </w:rPr>
          <w:tab/>
        </w:r>
        <w:r w:rsidR="003F29F8">
          <w:rPr>
            <w:webHidden/>
          </w:rPr>
          <w:fldChar w:fldCharType="begin"/>
        </w:r>
        <w:r w:rsidR="003F29F8">
          <w:rPr>
            <w:webHidden/>
          </w:rPr>
          <w:instrText xml:space="preserve"> PAGEREF _Toc177658380 \h </w:instrText>
        </w:r>
        <w:r w:rsidR="003F29F8">
          <w:rPr>
            <w:webHidden/>
          </w:rPr>
        </w:r>
        <w:r w:rsidR="003F29F8">
          <w:rPr>
            <w:webHidden/>
          </w:rPr>
          <w:fldChar w:fldCharType="separate"/>
        </w:r>
        <w:r w:rsidR="003F29F8">
          <w:rPr>
            <w:webHidden/>
          </w:rPr>
          <w:t>56</w:t>
        </w:r>
        <w:r w:rsidR="003F29F8">
          <w:rPr>
            <w:webHidden/>
          </w:rPr>
          <w:fldChar w:fldCharType="end"/>
        </w:r>
      </w:hyperlink>
    </w:p>
    <w:p w14:paraId="56C60B03" w14:textId="51F4E48D" w:rsidR="00D82A7F" w:rsidRDefault="00BB6023" w:rsidP="00640CEC">
      <w:pPr>
        <w:pStyle w:val="TOC2"/>
        <w:rPr>
          <w:rFonts w:eastAsia="Times"/>
        </w:rPr>
      </w:pPr>
      <w:r>
        <w:fldChar w:fldCharType="end"/>
      </w:r>
      <w:r w:rsidR="00A10941">
        <w:rPr>
          <w:rFonts w:eastAsia="Times"/>
        </w:rPr>
        <w:br w:type="page"/>
      </w:r>
    </w:p>
    <w:p w14:paraId="4C98A835" w14:textId="1AAD156A" w:rsidR="00BB6023" w:rsidRPr="00C017C0" w:rsidRDefault="00BB6023" w:rsidP="00640CEC">
      <w:pPr>
        <w:pStyle w:val="Heading1"/>
        <w:spacing w:before="0"/>
      </w:pPr>
      <w:bookmarkStart w:id="4" w:name="_Toc177658344"/>
      <w:bookmarkStart w:id="5" w:name="_Toc133935693"/>
      <w:r w:rsidRPr="00C017C0">
        <w:lastRenderedPageBreak/>
        <w:t>Acknowledgement</w:t>
      </w:r>
      <w:bookmarkEnd w:id="4"/>
      <w:r w:rsidRPr="00C017C0">
        <w:t xml:space="preserve"> </w:t>
      </w:r>
      <w:bookmarkEnd w:id="5"/>
    </w:p>
    <w:p w14:paraId="50D2B9CC" w14:textId="2B68C31D" w:rsidR="005E660D" w:rsidRDefault="005E660D" w:rsidP="005E660D">
      <w:pPr>
        <w:pStyle w:val="Heading2"/>
        <w:rPr>
          <w:rFonts w:eastAsia="Times"/>
          <w:lang w:val="en-US"/>
        </w:rPr>
      </w:pPr>
      <w:bookmarkStart w:id="6" w:name="_Toc177658345"/>
      <w:r w:rsidRPr="005E660D">
        <w:rPr>
          <w:rFonts w:eastAsia="Times"/>
          <w:lang w:val="en-US"/>
        </w:rPr>
        <w:t xml:space="preserve">Acknowledgement of Aboriginal and </w:t>
      </w:r>
      <w:r w:rsidRPr="005E660D">
        <w:t>Torres</w:t>
      </w:r>
      <w:r w:rsidRPr="005E660D">
        <w:rPr>
          <w:rFonts w:eastAsia="Times"/>
          <w:lang w:val="en-US"/>
        </w:rPr>
        <w:t xml:space="preserve"> Strait Islander people</w:t>
      </w:r>
      <w:r>
        <w:rPr>
          <w:rFonts w:eastAsia="Times"/>
          <w:lang w:val="en-US"/>
        </w:rPr>
        <w:t xml:space="preserve"> </w:t>
      </w:r>
      <w:r w:rsidRPr="005E660D">
        <w:rPr>
          <w:rFonts w:eastAsia="Times"/>
          <w:lang w:val="en-US"/>
        </w:rPr>
        <w:t>living in Victoria</w:t>
      </w:r>
      <w:bookmarkEnd w:id="6"/>
      <w:r w:rsidRPr="005E660D">
        <w:rPr>
          <w:rFonts w:eastAsia="Times"/>
          <w:lang w:val="en-US"/>
        </w:rPr>
        <w:t xml:space="preserve"> </w:t>
      </w:r>
    </w:p>
    <w:p w14:paraId="188D4A84" w14:textId="77777777" w:rsidR="00514590" w:rsidRPr="005E660D" w:rsidRDefault="00514590" w:rsidP="00514590">
      <w:pPr>
        <w:pStyle w:val="Body"/>
        <w:rPr>
          <w:lang w:val="en-US"/>
        </w:rPr>
      </w:pPr>
      <w:r w:rsidRPr="005E660D">
        <w:rPr>
          <w:lang w:val="en-US"/>
        </w:rPr>
        <w:t xml:space="preserve">We proudly acknowledge Aboriginal and Torres Strait Islander people as Australia’s First Peoples and the Traditional Owners and custodians of the lands and waters on which we live, learn, work and play. We pay our respects to Aboriginal Elders and leaders, past and present. We recognise the ongoing enrichment Aboriginal people, culture and communities bring to the cultural landscape of this state. We acknowledge that sovereignty has never been ceded. </w:t>
      </w:r>
    </w:p>
    <w:p w14:paraId="7F706C90" w14:textId="77777777" w:rsidR="00514590" w:rsidRPr="005E660D" w:rsidRDefault="00514590" w:rsidP="00514590">
      <w:pPr>
        <w:pStyle w:val="Body"/>
        <w:rPr>
          <w:lang w:val="en-US"/>
        </w:rPr>
      </w:pPr>
      <w:r w:rsidRPr="005E660D">
        <w:rPr>
          <w:lang w:val="en-US"/>
        </w:rPr>
        <w:t xml:space="preserve">Since time immemorial, Aboriginal people have practised their lores, customs and languages and nurtured Country through spiritual, material and economic connections to land, water and resources. These connections are central to Aboriginal social and emotional wellbeing. </w:t>
      </w:r>
    </w:p>
    <w:p w14:paraId="1701CAE1" w14:textId="77777777" w:rsidR="00514590" w:rsidRPr="005E660D" w:rsidRDefault="00514590" w:rsidP="00514590">
      <w:pPr>
        <w:pStyle w:val="Body"/>
        <w:rPr>
          <w:lang w:val="en-US"/>
        </w:rPr>
      </w:pPr>
      <w:r w:rsidRPr="005E660D">
        <w:rPr>
          <w:lang w:val="en-US"/>
        </w:rPr>
        <w:t xml:space="preserve">The establishment of the State of Victoria has had long-lasting, far-reaching and intergenerational consequences, including the dispossession of Aboriginal people of their Country. The reality of colonisation involved establishing Victoria with the specific intent of excluding Aboriginal people, including through horrific violence perpetuated at the individual, societal and systemic levels. This history, and the systems it gave rise to, continue to contribute to trauma, distress and suicide today, including increased experiences of eating disorders. </w:t>
      </w:r>
    </w:p>
    <w:p w14:paraId="3AD0DB73" w14:textId="77777777" w:rsidR="00514590" w:rsidRPr="005E660D" w:rsidRDefault="00514590" w:rsidP="00514590">
      <w:pPr>
        <w:pStyle w:val="Body"/>
        <w:rPr>
          <w:lang w:val="en-US"/>
        </w:rPr>
      </w:pPr>
      <w:r w:rsidRPr="005E660D">
        <w:rPr>
          <w:lang w:val="en-US"/>
        </w:rPr>
        <w:t xml:space="preserve">Generations of Aboriginal leaders have fought for the rights of their people towards Aboriginal self-determination. The work arising out Victoria’s truth and justice process will begin to right the wrongs of the past. Victoria’s Treaty process will provide a framework for transferring decision-making power and resources to support self-determining Aboriginal communities to take control of matters that affect their lives. We commit to working proactively to support this work in line with the aspirations of Traditional Owners and Aboriginal people living in Victoria. </w:t>
      </w:r>
    </w:p>
    <w:p w14:paraId="797FB014" w14:textId="77777777" w:rsidR="00514590" w:rsidRPr="005E660D" w:rsidRDefault="00514590" w:rsidP="00514590">
      <w:pPr>
        <w:pStyle w:val="Body"/>
        <w:rPr>
          <w:lang w:val="en-US"/>
        </w:rPr>
      </w:pPr>
      <w:r w:rsidRPr="005E660D">
        <w:rPr>
          <w:lang w:val="en-US"/>
        </w:rPr>
        <w:t>We hope that this strategy will facilitate action to better understand and address the experiences and priorities of First Peoples in relation to eating disorders. More broadly, we hope that it will promote healing and encourage all Victorians to learn more about the deep wisdom and social and emotional wellbeing that is held in the world’s oldest continuing culture. We look forward to a time where we have recognised the wrongs of the past, made peace, and can walk together with greater respect, understanding and connection, and more fully celebrate the strength, resilience and diversity of people living in Victoria.</w:t>
      </w:r>
    </w:p>
    <w:p w14:paraId="1854D2B6" w14:textId="77777777" w:rsidR="00514590" w:rsidRPr="00514590" w:rsidRDefault="00514590" w:rsidP="00514590">
      <w:pPr>
        <w:pStyle w:val="Body"/>
        <w:rPr>
          <w:lang w:val="en-US"/>
        </w:rPr>
      </w:pPr>
    </w:p>
    <w:p w14:paraId="09B7E201" w14:textId="77777777" w:rsidR="005E660D" w:rsidRPr="005E660D" w:rsidRDefault="005E660D" w:rsidP="005E660D">
      <w:pPr>
        <w:pStyle w:val="Heading2"/>
        <w:rPr>
          <w:rFonts w:eastAsia="Times"/>
          <w:lang w:val="en-US"/>
        </w:rPr>
      </w:pPr>
      <w:bookmarkStart w:id="7" w:name="_Toc177658346"/>
      <w:r w:rsidRPr="005E660D">
        <w:rPr>
          <w:rFonts w:eastAsia="Times"/>
          <w:lang w:val="en-US"/>
        </w:rPr>
        <w:lastRenderedPageBreak/>
        <w:t>Recognition of lived and living experience</w:t>
      </w:r>
      <w:bookmarkEnd w:id="7"/>
      <w:r w:rsidRPr="005E660D">
        <w:rPr>
          <w:rFonts w:eastAsia="Times"/>
          <w:lang w:val="en-US"/>
        </w:rPr>
        <w:t xml:space="preserve"> </w:t>
      </w:r>
    </w:p>
    <w:p w14:paraId="6E65FA21" w14:textId="77777777" w:rsidR="005E660D" w:rsidRPr="005E660D" w:rsidRDefault="005E660D" w:rsidP="005E660D">
      <w:pPr>
        <w:pStyle w:val="Body"/>
        <w:rPr>
          <w:lang w:val="en-US"/>
        </w:rPr>
      </w:pPr>
      <w:r w:rsidRPr="005E660D">
        <w:rPr>
          <w:lang w:val="en-US"/>
        </w:rPr>
        <w:t>We recognise those who have generously shared their lived and living experiences of eating disorders and the experience of people who have been carers, families or supporters in developing this strategy. We recognise the diverse voices of those with lived and living experience, and those with intersectional experiences of diversity and eating disorders.</w:t>
      </w:r>
    </w:p>
    <w:p w14:paraId="5939C5EA" w14:textId="77777777" w:rsidR="005E660D" w:rsidRPr="005E660D" w:rsidRDefault="005E660D" w:rsidP="005E660D">
      <w:pPr>
        <w:pStyle w:val="Body"/>
        <w:rPr>
          <w:lang w:val="en-US"/>
        </w:rPr>
      </w:pPr>
      <w:r w:rsidRPr="005E660D">
        <w:rPr>
          <w:lang w:val="en-US"/>
        </w:rPr>
        <w:t>Your courage, resilience and willingness to openly communicate your journeys have deeply influenced this strategy.  </w:t>
      </w:r>
    </w:p>
    <w:p w14:paraId="186A7AA7" w14:textId="77777777" w:rsidR="005E660D" w:rsidRPr="005E660D" w:rsidRDefault="005E660D" w:rsidP="005E660D">
      <w:pPr>
        <w:pStyle w:val="Body"/>
        <w:rPr>
          <w:lang w:val="en-US"/>
        </w:rPr>
      </w:pPr>
      <w:r w:rsidRPr="005E660D">
        <w:rPr>
          <w:lang w:val="en-US"/>
        </w:rPr>
        <w:t>Your insights have lent invaluable depth to our strategy, allowing us to envision more comprehensive, integrated and inclusive approaches to prevention, intervention, treatment and recovery.  </w:t>
      </w:r>
    </w:p>
    <w:p w14:paraId="47F00793" w14:textId="77777777" w:rsidR="005E660D" w:rsidRPr="005E660D" w:rsidRDefault="005E660D" w:rsidP="005E660D">
      <w:pPr>
        <w:pStyle w:val="Body"/>
        <w:rPr>
          <w:lang w:val="en-US"/>
        </w:rPr>
      </w:pPr>
      <w:r w:rsidRPr="005E660D">
        <w:rPr>
          <w:lang w:val="en-US"/>
        </w:rPr>
        <w:t>Your voices have echoed through our discussions, reminding us of the challenges that demand our attention and dedication.  </w:t>
      </w:r>
    </w:p>
    <w:p w14:paraId="5E5F6100" w14:textId="77777777" w:rsidR="005E660D" w:rsidRPr="005E660D" w:rsidRDefault="005E660D" w:rsidP="005E660D">
      <w:pPr>
        <w:pStyle w:val="Body"/>
        <w:rPr>
          <w:lang w:val="en-US"/>
        </w:rPr>
      </w:pPr>
      <w:r w:rsidRPr="005E660D">
        <w:rPr>
          <w:lang w:val="en-US"/>
        </w:rPr>
        <w:t>Your courage in sharing your experiences will undoubtedly help raise awareness, reduce stigma and inspire positive change in the way treatment and support of those affected by eating disorders is approached. </w:t>
      </w:r>
    </w:p>
    <w:p w14:paraId="0C192B99" w14:textId="77777777" w:rsidR="005E660D" w:rsidRPr="005E660D" w:rsidRDefault="005E660D" w:rsidP="005E660D">
      <w:pPr>
        <w:pStyle w:val="Body"/>
        <w:rPr>
          <w:lang w:val="en-US"/>
        </w:rPr>
      </w:pPr>
      <w:r w:rsidRPr="005E660D">
        <w:rPr>
          <w:lang w:val="en-US"/>
        </w:rPr>
        <w:t>In recognising your significance, we commit to upholding the principles of authenticity and collaboration, ensuring the heart of this strategy remains rooted in the lived and living experiences you have generously shared. </w:t>
      </w:r>
    </w:p>
    <w:p w14:paraId="4BC9CB42" w14:textId="3CAA43F4" w:rsidR="005E660D" w:rsidRDefault="005E660D" w:rsidP="005E660D">
      <w:pPr>
        <w:pStyle w:val="Body"/>
      </w:pPr>
      <w:r w:rsidRPr="005E660D">
        <w:rPr>
          <w:lang w:val="en-US"/>
        </w:rPr>
        <w:t>Thank you for working in partnership to achieve system transformation. </w:t>
      </w:r>
    </w:p>
    <w:p w14:paraId="39CD8722" w14:textId="65FA3B82" w:rsidR="00640CEC" w:rsidRDefault="00640CEC" w:rsidP="00640CEC">
      <w:pPr>
        <w:rPr>
          <w:rFonts w:eastAsia="MS Gothic" w:cs="Arial"/>
          <w:color w:val="201547"/>
          <w:kern w:val="32"/>
          <w:sz w:val="44"/>
          <w:szCs w:val="44"/>
        </w:rPr>
      </w:pPr>
      <w:r>
        <w:rPr>
          <w:rFonts w:eastAsia="MS Gothic" w:cs="Arial"/>
          <w:color w:val="201547"/>
          <w:kern w:val="32"/>
          <w:sz w:val="44"/>
          <w:szCs w:val="44"/>
        </w:rPr>
        <w:br w:type="page"/>
      </w:r>
    </w:p>
    <w:p w14:paraId="595535D8" w14:textId="77777777" w:rsidR="0002436C" w:rsidRPr="0002436C" w:rsidRDefault="0002436C" w:rsidP="0002436C">
      <w:pPr>
        <w:pStyle w:val="Heading1"/>
        <w:rPr>
          <w:lang w:val="en-GB" w:eastAsia="en-AU"/>
        </w:rPr>
      </w:pPr>
      <w:bookmarkStart w:id="8" w:name="_Toc177658347"/>
      <w:r w:rsidRPr="0002436C">
        <w:rPr>
          <w:lang w:val="en-GB" w:eastAsia="en-AU"/>
        </w:rPr>
        <w:lastRenderedPageBreak/>
        <w:t>Executive summary</w:t>
      </w:r>
      <w:bookmarkEnd w:id="8"/>
    </w:p>
    <w:p w14:paraId="34FF7809" w14:textId="35C293D5" w:rsidR="0002436C" w:rsidRPr="0002436C" w:rsidRDefault="0002436C" w:rsidP="0002436C">
      <w:pPr>
        <w:pStyle w:val="Heading2"/>
        <w:rPr>
          <w:rFonts w:eastAsia="Times"/>
          <w:lang w:val="en-US" w:eastAsia="en-AU"/>
        </w:rPr>
      </w:pPr>
      <w:bookmarkStart w:id="9" w:name="_Toc177658348"/>
      <w:r w:rsidRPr="0002436C">
        <w:rPr>
          <w:rFonts w:eastAsia="Times"/>
          <w:lang w:val="en-US" w:eastAsia="en-AU"/>
        </w:rPr>
        <w:t xml:space="preserve">A new eating disorders </w:t>
      </w:r>
      <w:r w:rsidRPr="0002436C">
        <w:t>strategy</w:t>
      </w:r>
      <w:r w:rsidR="008343D7">
        <w:rPr>
          <w:rFonts w:eastAsia="Times"/>
          <w:lang w:val="en-US" w:eastAsia="en-AU"/>
        </w:rPr>
        <w:t xml:space="preserve"> </w:t>
      </w:r>
      <w:r w:rsidRPr="0002436C">
        <w:rPr>
          <w:rFonts w:eastAsia="Times"/>
          <w:lang w:val="en-US" w:eastAsia="en-AU"/>
        </w:rPr>
        <w:t>for Victoria</w:t>
      </w:r>
      <w:bookmarkEnd w:id="9"/>
      <w:r w:rsidRPr="0002436C">
        <w:rPr>
          <w:rFonts w:eastAsia="Times"/>
          <w:lang w:val="en-US" w:eastAsia="en-AU"/>
        </w:rPr>
        <w:t xml:space="preserve"> </w:t>
      </w:r>
    </w:p>
    <w:p w14:paraId="47ACBF92" w14:textId="77777777" w:rsidR="0002436C" w:rsidRPr="0002436C" w:rsidRDefault="0002436C" w:rsidP="0002436C">
      <w:pPr>
        <w:pStyle w:val="Body"/>
        <w:rPr>
          <w:lang w:val="en-US" w:eastAsia="en-AU"/>
        </w:rPr>
      </w:pPr>
      <w:r w:rsidRPr="0002436C">
        <w:rPr>
          <w:lang w:val="en-US" w:eastAsia="en-AU"/>
        </w:rPr>
        <w:t>Eating disorders are serious and complex mental illnesses that can be life-threatening and have an ongoing impact on a person’s quality of life. The number of people experiencing eating disorders and the severity of these has increased globally, nationally and in Victoria over the past decade – particularly post-COVID, when changes in work and study and limited social connections created highly stressful environments.</w:t>
      </w:r>
    </w:p>
    <w:p w14:paraId="493E16C2" w14:textId="77777777" w:rsidR="0002436C" w:rsidRPr="0002436C" w:rsidRDefault="0002436C" w:rsidP="0002436C">
      <w:pPr>
        <w:pStyle w:val="Body"/>
        <w:rPr>
          <w:lang w:val="en-US" w:eastAsia="en-AU"/>
        </w:rPr>
      </w:pPr>
      <w:r w:rsidRPr="0002436C">
        <w:rPr>
          <w:lang w:val="en-US" w:eastAsia="en-AU"/>
        </w:rPr>
        <w:t>The Victorian Government announced in 2022 it would develop a new Victorian eating disorders strategy (the strategy) to guide high-quality, safe, and evidence-informed practice in promotion, prevention, early intervention, and treatment.</w:t>
      </w:r>
    </w:p>
    <w:p w14:paraId="7766D3EB" w14:textId="77777777" w:rsidR="0002436C" w:rsidRPr="0002436C" w:rsidRDefault="0002436C" w:rsidP="0002436C">
      <w:pPr>
        <w:pStyle w:val="Heading2"/>
        <w:rPr>
          <w:rFonts w:eastAsia="Times"/>
          <w:lang w:val="en-US" w:eastAsia="en-AU"/>
        </w:rPr>
      </w:pPr>
      <w:bookmarkStart w:id="10" w:name="_Toc177658349"/>
      <w:r w:rsidRPr="0002436C">
        <w:rPr>
          <w:rFonts w:eastAsia="Times"/>
          <w:lang w:val="en-US" w:eastAsia="en-AU"/>
        </w:rPr>
        <w:t>Strategy overview</w:t>
      </w:r>
      <w:bookmarkEnd w:id="10"/>
    </w:p>
    <w:p w14:paraId="3EDCD5E2" w14:textId="04AE1957" w:rsidR="0002436C" w:rsidRPr="0002436C" w:rsidRDefault="0002436C" w:rsidP="0002436C">
      <w:pPr>
        <w:pStyle w:val="Heading3"/>
        <w:rPr>
          <w:lang w:val="en-US" w:eastAsia="en-AU"/>
        </w:rPr>
      </w:pPr>
      <w:r w:rsidRPr="0002436C">
        <w:rPr>
          <w:lang w:val="en-US" w:eastAsia="en-AU"/>
        </w:rPr>
        <w:t>Vision</w:t>
      </w:r>
      <w:r w:rsidRPr="0002436C">
        <w:rPr>
          <w:vertAlign w:val="superscript"/>
          <w:lang w:val="en-US" w:eastAsia="en-AU"/>
        </w:rPr>
        <w:footnoteReference w:id="2"/>
      </w:r>
    </w:p>
    <w:p w14:paraId="39060E27" w14:textId="77777777" w:rsidR="0002436C" w:rsidRPr="0002436C" w:rsidRDefault="0002436C" w:rsidP="0002436C">
      <w:pPr>
        <w:pStyle w:val="Body"/>
        <w:rPr>
          <w:b/>
          <w:bCs/>
          <w:lang w:val="en-US" w:eastAsia="en-AU"/>
        </w:rPr>
      </w:pPr>
      <w:r w:rsidRPr="0002436C">
        <w:rPr>
          <w:b/>
          <w:bCs/>
          <w:lang w:val="en-US" w:eastAsia="en-AU"/>
        </w:rPr>
        <w:t xml:space="preserve">By 2031, people in Victoria feel supported to have a safe and empowered relationship with body, food and movement, free of stigma or weight discrimination, enabling them to build a meaningful life underpinned by their own physical and mental wellbeing. </w:t>
      </w:r>
    </w:p>
    <w:p w14:paraId="653B7ED7" w14:textId="77777777" w:rsidR="0002436C" w:rsidRPr="0002436C" w:rsidRDefault="0002436C" w:rsidP="008343D7">
      <w:pPr>
        <w:pStyle w:val="Heading3"/>
        <w:rPr>
          <w:lang w:val="en-US" w:eastAsia="en-AU"/>
        </w:rPr>
      </w:pPr>
      <w:r w:rsidRPr="0002436C">
        <w:rPr>
          <w:lang w:val="en-US" w:eastAsia="en-AU"/>
        </w:rPr>
        <w:t>How this will be achieved</w:t>
      </w:r>
    </w:p>
    <w:p w14:paraId="367DE31C" w14:textId="77777777" w:rsidR="0002436C" w:rsidRPr="0002436C" w:rsidRDefault="0002436C" w:rsidP="0002436C">
      <w:pPr>
        <w:pStyle w:val="Body"/>
        <w:rPr>
          <w:lang w:val="en-US" w:eastAsia="en-AU"/>
        </w:rPr>
      </w:pPr>
      <w:r w:rsidRPr="0002436C">
        <w:rPr>
          <w:lang w:val="en-US" w:eastAsia="en-AU"/>
        </w:rPr>
        <w:t>We will achieve this vision by supporting people to stay well and prevent eating disorders. We will also add to the services and systems that support people who are at risk of or experiencing eating disorders. This support will be person, family and supporter-centred, accessible, interconnected and evidence-informed. A stepped system of care that promotes prevention and early intervention and is co-designed and delivered with people with lived and living experience of eating disorders will be core to this.</w:t>
      </w:r>
    </w:p>
    <w:p w14:paraId="1EFF24BD" w14:textId="6F3962C0" w:rsidR="006A2517" w:rsidRPr="009A718E" w:rsidRDefault="00295ADB" w:rsidP="006A2517">
      <w:pPr>
        <w:pStyle w:val="Figurecaption"/>
      </w:pPr>
      <w:r w:rsidRPr="009A718E">
        <w:rPr>
          <w:rStyle w:val="normaltextrun"/>
          <w:rFonts w:cs="Arial"/>
          <w:shd w:val="clear" w:color="auto" w:fill="FFFFFF"/>
        </w:rPr>
        <w:t>Graphic</w:t>
      </w:r>
      <w:r w:rsidR="006A2517" w:rsidRPr="009A718E">
        <w:rPr>
          <w:rStyle w:val="normaltextrun"/>
          <w:rFonts w:cs="Arial"/>
          <w:shd w:val="clear" w:color="auto" w:fill="FFFFFF"/>
        </w:rPr>
        <w:t xml:space="preserve">: </w:t>
      </w:r>
      <w:r w:rsidR="00967DED" w:rsidRPr="009A718E">
        <w:rPr>
          <w:rStyle w:val="normaltextrun"/>
          <w:rFonts w:cs="Arial"/>
          <w:shd w:val="clear" w:color="auto" w:fill="FFFFFF"/>
        </w:rPr>
        <w:t>strategic framework guiding delivery of the strategy</w:t>
      </w:r>
    </w:p>
    <w:p w14:paraId="3D3117BD" w14:textId="47AFED9C" w:rsidR="006A2517" w:rsidRPr="00FA4CA5" w:rsidRDefault="006A2517" w:rsidP="006A2517">
      <w:pPr>
        <w:pStyle w:val="Body"/>
      </w:pPr>
      <w:r w:rsidRPr="00FA4CA5">
        <w:t xml:space="preserve">[Note that this </w:t>
      </w:r>
      <w:r w:rsidR="00295ADB">
        <w:t>graphic</w:t>
      </w:r>
      <w:r w:rsidRPr="00FA4CA5">
        <w:t xml:space="preserve"> has been converted to text for improved accessibility]</w:t>
      </w:r>
    </w:p>
    <w:p w14:paraId="3B42BBC1" w14:textId="77777777" w:rsidR="006A2517" w:rsidRDefault="006A2517" w:rsidP="006A2517">
      <w:pPr>
        <w:pStyle w:val="Body"/>
        <w:rPr>
          <w:b/>
          <w:bCs/>
        </w:rPr>
      </w:pPr>
      <w:r w:rsidRPr="006A2517">
        <w:rPr>
          <w:b/>
          <w:bCs/>
        </w:rPr>
        <w:t>Three focus areas have been identified:</w:t>
      </w:r>
    </w:p>
    <w:p w14:paraId="66E1FF1A" w14:textId="279FC8EA" w:rsidR="006A2517" w:rsidRPr="002F7564" w:rsidRDefault="006A2517" w:rsidP="002F7564">
      <w:pPr>
        <w:pStyle w:val="Bullet1"/>
      </w:pPr>
      <w:r w:rsidRPr="002F7564">
        <w:rPr>
          <w:b/>
          <w:bCs/>
        </w:rPr>
        <w:t>Focus area 1:</w:t>
      </w:r>
      <w:r w:rsidRPr="002F7564">
        <w:t xml:space="preserve"> Prevention information and early identification</w:t>
      </w:r>
    </w:p>
    <w:p w14:paraId="4E358EE8" w14:textId="57553528" w:rsidR="006A2517" w:rsidRDefault="006A2517" w:rsidP="002F7564">
      <w:pPr>
        <w:pStyle w:val="Bullet1"/>
      </w:pPr>
      <w:r w:rsidRPr="002F7564">
        <w:rPr>
          <w:b/>
          <w:bCs/>
        </w:rPr>
        <w:lastRenderedPageBreak/>
        <w:t>Focus area 2:</w:t>
      </w:r>
      <w:r>
        <w:t xml:space="preserve"> Accessible, evidence-based eating disorder treatment through a stepped care model</w:t>
      </w:r>
    </w:p>
    <w:p w14:paraId="78B09462" w14:textId="7ACE61C6" w:rsidR="006A2517" w:rsidRDefault="006A2517" w:rsidP="002F7564">
      <w:pPr>
        <w:pStyle w:val="Bullet1"/>
      </w:pPr>
      <w:r w:rsidRPr="002F7564">
        <w:rPr>
          <w:b/>
          <w:bCs/>
        </w:rPr>
        <w:t>Focus area 3:</w:t>
      </w:r>
      <w:r>
        <w:t xml:space="preserve"> Wellbeing and recovery supports</w:t>
      </w:r>
    </w:p>
    <w:p w14:paraId="1ECB8DC7" w14:textId="77777777" w:rsidR="002F7564" w:rsidRDefault="002F7564" w:rsidP="002F7564">
      <w:pPr>
        <w:pStyle w:val="Body"/>
      </w:pPr>
    </w:p>
    <w:p w14:paraId="78C16383" w14:textId="79E955EA" w:rsidR="006A2517" w:rsidRDefault="006A2517" w:rsidP="006A2517">
      <w:pPr>
        <w:pStyle w:val="Body"/>
        <w:rPr>
          <w:b/>
          <w:bCs/>
        </w:rPr>
      </w:pPr>
      <w:r>
        <w:rPr>
          <w:b/>
          <w:bCs/>
        </w:rPr>
        <w:t>Supported by five system enablers:</w:t>
      </w:r>
    </w:p>
    <w:p w14:paraId="1CBC7F19" w14:textId="160DFBAB" w:rsidR="006A2517" w:rsidRDefault="006A2517" w:rsidP="006A2517">
      <w:pPr>
        <w:pStyle w:val="Bullet1"/>
      </w:pPr>
      <w:r>
        <w:t>Governance</w:t>
      </w:r>
    </w:p>
    <w:p w14:paraId="12688536" w14:textId="5430961C" w:rsidR="006A2517" w:rsidRDefault="006A2517" w:rsidP="006A2517">
      <w:pPr>
        <w:pStyle w:val="Bullet1"/>
      </w:pPr>
      <w:r>
        <w:t>Workforce</w:t>
      </w:r>
    </w:p>
    <w:p w14:paraId="5E73DE06" w14:textId="6E9D3801" w:rsidR="006A2517" w:rsidRDefault="006A2517" w:rsidP="006A2517">
      <w:pPr>
        <w:pStyle w:val="Bullet1"/>
      </w:pPr>
      <w:r>
        <w:t>Research and Innovation</w:t>
      </w:r>
    </w:p>
    <w:p w14:paraId="14E942C6" w14:textId="3E744AD8" w:rsidR="006A2517" w:rsidRDefault="006A2517" w:rsidP="006A2517">
      <w:pPr>
        <w:pStyle w:val="Bullet1"/>
      </w:pPr>
      <w:r>
        <w:t>Data and Information</w:t>
      </w:r>
    </w:p>
    <w:p w14:paraId="4C7B06B7" w14:textId="758B3E7E" w:rsidR="006A2517" w:rsidRDefault="006A2517" w:rsidP="006A2517">
      <w:pPr>
        <w:pStyle w:val="Bullet1"/>
      </w:pPr>
      <w:r>
        <w:t>Evaluation</w:t>
      </w:r>
    </w:p>
    <w:p w14:paraId="48AD0E7E" w14:textId="77777777" w:rsidR="006A2517" w:rsidRDefault="006A2517" w:rsidP="006A2517">
      <w:pPr>
        <w:pStyle w:val="Body"/>
        <w:rPr>
          <w:b/>
          <w:bCs/>
        </w:rPr>
      </w:pPr>
    </w:p>
    <w:p w14:paraId="6B562760" w14:textId="7A0E41AB" w:rsidR="006A2517" w:rsidRDefault="006A2517" w:rsidP="006A2517">
      <w:pPr>
        <w:pStyle w:val="Body"/>
        <w:rPr>
          <w:b/>
          <w:bCs/>
        </w:rPr>
      </w:pPr>
      <w:r w:rsidRPr="006A2517">
        <w:rPr>
          <w:b/>
          <w:bCs/>
        </w:rPr>
        <w:t>By achieving the objectives and actions of the strategy we will:</w:t>
      </w:r>
    </w:p>
    <w:p w14:paraId="3635E367" w14:textId="7EE917C2" w:rsidR="006A2517" w:rsidRDefault="006A2517" w:rsidP="006A2517">
      <w:pPr>
        <w:pStyle w:val="Bullet1"/>
      </w:pPr>
      <w:r>
        <w:t>reduce the prevalence of eating disorders</w:t>
      </w:r>
    </w:p>
    <w:p w14:paraId="705F57DA" w14:textId="089A523A" w:rsidR="006A2517" w:rsidRDefault="006A2517" w:rsidP="006A2517">
      <w:pPr>
        <w:pStyle w:val="Bullet1"/>
      </w:pPr>
      <w:r>
        <w:t>enhance the early identification and intervention of eating disorders</w:t>
      </w:r>
    </w:p>
    <w:p w14:paraId="36072334" w14:textId="7A4E7B3B" w:rsidR="006A2517" w:rsidRDefault="006A2517" w:rsidP="006A2517">
      <w:pPr>
        <w:pStyle w:val="Bullet1"/>
      </w:pPr>
      <w:r>
        <w:t>decrease the hospital admission rates for individuals with eating disorders</w:t>
      </w:r>
    </w:p>
    <w:p w14:paraId="4C177146" w14:textId="6A94ADC1" w:rsidR="006A2517" w:rsidRDefault="006A2517" w:rsidP="006A2517">
      <w:pPr>
        <w:pStyle w:val="Bullet1"/>
      </w:pPr>
      <w:r>
        <w:t>promote healthy body image</w:t>
      </w:r>
    </w:p>
    <w:p w14:paraId="41036149" w14:textId="351BC544" w:rsidR="006A2517" w:rsidRDefault="006A2517" w:rsidP="006A2517">
      <w:pPr>
        <w:pStyle w:val="Bullet1"/>
      </w:pPr>
      <w:r>
        <w:t>improve access to treatment and enhance treatment effectiveness</w:t>
      </w:r>
    </w:p>
    <w:p w14:paraId="51E0D697" w14:textId="0B85DD52" w:rsidR="006A2517" w:rsidRDefault="006A2517" w:rsidP="006A2517">
      <w:pPr>
        <w:pStyle w:val="Bullet1"/>
      </w:pPr>
      <w:r>
        <w:t>support families and caregivers</w:t>
      </w:r>
    </w:p>
    <w:p w14:paraId="33D56028" w14:textId="6A95208A" w:rsidR="006A2517" w:rsidRDefault="006A2517" w:rsidP="006A2517">
      <w:pPr>
        <w:pStyle w:val="Bullet1"/>
      </w:pPr>
      <w:r>
        <w:t>improve data collection and recording</w:t>
      </w:r>
    </w:p>
    <w:p w14:paraId="4999C074" w14:textId="1A849196" w:rsidR="006A2517" w:rsidRPr="006A2517" w:rsidRDefault="006A2517" w:rsidP="006A2517">
      <w:pPr>
        <w:pStyle w:val="Bullet1"/>
      </w:pPr>
      <w:r>
        <w:t>enhance research and innovation including research translation</w:t>
      </w:r>
    </w:p>
    <w:p w14:paraId="1739DD61" w14:textId="77777777" w:rsidR="006A2517" w:rsidRPr="006A2517" w:rsidRDefault="006A2517" w:rsidP="006A2517">
      <w:pPr>
        <w:pStyle w:val="Bullet1"/>
        <w:numPr>
          <w:ilvl w:val="0"/>
          <w:numId w:val="0"/>
        </w:numPr>
        <w:ind w:left="360"/>
      </w:pPr>
    </w:p>
    <w:p w14:paraId="509281BD" w14:textId="488C2877" w:rsidR="006A2517" w:rsidRPr="009E095B" w:rsidRDefault="006A2517" w:rsidP="006A2517">
      <w:pPr>
        <w:pStyle w:val="Body"/>
      </w:pPr>
      <w:r>
        <w:t xml:space="preserve">[End of </w:t>
      </w:r>
      <w:r w:rsidR="00295ADB">
        <w:t>graphic</w:t>
      </w:r>
      <w:r>
        <w:t xml:space="preserve"> text]</w:t>
      </w:r>
    </w:p>
    <w:p w14:paraId="167E7D52" w14:textId="77777777" w:rsidR="0002436C" w:rsidRDefault="0002436C" w:rsidP="0002436C">
      <w:pPr>
        <w:pStyle w:val="Body"/>
        <w:rPr>
          <w:b/>
          <w:bCs/>
          <w:lang w:val="en-US" w:eastAsia="en-AU"/>
        </w:rPr>
      </w:pPr>
    </w:p>
    <w:p w14:paraId="4C988518" w14:textId="03F11E8F" w:rsidR="006A2517" w:rsidRPr="006A2517" w:rsidRDefault="006A2517" w:rsidP="006A2517">
      <w:pPr>
        <w:pStyle w:val="Body"/>
        <w:rPr>
          <w:lang w:val="en-US" w:eastAsia="en-AU"/>
        </w:rPr>
      </w:pPr>
      <w:r w:rsidRPr="006A2517">
        <w:rPr>
          <w:lang w:val="en-US" w:eastAsia="en-AU"/>
        </w:rPr>
        <w:t>This strategy represents a significant step forward for enhancing focus on eating disorder prevention, early intervention and identification, as well as treatment.</w:t>
      </w:r>
      <w:r w:rsidR="00B60263">
        <w:rPr>
          <w:lang w:val="en-US" w:eastAsia="en-AU"/>
        </w:rPr>
        <w:t xml:space="preserve"> </w:t>
      </w:r>
      <w:r w:rsidRPr="006A2517">
        <w:rPr>
          <w:lang w:val="en-US" w:eastAsia="en-AU"/>
        </w:rPr>
        <w:t>Implementation of actions will improve the wellbeing of those affected by eating disorders. The strategy will be evaluated and updated periodically over its eight-year life, as part of supporting its continuing relevance and effectiveness as reforms to Victoria’s mental health system take shape.</w:t>
      </w:r>
    </w:p>
    <w:p w14:paraId="022AC86D" w14:textId="77777777" w:rsidR="006A2517" w:rsidRPr="0002436C" w:rsidRDefault="006A2517" w:rsidP="0002436C">
      <w:pPr>
        <w:pStyle w:val="Body"/>
        <w:rPr>
          <w:b/>
          <w:bCs/>
          <w:lang w:val="en-US" w:eastAsia="en-AU"/>
        </w:rPr>
      </w:pPr>
    </w:p>
    <w:p w14:paraId="6ACBB9FF" w14:textId="77777777" w:rsidR="0002436C" w:rsidRDefault="0002436C" w:rsidP="00640CEC">
      <w:pPr>
        <w:pStyle w:val="Body"/>
        <w:rPr>
          <w:lang w:eastAsia="en-AU"/>
        </w:rPr>
      </w:pPr>
    </w:p>
    <w:p w14:paraId="71008EDD" w14:textId="502D0954" w:rsidR="00BB6023" w:rsidRPr="00067A7C" w:rsidRDefault="00BB6023" w:rsidP="00640CEC">
      <w:pPr>
        <w:pStyle w:val="Body"/>
      </w:pPr>
      <w:r w:rsidRPr="43EA257D">
        <w:rPr>
          <w:lang w:eastAsia="en-AU"/>
        </w:rPr>
        <w:br w:type="page"/>
      </w:r>
    </w:p>
    <w:p w14:paraId="4F018E56" w14:textId="32971B97" w:rsidR="00F135A3" w:rsidRPr="00F135A3" w:rsidRDefault="00F135A3" w:rsidP="00F135A3">
      <w:pPr>
        <w:pStyle w:val="Heading1"/>
        <w:rPr>
          <w:lang w:val="en-GB"/>
        </w:rPr>
      </w:pPr>
      <w:bookmarkStart w:id="11" w:name="_Toc144987950"/>
      <w:bookmarkStart w:id="12" w:name="_Toc177658350"/>
      <w:bookmarkEnd w:id="11"/>
      <w:r w:rsidRPr="00F135A3">
        <w:rPr>
          <w:lang w:val="en-GB"/>
        </w:rPr>
        <w:lastRenderedPageBreak/>
        <w:t>Introduction</w:t>
      </w:r>
      <w:bookmarkEnd w:id="12"/>
      <w:r w:rsidRPr="00F135A3">
        <w:rPr>
          <w:lang w:val="en-GB"/>
        </w:rPr>
        <w:t xml:space="preserve"> </w:t>
      </w:r>
    </w:p>
    <w:p w14:paraId="09BE6298" w14:textId="77777777" w:rsidR="00F135A3" w:rsidRPr="00F135A3" w:rsidRDefault="00F135A3" w:rsidP="00F135A3">
      <w:pPr>
        <w:pStyle w:val="Heading2"/>
        <w:rPr>
          <w:rFonts w:eastAsia="Times"/>
          <w:lang w:val="en-US"/>
        </w:rPr>
      </w:pPr>
      <w:bookmarkStart w:id="13" w:name="_Toc177658351"/>
      <w:r w:rsidRPr="00F135A3">
        <w:rPr>
          <w:rFonts w:eastAsia="Times"/>
          <w:lang w:val="en-US"/>
        </w:rPr>
        <w:t>About the strategy</w:t>
      </w:r>
      <w:bookmarkEnd w:id="13"/>
    </w:p>
    <w:p w14:paraId="67D92387" w14:textId="77E80CB2" w:rsidR="00F135A3" w:rsidRPr="00F135A3" w:rsidRDefault="00F135A3" w:rsidP="00F135A3">
      <w:pPr>
        <w:pStyle w:val="Body"/>
        <w:rPr>
          <w:vertAlign w:val="superscript"/>
          <w:lang w:val="en-US"/>
        </w:rPr>
      </w:pPr>
      <w:r w:rsidRPr="00F135A3">
        <w:rPr>
          <w:lang w:val="en-US"/>
        </w:rPr>
        <w:t>The</w:t>
      </w:r>
      <w:r w:rsidRPr="00F135A3">
        <w:rPr>
          <w:i/>
          <w:iCs/>
          <w:lang w:val="en-US"/>
        </w:rPr>
        <w:t xml:space="preserve"> Victorian eating disorders strategy 2024–2031</w:t>
      </w:r>
      <w:r w:rsidRPr="00F135A3">
        <w:rPr>
          <w:lang w:val="en-US"/>
        </w:rPr>
        <w:t xml:space="preserve"> (the strategy) has been developed in response to the growing prevalence and impact of eating disorders on the Victorian community, as evidenced by the interim report of the Royal Commission into Victoria’s Mental Health System (Royal Commission).</w:t>
      </w:r>
      <w:r w:rsidR="00516CA8">
        <w:rPr>
          <w:rStyle w:val="EndnoteReference"/>
          <w:lang w:val="en-US"/>
        </w:rPr>
        <w:endnoteReference w:id="2"/>
      </w:r>
    </w:p>
    <w:p w14:paraId="1034E8BC" w14:textId="77777777" w:rsidR="00F135A3" w:rsidRPr="00F135A3" w:rsidRDefault="00F135A3" w:rsidP="00F135A3">
      <w:pPr>
        <w:pStyle w:val="Body"/>
        <w:rPr>
          <w:lang w:val="en-US"/>
        </w:rPr>
      </w:pPr>
      <w:r w:rsidRPr="00F135A3">
        <w:rPr>
          <w:lang w:val="en-US"/>
        </w:rPr>
        <w:t>This strategy seeks to reverse the upward trend of eating disorder presentations by instilling a coordinated, systemic approach that:</w:t>
      </w:r>
    </w:p>
    <w:p w14:paraId="58D11CFB" w14:textId="77777777" w:rsidR="00F135A3" w:rsidRPr="00F135A3" w:rsidRDefault="00F135A3" w:rsidP="00F135A3">
      <w:pPr>
        <w:pStyle w:val="Bullet1"/>
      </w:pPr>
      <w:r w:rsidRPr="00F135A3">
        <w:rPr>
          <w:lang w:val="en-US"/>
        </w:rPr>
        <w:t xml:space="preserve">Improves eating disorder prevention, early </w:t>
      </w:r>
      <w:r w:rsidRPr="00F135A3">
        <w:t>identification, care, and treatment by aligning with broader Victorian health and mental health and wellbeing reforms.</w:t>
      </w:r>
    </w:p>
    <w:p w14:paraId="6951BB39" w14:textId="77777777" w:rsidR="00F135A3" w:rsidRPr="00F135A3" w:rsidRDefault="00F135A3" w:rsidP="00F135A3">
      <w:pPr>
        <w:pStyle w:val="Bullet1"/>
      </w:pPr>
      <w:r w:rsidRPr="00F135A3">
        <w:t>Shifts the focus from acute services to a stepped system of care, prioritising early intervention and community-based treatment.</w:t>
      </w:r>
    </w:p>
    <w:p w14:paraId="7F886513" w14:textId="77777777" w:rsidR="00F135A3" w:rsidRPr="00F135A3" w:rsidRDefault="00F135A3" w:rsidP="00F135A3">
      <w:pPr>
        <w:pStyle w:val="Bullet1"/>
        <w:rPr>
          <w:lang w:val="en-US"/>
        </w:rPr>
      </w:pPr>
      <w:r w:rsidRPr="00F135A3">
        <w:t>Fosters a new, shared understanding of the roles of families, carers, supporters, communities, and services in advocating for and</w:t>
      </w:r>
      <w:r w:rsidRPr="00F135A3">
        <w:rPr>
          <w:lang w:val="en-US"/>
        </w:rPr>
        <w:t xml:space="preserve"> supporting people who are affected by or at risk of eating disorders.</w:t>
      </w:r>
    </w:p>
    <w:p w14:paraId="2E9A9545" w14:textId="77777777" w:rsidR="00F135A3" w:rsidRPr="00F135A3" w:rsidRDefault="00F135A3" w:rsidP="00F135A3">
      <w:pPr>
        <w:pStyle w:val="Body"/>
        <w:rPr>
          <w:lang w:val="en-US"/>
        </w:rPr>
      </w:pPr>
      <w:r w:rsidRPr="00F135A3">
        <w:rPr>
          <w:lang w:val="en-US"/>
        </w:rPr>
        <w:t xml:space="preserve">The strategy will build on </w:t>
      </w:r>
      <w:r w:rsidRPr="00F135A3">
        <w:rPr>
          <w:i/>
          <w:iCs/>
          <w:lang w:val="en-US"/>
        </w:rPr>
        <w:t xml:space="preserve">Wellbeing in Victoria: A Strategy to Promote Good Mental Health 2024–2034 </w:t>
      </w:r>
      <w:r w:rsidRPr="00F135A3">
        <w:rPr>
          <w:lang w:val="en-US"/>
        </w:rPr>
        <w:t xml:space="preserve">and the </w:t>
      </w:r>
      <w:r w:rsidRPr="00F135A3">
        <w:rPr>
          <w:i/>
          <w:iCs/>
          <w:lang w:val="en-US"/>
        </w:rPr>
        <w:t>Diverse Communities Mental Health and Wellbeing Framework and Blueprint</w:t>
      </w:r>
      <w:r w:rsidRPr="00F135A3">
        <w:rPr>
          <w:lang w:val="en-US"/>
        </w:rPr>
        <w:t xml:space="preserve"> (both forthcoming) by considering all Victorians – of all ages and backgrounds – with or at risk of developing an eating disorder. Success will be measured by the </w:t>
      </w:r>
      <w:r w:rsidRPr="00F135A3">
        <w:rPr>
          <w:i/>
          <w:iCs/>
          <w:lang w:val="en-US"/>
        </w:rPr>
        <w:t>Mental Health and Wellbeing Performance and Outcomes Framework</w:t>
      </w:r>
      <w:r w:rsidRPr="00F135A3">
        <w:rPr>
          <w:lang w:val="en-US"/>
        </w:rPr>
        <w:t>. This suite of supporting strategies were Royal Commission recommendations and important foundations in shaping a reformed mental health and wellbeing system (Figure 2).</w:t>
      </w:r>
    </w:p>
    <w:p w14:paraId="7B5D4C35" w14:textId="77777777" w:rsidR="00F135A3" w:rsidRPr="00F135A3" w:rsidRDefault="00F135A3" w:rsidP="00F135A3">
      <w:pPr>
        <w:pStyle w:val="Body"/>
        <w:rPr>
          <w:lang w:val="en-US"/>
        </w:rPr>
      </w:pPr>
      <w:r w:rsidRPr="00F135A3">
        <w:rPr>
          <w:lang w:val="en-US"/>
        </w:rPr>
        <w:t xml:space="preserve">Developed with Eating Disorders Victoria and the Victorian Centre of Excellence in Eating Disorders (CEED), the </w:t>
      </w:r>
      <w:r w:rsidRPr="00F135A3">
        <w:rPr>
          <w:i/>
          <w:iCs/>
          <w:lang w:val="en-US"/>
        </w:rPr>
        <w:t>Victorian Eating Disorders Strategy 2024-2031</w:t>
      </w:r>
      <w:r w:rsidRPr="00F135A3">
        <w:rPr>
          <w:lang w:val="en-US"/>
        </w:rPr>
        <w:t xml:space="preserve"> includes significant contributions from: </w:t>
      </w:r>
    </w:p>
    <w:p w14:paraId="45418CC8" w14:textId="77777777" w:rsidR="00F135A3" w:rsidRPr="00F135A3" w:rsidRDefault="00F135A3" w:rsidP="00F135A3">
      <w:pPr>
        <w:pStyle w:val="Bullet1"/>
        <w:rPr>
          <w:lang w:val="en-US"/>
        </w:rPr>
      </w:pPr>
      <w:r w:rsidRPr="00F135A3">
        <w:rPr>
          <w:lang w:val="en-US"/>
        </w:rPr>
        <w:t>Lived experience and living stakeholders including the Self- Help Addiction Resource Centre, Tandem and the Victorian Mental Illness Awareness Council.</w:t>
      </w:r>
    </w:p>
    <w:p w14:paraId="7EC2B47C" w14:textId="77777777" w:rsidR="00F135A3" w:rsidRPr="00F135A3" w:rsidRDefault="00F135A3" w:rsidP="00F135A3">
      <w:pPr>
        <w:pStyle w:val="Bullet1"/>
        <w:rPr>
          <w:lang w:val="en-US"/>
        </w:rPr>
      </w:pPr>
      <w:r w:rsidRPr="00F135A3">
        <w:rPr>
          <w:lang w:val="en-US"/>
        </w:rPr>
        <w:t xml:space="preserve">Health services, the community-based health and wellbeing sector, clinical peak bodies and other experts. </w:t>
      </w:r>
    </w:p>
    <w:p w14:paraId="0E930577" w14:textId="77777777" w:rsidR="00F135A3" w:rsidRDefault="00F135A3" w:rsidP="00F135A3">
      <w:pPr>
        <w:pStyle w:val="Body"/>
        <w:rPr>
          <w:lang w:val="en-US"/>
        </w:rPr>
      </w:pPr>
      <w:r w:rsidRPr="00F135A3">
        <w:rPr>
          <w:lang w:val="en-US"/>
        </w:rPr>
        <w:t xml:space="preserve">Perspectives and areas of expertise supported the development of this strategy through several consultation activities (Figure 1). </w:t>
      </w:r>
    </w:p>
    <w:p w14:paraId="6E0D76CF" w14:textId="37CDD2C1" w:rsidR="00C8181D" w:rsidRDefault="00C8181D" w:rsidP="00C8181D">
      <w:pPr>
        <w:pStyle w:val="Figurecaption"/>
      </w:pPr>
      <w:r>
        <w:t xml:space="preserve">Figure </w:t>
      </w:r>
      <w:r w:rsidR="007116DD">
        <w:t>1</w:t>
      </w:r>
      <w:r>
        <w:t xml:space="preserve">: </w:t>
      </w:r>
      <w:r w:rsidRPr="00C8181D">
        <w:t>Engagement process</w:t>
      </w:r>
    </w:p>
    <w:p w14:paraId="1593C7FB" w14:textId="77777777" w:rsidR="00C8181D" w:rsidRDefault="00C8181D" w:rsidP="00C8181D">
      <w:pPr>
        <w:pStyle w:val="Body"/>
      </w:pPr>
      <w:r w:rsidRPr="009A5CAD">
        <w:rPr>
          <w:noProof/>
        </w:rPr>
        <w:t>[Note that this figure has been converted to text for improved accessibility]</w:t>
      </w:r>
    </w:p>
    <w:p w14:paraId="5BD74F63" w14:textId="2D5D053D" w:rsidR="00C8181D" w:rsidRDefault="00C8181D" w:rsidP="00A54014">
      <w:pPr>
        <w:pStyle w:val="Heading4"/>
        <w:rPr>
          <w:lang w:val="en-US"/>
        </w:rPr>
      </w:pPr>
      <w:r>
        <w:rPr>
          <w:lang w:val="en-US"/>
        </w:rPr>
        <w:t>Worked with:</w:t>
      </w:r>
    </w:p>
    <w:p w14:paraId="39C5F833" w14:textId="4ACBEE36" w:rsidR="00C8181D" w:rsidRPr="001D2509" w:rsidRDefault="00C8181D" w:rsidP="00C8181D">
      <w:pPr>
        <w:pStyle w:val="Bullet1"/>
        <w:rPr>
          <w:lang w:val="en-US"/>
        </w:rPr>
      </w:pPr>
      <w:r w:rsidRPr="001D2509">
        <w:rPr>
          <w:lang w:val="en-US"/>
        </w:rPr>
        <w:t>Eating Disorders Victoria</w:t>
      </w:r>
    </w:p>
    <w:p w14:paraId="68D7FF39" w14:textId="331EF17C" w:rsidR="00C8181D" w:rsidRPr="001D2509" w:rsidRDefault="00B60263" w:rsidP="00C8181D">
      <w:pPr>
        <w:pStyle w:val="Bullet1"/>
        <w:rPr>
          <w:lang w:val="en-US"/>
        </w:rPr>
      </w:pPr>
      <w:r w:rsidRPr="001D2509">
        <w:rPr>
          <w:lang w:val="en-US"/>
        </w:rPr>
        <w:lastRenderedPageBreak/>
        <w:t>Victorian Centre of Excellence in Eating Disorders (CEED)</w:t>
      </w:r>
    </w:p>
    <w:p w14:paraId="568CE2EE" w14:textId="62F348AF" w:rsidR="00C8181D" w:rsidRPr="001D2509" w:rsidRDefault="00B60263" w:rsidP="00C8181D">
      <w:pPr>
        <w:pStyle w:val="Bullet1"/>
        <w:rPr>
          <w:lang w:val="en-US"/>
        </w:rPr>
      </w:pPr>
      <w:r w:rsidRPr="001D2509">
        <w:rPr>
          <w:lang w:val="en-US"/>
        </w:rPr>
        <w:t>Victorian Mental Illness Awareness CounciL (</w:t>
      </w:r>
      <w:r w:rsidR="00C8181D" w:rsidRPr="001D2509">
        <w:rPr>
          <w:lang w:val="en-US"/>
        </w:rPr>
        <w:t>VMIAC</w:t>
      </w:r>
      <w:r w:rsidRPr="001D2509">
        <w:rPr>
          <w:lang w:val="en-US"/>
        </w:rPr>
        <w:t>)</w:t>
      </w:r>
    </w:p>
    <w:p w14:paraId="00141098" w14:textId="6AE9B7B6" w:rsidR="00C8181D" w:rsidRPr="001D2509" w:rsidRDefault="00B60263" w:rsidP="00C8181D">
      <w:pPr>
        <w:pStyle w:val="Bullet1"/>
        <w:rPr>
          <w:lang w:val="en-US"/>
        </w:rPr>
      </w:pPr>
      <w:r w:rsidRPr="001D2509">
        <w:rPr>
          <w:lang w:val="en-US"/>
        </w:rPr>
        <w:t>Self Help Addiction Resource Centre (</w:t>
      </w:r>
      <w:r w:rsidR="00C8181D" w:rsidRPr="001D2509">
        <w:rPr>
          <w:lang w:val="en-US"/>
        </w:rPr>
        <w:t>Sharc</w:t>
      </w:r>
      <w:r w:rsidRPr="001D2509">
        <w:rPr>
          <w:lang w:val="en-US"/>
        </w:rPr>
        <w:t>)</w:t>
      </w:r>
    </w:p>
    <w:p w14:paraId="325863EA" w14:textId="6E921D5E" w:rsidR="00C8181D" w:rsidRPr="001D2509" w:rsidRDefault="00C8181D" w:rsidP="00C8181D">
      <w:pPr>
        <w:pStyle w:val="Bullet1"/>
        <w:rPr>
          <w:lang w:val="en-US"/>
        </w:rPr>
      </w:pPr>
      <w:r w:rsidRPr="001D2509">
        <w:rPr>
          <w:lang w:val="en-US"/>
        </w:rPr>
        <w:t>National Eating Disorders Collaboration</w:t>
      </w:r>
      <w:r w:rsidR="00B60263" w:rsidRPr="001D2509">
        <w:rPr>
          <w:lang w:val="en-US"/>
        </w:rPr>
        <w:t xml:space="preserve"> (NEDC) </w:t>
      </w:r>
    </w:p>
    <w:p w14:paraId="1C3FBF5E" w14:textId="1FF95170" w:rsidR="00C8181D" w:rsidRDefault="00C8181D" w:rsidP="00A54014">
      <w:pPr>
        <w:pStyle w:val="Heading4"/>
        <w:rPr>
          <w:lang w:val="en-US"/>
        </w:rPr>
      </w:pPr>
      <w:r>
        <w:rPr>
          <w:lang w:val="en-US"/>
        </w:rPr>
        <w:t>Consulted with:</w:t>
      </w:r>
    </w:p>
    <w:p w14:paraId="71654EEB" w14:textId="31012D98" w:rsidR="00C8181D" w:rsidRDefault="00C8181D" w:rsidP="00C8181D">
      <w:pPr>
        <w:pStyle w:val="Bullet1"/>
        <w:rPr>
          <w:lang w:val="en-US"/>
        </w:rPr>
      </w:pPr>
      <w:r>
        <w:rPr>
          <w:lang w:val="en-US"/>
        </w:rPr>
        <w:t>100+ individuals with lived and living experience of eating disorders, families, carers and supporters</w:t>
      </w:r>
    </w:p>
    <w:p w14:paraId="2D031800" w14:textId="0B0E3EA3" w:rsidR="00C8181D" w:rsidRDefault="00C8181D" w:rsidP="00C8181D">
      <w:pPr>
        <w:pStyle w:val="Bullet1"/>
        <w:rPr>
          <w:lang w:val="en-US"/>
        </w:rPr>
      </w:pPr>
      <w:r>
        <w:rPr>
          <w:lang w:val="en-US"/>
        </w:rPr>
        <w:t>50+ organizational representatives across health services and clinical peaks</w:t>
      </w:r>
    </w:p>
    <w:p w14:paraId="6ED72048" w14:textId="3241E877" w:rsidR="00C8181D" w:rsidRDefault="00C8181D" w:rsidP="00C8181D">
      <w:pPr>
        <w:pStyle w:val="Bullet1"/>
        <w:rPr>
          <w:lang w:val="en-US"/>
        </w:rPr>
      </w:pPr>
      <w:r>
        <w:rPr>
          <w:lang w:val="en-US"/>
        </w:rPr>
        <w:t>40+ organizational representatives across community, research and advocacy settings</w:t>
      </w:r>
    </w:p>
    <w:p w14:paraId="660E3F7F" w14:textId="107E8DB4" w:rsidR="00A54014" w:rsidRDefault="00A54014" w:rsidP="00A54014">
      <w:pPr>
        <w:pStyle w:val="Heading4"/>
        <w:rPr>
          <w:lang w:val="en-US"/>
        </w:rPr>
      </w:pPr>
      <w:r>
        <w:rPr>
          <w:lang w:val="en-US"/>
        </w:rPr>
        <w:t>Consultation: round 1</w:t>
      </w:r>
    </w:p>
    <w:p w14:paraId="7401FFDF" w14:textId="7DA229F4" w:rsidR="00A54014" w:rsidRDefault="00A54014" w:rsidP="00A54014">
      <w:pPr>
        <w:pStyle w:val="Body"/>
        <w:rPr>
          <w:lang w:val="en-US"/>
        </w:rPr>
      </w:pPr>
      <w:r>
        <w:rPr>
          <w:lang w:val="en-US"/>
        </w:rPr>
        <w:t>Workshops and a public consultation focused on vision, current issues, gaps and opportunities within the eating disorder continuum of care in Victoria.</w:t>
      </w:r>
    </w:p>
    <w:p w14:paraId="496932E4" w14:textId="087B606F" w:rsidR="00A54014" w:rsidRDefault="00A54014" w:rsidP="00A54014">
      <w:pPr>
        <w:pStyle w:val="Heading4"/>
        <w:rPr>
          <w:lang w:val="en-US"/>
        </w:rPr>
      </w:pPr>
      <w:r>
        <w:rPr>
          <w:lang w:val="en-US"/>
        </w:rPr>
        <w:t>Consultation: round 2</w:t>
      </w:r>
    </w:p>
    <w:p w14:paraId="63D23B07" w14:textId="12CE1ACE" w:rsidR="00A54014" w:rsidRPr="00A54014" w:rsidRDefault="00A54014" w:rsidP="00A54014">
      <w:pPr>
        <w:pStyle w:val="Body"/>
      </w:pPr>
      <w:r>
        <w:rPr>
          <w:lang w:val="en-US"/>
        </w:rPr>
        <w:t>Explored design considerations as part of defining the future state system for eating disorders care in Victoria.</w:t>
      </w:r>
    </w:p>
    <w:p w14:paraId="18DE6E66" w14:textId="2EF3425A" w:rsidR="00A54014" w:rsidRDefault="00A54014" w:rsidP="00A54014">
      <w:pPr>
        <w:pStyle w:val="Heading4"/>
        <w:rPr>
          <w:lang w:val="en-US"/>
        </w:rPr>
      </w:pPr>
      <w:r>
        <w:rPr>
          <w:lang w:val="en-US"/>
        </w:rPr>
        <w:t>Consultation: round 3</w:t>
      </w:r>
    </w:p>
    <w:p w14:paraId="283E0530" w14:textId="7D66E2E6" w:rsidR="00A54014" w:rsidRPr="00A54014" w:rsidRDefault="00A54014" w:rsidP="00A54014">
      <w:pPr>
        <w:pStyle w:val="Body"/>
      </w:pPr>
      <w:r>
        <w:rPr>
          <w:lang w:val="en-US"/>
        </w:rPr>
        <w:t>Targeted workshops gathered final feedback on the strategy and its implementation considerations.</w:t>
      </w:r>
    </w:p>
    <w:p w14:paraId="1F84B1EE" w14:textId="77777777" w:rsidR="00C8181D" w:rsidRPr="009E095B" w:rsidRDefault="00C8181D" w:rsidP="00C8181D">
      <w:pPr>
        <w:pStyle w:val="Body"/>
      </w:pPr>
      <w:r>
        <w:t>[End of figure text]</w:t>
      </w:r>
    </w:p>
    <w:p w14:paraId="30536ACC" w14:textId="77777777" w:rsidR="00C8181D" w:rsidRDefault="00C8181D" w:rsidP="00C8181D">
      <w:pPr>
        <w:pStyle w:val="Body"/>
        <w:rPr>
          <w:b/>
          <w:bCs/>
          <w:lang w:val="en-US"/>
        </w:rPr>
      </w:pPr>
    </w:p>
    <w:p w14:paraId="0B34DB4B" w14:textId="77777777" w:rsidR="00C8181D" w:rsidRPr="00C8181D" w:rsidRDefault="00C8181D" w:rsidP="00C8181D">
      <w:pPr>
        <w:pStyle w:val="Body"/>
        <w:rPr>
          <w:lang w:val="en-US"/>
        </w:rPr>
      </w:pPr>
      <w:r w:rsidRPr="00C8181D">
        <w:rPr>
          <w:lang w:val="en-US"/>
        </w:rPr>
        <w:t xml:space="preserve">Engagement and partnership with people who have lived and living experience of eating disorders and their families, carers, and supporters, along with clinicians and service providers, will continue through implementation of the strategy. The development of this strategy demonstrates a genuine commitment to working in partnership with people with lived and living experience to achieve system transformation. </w:t>
      </w:r>
    </w:p>
    <w:p w14:paraId="05CD9528" w14:textId="77777777" w:rsidR="00C8181D" w:rsidRDefault="00C8181D" w:rsidP="00C8181D">
      <w:pPr>
        <w:pStyle w:val="Body"/>
        <w:rPr>
          <w:lang w:val="en-US"/>
        </w:rPr>
      </w:pPr>
      <w:r w:rsidRPr="00C8181D">
        <w:rPr>
          <w:lang w:val="en-US"/>
        </w:rPr>
        <w:t>Key evaluation milestones spanning the next eight years will help refine the strategy based on community and sector feedback and available evidence.</w:t>
      </w:r>
    </w:p>
    <w:p w14:paraId="19C80963" w14:textId="676B8490" w:rsidR="00A83CAB" w:rsidRPr="001D2509" w:rsidRDefault="00A83CAB" w:rsidP="00A83CAB">
      <w:pPr>
        <w:pStyle w:val="Figurecaption"/>
      </w:pPr>
      <w:r w:rsidRPr="001D2509">
        <w:t>Graphic: quote</w:t>
      </w:r>
      <w:r w:rsidR="00D137B6" w:rsidRPr="001D2509">
        <w:t>s</w:t>
      </w:r>
      <w:r w:rsidR="00B60263" w:rsidRPr="001D2509">
        <w:t xml:space="preserve"> from </w:t>
      </w:r>
      <w:r w:rsidR="00D137B6" w:rsidRPr="001D2509">
        <w:t xml:space="preserve">people with </w:t>
      </w:r>
      <w:r w:rsidRPr="001D2509">
        <w:t xml:space="preserve">lived </w:t>
      </w:r>
      <w:r w:rsidR="00B60263" w:rsidRPr="001D2509">
        <w:t xml:space="preserve">and living experience of eating disorders </w:t>
      </w:r>
    </w:p>
    <w:p w14:paraId="2A1CCD8B" w14:textId="77777777" w:rsidR="00A83CAB" w:rsidRDefault="00A83CAB" w:rsidP="00A83CAB">
      <w:pPr>
        <w:pStyle w:val="Body"/>
      </w:pPr>
      <w:r w:rsidRPr="009A5CAD">
        <w:rPr>
          <w:noProof/>
        </w:rPr>
        <w:t xml:space="preserve">[Note that this </w:t>
      </w:r>
      <w:r>
        <w:rPr>
          <w:noProof/>
        </w:rPr>
        <w:t>graphic</w:t>
      </w:r>
      <w:r w:rsidRPr="009A5CAD">
        <w:rPr>
          <w:noProof/>
        </w:rPr>
        <w:t xml:space="preserve"> has been converted to text for improved accessibility]</w:t>
      </w:r>
    </w:p>
    <w:p w14:paraId="4B695FAB" w14:textId="77777777" w:rsidR="00A54014" w:rsidRPr="00A54014" w:rsidRDefault="00A54014" w:rsidP="00A54014">
      <w:pPr>
        <w:pStyle w:val="Body"/>
        <w:rPr>
          <w:lang w:val="en-US"/>
        </w:rPr>
      </w:pPr>
      <w:r w:rsidRPr="00A54014">
        <w:rPr>
          <w:lang w:val="en-US"/>
        </w:rPr>
        <w:t>‘The thing I found most difficult was learning where the resources were and how to access them.’ – Parent/carer of a young person with an eating disorder.</w:t>
      </w:r>
    </w:p>
    <w:p w14:paraId="2487F7DE" w14:textId="77777777" w:rsidR="00A54014" w:rsidRPr="00A54014" w:rsidRDefault="00A54014" w:rsidP="00A54014">
      <w:pPr>
        <w:pStyle w:val="Body"/>
        <w:rPr>
          <w:lang w:val="en-US"/>
        </w:rPr>
      </w:pPr>
    </w:p>
    <w:p w14:paraId="0F3CC3D6" w14:textId="77777777" w:rsidR="00A54014" w:rsidRPr="00A54014" w:rsidRDefault="00A54014" w:rsidP="00A54014">
      <w:pPr>
        <w:pStyle w:val="Body"/>
        <w:rPr>
          <w:lang w:val="en-US"/>
        </w:rPr>
      </w:pPr>
      <w:r w:rsidRPr="00A54014">
        <w:rPr>
          <w:lang w:val="en-US"/>
        </w:rPr>
        <w:lastRenderedPageBreak/>
        <w:t>‘You are so flooded with emotions because you don’t have those coping skills anymore. You might have learned the theory, but you haven’t had someone sitting beside you going, “OK, let’s walk through this step by step together”.’ – Young adult with an eating disorder.</w:t>
      </w:r>
    </w:p>
    <w:p w14:paraId="793D11D6" w14:textId="70F20E9D" w:rsidR="00A54014" w:rsidRDefault="00A54014" w:rsidP="00A54014">
      <w:pPr>
        <w:pStyle w:val="Body"/>
        <w:rPr>
          <w:lang w:val="en-US"/>
        </w:rPr>
      </w:pPr>
      <w:r w:rsidRPr="00A54014">
        <w:rPr>
          <w:lang w:val="en-US"/>
        </w:rPr>
        <w:t>‘I needed to be upskilled as a carer and I didn’t get that … all I was given was a one-page document with a meal plan, before being told to go away and feed my child.’ – Parent/carer of an adolescent with an eating disorder.</w:t>
      </w:r>
    </w:p>
    <w:p w14:paraId="1676054E" w14:textId="6ADA13B7" w:rsidR="00A54014" w:rsidRPr="009E095B" w:rsidRDefault="00A54014" w:rsidP="00A54014">
      <w:pPr>
        <w:pStyle w:val="Body"/>
      </w:pPr>
      <w:r>
        <w:t xml:space="preserve">[End of </w:t>
      </w:r>
      <w:r w:rsidR="00DB112A">
        <w:t>graphic</w:t>
      </w:r>
      <w:r>
        <w:t xml:space="preserve"> text]</w:t>
      </w:r>
    </w:p>
    <w:p w14:paraId="331A63DE" w14:textId="77777777" w:rsidR="00A54014" w:rsidRPr="00C8181D" w:rsidRDefault="00A54014" w:rsidP="00A54014">
      <w:pPr>
        <w:pStyle w:val="Body"/>
        <w:rPr>
          <w:lang w:val="en-US"/>
        </w:rPr>
      </w:pPr>
    </w:p>
    <w:p w14:paraId="7E94AE69" w14:textId="77777777" w:rsidR="00A54014" w:rsidRPr="00A54014" w:rsidRDefault="00A54014" w:rsidP="00A83CAB">
      <w:pPr>
        <w:pStyle w:val="Heading3"/>
        <w:rPr>
          <w:lang w:val="en-US"/>
        </w:rPr>
      </w:pPr>
      <w:r w:rsidRPr="00A54014">
        <w:rPr>
          <w:lang w:val="en-US"/>
        </w:rPr>
        <w:t xml:space="preserve">Policy context </w:t>
      </w:r>
    </w:p>
    <w:p w14:paraId="28F3E0F7" w14:textId="77777777" w:rsidR="00A54014" w:rsidRPr="00A54014" w:rsidRDefault="00A54014" w:rsidP="00A54014">
      <w:pPr>
        <w:pStyle w:val="Body"/>
        <w:rPr>
          <w:lang w:val="en-US"/>
        </w:rPr>
      </w:pPr>
      <w:r w:rsidRPr="00A54014">
        <w:rPr>
          <w:lang w:val="en-US"/>
        </w:rPr>
        <w:t>A range of Victorian state-based and national policy initiatives across mental health, public health and education intersect with and contribute to the aims of the strategy (Figure 2).</w:t>
      </w:r>
    </w:p>
    <w:p w14:paraId="5D41B730" w14:textId="77777777" w:rsidR="00C8181D" w:rsidRDefault="00C8181D" w:rsidP="00F135A3">
      <w:pPr>
        <w:pStyle w:val="Body"/>
        <w:rPr>
          <w:lang w:val="en-US"/>
        </w:rPr>
      </w:pPr>
    </w:p>
    <w:p w14:paraId="67FE3786" w14:textId="7F55FFD2" w:rsidR="00A83CAB" w:rsidRDefault="00A83CAB" w:rsidP="00A83CAB">
      <w:pPr>
        <w:pStyle w:val="Figurecaption"/>
      </w:pPr>
      <w:r>
        <w:t>Figure 2: Victorian and national policy context</w:t>
      </w:r>
    </w:p>
    <w:p w14:paraId="1EA4ECD1" w14:textId="77777777" w:rsidR="00A83CAB" w:rsidRDefault="00A83CAB" w:rsidP="00A83CAB">
      <w:pPr>
        <w:pStyle w:val="Body"/>
      </w:pPr>
      <w:r w:rsidRPr="009A5CAD">
        <w:rPr>
          <w:noProof/>
        </w:rPr>
        <w:t>[Note that this figure has been converted to text for improved accessibility]</w:t>
      </w:r>
    </w:p>
    <w:p w14:paraId="6D9BA3CB" w14:textId="77777777" w:rsidR="00A83CAB" w:rsidRPr="00A83CAB" w:rsidRDefault="00A83CAB" w:rsidP="00A83CAB">
      <w:pPr>
        <w:pStyle w:val="Body"/>
        <w:rPr>
          <w:b/>
          <w:bCs/>
          <w:lang w:val="en-US"/>
        </w:rPr>
      </w:pPr>
      <w:r w:rsidRPr="00A83CAB">
        <w:rPr>
          <w:b/>
          <w:bCs/>
          <w:lang w:val="en-US"/>
        </w:rPr>
        <w:t>Victorian context</w:t>
      </w:r>
    </w:p>
    <w:p w14:paraId="0EB5D473" w14:textId="324B8A3B" w:rsidR="00A83CAB" w:rsidRDefault="00A83CAB" w:rsidP="00A83CAB">
      <w:pPr>
        <w:pStyle w:val="Bullet1"/>
        <w:rPr>
          <w:lang w:val="en-US"/>
        </w:rPr>
      </w:pPr>
      <w:r w:rsidRPr="00A83CAB">
        <w:rPr>
          <w:lang w:val="en-US"/>
        </w:rPr>
        <w:t>Royal Commission into Victoria’s Mental Health System (2021)</w:t>
      </w:r>
    </w:p>
    <w:p w14:paraId="439496E9" w14:textId="77777777" w:rsidR="00A83CAB" w:rsidRDefault="00A83CAB" w:rsidP="00A83CAB">
      <w:pPr>
        <w:pStyle w:val="Bullet1"/>
        <w:rPr>
          <w:lang w:val="en-US"/>
        </w:rPr>
      </w:pPr>
      <w:r w:rsidRPr="00A83CAB">
        <w:rPr>
          <w:lang w:val="en-US"/>
        </w:rPr>
        <w:t>Wellbeing in Victoria: a strategy</w:t>
      </w:r>
      <w:r>
        <w:rPr>
          <w:lang w:val="en-US"/>
        </w:rPr>
        <w:t xml:space="preserve"> </w:t>
      </w:r>
      <w:r w:rsidRPr="00A83CAB">
        <w:rPr>
          <w:lang w:val="en-US"/>
        </w:rPr>
        <w:t>to promote good mental health</w:t>
      </w:r>
      <w:r>
        <w:rPr>
          <w:lang w:val="en-US"/>
        </w:rPr>
        <w:t xml:space="preserve"> (</w:t>
      </w:r>
      <w:r w:rsidRPr="00A83CAB">
        <w:rPr>
          <w:lang w:val="en-US"/>
        </w:rPr>
        <w:t>under development)</w:t>
      </w:r>
    </w:p>
    <w:p w14:paraId="3129C934" w14:textId="77777777" w:rsidR="00A83CAB" w:rsidRPr="00A83CAB" w:rsidRDefault="00A83CAB" w:rsidP="00A83CAB">
      <w:pPr>
        <w:pStyle w:val="Bullet1"/>
        <w:rPr>
          <w:lang w:val="en-US"/>
        </w:rPr>
      </w:pPr>
      <w:r w:rsidRPr="00A83CAB">
        <w:rPr>
          <w:lang w:val="en-US"/>
        </w:rPr>
        <w:t>The Victorian mental health and</w:t>
      </w:r>
      <w:r>
        <w:rPr>
          <w:lang w:val="en-US"/>
        </w:rPr>
        <w:t xml:space="preserve"> </w:t>
      </w:r>
      <w:r w:rsidRPr="00A83CAB">
        <w:rPr>
          <w:lang w:val="en-US"/>
        </w:rPr>
        <w:t>wellbeing workforce</w:t>
      </w:r>
      <w:r>
        <w:rPr>
          <w:lang w:val="en-US"/>
        </w:rPr>
        <w:t xml:space="preserve"> </w:t>
      </w:r>
      <w:r w:rsidRPr="00A83CAB">
        <w:rPr>
          <w:lang w:val="en-US"/>
        </w:rPr>
        <w:t>capability framework (2023)</w:t>
      </w:r>
    </w:p>
    <w:p w14:paraId="58B62EE0" w14:textId="2D7BE3DF" w:rsidR="00A83CAB" w:rsidRDefault="00A83CAB" w:rsidP="00A83CAB">
      <w:pPr>
        <w:pStyle w:val="Bullet1"/>
        <w:rPr>
          <w:lang w:val="en-US"/>
        </w:rPr>
      </w:pPr>
      <w:r w:rsidRPr="00A83CAB">
        <w:rPr>
          <w:lang w:val="en-US"/>
        </w:rPr>
        <w:t>Victorian suicide prevention and response strategy (2024-2034)</w:t>
      </w:r>
    </w:p>
    <w:p w14:paraId="5A700091" w14:textId="6D3F48FC" w:rsidR="00A83CAB" w:rsidRPr="00A83CAB" w:rsidRDefault="00A83CAB" w:rsidP="00A83CAB">
      <w:pPr>
        <w:pStyle w:val="Bullet1"/>
        <w:rPr>
          <w:lang w:val="en-US"/>
        </w:rPr>
      </w:pPr>
      <w:r w:rsidRPr="00A83CAB">
        <w:rPr>
          <w:lang w:val="en-US"/>
        </w:rPr>
        <w:t>Diverse communities mental health</w:t>
      </w:r>
      <w:r w:rsidR="009661C3">
        <w:rPr>
          <w:lang w:val="en-US"/>
        </w:rPr>
        <w:t xml:space="preserve"> </w:t>
      </w:r>
      <w:r w:rsidRPr="00A83CAB">
        <w:rPr>
          <w:lang w:val="en-US"/>
        </w:rPr>
        <w:t>and wellbeing framework</w:t>
      </w:r>
      <w:r>
        <w:rPr>
          <w:lang w:val="en-US"/>
        </w:rPr>
        <w:t xml:space="preserve"> </w:t>
      </w:r>
      <w:r w:rsidRPr="00A83CAB">
        <w:rPr>
          <w:lang w:val="en-US"/>
        </w:rPr>
        <w:t xml:space="preserve">(under development) </w:t>
      </w:r>
    </w:p>
    <w:p w14:paraId="4B61388F" w14:textId="77777777" w:rsidR="00A83CAB" w:rsidRDefault="00A83CAB" w:rsidP="00A83CAB">
      <w:pPr>
        <w:pStyle w:val="Bullet1"/>
        <w:rPr>
          <w:lang w:val="en-US"/>
        </w:rPr>
      </w:pPr>
      <w:r w:rsidRPr="00A83CAB">
        <w:rPr>
          <w:lang w:val="en-US"/>
        </w:rPr>
        <w:t>Mental health and wellbeing act 2022</w:t>
      </w:r>
    </w:p>
    <w:p w14:paraId="4D373EA3" w14:textId="77777777" w:rsidR="00A83CAB" w:rsidRPr="00A83CAB" w:rsidRDefault="00A83CAB" w:rsidP="00A83CAB">
      <w:pPr>
        <w:pStyle w:val="Bullet1"/>
        <w:rPr>
          <w:lang w:val="en-US"/>
        </w:rPr>
      </w:pPr>
      <w:r w:rsidRPr="00A83CAB">
        <w:rPr>
          <w:lang w:val="en-US"/>
        </w:rPr>
        <w:t>Strategy towards the elimination</w:t>
      </w:r>
      <w:r>
        <w:rPr>
          <w:lang w:val="en-US"/>
        </w:rPr>
        <w:t xml:space="preserve"> </w:t>
      </w:r>
      <w:r w:rsidRPr="00A83CAB">
        <w:rPr>
          <w:lang w:val="en-US"/>
        </w:rPr>
        <w:t>of seclusion and restraint</w:t>
      </w:r>
      <w:r>
        <w:rPr>
          <w:lang w:val="en-US"/>
        </w:rPr>
        <w:t xml:space="preserve"> </w:t>
      </w:r>
      <w:r w:rsidRPr="00A83CAB">
        <w:rPr>
          <w:lang w:val="en-US"/>
        </w:rPr>
        <w:t>(under development)</w:t>
      </w:r>
    </w:p>
    <w:p w14:paraId="2C8B5546" w14:textId="66A4B8E3" w:rsidR="00A83CAB" w:rsidRPr="00A83CAB" w:rsidRDefault="00A83CAB" w:rsidP="00A83CAB">
      <w:pPr>
        <w:pStyle w:val="Bullet1"/>
        <w:rPr>
          <w:lang w:val="en-US"/>
        </w:rPr>
      </w:pPr>
      <w:r w:rsidRPr="00A83CAB">
        <w:rPr>
          <w:lang w:val="en-US"/>
        </w:rPr>
        <w:t>Statewide mental health and wellbeing</w:t>
      </w:r>
      <w:r w:rsidR="009661C3">
        <w:rPr>
          <w:lang w:val="en-US"/>
        </w:rPr>
        <w:t xml:space="preserve"> </w:t>
      </w:r>
      <w:r w:rsidRPr="00A83CAB">
        <w:rPr>
          <w:lang w:val="en-US"/>
        </w:rPr>
        <w:t xml:space="preserve">service and capital plan </w:t>
      </w:r>
      <w:r>
        <w:rPr>
          <w:lang w:val="en-US"/>
        </w:rPr>
        <w:t xml:space="preserve"> </w:t>
      </w:r>
      <w:r w:rsidRPr="00A83CAB">
        <w:rPr>
          <w:lang w:val="en-US"/>
        </w:rPr>
        <w:t>(under development)</w:t>
      </w:r>
    </w:p>
    <w:p w14:paraId="2B634396" w14:textId="77777777" w:rsidR="00A83CAB" w:rsidRPr="00A83CAB" w:rsidRDefault="00A83CAB" w:rsidP="00A83CAB">
      <w:pPr>
        <w:pStyle w:val="Bullet1"/>
        <w:rPr>
          <w:lang w:val="en-US"/>
        </w:rPr>
      </w:pPr>
      <w:r w:rsidRPr="00A83CAB">
        <w:rPr>
          <w:lang w:val="en-US"/>
        </w:rPr>
        <w:t>Mental health and wellbeing outcomes and performance framework (under development)</w:t>
      </w:r>
    </w:p>
    <w:p w14:paraId="06E7837B" w14:textId="69D2D805" w:rsidR="00A83CAB" w:rsidRDefault="00A83CAB" w:rsidP="00A83CAB">
      <w:pPr>
        <w:pStyle w:val="Bullet1"/>
        <w:rPr>
          <w:lang w:val="en-US"/>
        </w:rPr>
      </w:pPr>
      <w:r w:rsidRPr="00A83CAB">
        <w:rPr>
          <w:lang w:val="en-US"/>
        </w:rPr>
        <w:t>Victorian eating disorders strategy (2024-2031)</w:t>
      </w:r>
    </w:p>
    <w:p w14:paraId="6AD5F8F1" w14:textId="77777777" w:rsidR="00A83CAB" w:rsidRPr="00A54014" w:rsidRDefault="00A83CAB" w:rsidP="00A83CAB">
      <w:pPr>
        <w:pStyle w:val="Bullet1"/>
        <w:rPr>
          <w:lang w:val="en-US"/>
        </w:rPr>
      </w:pPr>
      <w:r w:rsidRPr="00A83CAB">
        <w:rPr>
          <w:lang w:val="en-US"/>
        </w:rPr>
        <w:t>Victorian department of health strategic plan (2023-2027)</w:t>
      </w:r>
    </w:p>
    <w:p w14:paraId="234839D6" w14:textId="77777777" w:rsidR="00A83CAB" w:rsidRDefault="00A83CAB" w:rsidP="00A83CAB">
      <w:pPr>
        <w:pStyle w:val="Bullet1"/>
        <w:rPr>
          <w:lang w:val="en-US"/>
        </w:rPr>
      </w:pPr>
      <w:r w:rsidRPr="00A83CAB">
        <w:rPr>
          <w:lang w:val="en-US"/>
        </w:rPr>
        <w:t>Victorian public health and wellbeing plan (2023–2027)</w:t>
      </w:r>
    </w:p>
    <w:p w14:paraId="2D439DCD" w14:textId="77777777" w:rsidR="00A83CAB" w:rsidRDefault="00A83CAB" w:rsidP="00A83CAB">
      <w:pPr>
        <w:pStyle w:val="Bullet1"/>
        <w:rPr>
          <w:lang w:val="en-US"/>
        </w:rPr>
      </w:pPr>
      <w:r w:rsidRPr="00A83CAB">
        <w:rPr>
          <w:lang w:val="en-US"/>
        </w:rPr>
        <w:t>Our equal state: Victoria’s gender equality strategy and action plan (2023–2027)</w:t>
      </w:r>
    </w:p>
    <w:p w14:paraId="3F9FE075" w14:textId="77777777" w:rsidR="00A83CAB" w:rsidRDefault="00A83CAB" w:rsidP="00A83CAB">
      <w:pPr>
        <w:pStyle w:val="Bullet1"/>
        <w:rPr>
          <w:lang w:val="en-US"/>
        </w:rPr>
      </w:pPr>
      <w:r w:rsidRPr="00A83CAB">
        <w:rPr>
          <w:lang w:val="en-US"/>
        </w:rPr>
        <w:t>Healthy kids, healthy futures (2021)</w:t>
      </w:r>
    </w:p>
    <w:p w14:paraId="14D2D8ED" w14:textId="77777777" w:rsidR="00A83CAB" w:rsidRDefault="00A83CAB" w:rsidP="00A83CAB">
      <w:pPr>
        <w:pStyle w:val="Bullet1"/>
        <w:rPr>
          <w:lang w:val="en-US"/>
        </w:rPr>
      </w:pPr>
      <w:r w:rsidRPr="00A83CAB">
        <w:rPr>
          <w:lang w:val="en-US"/>
        </w:rPr>
        <w:lastRenderedPageBreak/>
        <w:t>Balit Murrup: aboriginal social and emotional wellbeing framework (2017-2027)</w:t>
      </w:r>
    </w:p>
    <w:p w14:paraId="530D3B72" w14:textId="77777777" w:rsidR="00A83CAB" w:rsidRDefault="00A83CAB" w:rsidP="00A83CAB">
      <w:pPr>
        <w:pStyle w:val="Bullet1"/>
        <w:rPr>
          <w:lang w:val="en-US"/>
        </w:rPr>
      </w:pPr>
      <w:r w:rsidRPr="00A83CAB">
        <w:rPr>
          <w:lang w:val="en-US"/>
        </w:rPr>
        <w:t>Victoria’s digital health roadmap (2021)</w:t>
      </w:r>
    </w:p>
    <w:p w14:paraId="7056E93E" w14:textId="1A249275" w:rsidR="00A83CAB" w:rsidRDefault="00A83CAB" w:rsidP="00A83CAB">
      <w:pPr>
        <w:pStyle w:val="Bullet1"/>
        <w:rPr>
          <w:lang w:val="en-US"/>
        </w:rPr>
      </w:pPr>
      <w:r w:rsidRPr="00A83CAB">
        <w:rPr>
          <w:lang w:val="en-US"/>
        </w:rPr>
        <w:t>Victoria’s mental health and wellbeing workforce strategy (2021-2024)</w:t>
      </w:r>
    </w:p>
    <w:p w14:paraId="5889E5E0" w14:textId="394568FE" w:rsidR="005C6CA3" w:rsidRDefault="005C6CA3" w:rsidP="005C6CA3">
      <w:pPr>
        <w:pStyle w:val="Body"/>
      </w:pPr>
    </w:p>
    <w:p w14:paraId="1B033A70" w14:textId="3A274125" w:rsidR="00A20546" w:rsidRPr="00A83CAB" w:rsidRDefault="00A20546" w:rsidP="00A20546">
      <w:pPr>
        <w:pStyle w:val="Body"/>
        <w:rPr>
          <w:b/>
          <w:bCs/>
          <w:lang w:val="en-US"/>
        </w:rPr>
      </w:pPr>
      <w:r>
        <w:rPr>
          <w:b/>
          <w:bCs/>
          <w:lang w:val="en-US"/>
        </w:rPr>
        <w:t>National</w:t>
      </w:r>
      <w:r w:rsidRPr="00A83CAB">
        <w:rPr>
          <w:b/>
          <w:bCs/>
          <w:lang w:val="en-US"/>
        </w:rPr>
        <w:t xml:space="preserve"> context</w:t>
      </w:r>
    </w:p>
    <w:p w14:paraId="1F8DCB4F" w14:textId="77777777" w:rsidR="00764C6B" w:rsidRPr="00764C6B" w:rsidRDefault="00764C6B" w:rsidP="00764C6B">
      <w:pPr>
        <w:pStyle w:val="Bullet1"/>
      </w:pPr>
      <w:r w:rsidRPr="00764C6B">
        <w:rPr>
          <w:lang w:val="en-US"/>
        </w:rPr>
        <w:t xml:space="preserve">Australian eating disorders research &amp; </w:t>
      </w:r>
      <w:r w:rsidRPr="00764C6B">
        <w:t>translation strategy (2021-2031)</w:t>
      </w:r>
    </w:p>
    <w:p w14:paraId="02792BD7" w14:textId="77777777" w:rsidR="00764C6B" w:rsidRPr="00764C6B" w:rsidRDefault="00764C6B" w:rsidP="00764C6B">
      <w:pPr>
        <w:pStyle w:val="Bullet1"/>
      </w:pPr>
      <w:r w:rsidRPr="00764C6B">
        <w:t>Vision 2030: blueprint for mental health and suicide prevention (vision 2030)</w:t>
      </w:r>
    </w:p>
    <w:p w14:paraId="224C0FE1" w14:textId="77777777" w:rsidR="00764C6B" w:rsidRPr="00764C6B" w:rsidRDefault="00764C6B" w:rsidP="00764C6B">
      <w:pPr>
        <w:pStyle w:val="Bullet1"/>
      </w:pPr>
      <w:r w:rsidRPr="00764C6B">
        <w:t>National mental health and suicide prevention agreement (2021)</w:t>
      </w:r>
    </w:p>
    <w:p w14:paraId="7374AD7E" w14:textId="7D939871" w:rsidR="00A20546" w:rsidRPr="00764C6B" w:rsidRDefault="00764C6B" w:rsidP="00764C6B">
      <w:pPr>
        <w:pStyle w:val="Bullet1"/>
      </w:pPr>
      <w:r w:rsidRPr="00764C6B">
        <w:t>National eating disorders strategy (2023-2033)</w:t>
      </w:r>
    </w:p>
    <w:p w14:paraId="0D8AA5B1" w14:textId="77777777" w:rsidR="00A20546" w:rsidRDefault="00A20546" w:rsidP="005C6CA3">
      <w:pPr>
        <w:pStyle w:val="Body"/>
      </w:pPr>
    </w:p>
    <w:p w14:paraId="1EEA8B15" w14:textId="77777777" w:rsidR="00A83CAB" w:rsidRPr="009E095B" w:rsidRDefault="00A83CAB" w:rsidP="00A83CAB">
      <w:pPr>
        <w:pStyle w:val="Body"/>
      </w:pPr>
      <w:r>
        <w:t>[End of figure text]</w:t>
      </w:r>
    </w:p>
    <w:p w14:paraId="2978EB60" w14:textId="77777777" w:rsidR="00A83CAB" w:rsidRDefault="00A83CAB" w:rsidP="005C6CA3">
      <w:pPr>
        <w:pStyle w:val="Body"/>
      </w:pPr>
    </w:p>
    <w:p w14:paraId="1EDB6581" w14:textId="77777777" w:rsidR="001B1C50" w:rsidRPr="001B1C50" w:rsidRDefault="001B1C50" w:rsidP="001B1C50">
      <w:pPr>
        <w:pStyle w:val="Heading2"/>
        <w:rPr>
          <w:rFonts w:eastAsia="Times"/>
          <w:lang w:val="en-US"/>
        </w:rPr>
      </w:pPr>
      <w:bookmarkStart w:id="14" w:name="_Toc177658352"/>
      <w:r w:rsidRPr="001B1C50">
        <w:rPr>
          <w:rFonts w:eastAsia="Times"/>
          <w:lang w:val="en-US"/>
        </w:rPr>
        <w:t>Victorian policy context</w:t>
      </w:r>
      <w:bookmarkEnd w:id="14"/>
    </w:p>
    <w:p w14:paraId="61D1C866" w14:textId="77777777" w:rsidR="001B1C50" w:rsidRPr="001B1C50" w:rsidRDefault="001B1C50" w:rsidP="001B1C50">
      <w:pPr>
        <w:pStyle w:val="Heading3"/>
        <w:rPr>
          <w:lang w:val="en-US"/>
        </w:rPr>
      </w:pPr>
      <w:r w:rsidRPr="001B1C50">
        <w:rPr>
          <w:lang w:val="en-US"/>
        </w:rPr>
        <w:t xml:space="preserve">Royal Commission into Victoria’s Mental Health System </w:t>
      </w:r>
    </w:p>
    <w:p w14:paraId="4801D648" w14:textId="77777777" w:rsidR="001B1C50" w:rsidRPr="001B1C50" w:rsidRDefault="001B1C50" w:rsidP="001B1C50">
      <w:pPr>
        <w:pStyle w:val="Body"/>
        <w:rPr>
          <w:lang w:val="en-US"/>
        </w:rPr>
      </w:pPr>
      <w:r w:rsidRPr="001B1C50">
        <w:rPr>
          <w:lang w:val="en-US"/>
        </w:rPr>
        <w:t xml:space="preserve">In March 2021, the Royal Commission released its final report, providing the blueprint to transform Victoria’s mental health and wellbeing system. </w:t>
      </w:r>
    </w:p>
    <w:p w14:paraId="09867136" w14:textId="77777777" w:rsidR="001B1C50" w:rsidRPr="001B1C50" w:rsidRDefault="001B1C50" w:rsidP="001B1C50">
      <w:pPr>
        <w:pStyle w:val="Body"/>
        <w:rPr>
          <w:lang w:val="en-US"/>
        </w:rPr>
      </w:pPr>
      <w:r w:rsidRPr="001B1C50">
        <w:rPr>
          <w:lang w:val="en-US"/>
        </w:rPr>
        <w:t xml:space="preserve">The 65 recommendations, along with nine recommendations from an interim report, laid the groundwork for a future mental health system, including a focus on mental health promotion, prevention, and healing – and where more people will receive services in the community. </w:t>
      </w:r>
    </w:p>
    <w:p w14:paraId="05B1CB0F" w14:textId="77777777" w:rsidR="001B1C50" w:rsidRPr="001B1C50" w:rsidRDefault="001B1C50" w:rsidP="001B1C50">
      <w:pPr>
        <w:pStyle w:val="Body"/>
        <w:rPr>
          <w:lang w:val="en-US"/>
        </w:rPr>
      </w:pPr>
      <w:r w:rsidRPr="001B1C50">
        <w:rPr>
          <w:lang w:val="en-US"/>
        </w:rPr>
        <w:t xml:space="preserve">Given the relevance of many of these recommendations to eating disorders, this strategy also provides a prime opportunity to leverage the reforming system and strengthen eating disorders prevention, early intervention, treatment and healing. Several of the Royal Commission’s recommendations have informed this strategy as identified in Figure 2. </w:t>
      </w:r>
    </w:p>
    <w:p w14:paraId="10C7B8E6" w14:textId="77777777" w:rsidR="001B1C50" w:rsidRPr="001B1C50" w:rsidRDefault="001B1C50" w:rsidP="001B1C50">
      <w:pPr>
        <w:pStyle w:val="Heading3"/>
        <w:rPr>
          <w:lang w:val="en-US"/>
        </w:rPr>
      </w:pPr>
      <w:r w:rsidRPr="001B1C50">
        <w:rPr>
          <w:lang w:val="en-US"/>
        </w:rPr>
        <w:t xml:space="preserve">Department of Health </w:t>
      </w:r>
      <w:r w:rsidRPr="001B1C50">
        <w:t>Strategic</w:t>
      </w:r>
      <w:r w:rsidRPr="001B1C50">
        <w:rPr>
          <w:lang w:val="en-US"/>
        </w:rPr>
        <w:t xml:space="preserve"> Plan 2023–27</w:t>
      </w:r>
    </w:p>
    <w:p w14:paraId="590CF6BE" w14:textId="5F75589A" w:rsidR="001B1C50" w:rsidRPr="001B1C50" w:rsidRDefault="001B1C50" w:rsidP="001B1C50">
      <w:pPr>
        <w:pStyle w:val="Body"/>
        <w:rPr>
          <w:lang w:val="en-US"/>
        </w:rPr>
      </w:pPr>
      <w:r w:rsidRPr="001B1C50">
        <w:rPr>
          <w:lang w:val="en-US"/>
        </w:rPr>
        <w:t xml:space="preserve">The </w:t>
      </w:r>
      <w:r w:rsidRPr="001B1C50">
        <w:rPr>
          <w:i/>
          <w:iCs/>
          <w:lang w:val="en-US"/>
        </w:rPr>
        <w:t>Department of Health Strategic Plan 2023-2027</w:t>
      </w:r>
      <w:r w:rsidR="00516CA8">
        <w:rPr>
          <w:rStyle w:val="EndnoteReference"/>
          <w:i/>
          <w:iCs/>
          <w:lang w:val="en-US"/>
        </w:rPr>
        <w:endnoteReference w:id="3"/>
      </w:r>
      <w:r w:rsidRPr="001B1C50">
        <w:rPr>
          <w:i/>
          <w:iCs/>
          <w:lang w:val="en-US"/>
        </w:rPr>
        <w:t> </w:t>
      </w:r>
      <w:r w:rsidRPr="001B1C50">
        <w:rPr>
          <w:lang w:val="en-US"/>
        </w:rPr>
        <w:t xml:space="preserve">sets out how the department seeks to deliver the best health, wellbeing, and care outcomes for communities across Victoria. It has a vision that Victorians are the healthiest people in the world. It creates many of the system reforms and enablers that will position this strategy to succeed, for example, building a stronger and more sustainable workforce, innovating and improving care (including digital infrastructure) and providing care closer to home through building mental health and wellbeing community-based services. </w:t>
      </w:r>
    </w:p>
    <w:p w14:paraId="6162B0C9" w14:textId="77777777" w:rsidR="001B1C50" w:rsidRPr="001B1C50" w:rsidRDefault="001B1C50" w:rsidP="001B1C50">
      <w:pPr>
        <w:pStyle w:val="Heading2"/>
        <w:rPr>
          <w:rFonts w:eastAsia="Times"/>
          <w:lang w:val="en-US"/>
        </w:rPr>
      </w:pPr>
      <w:bookmarkStart w:id="15" w:name="_Toc177658353"/>
      <w:r w:rsidRPr="001B1C50">
        <w:rPr>
          <w:rFonts w:eastAsia="Times"/>
          <w:lang w:val="en-US"/>
        </w:rPr>
        <w:lastRenderedPageBreak/>
        <w:t>National policy context</w:t>
      </w:r>
      <w:bookmarkEnd w:id="15"/>
    </w:p>
    <w:p w14:paraId="22250017" w14:textId="77777777" w:rsidR="001B1C50" w:rsidRPr="001B1C50" w:rsidRDefault="001B1C50" w:rsidP="001B1C50">
      <w:pPr>
        <w:pStyle w:val="Heading3"/>
        <w:rPr>
          <w:lang w:val="en-US"/>
        </w:rPr>
      </w:pPr>
      <w:r w:rsidRPr="001B1C50">
        <w:rPr>
          <w:lang w:val="en-US"/>
        </w:rPr>
        <w:t xml:space="preserve">National eating disorders strategy </w:t>
      </w:r>
    </w:p>
    <w:p w14:paraId="00812982" w14:textId="41857C54" w:rsidR="001B1C50" w:rsidRPr="001B1C50" w:rsidRDefault="001B1C50" w:rsidP="001B1C50">
      <w:pPr>
        <w:pStyle w:val="Body"/>
        <w:rPr>
          <w:lang w:val="en-US"/>
        </w:rPr>
      </w:pPr>
      <w:r w:rsidRPr="001B1C50">
        <w:rPr>
          <w:lang w:val="en-US"/>
        </w:rPr>
        <w:t xml:space="preserve">The </w:t>
      </w:r>
      <w:r w:rsidRPr="001B1C50">
        <w:rPr>
          <w:i/>
          <w:iCs/>
          <w:lang w:val="en-US"/>
        </w:rPr>
        <w:t>National Eating Disorders Strategy 2023–2033</w:t>
      </w:r>
      <w:r w:rsidRPr="001B1C50">
        <w:rPr>
          <w:lang w:val="en-US"/>
        </w:rPr>
        <w:t xml:space="preserve">, developed by the National Eating Disorders Collaboration, sets out a 10-year roadmap to guide policies, programs and services to deliver a comprehensive and coordinated </w:t>
      </w:r>
      <w:hyperlink r:id="rId29" w:history="1">
        <w:r w:rsidRPr="002625D3">
          <w:rPr>
            <w:rStyle w:val="Hyperlink"/>
            <w:lang w:val="en-US"/>
          </w:rPr>
          <w:t>stepped system of care</w:t>
        </w:r>
      </w:hyperlink>
      <w:r w:rsidRPr="001B1C50">
        <w:rPr>
          <w:lang w:val="en-US"/>
        </w:rPr>
        <w:t xml:space="preserve"> for eating disorders across Australia. </w:t>
      </w:r>
    </w:p>
    <w:p w14:paraId="762207B6" w14:textId="77777777" w:rsidR="001B1C50" w:rsidRPr="001B1C50" w:rsidRDefault="001B1C50" w:rsidP="001B1C50">
      <w:pPr>
        <w:pStyle w:val="Body"/>
        <w:rPr>
          <w:lang w:val="en-US"/>
        </w:rPr>
      </w:pPr>
      <w:r w:rsidRPr="001B1C50">
        <w:rPr>
          <w:lang w:val="en-US"/>
        </w:rPr>
        <w:t>This provides a framework of the required components for an effective system of care for eating disorders (Figure 3). The model acknowledges that people experiencing an eating disorder may need access to a range of different services, at different levels of intensity or frequency, across the course of illness and recovery.</w:t>
      </w:r>
    </w:p>
    <w:p w14:paraId="128EC6C2" w14:textId="77777777" w:rsidR="001B1C50" w:rsidRPr="001B1C50" w:rsidRDefault="001B1C50" w:rsidP="001B1C50">
      <w:pPr>
        <w:pStyle w:val="Body"/>
        <w:rPr>
          <w:lang w:val="en-US"/>
        </w:rPr>
      </w:pPr>
      <w:r w:rsidRPr="001B1C50">
        <w:rPr>
          <w:lang w:val="en-US"/>
        </w:rPr>
        <w:t xml:space="preserve">The release of </w:t>
      </w:r>
      <w:r w:rsidRPr="001B1C50">
        <w:rPr>
          <w:i/>
          <w:iCs/>
          <w:lang w:val="en-US"/>
        </w:rPr>
        <w:t>Victoria’s eating disorders strategy (2024 – 2031)</w:t>
      </w:r>
      <w:r w:rsidRPr="001B1C50">
        <w:rPr>
          <w:lang w:val="en-US"/>
        </w:rPr>
        <w:t xml:space="preserve"> seeks to complement the </w:t>
      </w:r>
      <w:r w:rsidRPr="001B1C50">
        <w:rPr>
          <w:i/>
          <w:iCs/>
          <w:lang w:val="en-US"/>
        </w:rPr>
        <w:t>National Eating Disorders Strategy (2023 – 2033)</w:t>
      </w:r>
      <w:r w:rsidRPr="001B1C50">
        <w:rPr>
          <w:lang w:val="en-US"/>
        </w:rPr>
        <w:t xml:space="preserve"> providing opportunities to collaborate with the National Eating Disorders Collaboration to support alignment and continuum of care across the complex mental health and wellbeing system. </w:t>
      </w:r>
    </w:p>
    <w:p w14:paraId="2A68E8C7" w14:textId="77777777" w:rsidR="001B1C50" w:rsidRPr="001B1C50" w:rsidRDefault="001B1C50" w:rsidP="001B1C50">
      <w:pPr>
        <w:pStyle w:val="Heading3"/>
        <w:rPr>
          <w:lang w:val="en-US"/>
        </w:rPr>
      </w:pPr>
      <w:r w:rsidRPr="001B1C50">
        <w:rPr>
          <w:lang w:val="en-US"/>
        </w:rPr>
        <w:t xml:space="preserve">Victorian stepped system of </w:t>
      </w:r>
      <w:r w:rsidRPr="001B1C50">
        <w:t>care</w:t>
      </w:r>
    </w:p>
    <w:p w14:paraId="15B6D0D8" w14:textId="77777777" w:rsidR="001B1C50" w:rsidRDefault="001B1C50" w:rsidP="001B1C50">
      <w:pPr>
        <w:pStyle w:val="Body"/>
        <w:rPr>
          <w:lang w:val="en-US"/>
        </w:rPr>
      </w:pPr>
      <w:r w:rsidRPr="001B1C50">
        <w:rPr>
          <w:lang w:val="en-US"/>
        </w:rPr>
        <w:t xml:space="preserve">The Victorian strategy aims to embed the national stepped model of care across Victoria’s mental health and wellbeing system. Figure 3 shows the stepped system of care mapped to the Victorian health and reformed mental health systems. </w:t>
      </w:r>
    </w:p>
    <w:p w14:paraId="2EF23989" w14:textId="77777777" w:rsidR="002625D3" w:rsidRDefault="002625D3" w:rsidP="001B1C50">
      <w:pPr>
        <w:pStyle w:val="Body"/>
        <w:rPr>
          <w:lang w:val="en-US"/>
        </w:rPr>
      </w:pPr>
    </w:p>
    <w:p w14:paraId="29DD0546" w14:textId="77777777" w:rsidR="002625D3" w:rsidRDefault="002625D3">
      <w:pPr>
        <w:rPr>
          <w:lang w:val="en-US"/>
        </w:rPr>
        <w:sectPr w:rsidR="002625D3">
          <w:headerReference w:type="even" r:id="rId30"/>
          <w:headerReference w:type="default" r:id="rId31"/>
          <w:footerReference w:type="even" r:id="rId32"/>
          <w:footerReference w:type="default" r:id="rId33"/>
          <w:headerReference w:type="first" r:id="rId34"/>
          <w:endnotePr>
            <w:numFmt w:val="decimal"/>
          </w:endnotePr>
          <w:pgSz w:w="11906" w:h="16838" w:code="9"/>
          <w:pgMar w:top="1418" w:right="1304" w:bottom="1134" w:left="1304" w:header="680" w:footer="851" w:gutter="0"/>
          <w:cols w:space="340"/>
          <w:titlePg/>
          <w:docGrid w:linePitch="360"/>
        </w:sectPr>
      </w:pPr>
    </w:p>
    <w:p w14:paraId="6BC9649B" w14:textId="063EC8A7" w:rsidR="00B030CC" w:rsidRDefault="00B030CC" w:rsidP="00B030CC">
      <w:pPr>
        <w:pStyle w:val="Figurecaption"/>
      </w:pPr>
      <w:r>
        <w:lastRenderedPageBreak/>
        <w:t xml:space="preserve">Figure 3: </w:t>
      </w:r>
      <w:r w:rsidRPr="00B030CC">
        <w:t>Victorian eating disorders stepped system of care</w:t>
      </w:r>
    </w:p>
    <w:p w14:paraId="28258FC9" w14:textId="0A23C8FE" w:rsidR="00B030CC" w:rsidRDefault="00B030CC" w:rsidP="00B030CC">
      <w:pPr>
        <w:pStyle w:val="Body"/>
        <w:rPr>
          <w:noProof/>
        </w:rPr>
      </w:pPr>
      <w:r w:rsidRPr="009A5CAD">
        <w:rPr>
          <w:noProof/>
        </w:rPr>
        <w:t xml:space="preserve">[Note that this figure has been converted to </w:t>
      </w:r>
      <w:r w:rsidR="00DC7864">
        <w:rPr>
          <w:noProof/>
        </w:rPr>
        <w:t>table</w:t>
      </w:r>
      <w:r w:rsidRPr="009A5CAD">
        <w:rPr>
          <w:noProof/>
        </w:rPr>
        <w:t xml:space="preserve"> for improved accessibility]</w:t>
      </w:r>
    </w:p>
    <w:p w14:paraId="35B825AA" w14:textId="77777777" w:rsidR="00B030CC" w:rsidRDefault="00B030CC" w:rsidP="00B030CC">
      <w:pPr>
        <w:pStyle w:val="Body"/>
        <w:rPr>
          <w:noProof/>
        </w:rPr>
      </w:pPr>
    </w:p>
    <w:tbl>
      <w:tblPr>
        <w:tblStyle w:val="TableGrid"/>
        <w:tblW w:w="0" w:type="auto"/>
        <w:tblLook w:val="06A0" w:firstRow="1" w:lastRow="0" w:firstColumn="1" w:lastColumn="0" w:noHBand="1" w:noVBand="1"/>
      </w:tblPr>
      <w:tblGrid>
        <w:gridCol w:w="1590"/>
        <w:gridCol w:w="2353"/>
        <w:gridCol w:w="2351"/>
        <w:gridCol w:w="2081"/>
        <w:gridCol w:w="2040"/>
        <w:gridCol w:w="2040"/>
        <w:gridCol w:w="2040"/>
      </w:tblGrid>
      <w:tr w:rsidR="00DC7864" w14:paraId="50499309" w14:textId="77777777" w:rsidTr="00C138D0">
        <w:trPr>
          <w:tblHeader/>
        </w:trPr>
        <w:tc>
          <w:tcPr>
            <w:tcW w:w="1590" w:type="dxa"/>
          </w:tcPr>
          <w:p w14:paraId="7FE62B2C" w14:textId="6AAC96D2" w:rsidR="00DC7864" w:rsidRPr="00784CEE" w:rsidRDefault="00DC7864" w:rsidP="00784CEE">
            <w:pPr>
              <w:pStyle w:val="Tablecolhead"/>
            </w:pPr>
          </w:p>
        </w:tc>
        <w:tc>
          <w:tcPr>
            <w:tcW w:w="2353" w:type="dxa"/>
          </w:tcPr>
          <w:p w14:paraId="3C1329B3" w14:textId="2918F77F" w:rsidR="00DC7864" w:rsidRPr="00784CEE" w:rsidRDefault="00DC7864" w:rsidP="00784CEE">
            <w:pPr>
              <w:pStyle w:val="Tablecolhead"/>
            </w:pPr>
            <w:r w:rsidRPr="00784CEE">
              <w:t>Tier 1:</w:t>
            </w:r>
          </w:p>
        </w:tc>
        <w:tc>
          <w:tcPr>
            <w:tcW w:w="2351" w:type="dxa"/>
          </w:tcPr>
          <w:p w14:paraId="46339576" w14:textId="28A9E7F7" w:rsidR="00DC7864" w:rsidRPr="00784CEE" w:rsidRDefault="00DC7864" w:rsidP="00784CEE">
            <w:pPr>
              <w:pStyle w:val="Tablecolhead"/>
            </w:pPr>
            <w:r w:rsidRPr="00784CEE">
              <w:t>Tier 2:</w:t>
            </w:r>
          </w:p>
        </w:tc>
        <w:tc>
          <w:tcPr>
            <w:tcW w:w="2081" w:type="dxa"/>
          </w:tcPr>
          <w:p w14:paraId="43F9BD1D" w14:textId="1783EBC9" w:rsidR="00DC7864" w:rsidRPr="00784CEE" w:rsidRDefault="00DC7864" w:rsidP="00784CEE">
            <w:pPr>
              <w:pStyle w:val="Tablecolhead"/>
            </w:pPr>
            <w:r w:rsidRPr="00784CEE">
              <w:t xml:space="preserve">Tier 3: </w:t>
            </w:r>
          </w:p>
        </w:tc>
        <w:tc>
          <w:tcPr>
            <w:tcW w:w="2040" w:type="dxa"/>
          </w:tcPr>
          <w:p w14:paraId="5ED8D4EE" w14:textId="05E3DBB1" w:rsidR="00DC7864" w:rsidRPr="00784CEE" w:rsidRDefault="00DC7864" w:rsidP="00784CEE">
            <w:pPr>
              <w:pStyle w:val="Tablecolhead"/>
            </w:pPr>
            <w:r w:rsidRPr="00784CEE">
              <w:t xml:space="preserve">Tier 4: </w:t>
            </w:r>
          </w:p>
        </w:tc>
        <w:tc>
          <w:tcPr>
            <w:tcW w:w="2040" w:type="dxa"/>
          </w:tcPr>
          <w:p w14:paraId="3F6D8EAB" w14:textId="07065C86" w:rsidR="00DC7864" w:rsidRPr="00784CEE" w:rsidRDefault="00DC7864" w:rsidP="00784CEE">
            <w:pPr>
              <w:pStyle w:val="Tablecolhead"/>
            </w:pPr>
            <w:r w:rsidRPr="00784CEE">
              <w:t xml:space="preserve">Tier 5: </w:t>
            </w:r>
          </w:p>
        </w:tc>
        <w:tc>
          <w:tcPr>
            <w:tcW w:w="2040" w:type="dxa"/>
          </w:tcPr>
          <w:p w14:paraId="690718A6" w14:textId="2C148589" w:rsidR="00DC7864" w:rsidRPr="00784CEE" w:rsidRDefault="00DC7864" w:rsidP="00784CEE">
            <w:pPr>
              <w:pStyle w:val="Tablecolhead"/>
            </w:pPr>
            <w:r w:rsidRPr="00784CEE">
              <w:t xml:space="preserve">Tier 6: </w:t>
            </w:r>
          </w:p>
        </w:tc>
      </w:tr>
      <w:tr w:rsidR="00DC7864" w14:paraId="55B5D6F1" w14:textId="77777777" w:rsidTr="00C138D0">
        <w:tc>
          <w:tcPr>
            <w:tcW w:w="1590" w:type="dxa"/>
          </w:tcPr>
          <w:p w14:paraId="319AAE57" w14:textId="24C90557" w:rsidR="00DC7864" w:rsidRPr="00BC1594" w:rsidRDefault="000F5753" w:rsidP="00784CEE">
            <w:pPr>
              <w:pStyle w:val="Tablecolhead"/>
              <w:rPr>
                <w:noProof/>
              </w:rPr>
            </w:pPr>
            <w:r w:rsidRPr="00BC1594">
              <w:rPr>
                <w:noProof/>
              </w:rPr>
              <w:t>Vic state architecture</w:t>
            </w:r>
          </w:p>
        </w:tc>
        <w:tc>
          <w:tcPr>
            <w:tcW w:w="2353" w:type="dxa"/>
          </w:tcPr>
          <w:p w14:paraId="161F12EE" w14:textId="747509BB" w:rsidR="00DC7864" w:rsidRDefault="000F5753" w:rsidP="00B030CC">
            <w:pPr>
              <w:pStyle w:val="Body"/>
              <w:rPr>
                <w:noProof/>
              </w:rPr>
            </w:pPr>
            <w:r>
              <w:rPr>
                <w:noProof/>
              </w:rPr>
              <w:t>Support from families, carers, supporters, informal supports, virtual communities and communities of place, identity and interest</w:t>
            </w:r>
          </w:p>
        </w:tc>
        <w:tc>
          <w:tcPr>
            <w:tcW w:w="2351" w:type="dxa"/>
          </w:tcPr>
          <w:p w14:paraId="4125E756" w14:textId="5F70D356" w:rsidR="00DC7864" w:rsidRDefault="00BC1594" w:rsidP="00B030CC">
            <w:pPr>
              <w:pStyle w:val="Body"/>
              <w:rPr>
                <w:noProof/>
              </w:rPr>
            </w:pPr>
            <w:r w:rsidRPr="00BC1594">
              <w:rPr>
                <w:noProof/>
              </w:rPr>
              <w:t>Broad range of government and community services</w:t>
            </w:r>
          </w:p>
        </w:tc>
        <w:tc>
          <w:tcPr>
            <w:tcW w:w="2081" w:type="dxa"/>
          </w:tcPr>
          <w:p w14:paraId="6628B4E4" w14:textId="305CFFAB" w:rsidR="00DC7864" w:rsidRDefault="00BC1594" w:rsidP="00B030CC">
            <w:pPr>
              <w:pStyle w:val="Body"/>
              <w:rPr>
                <w:noProof/>
              </w:rPr>
            </w:pPr>
            <w:r w:rsidRPr="00BC1594">
              <w:rPr>
                <w:noProof/>
              </w:rPr>
              <w:t>Primary and secondary mental health and related services</w:t>
            </w:r>
          </w:p>
        </w:tc>
        <w:tc>
          <w:tcPr>
            <w:tcW w:w="2040" w:type="dxa"/>
          </w:tcPr>
          <w:p w14:paraId="42B08930" w14:textId="3C2E5510" w:rsidR="00DC7864" w:rsidRDefault="00BC1594" w:rsidP="00B030CC">
            <w:pPr>
              <w:pStyle w:val="Body"/>
              <w:rPr>
                <w:noProof/>
              </w:rPr>
            </w:pPr>
            <w:r w:rsidRPr="00BC1594">
              <w:rPr>
                <w:noProof/>
              </w:rPr>
              <w:t>Local Mental Health and Wellbeing Services</w:t>
            </w:r>
          </w:p>
        </w:tc>
        <w:tc>
          <w:tcPr>
            <w:tcW w:w="2040" w:type="dxa"/>
          </w:tcPr>
          <w:p w14:paraId="098BC1AB" w14:textId="640C88A0" w:rsidR="00DC7864" w:rsidRDefault="00BC1594" w:rsidP="00B030CC">
            <w:pPr>
              <w:pStyle w:val="Body"/>
              <w:rPr>
                <w:noProof/>
              </w:rPr>
            </w:pPr>
            <w:r w:rsidRPr="00BC1594">
              <w:rPr>
                <w:noProof/>
              </w:rPr>
              <w:t>Area Mental Health and Wellbeing Services</w:t>
            </w:r>
          </w:p>
        </w:tc>
        <w:tc>
          <w:tcPr>
            <w:tcW w:w="2040" w:type="dxa"/>
          </w:tcPr>
          <w:p w14:paraId="51917EAF" w14:textId="0C3B9702" w:rsidR="00DC7864" w:rsidRDefault="00BC1594" w:rsidP="00B030CC">
            <w:pPr>
              <w:pStyle w:val="Body"/>
              <w:rPr>
                <w:noProof/>
              </w:rPr>
            </w:pPr>
            <w:r w:rsidRPr="00BC1594">
              <w:rPr>
                <w:noProof/>
              </w:rPr>
              <w:t>Statewide services</w:t>
            </w:r>
          </w:p>
        </w:tc>
      </w:tr>
      <w:tr w:rsidR="00DC7864" w14:paraId="135B2822" w14:textId="77777777" w:rsidTr="00C138D0">
        <w:tc>
          <w:tcPr>
            <w:tcW w:w="1590" w:type="dxa"/>
          </w:tcPr>
          <w:p w14:paraId="3C03AD73" w14:textId="42957473" w:rsidR="00DC7864" w:rsidRPr="00BC1594" w:rsidRDefault="000F5753" w:rsidP="00784CEE">
            <w:pPr>
              <w:pStyle w:val="Tablecolhead"/>
              <w:rPr>
                <w:noProof/>
              </w:rPr>
            </w:pPr>
            <w:r w:rsidRPr="00BC1594">
              <w:rPr>
                <w:noProof/>
              </w:rPr>
              <w:t>Description</w:t>
            </w:r>
          </w:p>
        </w:tc>
        <w:tc>
          <w:tcPr>
            <w:tcW w:w="2353" w:type="dxa"/>
          </w:tcPr>
          <w:p w14:paraId="7421DCB5" w14:textId="44BB1AA3" w:rsidR="00DC7864" w:rsidRDefault="000F5753" w:rsidP="00B030CC">
            <w:pPr>
              <w:pStyle w:val="Body"/>
              <w:rPr>
                <w:noProof/>
              </w:rPr>
            </w:pPr>
            <w:r>
              <w:rPr>
                <w:noProof/>
              </w:rPr>
              <w:t>Consumers self-manage their mental health in their community with the support of family, carers and supporters, and with ready access to escalated support if required</w:t>
            </w:r>
          </w:p>
        </w:tc>
        <w:tc>
          <w:tcPr>
            <w:tcW w:w="2351" w:type="dxa"/>
          </w:tcPr>
          <w:p w14:paraId="521CF3FA" w14:textId="33937E49" w:rsidR="00DC7864" w:rsidRDefault="00BC1594" w:rsidP="00B030CC">
            <w:pPr>
              <w:pStyle w:val="Body"/>
              <w:rPr>
                <w:noProof/>
              </w:rPr>
            </w:pPr>
            <w:r w:rsidRPr="00BC1594">
              <w:rPr>
                <w:noProof/>
              </w:rPr>
              <w:t>A variety of universal and specialised services, peer support networks, web and telephone-based information resources, counselling and other programs</w:t>
            </w:r>
          </w:p>
        </w:tc>
        <w:tc>
          <w:tcPr>
            <w:tcW w:w="2081" w:type="dxa"/>
          </w:tcPr>
          <w:p w14:paraId="3BC8B123" w14:textId="2F557BDE" w:rsidR="00DC7864" w:rsidRDefault="00BC1594" w:rsidP="00B030CC">
            <w:pPr>
              <w:pStyle w:val="Body"/>
              <w:rPr>
                <w:noProof/>
              </w:rPr>
            </w:pPr>
            <w:r w:rsidRPr="00BC1594">
              <w:rPr>
                <w:noProof/>
              </w:rPr>
              <w:t xml:space="preserve">Including GPs, community health centres, psychologists and other allied health practitioners, paediatricians, maternal and child health nurses, and alcohol and other drug support </w:t>
            </w:r>
            <w:r w:rsidRPr="00BC1594">
              <w:rPr>
                <w:noProof/>
              </w:rPr>
              <w:lastRenderedPageBreak/>
              <w:t>providers, private practitioners</w:t>
            </w:r>
          </w:p>
        </w:tc>
        <w:tc>
          <w:tcPr>
            <w:tcW w:w="2040" w:type="dxa"/>
          </w:tcPr>
          <w:p w14:paraId="1D405419" w14:textId="0E0AB9E5" w:rsidR="00DC7864" w:rsidRDefault="00BC1594" w:rsidP="00B030CC">
            <w:pPr>
              <w:pStyle w:val="Body"/>
              <w:rPr>
                <w:noProof/>
              </w:rPr>
            </w:pPr>
            <w:r w:rsidRPr="00BC1594">
              <w:rPr>
                <w:noProof/>
              </w:rPr>
              <w:lastRenderedPageBreak/>
              <w:t>Local Services to provide free treatment and support for consumers with low-moderate mental health needs, close to their local community</w:t>
            </w:r>
          </w:p>
        </w:tc>
        <w:tc>
          <w:tcPr>
            <w:tcW w:w="2040" w:type="dxa"/>
          </w:tcPr>
          <w:p w14:paraId="47E70864" w14:textId="0D386330" w:rsidR="00DC7864" w:rsidRDefault="00BC1594" w:rsidP="00B030CC">
            <w:pPr>
              <w:pStyle w:val="Body"/>
              <w:rPr>
                <w:noProof/>
              </w:rPr>
            </w:pPr>
            <w:r w:rsidRPr="00BC1594">
              <w:rPr>
                <w:noProof/>
              </w:rPr>
              <w:t>Adult and youth services providing stepped up treatment, care and support for consumers with moderate-high mental health needs, including short-term inpatient admission</w:t>
            </w:r>
          </w:p>
        </w:tc>
        <w:tc>
          <w:tcPr>
            <w:tcW w:w="2040" w:type="dxa"/>
          </w:tcPr>
          <w:p w14:paraId="0539BED8" w14:textId="3A52FEB5" w:rsidR="00DC7864" w:rsidRDefault="00BC1594" w:rsidP="00B030CC">
            <w:pPr>
              <w:pStyle w:val="Body"/>
              <w:rPr>
                <w:noProof/>
              </w:rPr>
            </w:pPr>
            <w:r w:rsidRPr="00BC1594">
              <w:rPr>
                <w:noProof/>
              </w:rPr>
              <w:t>Highly specialised services that will be concentrated for high-quality and safe service provision</w:t>
            </w:r>
          </w:p>
        </w:tc>
      </w:tr>
      <w:tr w:rsidR="005727CF" w14:paraId="12B5110F" w14:textId="77777777" w:rsidTr="00C138D0">
        <w:tc>
          <w:tcPr>
            <w:tcW w:w="1590" w:type="dxa"/>
            <w:vMerge w:val="restart"/>
          </w:tcPr>
          <w:p w14:paraId="24280B74" w14:textId="05830C2E" w:rsidR="005727CF" w:rsidRPr="00BC1594" w:rsidRDefault="005727CF" w:rsidP="00784CEE">
            <w:pPr>
              <w:pStyle w:val="Tablecolhead"/>
              <w:rPr>
                <w:noProof/>
              </w:rPr>
            </w:pPr>
            <w:r w:rsidRPr="00BC1594">
              <w:rPr>
                <w:noProof/>
              </w:rPr>
              <w:t>Example actors</w:t>
            </w:r>
          </w:p>
        </w:tc>
        <w:tc>
          <w:tcPr>
            <w:tcW w:w="2353" w:type="dxa"/>
          </w:tcPr>
          <w:p w14:paraId="221A1AC6" w14:textId="58F9A9FE" w:rsidR="005727CF" w:rsidRPr="000F5753" w:rsidRDefault="005727CF" w:rsidP="00784CEE">
            <w:pPr>
              <w:pStyle w:val="Tablebullet1"/>
            </w:pPr>
            <w:r w:rsidRPr="000F5753">
              <w:t xml:space="preserve">Families, Carers and Supports </w:t>
            </w:r>
          </w:p>
          <w:p w14:paraId="5E81F3DF" w14:textId="77777777" w:rsidR="005727CF" w:rsidRPr="000F5753" w:rsidRDefault="005727CF" w:rsidP="00784CEE">
            <w:pPr>
              <w:pStyle w:val="Tablebullet1"/>
            </w:pPr>
            <w:r w:rsidRPr="000F5753">
              <w:t>Victorian Government</w:t>
            </w:r>
          </w:p>
          <w:p w14:paraId="3A7598F7" w14:textId="77777777" w:rsidR="005727CF" w:rsidRPr="000F5753" w:rsidRDefault="005727CF" w:rsidP="00784CEE">
            <w:pPr>
              <w:pStyle w:val="Tablebullet1"/>
            </w:pPr>
            <w:r w:rsidRPr="000F5753">
              <w:t xml:space="preserve">Schools </w:t>
            </w:r>
          </w:p>
          <w:p w14:paraId="4C7A053C" w14:textId="77777777" w:rsidR="005727CF" w:rsidRPr="000F5753" w:rsidRDefault="005727CF" w:rsidP="00784CEE">
            <w:pPr>
              <w:pStyle w:val="Tablebullet1"/>
            </w:pPr>
            <w:r w:rsidRPr="000F5753">
              <w:t>Sports facilities</w:t>
            </w:r>
          </w:p>
          <w:p w14:paraId="0027AFE8" w14:textId="77777777" w:rsidR="005727CF" w:rsidRPr="000F5753" w:rsidRDefault="005727CF" w:rsidP="00784CEE">
            <w:pPr>
              <w:pStyle w:val="Tablebullet1"/>
            </w:pPr>
            <w:r w:rsidRPr="000F5753">
              <w:t xml:space="preserve">Workplaces </w:t>
            </w:r>
          </w:p>
          <w:p w14:paraId="0D941A58" w14:textId="77777777" w:rsidR="005727CF" w:rsidRPr="000F5753" w:rsidRDefault="005727CF" w:rsidP="00784CEE">
            <w:pPr>
              <w:pStyle w:val="Tablebullet1"/>
            </w:pPr>
            <w:r w:rsidRPr="000F5753">
              <w:t xml:space="preserve">VicHealth </w:t>
            </w:r>
          </w:p>
          <w:p w14:paraId="05C36B41" w14:textId="77777777" w:rsidR="005727CF" w:rsidRPr="000F5753" w:rsidRDefault="005727CF" w:rsidP="00784CEE">
            <w:pPr>
              <w:pStyle w:val="Tablebullet1"/>
            </w:pPr>
            <w:r w:rsidRPr="000F5753">
              <w:t>Local Public Health Units (LPHUs)</w:t>
            </w:r>
          </w:p>
          <w:p w14:paraId="2F4C26C0" w14:textId="318F1EB0" w:rsidR="005727CF" w:rsidRDefault="005727CF" w:rsidP="00784CEE">
            <w:pPr>
              <w:pStyle w:val="Tablebullet1"/>
              <w:rPr>
                <w:noProof/>
              </w:rPr>
            </w:pPr>
            <w:r w:rsidRPr="000F5753">
              <w:t>Local Councils</w:t>
            </w:r>
            <w:r>
              <w:rPr>
                <w:noProof/>
              </w:rPr>
              <w:t xml:space="preserve"> </w:t>
            </w:r>
          </w:p>
        </w:tc>
        <w:tc>
          <w:tcPr>
            <w:tcW w:w="2351" w:type="dxa"/>
          </w:tcPr>
          <w:p w14:paraId="370ACCCB" w14:textId="0549FE82" w:rsidR="005727CF" w:rsidRDefault="005727CF" w:rsidP="00784CEE">
            <w:pPr>
              <w:pStyle w:val="Tablebullet1"/>
            </w:pPr>
            <w:r>
              <w:t xml:space="preserve">Families, Carers and Supports </w:t>
            </w:r>
          </w:p>
          <w:p w14:paraId="345F52D3" w14:textId="77777777" w:rsidR="005727CF" w:rsidRDefault="005727CF" w:rsidP="00784CEE">
            <w:pPr>
              <w:pStyle w:val="Tablebullet1"/>
            </w:pPr>
            <w:r>
              <w:t>Victorian Government</w:t>
            </w:r>
          </w:p>
          <w:p w14:paraId="47F942A4" w14:textId="77777777" w:rsidR="005727CF" w:rsidRDefault="005727CF" w:rsidP="00784CEE">
            <w:pPr>
              <w:pStyle w:val="Tablebullet1"/>
            </w:pPr>
            <w:r>
              <w:t xml:space="preserve">School staff </w:t>
            </w:r>
          </w:p>
          <w:p w14:paraId="407E6D30" w14:textId="77777777" w:rsidR="005727CF" w:rsidRDefault="005727CF" w:rsidP="00784CEE">
            <w:pPr>
              <w:pStyle w:val="Tablebullet1"/>
            </w:pPr>
            <w:r>
              <w:t>Sports facilities</w:t>
            </w:r>
          </w:p>
          <w:p w14:paraId="4D2F9B96" w14:textId="77777777" w:rsidR="005727CF" w:rsidRDefault="005727CF" w:rsidP="00784CEE">
            <w:pPr>
              <w:pStyle w:val="Tablebullet1"/>
            </w:pPr>
            <w:r>
              <w:t xml:space="preserve">Workplaces </w:t>
            </w:r>
          </w:p>
          <w:p w14:paraId="36709878" w14:textId="77777777" w:rsidR="005727CF" w:rsidRDefault="005727CF" w:rsidP="00784CEE">
            <w:pPr>
              <w:pStyle w:val="Tablebullet1"/>
            </w:pPr>
            <w:r>
              <w:t>VicHealth</w:t>
            </w:r>
          </w:p>
          <w:p w14:paraId="1895F84E" w14:textId="77777777" w:rsidR="005727CF" w:rsidRDefault="005727CF" w:rsidP="00784CEE">
            <w:pPr>
              <w:pStyle w:val="Tablebullet1"/>
            </w:pPr>
            <w:r>
              <w:t>Counsellor</w:t>
            </w:r>
          </w:p>
          <w:p w14:paraId="4C639177" w14:textId="77777777" w:rsidR="005727CF" w:rsidRDefault="005727CF" w:rsidP="00784CEE">
            <w:pPr>
              <w:pStyle w:val="Tablebullet1"/>
            </w:pPr>
            <w:r>
              <w:t>Psychologist</w:t>
            </w:r>
          </w:p>
          <w:p w14:paraId="22D066DC" w14:textId="77777777" w:rsidR="005727CF" w:rsidRDefault="005727CF" w:rsidP="00784CEE">
            <w:pPr>
              <w:pStyle w:val="Tablebullet1"/>
            </w:pPr>
            <w:r>
              <w:t xml:space="preserve">Dietician </w:t>
            </w:r>
          </w:p>
          <w:p w14:paraId="177763C7" w14:textId="3006DD97" w:rsidR="005727CF" w:rsidRPr="000F5753" w:rsidRDefault="005727CF" w:rsidP="00784CEE">
            <w:pPr>
              <w:pStyle w:val="Tablebullet1"/>
            </w:pPr>
            <w:r>
              <w:t xml:space="preserve">Local Councils  </w:t>
            </w:r>
          </w:p>
        </w:tc>
        <w:tc>
          <w:tcPr>
            <w:tcW w:w="2081" w:type="dxa"/>
          </w:tcPr>
          <w:p w14:paraId="009E90AD" w14:textId="4BDF777B" w:rsidR="005727CF" w:rsidRDefault="005727CF" w:rsidP="00784CEE">
            <w:pPr>
              <w:pStyle w:val="Tablebullet1"/>
            </w:pPr>
            <w:r>
              <w:t xml:space="preserve">Families, Carers and Supports </w:t>
            </w:r>
          </w:p>
          <w:p w14:paraId="5E20F7F7" w14:textId="77777777" w:rsidR="005727CF" w:rsidRDefault="005727CF" w:rsidP="00784CEE">
            <w:pPr>
              <w:pStyle w:val="Tablebullet1"/>
            </w:pPr>
            <w:r>
              <w:t>General Practitioners (GPs)</w:t>
            </w:r>
          </w:p>
          <w:p w14:paraId="31D5A4A3" w14:textId="77777777" w:rsidR="005727CF" w:rsidRDefault="005727CF" w:rsidP="00784CEE">
            <w:pPr>
              <w:pStyle w:val="Tablebullet1"/>
            </w:pPr>
            <w:r>
              <w:t xml:space="preserve">Dietician </w:t>
            </w:r>
          </w:p>
          <w:p w14:paraId="6C19C15A" w14:textId="77777777" w:rsidR="005727CF" w:rsidRDefault="005727CF" w:rsidP="00784CEE">
            <w:pPr>
              <w:pStyle w:val="Tablebullet1"/>
            </w:pPr>
            <w:r>
              <w:t xml:space="preserve">Counsellor </w:t>
            </w:r>
          </w:p>
          <w:p w14:paraId="331B861E" w14:textId="77777777" w:rsidR="005727CF" w:rsidRDefault="005727CF" w:rsidP="00784CEE">
            <w:pPr>
              <w:pStyle w:val="Tablebullet1"/>
            </w:pPr>
            <w:r>
              <w:t xml:space="preserve">Psychologist </w:t>
            </w:r>
          </w:p>
          <w:p w14:paraId="41F50072" w14:textId="77777777" w:rsidR="005727CF" w:rsidRDefault="005727CF" w:rsidP="00784CEE">
            <w:pPr>
              <w:pStyle w:val="Tablebullet1"/>
            </w:pPr>
            <w:r>
              <w:t xml:space="preserve">Paediatricians </w:t>
            </w:r>
          </w:p>
          <w:p w14:paraId="6F1EDD31" w14:textId="77777777" w:rsidR="005727CF" w:rsidRDefault="005727CF" w:rsidP="00784CEE">
            <w:pPr>
              <w:pStyle w:val="Tablebullet1"/>
            </w:pPr>
            <w:r>
              <w:t>Maternal and child health nurses</w:t>
            </w:r>
          </w:p>
          <w:p w14:paraId="0E18A175" w14:textId="77777777" w:rsidR="005727CF" w:rsidRDefault="005727CF" w:rsidP="00784CEE">
            <w:pPr>
              <w:pStyle w:val="Tablebullet1"/>
            </w:pPr>
            <w:r>
              <w:t>Alcohol and other drug support providers</w:t>
            </w:r>
          </w:p>
          <w:p w14:paraId="61F6B455" w14:textId="77777777" w:rsidR="005727CF" w:rsidRDefault="005727CF" w:rsidP="00784CEE">
            <w:pPr>
              <w:pStyle w:val="Tablebullet1"/>
            </w:pPr>
            <w:r>
              <w:t>Private practitioners</w:t>
            </w:r>
          </w:p>
          <w:p w14:paraId="5A3B7C78" w14:textId="50710EDF" w:rsidR="005727CF" w:rsidRPr="000F5753" w:rsidRDefault="005727CF" w:rsidP="00784CEE">
            <w:pPr>
              <w:pStyle w:val="Tablebullet1"/>
            </w:pPr>
            <w:r>
              <w:t>Primary Health Networks</w:t>
            </w:r>
          </w:p>
        </w:tc>
        <w:tc>
          <w:tcPr>
            <w:tcW w:w="2040" w:type="dxa"/>
          </w:tcPr>
          <w:p w14:paraId="2F83ECCC" w14:textId="4B3330EA" w:rsidR="005727CF" w:rsidRDefault="005727CF" w:rsidP="00784CEE">
            <w:pPr>
              <w:pStyle w:val="Tablebullet1"/>
            </w:pPr>
            <w:r>
              <w:t xml:space="preserve">Families, Carers and Supports </w:t>
            </w:r>
          </w:p>
          <w:p w14:paraId="73200C99" w14:textId="77777777" w:rsidR="005727CF" w:rsidRDefault="005727CF" w:rsidP="00784CEE">
            <w:pPr>
              <w:pStyle w:val="Tablebullet1"/>
            </w:pPr>
            <w:r>
              <w:t>Local Mental Health and Wellbeing Services</w:t>
            </w:r>
          </w:p>
          <w:p w14:paraId="3722E3C2" w14:textId="2F903628" w:rsidR="005727CF" w:rsidRPr="000F5753" w:rsidRDefault="005727CF" w:rsidP="00784CEE">
            <w:pPr>
              <w:pStyle w:val="Tablebullet1"/>
            </w:pPr>
            <w:r>
              <w:t>Headspace</w:t>
            </w:r>
          </w:p>
        </w:tc>
        <w:tc>
          <w:tcPr>
            <w:tcW w:w="2040" w:type="dxa"/>
          </w:tcPr>
          <w:p w14:paraId="1418A0F6" w14:textId="767D66C4" w:rsidR="005727CF" w:rsidRDefault="005727CF" w:rsidP="00784CEE">
            <w:pPr>
              <w:pStyle w:val="Tablebullet1"/>
            </w:pPr>
            <w:r>
              <w:t xml:space="preserve">Families, Carers and Supports </w:t>
            </w:r>
          </w:p>
          <w:p w14:paraId="50884CFC" w14:textId="0FE3C2E7" w:rsidR="005727CF" w:rsidRPr="000F5753" w:rsidRDefault="005727CF" w:rsidP="00784CEE">
            <w:pPr>
              <w:pStyle w:val="Tablebullet1"/>
            </w:pPr>
            <w:r>
              <w:t>Adult, Child and Youth Area Mental Health and Wellbeing Services</w:t>
            </w:r>
          </w:p>
        </w:tc>
        <w:tc>
          <w:tcPr>
            <w:tcW w:w="2040" w:type="dxa"/>
          </w:tcPr>
          <w:p w14:paraId="6A383A07" w14:textId="3476E6C4" w:rsidR="005727CF" w:rsidRDefault="005727CF" w:rsidP="00784CEE">
            <w:pPr>
              <w:pStyle w:val="Tablebullet1"/>
            </w:pPr>
            <w:r>
              <w:t xml:space="preserve">Families, Carers and Supports </w:t>
            </w:r>
          </w:p>
          <w:p w14:paraId="0A171A55" w14:textId="77777777" w:rsidR="005727CF" w:rsidRDefault="005727CF" w:rsidP="00784CEE">
            <w:pPr>
              <w:pStyle w:val="Tablebullet1"/>
            </w:pPr>
            <w:r>
              <w:t>Residential Eating Disorders Treatment Centre</w:t>
            </w:r>
          </w:p>
          <w:p w14:paraId="3359D5B1" w14:textId="77777777" w:rsidR="005727CF" w:rsidRDefault="005727CF" w:rsidP="00784CEE">
            <w:pPr>
              <w:pStyle w:val="Tablebullet1"/>
            </w:pPr>
            <w:r>
              <w:t>State-wide Women's’ mental health inpatient unit</w:t>
            </w:r>
          </w:p>
          <w:p w14:paraId="17FE52A4" w14:textId="1867C497" w:rsidR="005727CF" w:rsidRPr="000F5753" w:rsidRDefault="005727CF" w:rsidP="00784CEE">
            <w:pPr>
              <w:pStyle w:val="Tablebullet1"/>
            </w:pPr>
            <w:r>
              <w:t>Eating Disorders state-wide service (e.g., Centre for Excellence in Eating Disorders)</w:t>
            </w:r>
          </w:p>
        </w:tc>
      </w:tr>
      <w:tr w:rsidR="005727CF" w14:paraId="5F11D234" w14:textId="77777777" w:rsidTr="00C138D0">
        <w:tc>
          <w:tcPr>
            <w:tcW w:w="1590" w:type="dxa"/>
            <w:vMerge/>
          </w:tcPr>
          <w:p w14:paraId="01E5A70B" w14:textId="77777777" w:rsidR="005727CF" w:rsidRPr="00BC1594" w:rsidRDefault="005727CF" w:rsidP="00B030CC">
            <w:pPr>
              <w:pStyle w:val="Body"/>
              <w:rPr>
                <w:b/>
                <w:bCs/>
                <w:noProof/>
              </w:rPr>
            </w:pPr>
          </w:p>
        </w:tc>
        <w:tc>
          <w:tcPr>
            <w:tcW w:w="12905" w:type="dxa"/>
            <w:gridSpan w:val="6"/>
          </w:tcPr>
          <w:p w14:paraId="7735C938" w14:textId="2A36B58E" w:rsidR="005727CF" w:rsidRDefault="005727CF" w:rsidP="00B07971">
            <w:pPr>
              <w:pStyle w:val="Body"/>
            </w:pPr>
            <w:r>
              <w:t>Eating Disorders specific services (e.g., Eating Disorders Victoria)</w:t>
            </w:r>
          </w:p>
          <w:p w14:paraId="0D35ABF0" w14:textId="77777777" w:rsidR="005727CF" w:rsidRDefault="005727CF" w:rsidP="00B07971">
            <w:pPr>
              <w:pStyle w:val="Body"/>
            </w:pPr>
          </w:p>
        </w:tc>
      </w:tr>
    </w:tbl>
    <w:p w14:paraId="31885145" w14:textId="77777777" w:rsidR="002625D3" w:rsidRDefault="002625D3" w:rsidP="00B030CC">
      <w:pPr>
        <w:pStyle w:val="Body"/>
        <w:rPr>
          <w:noProof/>
        </w:rPr>
      </w:pPr>
    </w:p>
    <w:tbl>
      <w:tblPr>
        <w:tblStyle w:val="TableGrid"/>
        <w:tblW w:w="0" w:type="auto"/>
        <w:tblLook w:val="04A0" w:firstRow="1" w:lastRow="0" w:firstColumn="1" w:lastColumn="0" w:noHBand="0" w:noVBand="1"/>
      </w:tblPr>
      <w:tblGrid>
        <w:gridCol w:w="2426"/>
        <w:gridCol w:w="2426"/>
        <w:gridCol w:w="2427"/>
        <w:gridCol w:w="2427"/>
        <w:gridCol w:w="2427"/>
        <w:gridCol w:w="2427"/>
      </w:tblGrid>
      <w:tr w:rsidR="005727CF" w14:paraId="1239169E" w14:textId="77777777" w:rsidTr="00FE78FE">
        <w:tc>
          <w:tcPr>
            <w:tcW w:w="14560" w:type="dxa"/>
            <w:gridSpan w:val="6"/>
          </w:tcPr>
          <w:p w14:paraId="3947CABA" w14:textId="663689FE" w:rsidR="005727CF" w:rsidRPr="005727CF" w:rsidRDefault="005727CF" w:rsidP="00784CEE">
            <w:pPr>
              <w:pStyle w:val="Tablecolhead"/>
              <w:rPr>
                <w:noProof/>
              </w:rPr>
            </w:pPr>
            <w:r w:rsidRPr="005727CF">
              <w:rPr>
                <w:noProof/>
              </w:rPr>
              <w:lastRenderedPageBreak/>
              <w:t>Consumer journey</w:t>
            </w:r>
          </w:p>
        </w:tc>
      </w:tr>
      <w:tr w:rsidR="005727CF" w14:paraId="27F002D5" w14:textId="77777777" w:rsidTr="005727CF">
        <w:tc>
          <w:tcPr>
            <w:tcW w:w="2426" w:type="dxa"/>
          </w:tcPr>
          <w:p w14:paraId="33256518" w14:textId="7877FCA5" w:rsidR="005727CF" w:rsidRPr="00784CEE" w:rsidRDefault="005727CF" w:rsidP="00784CEE">
            <w:pPr>
              <w:pStyle w:val="Tablebullet1"/>
            </w:pPr>
            <w:r w:rsidRPr="00784CEE">
              <w:t>Sociocultural environment</w:t>
            </w:r>
          </w:p>
        </w:tc>
        <w:tc>
          <w:tcPr>
            <w:tcW w:w="2426" w:type="dxa"/>
          </w:tcPr>
          <w:p w14:paraId="3CA41E50" w14:textId="552C80CC" w:rsidR="005727CF" w:rsidRPr="00784CEE" w:rsidRDefault="005727CF" w:rsidP="00784CEE">
            <w:pPr>
              <w:pStyle w:val="Tablebullet1"/>
            </w:pPr>
            <w:r w:rsidRPr="00784CEE">
              <w:t>Psychosocial factors</w:t>
            </w:r>
          </w:p>
        </w:tc>
        <w:tc>
          <w:tcPr>
            <w:tcW w:w="2427" w:type="dxa"/>
          </w:tcPr>
          <w:p w14:paraId="3C6A7B23" w14:textId="77777777" w:rsidR="005727CF" w:rsidRPr="00784CEE" w:rsidRDefault="005727CF" w:rsidP="00784CEE">
            <w:pPr>
              <w:pStyle w:val="Tablebullet1"/>
            </w:pPr>
            <w:r w:rsidRPr="00784CEE">
              <w:t>Identified need</w:t>
            </w:r>
          </w:p>
          <w:p w14:paraId="7F2BBFAC" w14:textId="6FF3B5CE" w:rsidR="005727CF" w:rsidRPr="00784CEE" w:rsidRDefault="005727CF" w:rsidP="00784CEE">
            <w:pPr>
              <w:pStyle w:val="Tablebullet1"/>
            </w:pPr>
            <w:r w:rsidRPr="00784CEE">
              <w:t>Help seeking</w:t>
            </w:r>
          </w:p>
        </w:tc>
        <w:tc>
          <w:tcPr>
            <w:tcW w:w="2427" w:type="dxa"/>
          </w:tcPr>
          <w:p w14:paraId="55D186DB" w14:textId="77777777" w:rsidR="005727CF" w:rsidRPr="00784CEE" w:rsidRDefault="005727CF" w:rsidP="00784CEE">
            <w:pPr>
              <w:pStyle w:val="Tablebullet1"/>
            </w:pPr>
            <w:r w:rsidRPr="00784CEE">
              <w:t>Finding treatment,  care, support</w:t>
            </w:r>
          </w:p>
          <w:p w14:paraId="4C6516CE" w14:textId="3362CA32" w:rsidR="005727CF" w:rsidRPr="00784CEE" w:rsidRDefault="005727CF" w:rsidP="00784CEE">
            <w:pPr>
              <w:pStyle w:val="Tablebullet1"/>
            </w:pPr>
            <w:r w:rsidRPr="00784CEE">
              <w:t>Securing treatment, care, support</w:t>
            </w:r>
          </w:p>
        </w:tc>
        <w:tc>
          <w:tcPr>
            <w:tcW w:w="2427" w:type="dxa"/>
          </w:tcPr>
          <w:p w14:paraId="7A84BB32" w14:textId="77777777" w:rsidR="00FE78FE" w:rsidRPr="00784CEE" w:rsidRDefault="00FE78FE" w:rsidP="00784CEE">
            <w:pPr>
              <w:pStyle w:val="Tablebullet1"/>
            </w:pPr>
            <w:r w:rsidRPr="00784CEE">
              <w:t>Undergoing treatment, care, support</w:t>
            </w:r>
          </w:p>
          <w:p w14:paraId="5D28B746" w14:textId="07D97252" w:rsidR="005727CF" w:rsidRPr="00784CEE" w:rsidRDefault="00FE78FE" w:rsidP="00784CEE">
            <w:pPr>
              <w:pStyle w:val="Tablebullet1"/>
            </w:pPr>
            <w:r w:rsidRPr="00784CEE">
              <w:t>Stepping down</w:t>
            </w:r>
          </w:p>
        </w:tc>
        <w:tc>
          <w:tcPr>
            <w:tcW w:w="2427" w:type="dxa"/>
          </w:tcPr>
          <w:p w14:paraId="71E6DF52" w14:textId="4E826458" w:rsidR="005727CF" w:rsidRPr="00784CEE" w:rsidRDefault="005727CF" w:rsidP="00784CEE">
            <w:pPr>
              <w:pStyle w:val="Tablebullet1"/>
            </w:pPr>
            <w:r w:rsidRPr="00784CEE">
              <w:t>Recovery</w:t>
            </w:r>
          </w:p>
          <w:p w14:paraId="7E0BDB7B" w14:textId="03677792" w:rsidR="005727CF" w:rsidRPr="00784CEE" w:rsidRDefault="005727CF" w:rsidP="00784CEE">
            <w:pPr>
              <w:pStyle w:val="Tablebullet1"/>
            </w:pPr>
            <w:r w:rsidRPr="00784CEE">
              <w:t>Need for additional care</w:t>
            </w:r>
          </w:p>
        </w:tc>
      </w:tr>
    </w:tbl>
    <w:p w14:paraId="649E2F5F" w14:textId="77777777" w:rsidR="00B030CC" w:rsidRDefault="00B030CC" w:rsidP="00B030CC">
      <w:pPr>
        <w:pStyle w:val="Body"/>
        <w:rPr>
          <w:noProof/>
        </w:rPr>
      </w:pPr>
    </w:p>
    <w:p w14:paraId="4DE2A9EB" w14:textId="77777777" w:rsidR="00B030CC" w:rsidRDefault="00B030CC" w:rsidP="00B030CC">
      <w:pPr>
        <w:pStyle w:val="Body"/>
      </w:pPr>
      <w:r>
        <w:t>[End of figure text]</w:t>
      </w:r>
    </w:p>
    <w:p w14:paraId="7470233E" w14:textId="77777777" w:rsidR="002625D3" w:rsidRDefault="002625D3"/>
    <w:p w14:paraId="1DDD9F29" w14:textId="77777777" w:rsidR="002625D3" w:rsidRDefault="002625D3">
      <w:pPr>
        <w:sectPr w:rsidR="002625D3" w:rsidSect="00DC7864">
          <w:endnotePr>
            <w:numFmt w:val="decimal"/>
          </w:endnotePr>
          <w:pgSz w:w="16838" w:h="11906" w:orient="landscape" w:code="9"/>
          <w:pgMar w:top="1304" w:right="1134" w:bottom="1304" w:left="1134" w:header="680" w:footer="851" w:gutter="0"/>
          <w:cols w:space="340"/>
          <w:titlePg/>
          <w:docGrid w:linePitch="360"/>
        </w:sectPr>
      </w:pPr>
    </w:p>
    <w:p w14:paraId="32594485" w14:textId="77777777" w:rsidR="00491B29" w:rsidRPr="00491B29" w:rsidRDefault="00491B29" w:rsidP="00491B29">
      <w:pPr>
        <w:pStyle w:val="Heading1"/>
        <w:rPr>
          <w:lang w:val="en-GB"/>
        </w:rPr>
      </w:pPr>
      <w:bookmarkStart w:id="16" w:name="_Toc177658354"/>
      <w:r w:rsidRPr="00491B29">
        <w:rPr>
          <w:lang w:val="en-GB"/>
        </w:rPr>
        <w:lastRenderedPageBreak/>
        <w:t>Improving the lives of people affected by eating disorders</w:t>
      </w:r>
      <w:bookmarkEnd w:id="16"/>
    </w:p>
    <w:p w14:paraId="25A67437" w14:textId="77777777" w:rsidR="00491B29" w:rsidRPr="00491B29" w:rsidRDefault="00491B29" w:rsidP="001E41B8">
      <w:pPr>
        <w:pStyle w:val="Body"/>
        <w:rPr>
          <w:lang w:val="en-US"/>
        </w:rPr>
      </w:pPr>
      <w:r w:rsidRPr="00491B29">
        <w:rPr>
          <w:lang w:val="en-US"/>
        </w:rPr>
        <w:t xml:space="preserve">Improving the wellbeing of people affected by eating disorders is essential if we are to deliver on the needs of Victorians with or at risk of developing an eating disorder, as well as their families, carers and supporters. </w:t>
      </w:r>
    </w:p>
    <w:p w14:paraId="7DC529E8" w14:textId="77777777" w:rsidR="00491B29" w:rsidRDefault="00491B29" w:rsidP="001E41B8">
      <w:pPr>
        <w:pStyle w:val="Body"/>
        <w:rPr>
          <w:lang w:val="en-US"/>
        </w:rPr>
      </w:pPr>
      <w:r w:rsidRPr="00491B29">
        <w:rPr>
          <w:lang w:val="en-US"/>
        </w:rPr>
        <w:t xml:space="preserve">The strategy proposes a range of guiding principles and a framework to deliver actions that collectively represent a fundamental, structural and cultural shift in the way we think about eating disorders. </w:t>
      </w:r>
    </w:p>
    <w:p w14:paraId="5F8D7758" w14:textId="77777777" w:rsidR="00491B29" w:rsidRPr="00491B29" w:rsidRDefault="00491B29" w:rsidP="00491B29">
      <w:pPr>
        <w:pStyle w:val="Heading2"/>
        <w:rPr>
          <w:lang w:val="en-US"/>
        </w:rPr>
      </w:pPr>
      <w:bookmarkStart w:id="17" w:name="_Toc177658355"/>
      <w:r w:rsidRPr="00491B29">
        <w:rPr>
          <w:lang w:val="en-US"/>
        </w:rPr>
        <w:t xml:space="preserve">Guiding </w:t>
      </w:r>
      <w:r w:rsidRPr="00491B29">
        <w:t>principles</w:t>
      </w:r>
      <w:bookmarkEnd w:id="17"/>
    </w:p>
    <w:p w14:paraId="51285870" w14:textId="77777777" w:rsidR="00491B29" w:rsidRPr="003B703C" w:rsidRDefault="00491B29" w:rsidP="00491B29">
      <w:pPr>
        <w:rPr>
          <w:sz w:val="24"/>
          <w:szCs w:val="24"/>
          <w:lang w:val="en-US"/>
        </w:rPr>
      </w:pPr>
      <w:r w:rsidRPr="003B703C">
        <w:rPr>
          <w:sz w:val="24"/>
          <w:szCs w:val="24"/>
          <w:lang w:val="en-US"/>
        </w:rPr>
        <w:t>Nine principles will guide the rollout of this strategy (Figure 4).</w:t>
      </w:r>
    </w:p>
    <w:p w14:paraId="13D5A8FE" w14:textId="11F20B0E" w:rsidR="00491B29" w:rsidRPr="00491B29" w:rsidRDefault="00491B29" w:rsidP="00491B29">
      <w:pPr>
        <w:pStyle w:val="Figurecaption"/>
        <w:rPr>
          <w:lang w:val="en-US"/>
        </w:rPr>
      </w:pPr>
      <w:r>
        <w:rPr>
          <w:lang w:val="en-US"/>
        </w:rPr>
        <w:t xml:space="preserve">Figure 4: </w:t>
      </w:r>
      <w:r w:rsidRPr="00491B29">
        <w:rPr>
          <w:lang w:val="en-US"/>
        </w:rPr>
        <w:t xml:space="preserve">Principles guiding </w:t>
      </w:r>
      <w:r w:rsidRPr="00491B29">
        <w:t>the</w:t>
      </w:r>
      <w:r w:rsidRPr="00491B29">
        <w:rPr>
          <w:lang w:val="en-US"/>
        </w:rPr>
        <w:t xml:space="preserve"> strategy</w:t>
      </w:r>
    </w:p>
    <w:p w14:paraId="21361681" w14:textId="66946158" w:rsidR="00491B29" w:rsidRDefault="00491B29" w:rsidP="00491B29">
      <w:pPr>
        <w:pStyle w:val="Body"/>
        <w:rPr>
          <w:noProof/>
        </w:rPr>
      </w:pPr>
      <w:r w:rsidRPr="009A5CAD">
        <w:rPr>
          <w:noProof/>
        </w:rPr>
        <w:t xml:space="preserve">[Note that this figure has been converted to </w:t>
      </w:r>
      <w:r w:rsidR="0011611F">
        <w:rPr>
          <w:noProof/>
        </w:rPr>
        <w:t xml:space="preserve">text </w:t>
      </w:r>
      <w:r w:rsidRPr="009A5CAD">
        <w:rPr>
          <w:noProof/>
        </w:rPr>
        <w:t>for improved accessibility]</w:t>
      </w:r>
    </w:p>
    <w:p w14:paraId="7B2B39D8" w14:textId="234E5DC3" w:rsidR="00DB112A" w:rsidRPr="00DB112A" w:rsidRDefault="00DB112A" w:rsidP="00DB112A">
      <w:pPr>
        <w:pStyle w:val="Numberdigit"/>
        <w:rPr>
          <w:b/>
          <w:bCs/>
          <w:color w:val="000000"/>
          <w:lang w:val="en-GB" w:bidi="hi-IN"/>
        </w:rPr>
      </w:pPr>
      <w:r w:rsidRPr="00DB112A">
        <w:rPr>
          <w:b/>
          <w:bCs/>
          <w:lang w:val="en-GB" w:bidi="hi-IN"/>
        </w:rPr>
        <w:t>Embedding lived experience, family, carer, supporters and</w:t>
      </w:r>
      <w:r w:rsidR="00967DED">
        <w:rPr>
          <w:b/>
          <w:bCs/>
          <w:lang w:val="en-GB" w:bidi="hi-IN"/>
        </w:rPr>
        <w:t xml:space="preserve"> </w:t>
      </w:r>
      <w:r w:rsidRPr="00DB112A">
        <w:rPr>
          <w:b/>
          <w:bCs/>
          <w:lang w:val="en-GB" w:bidi="hi-IN"/>
        </w:rPr>
        <w:t xml:space="preserve">community </w:t>
      </w:r>
      <w:r w:rsidR="00967DED" w:rsidRPr="00DB112A">
        <w:rPr>
          <w:b/>
          <w:bCs/>
          <w:lang w:val="en-GB" w:bidi="hi-IN"/>
        </w:rPr>
        <w:t>perspectives in</w:t>
      </w:r>
      <w:r w:rsidRPr="00DB112A">
        <w:rPr>
          <w:b/>
          <w:bCs/>
          <w:lang w:val="en-GB" w:bidi="hi-IN"/>
        </w:rPr>
        <w:t xml:space="preserve"> design, delivery</w:t>
      </w:r>
      <w:r w:rsidR="00967DED">
        <w:rPr>
          <w:b/>
          <w:bCs/>
          <w:lang w:val="en-GB" w:bidi="hi-IN"/>
        </w:rPr>
        <w:t xml:space="preserve"> </w:t>
      </w:r>
      <w:r w:rsidRPr="00DB112A">
        <w:rPr>
          <w:b/>
          <w:bCs/>
          <w:lang w:val="en-GB" w:bidi="hi-IN"/>
        </w:rPr>
        <w:t xml:space="preserve">and evaluation </w:t>
      </w:r>
    </w:p>
    <w:p w14:paraId="54BE1DDE" w14:textId="38499D7B" w:rsidR="00491B29" w:rsidRPr="00F26876" w:rsidRDefault="001E41B8" w:rsidP="001E41B8">
      <w:pPr>
        <w:pStyle w:val="Numberdigit"/>
        <w:rPr>
          <w:b/>
          <w:bCs/>
          <w:lang w:val="en-US"/>
        </w:rPr>
      </w:pPr>
      <w:r w:rsidRPr="00F26876">
        <w:rPr>
          <w:b/>
          <w:bCs/>
          <w:lang w:val="en-US"/>
        </w:rPr>
        <w:t>Prioritising collaborative research</w:t>
      </w:r>
    </w:p>
    <w:p w14:paraId="746F6C6B" w14:textId="77777777" w:rsidR="001E41B8" w:rsidRDefault="001E41B8" w:rsidP="00F26876">
      <w:pPr>
        <w:pStyle w:val="Body"/>
        <w:rPr>
          <w:lang w:val="en-US"/>
        </w:rPr>
      </w:pPr>
      <w:r w:rsidRPr="001E41B8">
        <w:rPr>
          <w:lang w:val="en-US"/>
        </w:rPr>
        <w:t>Collaboration is fostered among researchers, services and sector leaders to enhance knowledge and understanding of the factors that contribute to the development of eating disorders and support evidence informed practice across the continuum of care</w:t>
      </w:r>
    </w:p>
    <w:p w14:paraId="22C93D67" w14:textId="59F3266D" w:rsidR="00F26876" w:rsidRPr="00F26876" w:rsidRDefault="00F26876" w:rsidP="00F26876">
      <w:pPr>
        <w:pStyle w:val="Numberdigit"/>
        <w:rPr>
          <w:b/>
          <w:bCs/>
          <w:lang w:val="en-US"/>
        </w:rPr>
      </w:pPr>
      <w:r w:rsidRPr="00F26876">
        <w:rPr>
          <w:b/>
          <w:bCs/>
          <w:lang w:val="en-US"/>
        </w:rPr>
        <w:t>Focus on prevention and early intervention</w:t>
      </w:r>
    </w:p>
    <w:p w14:paraId="30E67A29" w14:textId="106FD95C" w:rsidR="00F26876" w:rsidRDefault="00F26876" w:rsidP="00F26876">
      <w:pPr>
        <w:pStyle w:val="Body"/>
        <w:rPr>
          <w:lang w:val="en-US"/>
        </w:rPr>
      </w:pPr>
      <w:r w:rsidRPr="00F26876">
        <w:rPr>
          <w:lang w:val="en-US"/>
        </w:rPr>
        <w:t xml:space="preserve">Universal and targeted prevention of eating disorders and early intervention for those in need, across all age groups, while addressing the impacts of trauma and </w:t>
      </w:r>
      <w:r w:rsidR="00967DED">
        <w:rPr>
          <w:lang w:val="en-US"/>
        </w:rPr>
        <w:t>s</w:t>
      </w:r>
      <w:r w:rsidRPr="00F26876">
        <w:rPr>
          <w:lang w:val="en-US"/>
        </w:rPr>
        <w:t>ocial determinants of health</w:t>
      </w:r>
    </w:p>
    <w:p w14:paraId="375366CF" w14:textId="16E4CCB5" w:rsidR="00F26876" w:rsidRPr="00F26876" w:rsidRDefault="00F26876" w:rsidP="00F26876">
      <w:pPr>
        <w:pStyle w:val="Numberdigit"/>
        <w:rPr>
          <w:b/>
          <w:bCs/>
          <w:lang w:val="en-US"/>
        </w:rPr>
      </w:pPr>
      <w:r w:rsidRPr="00F26876">
        <w:rPr>
          <w:b/>
          <w:bCs/>
          <w:lang w:val="en-US"/>
        </w:rPr>
        <w:t>Promoting affirmative care</w:t>
      </w:r>
    </w:p>
    <w:p w14:paraId="2D1F7304" w14:textId="46809B7E" w:rsidR="00F26876" w:rsidRDefault="00F26876" w:rsidP="00F26876">
      <w:pPr>
        <w:pStyle w:val="Body"/>
        <w:rPr>
          <w:lang w:val="en-US"/>
        </w:rPr>
      </w:pPr>
      <w:r w:rsidRPr="00F26876">
        <w:rPr>
          <w:lang w:val="en-US"/>
        </w:rPr>
        <w:t>Recognition, understanding</w:t>
      </w:r>
      <w:r w:rsidR="00F8506E">
        <w:rPr>
          <w:lang w:val="en-US"/>
        </w:rPr>
        <w:t xml:space="preserve"> </w:t>
      </w:r>
      <w:r w:rsidRPr="00F26876">
        <w:rPr>
          <w:lang w:val="en-US"/>
        </w:rPr>
        <w:t>and validation of individual identities and experiences across the system of care, leveraging the following: empathy and acknowledgement; safety and trustworthiness; choice, control and collaboration; strengths-based and skills-building care; and cultural, historical and gender issues awareness</w:t>
      </w:r>
    </w:p>
    <w:p w14:paraId="3FAF4E17" w14:textId="5032D71C" w:rsidR="00F26876" w:rsidRPr="00F26876" w:rsidRDefault="00F26876" w:rsidP="00F26876">
      <w:pPr>
        <w:pStyle w:val="Numberdigit"/>
        <w:rPr>
          <w:b/>
          <w:bCs/>
          <w:lang w:val="en-US"/>
        </w:rPr>
      </w:pPr>
      <w:r w:rsidRPr="00F26876">
        <w:rPr>
          <w:b/>
          <w:bCs/>
          <w:lang w:val="en-US"/>
        </w:rPr>
        <w:t>Respecting the inherent dignity of people</w:t>
      </w:r>
    </w:p>
    <w:p w14:paraId="66944259" w14:textId="0496E869" w:rsidR="00F26876" w:rsidRDefault="00F26876" w:rsidP="00F26876">
      <w:pPr>
        <w:pStyle w:val="Body"/>
        <w:rPr>
          <w:lang w:val="en-US"/>
        </w:rPr>
      </w:pPr>
      <w:r w:rsidRPr="00F26876">
        <w:rPr>
          <w:lang w:val="en-US"/>
        </w:rPr>
        <w:t>The inherent dignity of people across the age spectrum, diagnoses and cultural backgrounds is respected, and necessary holistic, culturally safe and non-stigmatising and non-discriminatory care and support is provided</w:t>
      </w:r>
      <w:r w:rsidR="00985DAD">
        <w:rPr>
          <w:lang w:val="en-US"/>
        </w:rPr>
        <w:t xml:space="preserve"> </w:t>
      </w:r>
      <w:r w:rsidRPr="00F26876">
        <w:rPr>
          <w:lang w:val="en-US"/>
        </w:rPr>
        <w:t>to ensure their full and effective participation</w:t>
      </w:r>
      <w:r>
        <w:rPr>
          <w:lang w:val="en-US"/>
        </w:rPr>
        <w:t xml:space="preserve"> </w:t>
      </w:r>
      <w:r w:rsidRPr="00F26876">
        <w:rPr>
          <w:lang w:val="en-US"/>
        </w:rPr>
        <w:t>in society</w:t>
      </w:r>
    </w:p>
    <w:p w14:paraId="6887BA64" w14:textId="756420AA" w:rsidR="00985DAD" w:rsidRPr="00985DAD" w:rsidRDefault="00985DAD" w:rsidP="00985DAD">
      <w:pPr>
        <w:pStyle w:val="Numberdigit"/>
        <w:rPr>
          <w:b/>
          <w:bCs/>
          <w:lang w:val="en-US"/>
        </w:rPr>
      </w:pPr>
      <w:r w:rsidRPr="00985DAD">
        <w:rPr>
          <w:b/>
          <w:bCs/>
          <w:lang w:val="en-US"/>
        </w:rPr>
        <w:t>Enhancing equity and access</w:t>
      </w:r>
    </w:p>
    <w:p w14:paraId="55DA7104" w14:textId="405A7001" w:rsidR="00985DAD" w:rsidRDefault="00985DAD" w:rsidP="00F26876">
      <w:pPr>
        <w:pStyle w:val="Body"/>
        <w:rPr>
          <w:lang w:val="en-US"/>
        </w:rPr>
      </w:pPr>
      <w:r w:rsidRPr="00985DAD">
        <w:rPr>
          <w:lang w:val="en-US"/>
        </w:rPr>
        <w:lastRenderedPageBreak/>
        <w:t xml:space="preserve">Comprehensive prevention and early intervention care, treatment and support services are provided on an equitable basis to those who need them and as close as possible to individuals’ own communities – particularly in rural and regional areas </w:t>
      </w:r>
    </w:p>
    <w:p w14:paraId="11000FB4" w14:textId="1BC698D8" w:rsidR="00985DAD" w:rsidRPr="00985DAD" w:rsidRDefault="00985DAD" w:rsidP="00985DAD">
      <w:pPr>
        <w:pStyle w:val="Numberdigit"/>
        <w:rPr>
          <w:b/>
          <w:bCs/>
          <w:lang w:val="en-US"/>
        </w:rPr>
      </w:pPr>
      <w:r w:rsidRPr="00985DAD">
        <w:rPr>
          <w:b/>
          <w:bCs/>
        </w:rPr>
        <w:t>Empowering</w:t>
      </w:r>
      <w:r w:rsidRPr="00985DAD">
        <w:rPr>
          <w:b/>
          <w:bCs/>
          <w:lang w:val="en-US"/>
        </w:rPr>
        <w:t xml:space="preserve"> family, carers and</w:t>
      </w:r>
      <w:r>
        <w:rPr>
          <w:b/>
          <w:bCs/>
          <w:lang w:val="en-US"/>
        </w:rPr>
        <w:t xml:space="preserve"> </w:t>
      </w:r>
      <w:r w:rsidRPr="00985DAD">
        <w:rPr>
          <w:b/>
          <w:bCs/>
          <w:lang w:val="en-US"/>
        </w:rPr>
        <w:t>supporters</w:t>
      </w:r>
    </w:p>
    <w:p w14:paraId="341C65A2" w14:textId="35A624E3" w:rsidR="00985DAD" w:rsidRDefault="00985DAD" w:rsidP="00F26876">
      <w:pPr>
        <w:pStyle w:val="Body"/>
        <w:rPr>
          <w:lang w:val="en-US"/>
        </w:rPr>
      </w:pPr>
      <w:r w:rsidRPr="00985DAD">
        <w:rPr>
          <w:lang w:val="en-US"/>
        </w:rPr>
        <w:t xml:space="preserve">Family members, carers and supporters are provided tailored education and support and have their contributions recognised and supported </w:t>
      </w:r>
    </w:p>
    <w:p w14:paraId="435E8E89" w14:textId="2D39EBFF" w:rsidR="00985DAD" w:rsidRPr="00985DAD" w:rsidRDefault="00985DAD" w:rsidP="00985DAD">
      <w:pPr>
        <w:pStyle w:val="Numberdigit"/>
        <w:rPr>
          <w:b/>
          <w:bCs/>
          <w:lang w:val="en-US"/>
        </w:rPr>
      </w:pPr>
      <w:r w:rsidRPr="00985DAD">
        <w:rPr>
          <w:b/>
          <w:bCs/>
          <w:lang w:val="en-US"/>
        </w:rPr>
        <w:t>Collaborating and communicating</w:t>
      </w:r>
      <w:r>
        <w:rPr>
          <w:b/>
          <w:bCs/>
          <w:lang w:val="en-US"/>
        </w:rPr>
        <w:t xml:space="preserve"> </w:t>
      </w:r>
      <w:r w:rsidRPr="00985DAD">
        <w:rPr>
          <w:b/>
          <w:bCs/>
          <w:lang w:val="en-US"/>
        </w:rPr>
        <w:t xml:space="preserve">within </w:t>
      </w:r>
      <w:r w:rsidRPr="00985DAD">
        <w:rPr>
          <w:b/>
          <w:bCs/>
        </w:rPr>
        <w:t>and</w:t>
      </w:r>
      <w:r w:rsidRPr="00985DAD">
        <w:rPr>
          <w:b/>
          <w:bCs/>
          <w:lang w:val="en-US"/>
        </w:rPr>
        <w:t xml:space="preserve"> across sectors</w:t>
      </w:r>
    </w:p>
    <w:p w14:paraId="21A1FACB" w14:textId="2F935CDE" w:rsidR="00985DAD" w:rsidRDefault="00985DAD" w:rsidP="00F26876">
      <w:pPr>
        <w:pStyle w:val="Body"/>
        <w:rPr>
          <w:lang w:val="en-US"/>
        </w:rPr>
      </w:pPr>
      <w:r w:rsidRPr="00985DAD">
        <w:rPr>
          <w:lang w:val="en-US"/>
        </w:rPr>
        <w:t>Collaboration and communication occur between services within and beyond the mental health and wellbeing system and at all levels of government</w:t>
      </w:r>
    </w:p>
    <w:p w14:paraId="2D5DD018" w14:textId="25AE698A" w:rsidR="00985DAD" w:rsidRPr="00985DAD" w:rsidRDefault="00985DAD" w:rsidP="00985DAD">
      <w:pPr>
        <w:pStyle w:val="Numberdigit"/>
        <w:rPr>
          <w:b/>
          <w:bCs/>
          <w:lang w:val="en-US"/>
        </w:rPr>
      </w:pPr>
      <w:r w:rsidRPr="00985DAD">
        <w:rPr>
          <w:b/>
          <w:bCs/>
          <w:lang w:val="en-US"/>
        </w:rPr>
        <w:t>Attracting and retaining a skilled</w:t>
      </w:r>
      <w:r>
        <w:rPr>
          <w:b/>
          <w:bCs/>
          <w:lang w:val="en-US"/>
        </w:rPr>
        <w:t xml:space="preserve"> </w:t>
      </w:r>
      <w:r w:rsidRPr="00985DAD">
        <w:rPr>
          <w:b/>
          <w:bCs/>
        </w:rPr>
        <w:t>and</w:t>
      </w:r>
      <w:r w:rsidRPr="00985DAD">
        <w:rPr>
          <w:b/>
          <w:bCs/>
          <w:lang w:val="en-US"/>
        </w:rPr>
        <w:t xml:space="preserve"> diverse</w:t>
      </w:r>
      <w:r>
        <w:rPr>
          <w:b/>
          <w:bCs/>
          <w:lang w:val="en-US"/>
        </w:rPr>
        <w:t xml:space="preserve"> </w:t>
      </w:r>
      <w:r w:rsidRPr="00985DAD">
        <w:rPr>
          <w:b/>
          <w:bCs/>
          <w:lang w:val="en-US"/>
        </w:rPr>
        <w:t>workforce</w:t>
      </w:r>
    </w:p>
    <w:p w14:paraId="7D66CE1E" w14:textId="076AF5A1" w:rsidR="00985DAD" w:rsidRDefault="00985DAD" w:rsidP="00F26876">
      <w:pPr>
        <w:pStyle w:val="Body"/>
        <w:rPr>
          <w:lang w:val="en-US"/>
        </w:rPr>
      </w:pPr>
      <w:r w:rsidRPr="00985DAD">
        <w:rPr>
          <w:lang w:val="en-US"/>
        </w:rPr>
        <w:t xml:space="preserve">Responsive, high-quality services attract a skilled, diverse and culturally competent workforce </w:t>
      </w:r>
    </w:p>
    <w:p w14:paraId="56FEF43C" w14:textId="77777777" w:rsidR="0011611F" w:rsidRDefault="0011611F" w:rsidP="0011611F">
      <w:pPr>
        <w:pStyle w:val="Body"/>
      </w:pPr>
      <w:r>
        <w:t>[End of figure text]</w:t>
      </w:r>
    </w:p>
    <w:p w14:paraId="582F5843" w14:textId="77777777" w:rsidR="007C5D81" w:rsidRPr="007C5D81" w:rsidRDefault="007C5D81" w:rsidP="007C5D81">
      <w:pPr>
        <w:pStyle w:val="Heading2"/>
        <w:rPr>
          <w:rFonts w:eastAsia="Times"/>
          <w:lang w:val="en-US"/>
        </w:rPr>
      </w:pPr>
      <w:bookmarkStart w:id="18" w:name="_Toc177658356"/>
      <w:r w:rsidRPr="007C5D81">
        <w:rPr>
          <w:rFonts w:eastAsia="Times"/>
          <w:lang w:val="en-US"/>
        </w:rPr>
        <w:t>A framework to deliver an accessible, integrated and responsive system of care</w:t>
      </w:r>
      <w:bookmarkEnd w:id="18"/>
      <w:r w:rsidRPr="007C5D81">
        <w:rPr>
          <w:rFonts w:eastAsia="Times"/>
          <w:lang w:val="en-US"/>
        </w:rPr>
        <w:t xml:space="preserve"> </w:t>
      </w:r>
    </w:p>
    <w:p w14:paraId="2B59EA5F" w14:textId="77777777" w:rsidR="007C5D81" w:rsidRPr="007C5D81" w:rsidRDefault="007C5D81" w:rsidP="007C5D81">
      <w:pPr>
        <w:pStyle w:val="Body"/>
        <w:rPr>
          <w:lang w:val="en-US"/>
        </w:rPr>
      </w:pPr>
      <w:r w:rsidRPr="007C5D81">
        <w:rPr>
          <w:lang w:val="en-US"/>
        </w:rPr>
        <w:t>In addition to the guiding principles, a framework with three focus areas and five system enablers has been developed to deliver the strategy. These are outlined in Figure 5.</w:t>
      </w:r>
    </w:p>
    <w:p w14:paraId="3380FDE7" w14:textId="77777777" w:rsidR="007C5D81" w:rsidRPr="007C5D81" w:rsidRDefault="007C5D81" w:rsidP="007C5D81">
      <w:pPr>
        <w:pStyle w:val="Heading3"/>
        <w:rPr>
          <w:lang w:val="en-US"/>
        </w:rPr>
      </w:pPr>
      <w:r w:rsidRPr="007C5D81">
        <w:rPr>
          <w:lang w:val="en-US"/>
        </w:rPr>
        <w:t xml:space="preserve">Objectives </w:t>
      </w:r>
    </w:p>
    <w:p w14:paraId="76995404" w14:textId="6DD34B82" w:rsidR="007C5D81" w:rsidRPr="007C5D81" w:rsidRDefault="007C5D81" w:rsidP="007C5D81">
      <w:pPr>
        <w:pStyle w:val="Body"/>
        <w:rPr>
          <w:lang w:val="en-US"/>
        </w:rPr>
      </w:pPr>
      <w:r w:rsidRPr="007C5D81">
        <w:rPr>
          <w:lang w:val="en-US"/>
        </w:rPr>
        <w:t xml:space="preserve">Objectives to deliver the strategy’s vision have been allocated across the three focus areas, aligned with the stepped system of care for eating disorders. Implementation of specific initiatives will support achievement of the strategy’s objectives and delivery of its actions to improve the wellbeing of those affected by eating disorders. Rolling implementation plans will outline these initiatives, the first of which has been developed for the 2024-2026 period (see </w:t>
      </w:r>
      <w:hyperlink r:id="rId35" w:history="1">
        <w:r w:rsidRPr="007C5D81">
          <w:rPr>
            <w:rStyle w:val="Hyperlink"/>
            <w:i/>
            <w:iCs/>
            <w:lang w:val="en-US"/>
          </w:rPr>
          <w:t>First implementation plan 2024–2026</w:t>
        </w:r>
      </w:hyperlink>
      <w:r w:rsidRPr="007C5D81">
        <w:rPr>
          <w:lang w:val="en-US"/>
        </w:rPr>
        <w:t xml:space="preserve">). </w:t>
      </w:r>
    </w:p>
    <w:p w14:paraId="24ED287D" w14:textId="77777777" w:rsidR="007C5D81" w:rsidRPr="009E095B" w:rsidRDefault="007C5D81" w:rsidP="0011611F">
      <w:pPr>
        <w:pStyle w:val="Body"/>
      </w:pPr>
    </w:p>
    <w:p w14:paraId="4A98CE92" w14:textId="160DDFB1" w:rsidR="00C52448" w:rsidRPr="001D2509" w:rsidRDefault="003B703C" w:rsidP="00C52448">
      <w:pPr>
        <w:pStyle w:val="Figurecaption"/>
      </w:pPr>
      <w:r>
        <w:t>Figure 5</w:t>
      </w:r>
      <w:r w:rsidR="00C52448" w:rsidRPr="001D2509">
        <w:t xml:space="preserve">: </w:t>
      </w:r>
      <w:r w:rsidR="00967DED" w:rsidRPr="001D2509">
        <w:rPr>
          <w:rStyle w:val="normaltextrun"/>
          <w:rFonts w:cs="Arial"/>
          <w:shd w:val="clear" w:color="auto" w:fill="FFFFFF"/>
        </w:rPr>
        <w:t>strategic framework guiding delivery of the strategy</w:t>
      </w:r>
    </w:p>
    <w:p w14:paraId="63398663" w14:textId="1DF69501" w:rsidR="00C52448" w:rsidRDefault="00C52448" w:rsidP="00C52448">
      <w:pPr>
        <w:pStyle w:val="Body"/>
        <w:rPr>
          <w:noProof/>
        </w:rPr>
      </w:pPr>
      <w:r w:rsidRPr="009A5CAD">
        <w:rPr>
          <w:noProof/>
        </w:rPr>
        <w:t xml:space="preserve">[Note that this </w:t>
      </w:r>
      <w:r w:rsidR="003B703C">
        <w:rPr>
          <w:noProof/>
        </w:rPr>
        <w:t xml:space="preserve">figure </w:t>
      </w:r>
      <w:r w:rsidRPr="009A5CAD">
        <w:rPr>
          <w:noProof/>
        </w:rPr>
        <w:t>has been converted to text for improved accessibility]</w:t>
      </w:r>
    </w:p>
    <w:p w14:paraId="43B9127A" w14:textId="77777777" w:rsidR="00C52448" w:rsidRDefault="00C52448" w:rsidP="00C52448">
      <w:pPr>
        <w:pStyle w:val="Bullet1"/>
      </w:pPr>
      <w:r w:rsidRPr="002F7564">
        <w:rPr>
          <w:b/>
          <w:bCs/>
        </w:rPr>
        <w:t>Focus area 1:</w:t>
      </w:r>
      <w:r w:rsidRPr="002F7564">
        <w:t xml:space="preserve"> Prevention information and early identification</w:t>
      </w:r>
    </w:p>
    <w:p w14:paraId="6252C32F" w14:textId="5E27A5CC" w:rsidR="00C52448" w:rsidRDefault="00C52448" w:rsidP="009D0E72">
      <w:pPr>
        <w:pStyle w:val="Bullet1"/>
        <w:numPr>
          <w:ilvl w:val="1"/>
          <w:numId w:val="9"/>
        </w:numPr>
      </w:pPr>
      <w:r w:rsidRPr="00DB112A">
        <w:rPr>
          <w:b/>
          <w:bCs/>
        </w:rPr>
        <w:t>1.1</w:t>
      </w:r>
      <w:r>
        <w:t xml:space="preserve"> Socio-cultural and psychological risk factors are minimised, and protective factors are strengthened among all Victorians, prioritising high-risk populations</w:t>
      </w:r>
    </w:p>
    <w:p w14:paraId="14B32B38" w14:textId="1C16D17F" w:rsidR="00C52448" w:rsidRPr="002F7564" w:rsidRDefault="00C52448" w:rsidP="009D0E72">
      <w:pPr>
        <w:pStyle w:val="Bullet1"/>
        <w:numPr>
          <w:ilvl w:val="1"/>
          <w:numId w:val="9"/>
        </w:numPr>
      </w:pPr>
      <w:r w:rsidRPr="00DB112A">
        <w:rPr>
          <w:b/>
          <w:bCs/>
        </w:rPr>
        <w:t>1.2</w:t>
      </w:r>
      <w:r>
        <w:t xml:space="preserve"> Eating disorders are identified earlier</w:t>
      </w:r>
    </w:p>
    <w:p w14:paraId="2E06A50B" w14:textId="77777777" w:rsidR="00C52448" w:rsidRDefault="00C52448" w:rsidP="00C52448">
      <w:pPr>
        <w:pStyle w:val="Bullet1"/>
      </w:pPr>
      <w:r w:rsidRPr="002F7564">
        <w:rPr>
          <w:b/>
          <w:bCs/>
        </w:rPr>
        <w:t>Focus area 2:</w:t>
      </w:r>
      <w:r>
        <w:t xml:space="preserve"> Accessible, evidence-based eating disorder treatment through a stepped care model</w:t>
      </w:r>
    </w:p>
    <w:p w14:paraId="23C24F29" w14:textId="77777777" w:rsidR="00C52448" w:rsidRDefault="00C52448" w:rsidP="009D0E72">
      <w:pPr>
        <w:pStyle w:val="Bullet1"/>
        <w:numPr>
          <w:ilvl w:val="1"/>
          <w:numId w:val="9"/>
        </w:numPr>
      </w:pPr>
      <w:r w:rsidRPr="00DB112A">
        <w:rPr>
          <w:b/>
          <w:bCs/>
        </w:rPr>
        <w:lastRenderedPageBreak/>
        <w:t>2.1</w:t>
      </w:r>
      <w:r>
        <w:t xml:space="preserve"> Health services adopt a mental health–led response</w:t>
      </w:r>
    </w:p>
    <w:p w14:paraId="70638AD8" w14:textId="77777777" w:rsidR="00C52448" w:rsidRDefault="00C52448" w:rsidP="009D0E72">
      <w:pPr>
        <w:pStyle w:val="Bullet1"/>
        <w:numPr>
          <w:ilvl w:val="1"/>
          <w:numId w:val="9"/>
        </w:numPr>
      </w:pPr>
      <w:r w:rsidRPr="00DB112A">
        <w:rPr>
          <w:b/>
          <w:bCs/>
        </w:rPr>
        <w:t>2.2</w:t>
      </w:r>
      <w:r>
        <w:t xml:space="preserve"> Services are more accessible and available</w:t>
      </w:r>
    </w:p>
    <w:p w14:paraId="360A58D6" w14:textId="35D26E17" w:rsidR="00C52448" w:rsidRDefault="00C52448" w:rsidP="009D0E72">
      <w:pPr>
        <w:pStyle w:val="Bullet1"/>
        <w:numPr>
          <w:ilvl w:val="1"/>
          <w:numId w:val="9"/>
        </w:numPr>
      </w:pPr>
      <w:r w:rsidRPr="00DB112A">
        <w:rPr>
          <w:b/>
          <w:bCs/>
        </w:rPr>
        <w:t>2.3</w:t>
      </w:r>
      <w:r>
        <w:t xml:space="preserve"> Care coordination and management is streamlined</w:t>
      </w:r>
    </w:p>
    <w:p w14:paraId="4FF65EDA" w14:textId="77777777" w:rsidR="00C52448" w:rsidRDefault="00C52448" w:rsidP="00C52448">
      <w:pPr>
        <w:pStyle w:val="Bullet1"/>
      </w:pPr>
      <w:r w:rsidRPr="002F7564">
        <w:rPr>
          <w:b/>
          <w:bCs/>
        </w:rPr>
        <w:t>Focus area 3:</w:t>
      </w:r>
      <w:r>
        <w:t xml:space="preserve"> Wellbeing and recovery supports</w:t>
      </w:r>
    </w:p>
    <w:p w14:paraId="27CEFCAF" w14:textId="77777777" w:rsidR="00C52448" w:rsidRDefault="00C52448" w:rsidP="009D0E72">
      <w:pPr>
        <w:pStyle w:val="Bullet1"/>
        <w:numPr>
          <w:ilvl w:val="1"/>
          <w:numId w:val="9"/>
        </w:numPr>
      </w:pPr>
      <w:r w:rsidRPr="00DB112A">
        <w:rPr>
          <w:b/>
          <w:bCs/>
        </w:rPr>
        <w:t>3.1</w:t>
      </w:r>
      <w:r>
        <w:t xml:space="preserve"> People living with an eating disorder are supported in their recovery journey</w:t>
      </w:r>
    </w:p>
    <w:p w14:paraId="3DBD3FC4" w14:textId="4AC0875C" w:rsidR="00C52448" w:rsidRDefault="00C52448" w:rsidP="009D0E72">
      <w:pPr>
        <w:pStyle w:val="Bullet1"/>
        <w:numPr>
          <w:ilvl w:val="1"/>
          <w:numId w:val="9"/>
        </w:numPr>
      </w:pPr>
      <w:r w:rsidRPr="00DB112A">
        <w:rPr>
          <w:b/>
          <w:bCs/>
        </w:rPr>
        <w:t>3.2</w:t>
      </w:r>
      <w:r>
        <w:t xml:space="preserve"> Families, carers and supporters are supported to contribute effectively in the recovery journey</w:t>
      </w:r>
    </w:p>
    <w:p w14:paraId="39A1B274" w14:textId="77777777" w:rsidR="00C52448" w:rsidRDefault="00C52448" w:rsidP="00C52448">
      <w:pPr>
        <w:pStyle w:val="Body"/>
      </w:pPr>
    </w:p>
    <w:p w14:paraId="42A67AC9" w14:textId="77777777" w:rsidR="00211BF4" w:rsidRPr="00C52448" w:rsidRDefault="00211BF4" w:rsidP="00211BF4">
      <w:pPr>
        <w:pStyle w:val="Body"/>
        <w:rPr>
          <w:lang w:val="en-US"/>
        </w:rPr>
      </w:pPr>
      <w:r w:rsidRPr="00C52448">
        <w:rPr>
          <w:lang w:val="en-US"/>
        </w:rPr>
        <w:t xml:space="preserve">Five </w:t>
      </w:r>
      <w:r w:rsidRPr="00C52448">
        <w:t>system</w:t>
      </w:r>
      <w:r w:rsidRPr="00C52448">
        <w:rPr>
          <w:lang w:val="en-US"/>
        </w:rPr>
        <w:t xml:space="preserve"> enablers support the focus areas, providing the necessary conditions and capabilities are in place to deliver a more accessible, integrated and responsive eating disorders care system for Victoria over the next eight years.</w:t>
      </w:r>
    </w:p>
    <w:p w14:paraId="0B47DD24" w14:textId="464972E4" w:rsidR="00C52448" w:rsidRDefault="00211BF4" w:rsidP="00C52448">
      <w:pPr>
        <w:pStyle w:val="Body"/>
        <w:rPr>
          <w:b/>
          <w:bCs/>
        </w:rPr>
      </w:pPr>
      <w:r>
        <w:rPr>
          <w:b/>
          <w:bCs/>
        </w:rPr>
        <w:t>Enablers</w:t>
      </w:r>
      <w:r w:rsidR="00C52448">
        <w:rPr>
          <w:b/>
          <w:bCs/>
        </w:rPr>
        <w:t>:</w:t>
      </w:r>
    </w:p>
    <w:p w14:paraId="5EFB6F1D" w14:textId="47AD65A4" w:rsidR="00C52448" w:rsidRPr="00211BF4" w:rsidRDefault="00211BF4" w:rsidP="00C52448">
      <w:pPr>
        <w:pStyle w:val="Bullet1"/>
        <w:rPr>
          <w:b/>
          <w:bCs/>
        </w:rPr>
      </w:pPr>
      <w:r w:rsidRPr="00211BF4">
        <w:rPr>
          <w:b/>
          <w:bCs/>
        </w:rPr>
        <w:t xml:space="preserve">E1 </w:t>
      </w:r>
      <w:r w:rsidR="00C52448" w:rsidRPr="00211BF4">
        <w:rPr>
          <w:b/>
          <w:bCs/>
        </w:rPr>
        <w:t>Governance</w:t>
      </w:r>
    </w:p>
    <w:p w14:paraId="076DA0A5" w14:textId="32E4A713" w:rsidR="00900832" w:rsidRPr="000A02B0" w:rsidRDefault="00900832" w:rsidP="000A02B0">
      <w:pPr>
        <w:pStyle w:val="Bullet1"/>
        <w:numPr>
          <w:ilvl w:val="1"/>
          <w:numId w:val="9"/>
        </w:numPr>
      </w:pPr>
      <w:r w:rsidRPr="000A02B0">
        <w:rPr>
          <w:b/>
          <w:bCs/>
        </w:rPr>
        <w:t>E1.1</w:t>
      </w:r>
      <w:r w:rsidRPr="000A02B0">
        <w:t xml:space="preserve"> Establish a clear expectation that eating disorders are a key priority for new services developed as part of Royal Commission reforms.</w:t>
      </w:r>
    </w:p>
    <w:p w14:paraId="6EE29ED9" w14:textId="7EF67E38" w:rsidR="00C52448" w:rsidRPr="000A02B0" w:rsidRDefault="00211BF4" w:rsidP="00C52448">
      <w:pPr>
        <w:pStyle w:val="Bullet1"/>
        <w:rPr>
          <w:b/>
          <w:bCs/>
        </w:rPr>
      </w:pPr>
      <w:r w:rsidRPr="000A02B0">
        <w:rPr>
          <w:b/>
          <w:bCs/>
        </w:rPr>
        <w:t xml:space="preserve">E2 </w:t>
      </w:r>
      <w:r w:rsidR="00C52448" w:rsidRPr="000A02B0">
        <w:rPr>
          <w:b/>
          <w:bCs/>
        </w:rPr>
        <w:t>Workforce</w:t>
      </w:r>
    </w:p>
    <w:p w14:paraId="0057B916" w14:textId="77777777" w:rsidR="00900832" w:rsidRPr="00900832" w:rsidRDefault="00900832" w:rsidP="000A02B0">
      <w:pPr>
        <w:pStyle w:val="Bullet1"/>
        <w:numPr>
          <w:ilvl w:val="1"/>
          <w:numId w:val="9"/>
        </w:numPr>
        <w:rPr>
          <w:lang w:val="en-US"/>
        </w:rPr>
      </w:pPr>
      <w:r w:rsidRPr="00900832">
        <w:rPr>
          <w:b/>
          <w:bCs/>
          <w:lang w:val="en-US"/>
        </w:rPr>
        <w:t xml:space="preserve">E2.1 </w:t>
      </w:r>
      <w:r w:rsidRPr="00900832">
        <w:rPr>
          <w:lang w:val="en-US"/>
        </w:rPr>
        <w:t>Increase workforce capability to identify eating disorders and provide care for diverse presentations.</w:t>
      </w:r>
    </w:p>
    <w:p w14:paraId="0633EA6F" w14:textId="406432AC" w:rsidR="00900832" w:rsidRDefault="00900832" w:rsidP="000A02B0">
      <w:pPr>
        <w:pStyle w:val="Bullet1"/>
        <w:numPr>
          <w:ilvl w:val="1"/>
          <w:numId w:val="9"/>
        </w:numPr>
      </w:pPr>
      <w:r w:rsidRPr="00900832">
        <w:rPr>
          <w:b/>
          <w:bCs/>
          <w:lang w:val="en-US"/>
        </w:rPr>
        <w:t xml:space="preserve">E2.2 </w:t>
      </w:r>
      <w:r w:rsidRPr="00900832">
        <w:rPr>
          <w:lang w:val="en-US"/>
        </w:rPr>
        <w:t>Establish an enduring professional network of eating disorders stakeholders (including lived experience and peer workers) to enable sector leadership, knowledge exchange, capability building and continuous improvement.</w:t>
      </w:r>
    </w:p>
    <w:p w14:paraId="06F4D994" w14:textId="45CED535" w:rsidR="00C52448" w:rsidRPr="000A02B0" w:rsidRDefault="00211BF4" w:rsidP="00C52448">
      <w:pPr>
        <w:pStyle w:val="Bullet1"/>
        <w:rPr>
          <w:b/>
          <w:bCs/>
        </w:rPr>
      </w:pPr>
      <w:r w:rsidRPr="000A02B0">
        <w:rPr>
          <w:b/>
          <w:bCs/>
        </w:rPr>
        <w:t xml:space="preserve">E3 </w:t>
      </w:r>
      <w:r w:rsidR="00C52448" w:rsidRPr="000A02B0">
        <w:rPr>
          <w:b/>
          <w:bCs/>
        </w:rPr>
        <w:t>Research and Innovation</w:t>
      </w:r>
    </w:p>
    <w:p w14:paraId="3404554B" w14:textId="77777777" w:rsidR="00900832" w:rsidRPr="000A02B0" w:rsidRDefault="00900832" w:rsidP="000A02B0">
      <w:pPr>
        <w:pStyle w:val="Bullet1"/>
        <w:numPr>
          <w:ilvl w:val="1"/>
          <w:numId w:val="9"/>
        </w:numPr>
      </w:pPr>
      <w:r w:rsidRPr="000A02B0">
        <w:rPr>
          <w:b/>
          <w:bCs/>
        </w:rPr>
        <w:t>E3.1</w:t>
      </w:r>
      <w:r w:rsidRPr="000A02B0">
        <w:t xml:space="preserve"> Expand research on eating disorders prevention, early intervention, treatment and wellbeing supports, especially in diverse communities. </w:t>
      </w:r>
    </w:p>
    <w:p w14:paraId="7A4BC839" w14:textId="787EE60E" w:rsidR="00C52448" w:rsidRPr="000A02B0" w:rsidRDefault="00211BF4" w:rsidP="00C52448">
      <w:pPr>
        <w:pStyle w:val="Bullet1"/>
        <w:rPr>
          <w:b/>
          <w:bCs/>
        </w:rPr>
      </w:pPr>
      <w:r w:rsidRPr="000A02B0">
        <w:rPr>
          <w:b/>
          <w:bCs/>
        </w:rPr>
        <w:t xml:space="preserve">E4 </w:t>
      </w:r>
      <w:r w:rsidR="00C52448" w:rsidRPr="000A02B0">
        <w:rPr>
          <w:b/>
          <w:bCs/>
        </w:rPr>
        <w:t>Data and Information</w:t>
      </w:r>
    </w:p>
    <w:p w14:paraId="697A0E55" w14:textId="77777777" w:rsidR="00900832" w:rsidRPr="000A02B0" w:rsidRDefault="00900832" w:rsidP="000A02B0">
      <w:pPr>
        <w:pStyle w:val="Bullet1"/>
        <w:numPr>
          <w:ilvl w:val="1"/>
          <w:numId w:val="9"/>
        </w:numPr>
      </w:pPr>
      <w:r w:rsidRPr="000A02B0">
        <w:rPr>
          <w:b/>
          <w:bCs/>
        </w:rPr>
        <w:t>E4.1</w:t>
      </w:r>
      <w:r w:rsidRPr="000A02B0">
        <w:t xml:space="preserve"> Improve data collection on eating disorder prevalence to better determine population needs and public mental health and wellbeing service gaps for eating disorders.</w:t>
      </w:r>
    </w:p>
    <w:p w14:paraId="484D1B28" w14:textId="65728869" w:rsidR="00C52448" w:rsidRPr="000A02B0" w:rsidRDefault="00211BF4" w:rsidP="00C52448">
      <w:pPr>
        <w:pStyle w:val="Bullet1"/>
        <w:rPr>
          <w:b/>
          <w:bCs/>
        </w:rPr>
      </w:pPr>
      <w:r w:rsidRPr="000A02B0">
        <w:rPr>
          <w:b/>
          <w:bCs/>
        </w:rPr>
        <w:t xml:space="preserve">E5 </w:t>
      </w:r>
      <w:r w:rsidR="00C52448" w:rsidRPr="000A02B0">
        <w:rPr>
          <w:b/>
          <w:bCs/>
        </w:rPr>
        <w:t>Evaluation</w:t>
      </w:r>
    </w:p>
    <w:p w14:paraId="63407798" w14:textId="77777777" w:rsidR="00211BF4" w:rsidRPr="000A02B0" w:rsidRDefault="00211BF4" w:rsidP="000A02B0">
      <w:pPr>
        <w:pStyle w:val="Bullet1"/>
        <w:numPr>
          <w:ilvl w:val="1"/>
          <w:numId w:val="9"/>
        </w:numPr>
      </w:pPr>
      <w:r w:rsidRPr="000A02B0">
        <w:rPr>
          <w:b/>
          <w:bCs/>
        </w:rPr>
        <w:t>E5.1</w:t>
      </w:r>
      <w:r w:rsidRPr="000A02B0">
        <w:t xml:space="preserve"> Evaluate Victoria’s new eating disorders strategy and service design to ensure it delivers the intended benefits and is fit-for-purpose.</w:t>
      </w:r>
    </w:p>
    <w:p w14:paraId="729D7CAC" w14:textId="454937A8" w:rsidR="00C52448" w:rsidRDefault="00C52448" w:rsidP="00C52448">
      <w:pPr>
        <w:pStyle w:val="Body"/>
      </w:pPr>
      <w:r>
        <w:t xml:space="preserve">[End of </w:t>
      </w:r>
      <w:r w:rsidR="00DB112A">
        <w:t>graphic</w:t>
      </w:r>
      <w:r>
        <w:t xml:space="preserve"> text]</w:t>
      </w:r>
    </w:p>
    <w:p w14:paraId="5BEBBD7B" w14:textId="77777777" w:rsidR="006E489B" w:rsidRPr="006E489B" w:rsidRDefault="006E489B" w:rsidP="006E489B">
      <w:pPr>
        <w:pStyle w:val="Body"/>
        <w:rPr>
          <w:lang w:val="en-US"/>
        </w:rPr>
      </w:pPr>
      <w:r w:rsidRPr="006E489B">
        <w:rPr>
          <w:lang w:val="en-US"/>
        </w:rPr>
        <w:lastRenderedPageBreak/>
        <w:t>These actions align with the 2024-25 Victorian State Budget investments for eating disorders, which provide $31 million funding over three years, including:</w:t>
      </w:r>
    </w:p>
    <w:p w14:paraId="7DD0F32B" w14:textId="77777777" w:rsidR="006E489B" w:rsidRPr="006E489B" w:rsidRDefault="006E489B" w:rsidP="006E489B">
      <w:pPr>
        <w:pStyle w:val="Bullet1"/>
        <w:rPr>
          <w:lang w:val="en-US"/>
        </w:rPr>
      </w:pPr>
      <w:r w:rsidRPr="006E489B">
        <w:rPr>
          <w:lang w:val="en-US"/>
        </w:rPr>
        <w:t>$5.8 million to support the work of Eating Disorders Victoria</w:t>
      </w:r>
    </w:p>
    <w:p w14:paraId="540DB081" w14:textId="77777777" w:rsidR="006E489B" w:rsidRPr="006E489B" w:rsidRDefault="006E489B" w:rsidP="006E489B">
      <w:pPr>
        <w:pStyle w:val="Bullet1"/>
        <w:rPr>
          <w:lang w:val="en-US"/>
        </w:rPr>
      </w:pPr>
      <w:r w:rsidRPr="006E489B">
        <w:rPr>
          <w:lang w:val="en-US"/>
        </w:rPr>
        <w:t>$6.5 million for two In-Home Intensive Early Engagement and Treatment Programs</w:t>
      </w:r>
    </w:p>
    <w:p w14:paraId="2C3936AE" w14:textId="77777777" w:rsidR="006E489B" w:rsidRPr="006E489B" w:rsidRDefault="006E489B" w:rsidP="006E489B">
      <w:pPr>
        <w:pStyle w:val="Bullet1"/>
        <w:rPr>
          <w:lang w:val="en-US"/>
        </w:rPr>
      </w:pPr>
      <w:r w:rsidRPr="006E489B">
        <w:rPr>
          <w:lang w:val="en-US"/>
        </w:rPr>
        <w:t>$6.4 million to deliver ten dedicated early intervention professionals</w:t>
      </w:r>
    </w:p>
    <w:p w14:paraId="29F387AE" w14:textId="77777777" w:rsidR="006E489B" w:rsidRPr="006E489B" w:rsidRDefault="006E489B" w:rsidP="006E489B">
      <w:pPr>
        <w:pStyle w:val="Bullet1"/>
        <w:rPr>
          <w:lang w:val="en-US"/>
        </w:rPr>
      </w:pPr>
      <w:r w:rsidRPr="006E489B">
        <w:rPr>
          <w:lang w:val="en-US"/>
        </w:rPr>
        <w:t>$5.1 million would be committed to maintain the provision of treatment, care, and support to consumers with eating disorders at Melbourne Health, Austin Health, and Monash Health</w:t>
      </w:r>
    </w:p>
    <w:p w14:paraId="7EA8E936" w14:textId="77777777" w:rsidR="006E489B" w:rsidRPr="006E489B" w:rsidRDefault="006E489B" w:rsidP="006E489B">
      <w:pPr>
        <w:pStyle w:val="Bullet1"/>
        <w:rPr>
          <w:lang w:val="en-US"/>
        </w:rPr>
      </w:pPr>
      <w:r w:rsidRPr="006E489B">
        <w:rPr>
          <w:lang w:val="en-US"/>
        </w:rPr>
        <w:t>$6.9 million to establish a new Eating Disorders Day Program in regional Victoria.</w:t>
      </w:r>
    </w:p>
    <w:p w14:paraId="3107B601" w14:textId="77777777" w:rsidR="006E489B" w:rsidRPr="006E489B" w:rsidRDefault="006E489B" w:rsidP="006E489B">
      <w:pPr>
        <w:pStyle w:val="Body"/>
        <w:rPr>
          <w:lang w:val="en-US"/>
        </w:rPr>
      </w:pPr>
      <w:r w:rsidRPr="006E489B">
        <w:rPr>
          <w:lang w:val="en-US"/>
        </w:rPr>
        <w:t>This funding is provided in addition to existing Victorian Government commitments to eating disorders prevention, treatment and care in recent State Budgets.</w:t>
      </w:r>
    </w:p>
    <w:p w14:paraId="0A52CDA3" w14:textId="77777777" w:rsidR="006E489B" w:rsidRDefault="006E489B" w:rsidP="00C52448">
      <w:pPr>
        <w:pStyle w:val="Body"/>
      </w:pPr>
    </w:p>
    <w:p w14:paraId="16CDE7AB" w14:textId="743D4FFA" w:rsidR="002625D3" w:rsidRDefault="002625D3">
      <w:pPr>
        <w:rPr>
          <w:rFonts w:eastAsia="Times"/>
          <w:sz w:val="24"/>
        </w:rPr>
      </w:pPr>
      <w:r>
        <w:br w:type="page"/>
      </w:r>
    </w:p>
    <w:p w14:paraId="1641054B" w14:textId="23D72611" w:rsidR="00264ECA" w:rsidRPr="00264ECA" w:rsidRDefault="00264ECA" w:rsidP="00264ECA">
      <w:pPr>
        <w:pStyle w:val="Heading1"/>
        <w:rPr>
          <w:lang w:val="en-GB"/>
        </w:rPr>
      </w:pPr>
      <w:bookmarkStart w:id="19" w:name="_Toc177658357"/>
      <w:r w:rsidRPr="00264ECA">
        <w:rPr>
          <w:b/>
          <w:lang w:val="en-GB"/>
        </w:rPr>
        <w:lastRenderedPageBreak/>
        <w:t xml:space="preserve">Focus area 1: </w:t>
      </w:r>
      <w:r w:rsidRPr="00264ECA">
        <w:rPr>
          <w:lang w:val="en-GB"/>
        </w:rPr>
        <w:t>Prevention, information, and early identification</w:t>
      </w:r>
      <w:bookmarkEnd w:id="19"/>
    </w:p>
    <w:p w14:paraId="5774DBCC" w14:textId="77777777" w:rsidR="00264ECA" w:rsidRPr="00264ECA" w:rsidRDefault="00264ECA" w:rsidP="00264ECA">
      <w:pPr>
        <w:pStyle w:val="Body"/>
        <w:rPr>
          <w:lang w:val="en-US"/>
        </w:rPr>
      </w:pPr>
      <w:r w:rsidRPr="00264ECA">
        <w:rPr>
          <w:lang w:val="en-US"/>
        </w:rPr>
        <w:t>Eating disorders present complex challenges that can have severe and lasting negative effects on a person’s life. Addressing these challenges begins with prevention and stopping the onset of eating disorders. This involves proactively minimising risk factors and promoting positive behaviours surrounding food and body image.</w:t>
      </w:r>
    </w:p>
    <w:p w14:paraId="3920FAE0" w14:textId="77777777" w:rsidR="00264ECA" w:rsidRPr="00264ECA" w:rsidRDefault="00264ECA" w:rsidP="00264ECA">
      <w:pPr>
        <w:pStyle w:val="Body"/>
        <w:rPr>
          <w:lang w:val="en-US"/>
        </w:rPr>
      </w:pPr>
      <w:r w:rsidRPr="00264ECA">
        <w:rPr>
          <w:lang w:val="en-US"/>
        </w:rPr>
        <w:t>The impact of eating disorders can be significantly reduced by improving health literacy and information, promoting greater awareness, and understanding of risk factors, and strengthening protective factors in the sociocultural environments in which we live, learn, work and play.</w:t>
      </w:r>
    </w:p>
    <w:p w14:paraId="3B2EFC56" w14:textId="46949B2E" w:rsidR="001F1C4E" w:rsidRPr="001F1C4E" w:rsidRDefault="001F1C4E" w:rsidP="001F1C4E">
      <w:pPr>
        <w:pStyle w:val="Heading2"/>
        <w:rPr>
          <w:rFonts w:eastAsia="Times"/>
          <w:lang w:val="en-US"/>
        </w:rPr>
      </w:pPr>
      <w:bookmarkStart w:id="20" w:name="_Toc177658358"/>
      <w:r w:rsidRPr="001F1C4E">
        <w:rPr>
          <w:rFonts w:eastAsia="Times"/>
          <w:bCs/>
          <w:lang w:val="en-US"/>
        </w:rPr>
        <w:t xml:space="preserve">Objective 1.1: </w:t>
      </w:r>
      <w:r w:rsidRPr="001F1C4E">
        <w:rPr>
          <w:rFonts w:eastAsia="Times"/>
          <w:lang w:val="en-US"/>
        </w:rPr>
        <w:t>Socio-cultural and psychological risk factors are minimised, and protective factors are strengthened among all Victorians, prioritising high-risk populations</w:t>
      </w:r>
      <w:bookmarkEnd w:id="20"/>
    </w:p>
    <w:p w14:paraId="14934FC1" w14:textId="77777777" w:rsidR="001F1C4E" w:rsidRPr="001F1C4E" w:rsidRDefault="001F1C4E" w:rsidP="001F1C4E">
      <w:pPr>
        <w:pStyle w:val="Body"/>
        <w:rPr>
          <w:lang w:val="en-US"/>
        </w:rPr>
      </w:pPr>
      <w:r w:rsidRPr="001F1C4E">
        <w:rPr>
          <w:lang w:val="en-US"/>
        </w:rPr>
        <w:t>While there is no single cause for eating disorders, several biological, psychological, and socio-cultural risk and protective factors exist. A risk factor is any characteristic, condition or behaviour that increases the likelihood of someone developing an eating disorder (Appendix 1). Protective factors reduce the risk or buffer against developing/worsening an eating disorder (Table 1).</w:t>
      </w:r>
    </w:p>
    <w:p w14:paraId="726750CA" w14:textId="55C07F29" w:rsidR="001F1C4E" w:rsidRPr="001F1C4E" w:rsidRDefault="001F1C4E" w:rsidP="001F1C4E">
      <w:pPr>
        <w:pStyle w:val="Body"/>
        <w:rPr>
          <w:lang w:val="en-US"/>
        </w:rPr>
      </w:pPr>
      <w:r w:rsidRPr="001F1C4E">
        <w:rPr>
          <w:lang w:val="en-US"/>
        </w:rPr>
        <w:t>Mitigating and managing risk factors can reduce the burden of eating disorders on society, including healthcare costs, lost productivity and emotional toll on people and their families. Building and strengthening eating disorder protective factors across communities, clinical settings and families may reduce the likelihood of a person developing an eating disorder and promote positive development.</w:t>
      </w:r>
      <w:r w:rsidR="00516CA8">
        <w:rPr>
          <w:rStyle w:val="EndnoteReference"/>
          <w:lang w:val="en-US"/>
        </w:rPr>
        <w:endnoteReference w:id="4"/>
      </w:r>
    </w:p>
    <w:p w14:paraId="00933FA3" w14:textId="0201365A" w:rsidR="001F1C4E" w:rsidRPr="001F1C4E" w:rsidRDefault="001F1C4E" w:rsidP="001F1C4E">
      <w:pPr>
        <w:pStyle w:val="Body"/>
        <w:rPr>
          <w:lang w:val="en-US"/>
        </w:rPr>
      </w:pPr>
      <w:r w:rsidRPr="001F1C4E">
        <w:rPr>
          <w:lang w:val="en-US"/>
        </w:rPr>
        <w:t>While many factors contribute to developing an eating disorder, socio-cultural factors including cultural and media influences, weight stigma and peer pressure among youth have been closely linked to an increased risk.</w:t>
      </w:r>
      <w:r w:rsidR="003D6D2C">
        <w:rPr>
          <w:rStyle w:val="EndnoteReference"/>
          <w:lang w:val="en-US"/>
        </w:rPr>
        <w:endnoteReference w:id="5"/>
      </w:r>
      <w:r w:rsidRPr="001F1C4E">
        <w:rPr>
          <w:lang w:val="en-US"/>
        </w:rPr>
        <w:t xml:space="preserve"> Strong links exist between body image, weight concerns and developing an eating disorder, especially in younger people who are often influenced by media exposure, in particular through social media. </w:t>
      </w:r>
    </w:p>
    <w:p w14:paraId="0D67EFEE" w14:textId="77777777" w:rsidR="001F1C4E" w:rsidRPr="001F1C4E" w:rsidRDefault="001F1C4E" w:rsidP="001F1C4E">
      <w:pPr>
        <w:pStyle w:val="Heading3"/>
        <w:rPr>
          <w:lang w:val="en-US"/>
        </w:rPr>
      </w:pPr>
      <w:r w:rsidRPr="001F1C4E">
        <w:t>Actions</w:t>
      </w:r>
    </w:p>
    <w:p w14:paraId="676C40D2" w14:textId="77777777" w:rsidR="001F1C4E" w:rsidRPr="001F1C4E" w:rsidRDefault="001F1C4E" w:rsidP="001F1C4E">
      <w:pPr>
        <w:pStyle w:val="Heading4"/>
        <w:rPr>
          <w:lang w:val="en-US"/>
        </w:rPr>
      </w:pPr>
      <w:r w:rsidRPr="001F1C4E">
        <w:rPr>
          <w:lang w:val="en-US"/>
        </w:rPr>
        <w:t>Action(s) underway and/or ongoing:</w:t>
      </w:r>
    </w:p>
    <w:p w14:paraId="3EFF9D71" w14:textId="77777777" w:rsidR="001F1C4E" w:rsidRPr="001F1C4E" w:rsidRDefault="001F1C4E" w:rsidP="001F1C4E">
      <w:pPr>
        <w:pStyle w:val="Body"/>
        <w:rPr>
          <w:lang w:val="en-US"/>
        </w:rPr>
      </w:pPr>
      <w:r w:rsidRPr="001F1C4E">
        <w:rPr>
          <w:b/>
          <w:bCs/>
          <w:lang w:val="en-US"/>
        </w:rPr>
        <w:t>Action 1.1.1:</w:t>
      </w:r>
      <w:r w:rsidRPr="001F1C4E">
        <w:rPr>
          <w:lang w:val="en-US"/>
        </w:rPr>
        <w:t xml:space="preserve"> Strengthen eating disorder protective factors and reduce risk factors among young people.</w:t>
      </w:r>
    </w:p>
    <w:p w14:paraId="6F47DA21" w14:textId="77777777" w:rsidR="001F1C4E" w:rsidRPr="001F1C4E" w:rsidRDefault="001F1C4E" w:rsidP="001F1C4E">
      <w:pPr>
        <w:pStyle w:val="Body"/>
        <w:rPr>
          <w:lang w:val="en-US"/>
        </w:rPr>
      </w:pPr>
      <w:r w:rsidRPr="001F1C4E">
        <w:rPr>
          <w:b/>
          <w:bCs/>
          <w:lang w:val="en-US"/>
        </w:rPr>
        <w:t xml:space="preserve">Action 1.1.2: </w:t>
      </w:r>
      <w:r w:rsidRPr="001F1C4E">
        <w:rPr>
          <w:lang w:val="en-US"/>
        </w:rPr>
        <w:t>Advocate for wider media and social media standards that reduce weight stigma/ discrimination and challenge thin idealism.</w:t>
      </w:r>
    </w:p>
    <w:p w14:paraId="32881B46" w14:textId="77777777" w:rsidR="001F1C4E" w:rsidRPr="001F1C4E" w:rsidRDefault="001F1C4E" w:rsidP="001F1C4E">
      <w:pPr>
        <w:pStyle w:val="Heading4"/>
        <w:rPr>
          <w:lang w:val="en-US"/>
        </w:rPr>
      </w:pPr>
      <w:r w:rsidRPr="001F1C4E">
        <w:rPr>
          <w:lang w:val="en-US"/>
        </w:rPr>
        <w:lastRenderedPageBreak/>
        <w:t>New actions:</w:t>
      </w:r>
    </w:p>
    <w:p w14:paraId="2A8B2CDD" w14:textId="77777777" w:rsidR="001F1C4E" w:rsidRPr="001F1C4E" w:rsidRDefault="001F1C4E" w:rsidP="001F1C4E">
      <w:pPr>
        <w:pStyle w:val="Body"/>
        <w:rPr>
          <w:lang w:val="en-US"/>
        </w:rPr>
      </w:pPr>
      <w:r w:rsidRPr="001F1C4E">
        <w:rPr>
          <w:b/>
          <w:bCs/>
          <w:lang w:val="en-US"/>
        </w:rPr>
        <w:t>Action 1.1.3:</w:t>
      </w:r>
      <w:r w:rsidRPr="001F1C4E">
        <w:rPr>
          <w:lang w:val="en-US"/>
        </w:rPr>
        <w:t xml:space="preserve"> Strengthen the alignment between health policy and eating disorder prevention policy and messaging, developing evidence-based approaches that challenge weight stigma and weight-based discrimination.</w:t>
      </w:r>
    </w:p>
    <w:p w14:paraId="6F32273F" w14:textId="3844EB5C" w:rsidR="002625D3" w:rsidRPr="009E095B" w:rsidRDefault="001F1C4E" w:rsidP="001F1C4E">
      <w:pPr>
        <w:pStyle w:val="Body"/>
      </w:pPr>
      <w:r w:rsidRPr="001F1C4E">
        <w:rPr>
          <w:b/>
          <w:bCs/>
          <w:lang w:val="en-US"/>
        </w:rPr>
        <w:t>Action 1.1.4:</w:t>
      </w:r>
      <w:r w:rsidRPr="001F1C4E">
        <w:rPr>
          <w:lang w:val="en-US"/>
        </w:rPr>
        <w:t xml:space="preserve"> Bolster protective factors and reduce risk factors across high-risk community, health and recreational settings (for example, gyms, sports communities etc.).</w:t>
      </w:r>
    </w:p>
    <w:p w14:paraId="4849AF9B" w14:textId="6EFA2673" w:rsidR="00B030CC" w:rsidRDefault="001F1C4E" w:rsidP="001F1C4E">
      <w:pPr>
        <w:pStyle w:val="Figurecaption"/>
      </w:pPr>
      <w:r>
        <w:rPr>
          <w:rFonts w:eastAsia="Times"/>
          <w:lang w:val="en-US"/>
        </w:rPr>
        <w:t xml:space="preserve">Table 1: </w:t>
      </w:r>
      <w:r w:rsidRPr="001F1C4E">
        <w:rPr>
          <w:rFonts w:eastAsia="Times"/>
          <w:lang w:val="en-US"/>
        </w:rPr>
        <w:t xml:space="preserve">Protective risk </w:t>
      </w:r>
      <w:r w:rsidRPr="001F1C4E">
        <w:t>factors</w:t>
      </w:r>
      <w:r w:rsidRPr="001F1C4E">
        <w:rPr>
          <w:rFonts w:eastAsia="Times"/>
          <w:lang w:val="en-US"/>
        </w:rPr>
        <w:t xml:space="preserve"> for eating disorders</w:t>
      </w:r>
      <w:r w:rsidR="003D6D2C">
        <w:rPr>
          <w:rStyle w:val="EndnoteReference"/>
          <w:rFonts w:eastAsia="Times"/>
          <w:lang w:val="en-US"/>
        </w:rPr>
        <w:endnoteReference w:id="6"/>
      </w:r>
    </w:p>
    <w:tbl>
      <w:tblPr>
        <w:tblW w:w="9618" w:type="dxa"/>
        <w:tblInd w:w="-8" w:type="dxa"/>
        <w:tblLayout w:type="fixed"/>
        <w:tblCellMar>
          <w:left w:w="0" w:type="dxa"/>
          <w:right w:w="0" w:type="dxa"/>
        </w:tblCellMar>
        <w:tblLook w:val="0020" w:firstRow="1" w:lastRow="0" w:firstColumn="0" w:lastColumn="0" w:noHBand="0" w:noVBand="0"/>
      </w:tblPr>
      <w:tblGrid>
        <w:gridCol w:w="4809"/>
        <w:gridCol w:w="4809"/>
      </w:tblGrid>
      <w:tr w:rsidR="001F1C4E" w:rsidRPr="001F1C4E" w14:paraId="197639C1" w14:textId="77777777" w:rsidTr="00C138D0">
        <w:trPr>
          <w:trHeight w:val="703"/>
          <w:tblHeader/>
        </w:trPr>
        <w:tc>
          <w:tcPr>
            <w:tcW w:w="4809"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tcPr>
          <w:p w14:paraId="54241B81" w14:textId="77777777" w:rsidR="001F1C4E" w:rsidRPr="005A374E" w:rsidRDefault="001F1C4E" w:rsidP="005A374E">
            <w:pPr>
              <w:pStyle w:val="Tablecolhead"/>
            </w:pPr>
            <w:r w:rsidRPr="005A374E">
              <w:t>Protective factors that may reduce the likelihood of developing an eating disorder:</w:t>
            </w:r>
          </w:p>
        </w:tc>
        <w:tc>
          <w:tcPr>
            <w:tcW w:w="4809"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tcPr>
          <w:p w14:paraId="083FFA69" w14:textId="77777777" w:rsidR="001F1C4E" w:rsidRPr="005A374E" w:rsidRDefault="001F1C4E" w:rsidP="005A374E">
            <w:pPr>
              <w:pStyle w:val="Tablecolhead"/>
            </w:pPr>
            <w:r w:rsidRPr="005A374E">
              <w:t xml:space="preserve">Multiple biological, socio-cultural, psychological and interpersonal factors can increase the risk: </w:t>
            </w:r>
          </w:p>
        </w:tc>
      </w:tr>
      <w:tr w:rsidR="001F1C4E" w:rsidRPr="001F1C4E" w14:paraId="5295C804" w14:textId="77777777" w:rsidTr="00C138D0">
        <w:trPr>
          <w:trHeight w:val="2551"/>
        </w:trPr>
        <w:tc>
          <w:tcPr>
            <w:tcW w:w="4809" w:type="dxa"/>
            <w:tcBorders>
              <w:top w:val="single" w:sz="6" w:space="0" w:color="000000"/>
              <w:left w:val="single" w:sz="6" w:space="0" w:color="000000"/>
              <w:bottom w:val="single" w:sz="6" w:space="0" w:color="000000"/>
              <w:right w:val="single" w:sz="6" w:space="0" w:color="000000"/>
            </w:tcBorders>
            <w:tcMar>
              <w:top w:w="170" w:type="dxa"/>
              <w:left w:w="170" w:type="dxa"/>
              <w:bottom w:w="283" w:type="dxa"/>
              <w:right w:w="170" w:type="dxa"/>
            </w:tcMar>
          </w:tcPr>
          <w:p w14:paraId="67927003" w14:textId="77777777" w:rsidR="001F1C4E" w:rsidRPr="005A374E" w:rsidRDefault="001F1C4E" w:rsidP="005A374E">
            <w:pPr>
              <w:pStyle w:val="Tablebullet1"/>
            </w:pPr>
            <w:r w:rsidRPr="001F1C4E">
              <w:rPr>
                <w:lang w:val="en-US"/>
              </w:rPr>
              <w:t xml:space="preserve">High self-esteem, body acceptance, positive body image and </w:t>
            </w:r>
            <w:r w:rsidRPr="005A374E">
              <w:t>emotional wellbeing</w:t>
            </w:r>
          </w:p>
          <w:p w14:paraId="77E00731" w14:textId="77777777" w:rsidR="001F1C4E" w:rsidRPr="005A374E" w:rsidRDefault="001F1C4E" w:rsidP="005A374E">
            <w:pPr>
              <w:pStyle w:val="Tablebullet1"/>
            </w:pPr>
            <w:r w:rsidRPr="005A374E">
              <w:t>Eating regular meals with families</w:t>
            </w:r>
          </w:p>
          <w:p w14:paraId="6880D66A" w14:textId="77777777" w:rsidR="001F1C4E" w:rsidRPr="005A374E" w:rsidRDefault="001F1C4E" w:rsidP="005A374E">
            <w:pPr>
              <w:pStyle w:val="Tablebullet1"/>
            </w:pPr>
            <w:r w:rsidRPr="005A374E">
              <w:t>Belonging to cultures that accept a wide range of body shapes and sizes</w:t>
            </w:r>
          </w:p>
          <w:p w14:paraId="075111C2" w14:textId="77777777" w:rsidR="001F1C4E" w:rsidRDefault="001F1C4E" w:rsidP="005A374E">
            <w:pPr>
              <w:pStyle w:val="Tablebullet1"/>
              <w:rPr>
                <w:lang w:val="en-US"/>
              </w:rPr>
            </w:pPr>
            <w:r w:rsidRPr="005A374E">
              <w:t>Social support structures where</w:t>
            </w:r>
            <w:r w:rsidRPr="001F1C4E">
              <w:rPr>
                <w:lang w:val="en-US"/>
              </w:rPr>
              <w:t xml:space="preserve"> weight and appearance are not of high concern</w:t>
            </w:r>
          </w:p>
          <w:p w14:paraId="7492C384" w14:textId="77777777" w:rsidR="00C138D0" w:rsidRDefault="00C138D0" w:rsidP="00C138D0">
            <w:pPr>
              <w:pStyle w:val="Tablebullet1"/>
              <w:numPr>
                <w:ilvl w:val="0"/>
                <w:numId w:val="0"/>
              </w:numPr>
              <w:ind w:left="227" w:hanging="227"/>
              <w:rPr>
                <w:lang w:val="en-US"/>
              </w:rPr>
            </w:pPr>
          </w:p>
          <w:p w14:paraId="31AE84D7" w14:textId="77777777" w:rsidR="00C138D0" w:rsidRPr="001F1C4E" w:rsidRDefault="00C138D0" w:rsidP="00C138D0">
            <w:pPr>
              <w:pStyle w:val="Tablebullet1"/>
              <w:numPr>
                <w:ilvl w:val="0"/>
                <w:numId w:val="0"/>
              </w:numPr>
              <w:rPr>
                <w:lang w:val="en-US"/>
              </w:rPr>
            </w:pPr>
          </w:p>
        </w:tc>
        <w:tc>
          <w:tcPr>
            <w:tcW w:w="4809" w:type="dxa"/>
            <w:tcBorders>
              <w:top w:val="single" w:sz="6" w:space="0" w:color="000000"/>
              <w:left w:val="single" w:sz="6" w:space="0" w:color="000000"/>
              <w:bottom w:val="single" w:sz="6" w:space="0" w:color="000000"/>
              <w:right w:val="single" w:sz="6" w:space="0" w:color="000000"/>
            </w:tcBorders>
            <w:tcMar>
              <w:top w:w="170" w:type="dxa"/>
              <w:left w:w="170" w:type="dxa"/>
              <w:bottom w:w="283" w:type="dxa"/>
              <w:right w:w="170" w:type="dxa"/>
            </w:tcMar>
          </w:tcPr>
          <w:p w14:paraId="0F2AE7E7" w14:textId="77777777" w:rsidR="001F1C4E" w:rsidRPr="005A374E" w:rsidRDefault="001F1C4E" w:rsidP="005A374E">
            <w:pPr>
              <w:pStyle w:val="Tablebullet1"/>
            </w:pPr>
            <w:r w:rsidRPr="001F1C4E">
              <w:rPr>
                <w:lang w:val="en-US"/>
              </w:rPr>
              <w:t xml:space="preserve">Biological and genetic factors including personality characteristics such as </w:t>
            </w:r>
            <w:r w:rsidRPr="005A374E">
              <w:t>perfectionism</w:t>
            </w:r>
          </w:p>
          <w:p w14:paraId="7C0F3A71" w14:textId="77777777" w:rsidR="001F1C4E" w:rsidRPr="005A374E" w:rsidRDefault="001F1C4E" w:rsidP="005A374E">
            <w:pPr>
              <w:pStyle w:val="Tablebullet1"/>
            </w:pPr>
            <w:r w:rsidRPr="005A374E">
              <w:t>Psychological and behavioural factors including stress, depression, anxiety, low self-esteem, and traumatic life events</w:t>
            </w:r>
          </w:p>
          <w:p w14:paraId="6F4203B9" w14:textId="77777777" w:rsidR="001F1C4E" w:rsidRPr="001F1C4E" w:rsidRDefault="001F1C4E" w:rsidP="005A374E">
            <w:pPr>
              <w:pStyle w:val="Tablebullet1"/>
              <w:rPr>
                <w:lang w:val="en-US"/>
              </w:rPr>
            </w:pPr>
            <w:r w:rsidRPr="005A374E">
              <w:t>Socio-cultural factors including idealisation of thinness, muscularity and leanness, pressure to be successful, challenging family</w:t>
            </w:r>
            <w:r w:rsidRPr="001F1C4E">
              <w:rPr>
                <w:lang w:val="en-US"/>
              </w:rPr>
              <w:t xml:space="preserve"> or personal relationships</w:t>
            </w:r>
          </w:p>
        </w:tc>
      </w:tr>
    </w:tbl>
    <w:p w14:paraId="0EF3DACD" w14:textId="77777777" w:rsidR="001F1C4E" w:rsidRPr="001F1C4E" w:rsidRDefault="001F1C4E" w:rsidP="001F1C4E">
      <w:pPr>
        <w:pStyle w:val="Heading3"/>
        <w:rPr>
          <w:lang w:val="en-US"/>
        </w:rPr>
      </w:pPr>
      <w:r w:rsidRPr="001F1C4E">
        <w:rPr>
          <w:lang w:val="en-US"/>
        </w:rPr>
        <w:t xml:space="preserve">Body image and the role of the media </w:t>
      </w:r>
    </w:p>
    <w:p w14:paraId="3C1DA597" w14:textId="77777777" w:rsidR="001F1C4E" w:rsidRPr="001F1C4E" w:rsidRDefault="001F1C4E" w:rsidP="001F1C4E">
      <w:pPr>
        <w:pStyle w:val="Body"/>
        <w:rPr>
          <w:lang w:val="en-US"/>
        </w:rPr>
      </w:pPr>
      <w:r w:rsidRPr="001F1C4E">
        <w:rPr>
          <w:lang w:val="en-US"/>
        </w:rPr>
        <w:t xml:space="preserve">Disordered eating behaviours can develop in response to negative body image and body dissatisfaction and can lead to serious physical, psychological and functional problems. </w:t>
      </w:r>
    </w:p>
    <w:p w14:paraId="586677C2" w14:textId="77777777" w:rsidR="001F1C4E" w:rsidRPr="001F1C4E" w:rsidRDefault="001F1C4E" w:rsidP="001F1C4E">
      <w:pPr>
        <w:pStyle w:val="Body"/>
        <w:rPr>
          <w:lang w:val="en-US"/>
        </w:rPr>
      </w:pPr>
      <w:r w:rsidRPr="001F1C4E">
        <w:rPr>
          <w:lang w:val="en-US"/>
        </w:rPr>
        <w:t>The thin ideal is a cultural concept and societal standard that places a strong emphasis on thinness as the ideal body shape and size, particularly for women. It promotes the belief that being thin is not only attractive but also equates to success, happiness, and social acceptance. The thin ideal is often promoted through various forms of media and the extent to which a person identifies with this ideal is a widely recognised risk factor in eating disorders in women.</w:t>
      </w:r>
    </w:p>
    <w:p w14:paraId="6E0D2883" w14:textId="77777777" w:rsidR="001F1C4E" w:rsidRPr="001F1C4E" w:rsidRDefault="001F1C4E" w:rsidP="001F1C4E">
      <w:pPr>
        <w:pStyle w:val="Body"/>
        <w:rPr>
          <w:lang w:val="en-US"/>
        </w:rPr>
      </w:pPr>
      <w:r w:rsidRPr="001F1C4E">
        <w:rPr>
          <w:lang w:val="en-US"/>
        </w:rPr>
        <w:t>Likewise, the muscular ideal, often portrayed in the media, can create pressure to reach and maintain a specific level of muscularity. The pressure to match this ideal can lead to body dissatisfaction and disordered eating behaviours.</w:t>
      </w:r>
    </w:p>
    <w:p w14:paraId="09D81E08" w14:textId="77777777" w:rsidR="001F1C4E" w:rsidRPr="001F1C4E" w:rsidRDefault="001F1C4E" w:rsidP="008D67F4">
      <w:pPr>
        <w:pStyle w:val="Heading3"/>
        <w:rPr>
          <w:lang w:val="en-US"/>
        </w:rPr>
      </w:pPr>
      <w:r w:rsidRPr="001F1C4E">
        <w:rPr>
          <w:lang w:val="en-US"/>
        </w:rPr>
        <w:lastRenderedPageBreak/>
        <w:t xml:space="preserve">Weight </w:t>
      </w:r>
      <w:r w:rsidRPr="008D67F4">
        <w:t>stigma</w:t>
      </w:r>
      <w:r w:rsidRPr="001F1C4E">
        <w:rPr>
          <w:lang w:val="en-US"/>
        </w:rPr>
        <w:t xml:space="preserve"> </w:t>
      </w:r>
    </w:p>
    <w:p w14:paraId="4304D6DF" w14:textId="77777777" w:rsidR="001F1C4E" w:rsidRPr="001F1C4E" w:rsidRDefault="001F1C4E" w:rsidP="001F1C4E">
      <w:pPr>
        <w:pStyle w:val="Body"/>
        <w:rPr>
          <w:lang w:val="en-US"/>
        </w:rPr>
      </w:pPr>
      <w:r w:rsidRPr="001F1C4E">
        <w:rPr>
          <w:lang w:val="en-US"/>
        </w:rPr>
        <w:t xml:space="preserve">Weight stigma is the unfair and negative treatment, attitudes, beliefs, or stereotypes directed at a person based on their bodyweight or size. It is a result of weight bias and is a risk factor for adverse psychological and physical health issues. It happens anywhere and can increase health disparities and social inequalities. </w:t>
      </w:r>
    </w:p>
    <w:p w14:paraId="2BB40B2B" w14:textId="720D5EDB" w:rsidR="001F1C4E" w:rsidRPr="001F1C4E" w:rsidRDefault="001F1C4E" w:rsidP="001F1C4E">
      <w:pPr>
        <w:pStyle w:val="Body"/>
        <w:rPr>
          <w:vertAlign w:val="superscript"/>
          <w:lang w:val="en-US"/>
        </w:rPr>
      </w:pPr>
      <w:r w:rsidRPr="001F1C4E">
        <w:rPr>
          <w:lang w:val="en-US"/>
        </w:rPr>
        <w:t>Perpetuated by harmful stereotyping, including the misconception that obesity is a result of individual choices,</w:t>
      </w:r>
      <w:r w:rsidR="003D6D2C">
        <w:rPr>
          <w:rStyle w:val="EndnoteReference"/>
          <w:lang w:val="en-US"/>
        </w:rPr>
        <w:endnoteReference w:id="7"/>
      </w:r>
      <w:r w:rsidRPr="001F1C4E">
        <w:rPr>
          <w:lang w:val="en-US"/>
        </w:rPr>
        <w:t xml:space="preserve"> weight stigma can prevent people from accessing care due to discrimination, especially in the case of people with atypical anorexia nervosa.</w:t>
      </w:r>
      <w:r w:rsidR="003D6D2C">
        <w:rPr>
          <w:rStyle w:val="EndnoteReference"/>
          <w:lang w:val="en-US"/>
        </w:rPr>
        <w:endnoteReference w:id="8"/>
      </w:r>
    </w:p>
    <w:p w14:paraId="351D4883" w14:textId="77777777" w:rsidR="001F1C4E" w:rsidRPr="001F1C4E" w:rsidRDefault="001F1C4E" w:rsidP="001F1C4E">
      <w:pPr>
        <w:pStyle w:val="Body"/>
        <w:rPr>
          <w:lang w:val="en-US"/>
        </w:rPr>
      </w:pPr>
      <w:r w:rsidRPr="001F1C4E">
        <w:rPr>
          <w:lang w:val="en-US"/>
        </w:rPr>
        <w:t>Throughout our engagement, people with lived experience in larger bodies described being denied support due to their size and shape. It was their view that some health providers make assumptions based on size, perpetuating weight stigma in healthcare settings.</w:t>
      </w:r>
    </w:p>
    <w:p w14:paraId="52B0605D" w14:textId="541D3B70" w:rsidR="001F1C4E" w:rsidRPr="001F1C4E" w:rsidRDefault="001F1C4E" w:rsidP="001F1C4E">
      <w:pPr>
        <w:pStyle w:val="Body"/>
        <w:rPr>
          <w:lang w:val="en-US"/>
        </w:rPr>
      </w:pPr>
      <w:r w:rsidRPr="001F1C4E">
        <w:rPr>
          <w:b/>
          <w:bCs/>
          <w:lang w:val="en-US"/>
        </w:rPr>
        <w:t>‘Being in a larger body you are fighting for your own treatment and care.’</w:t>
      </w:r>
      <w:r w:rsidRPr="001F1C4E">
        <w:rPr>
          <w:i/>
          <w:iCs/>
          <w:lang w:val="en-US"/>
        </w:rPr>
        <w:t xml:space="preserve"> – </w:t>
      </w:r>
      <w:r w:rsidRPr="001F1C4E">
        <w:rPr>
          <w:lang w:val="en-US"/>
        </w:rPr>
        <w:t>Person with lived experience of an eating disorder.</w:t>
      </w:r>
    </w:p>
    <w:p w14:paraId="339DB371" w14:textId="0C30A878" w:rsidR="001F1C4E" w:rsidRPr="001F1C4E" w:rsidRDefault="001F1C4E" w:rsidP="001F1C4E">
      <w:pPr>
        <w:pStyle w:val="Body"/>
        <w:rPr>
          <w:lang w:val="en-US"/>
        </w:rPr>
      </w:pPr>
      <w:r w:rsidRPr="001F1C4E">
        <w:rPr>
          <w:lang w:val="en-US"/>
        </w:rPr>
        <w:t>This highlights the tension between broader healthcare policy messaging and eating disorders prevention and the need to shift the focus from weight loss to overall health and wellbeing. We need to shift the paradigm in healthcare, so that overall health, not just weight, becomes the goal in healthcare and public health campaigns. We also need to consider creating environments, including food environments (i.e.. places where fresh, affordable and nutritious food is readily available) that better support health and wellbeing.</w:t>
      </w:r>
      <w:r w:rsidR="003D6D2C">
        <w:rPr>
          <w:rStyle w:val="EndnoteReference"/>
          <w:lang w:val="en-US"/>
        </w:rPr>
        <w:endnoteReference w:id="9"/>
      </w:r>
    </w:p>
    <w:p w14:paraId="43F9C0AE" w14:textId="77777777" w:rsidR="001F1C4E" w:rsidRPr="001F1C4E" w:rsidRDefault="001F1C4E" w:rsidP="008D67F4">
      <w:pPr>
        <w:pStyle w:val="Heading3"/>
        <w:rPr>
          <w:lang w:val="en-US"/>
        </w:rPr>
      </w:pPr>
      <w:r w:rsidRPr="008D67F4">
        <w:t>Challenges</w:t>
      </w:r>
    </w:p>
    <w:p w14:paraId="5F61A9C0" w14:textId="72051DD3" w:rsidR="001F1C4E" w:rsidRPr="001F1C4E" w:rsidRDefault="001F1C4E" w:rsidP="001F1C4E">
      <w:pPr>
        <w:pStyle w:val="Body"/>
        <w:rPr>
          <w:lang w:val="en-US"/>
        </w:rPr>
      </w:pPr>
      <w:r w:rsidRPr="001F1C4E">
        <w:rPr>
          <w:lang w:val="en-US"/>
        </w:rPr>
        <w:t>Misconceptions about weight and health are perpetuated by the media, the food and pharmaceutical industries, dieting and exercise programs and even healthcare practitioners. The view that weight is a sole contributor of an individual’s overall health disregards the multifaceted nature of eating disorders.</w:t>
      </w:r>
      <w:r w:rsidR="003D6D2C">
        <w:rPr>
          <w:rStyle w:val="EndnoteReference"/>
          <w:lang w:val="en-US"/>
        </w:rPr>
        <w:endnoteReference w:id="10"/>
      </w:r>
      <w:r w:rsidRPr="001F1C4E">
        <w:rPr>
          <w:vertAlign w:val="superscript"/>
          <w:lang w:val="en-US"/>
        </w:rPr>
        <w:t>,</w:t>
      </w:r>
      <w:r w:rsidR="003D6D2C">
        <w:rPr>
          <w:rStyle w:val="EndnoteReference"/>
          <w:lang w:val="en-US"/>
        </w:rPr>
        <w:endnoteReference w:id="11"/>
      </w:r>
      <w:r w:rsidRPr="001F1C4E">
        <w:rPr>
          <w:vertAlign w:val="superscript"/>
          <w:lang w:val="en-US"/>
        </w:rPr>
        <w:t xml:space="preserve"> </w:t>
      </w:r>
      <w:r w:rsidRPr="001F1C4E">
        <w:rPr>
          <w:lang w:val="en-US"/>
        </w:rPr>
        <w:t>These misconceptions can exacerbate risk factors for developing negative body image and/or eating disorders and contributes to stigma, which becomes a barrier to seeking help.</w:t>
      </w:r>
      <w:r w:rsidR="003D6D2C">
        <w:rPr>
          <w:rStyle w:val="EndnoteReference"/>
          <w:lang w:val="en-US"/>
        </w:rPr>
        <w:endnoteReference w:id="12"/>
      </w:r>
    </w:p>
    <w:p w14:paraId="40BA2316" w14:textId="77777777" w:rsidR="001F1C4E" w:rsidRPr="001F1C4E" w:rsidRDefault="001F1C4E" w:rsidP="001F1C4E">
      <w:pPr>
        <w:pStyle w:val="Body"/>
        <w:rPr>
          <w:lang w:val="en-US"/>
        </w:rPr>
      </w:pPr>
      <w:r w:rsidRPr="001F1C4E">
        <w:rPr>
          <w:lang w:val="en-US"/>
        </w:rPr>
        <w:t xml:space="preserve">Likewise, increased media and social media exposure in young people can emphasise self-esteem and body image concerns via beauty standards and appearance ideals. By improving young people’s ability to critically access, analyse and evaluate media content, these ideals can be challenged and eating disorders prevented. </w:t>
      </w:r>
    </w:p>
    <w:p w14:paraId="3FE0D1E4" w14:textId="77777777" w:rsidR="001F1C4E" w:rsidRDefault="001F1C4E" w:rsidP="001F1C4E">
      <w:pPr>
        <w:pStyle w:val="Body"/>
        <w:rPr>
          <w:lang w:val="en-US"/>
        </w:rPr>
      </w:pPr>
      <w:r w:rsidRPr="001F1C4E">
        <w:rPr>
          <w:lang w:val="en-US"/>
        </w:rPr>
        <w:t>Effective media literacy education will support people to understand how media shapes societal views, identify how marketing contributes to these ideals, recognise bias and misinformation, and apply critical thinking to a range of issues.</w:t>
      </w:r>
    </w:p>
    <w:p w14:paraId="6BAE59BF" w14:textId="77777777" w:rsidR="008D67F4" w:rsidRPr="008D67F4" w:rsidRDefault="008D67F4" w:rsidP="008D67F4">
      <w:pPr>
        <w:pStyle w:val="Heading3"/>
        <w:rPr>
          <w:lang w:val="en-US"/>
        </w:rPr>
      </w:pPr>
      <w:r w:rsidRPr="008D67F4">
        <w:rPr>
          <w:lang w:val="en-US"/>
        </w:rPr>
        <w:lastRenderedPageBreak/>
        <w:t>Work underway</w:t>
      </w:r>
    </w:p>
    <w:p w14:paraId="1AB5F737" w14:textId="77777777" w:rsidR="008D67F4" w:rsidRPr="008D67F4" w:rsidRDefault="008D67F4" w:rsidP="008D67F4">
      <w:pPr>
        <w:pStyle w:val="Body"/>
        <w:rPr>
          <w:lang w:val="en-US"/>
        </w:rPr>
      </w:pPr>
      <w:r w:rsidRPr="008D67F4">
        <w:rPr>
          <w:lang w:val="en-US"/>
        </w:rPr>
        <w:t>Work is already underway to support the vision that by 2031, people in Victoria feel supported to have a safe and empowered relationship with body, food, and movement, free of stigma or weight discrimination:</w:t>
      </w:r>
    </w:p>
    <w:p w14:paraId="51D9B226" w14:textId="77777777" w:rsidR="008D67F4" w:rsidRPr="008D67F4" w:rsidRDefault="008D67F4" w:rsidP="008936AC">
      <w:pPr>
        <w:pStyle w:val="Bullet1"/>
        <w:rPr>
          <w:lang w:val="en-US"/>
        </w:rPr>
      </w:pPr>
      <w:r w:rsidRPr="008D67F4">
        <w:rPr>
          <w:i/>
          <w:iCs/>
          <w:lang w:val="en-US"/>
        </w:rPr>
        <w:t xml:space="preserve">Wellbeing in Victoria: a strategy to promote good mental health </w:t>
      </w:r>
      <w:r w:rsidRPr="008D67F4">
        <w:rPr>
          <w:lang w:val="en-US"/>
        </w:rPr>
        <w:t>(in development), will focus on young people and</w:t>
      </w:r>
      <w:r w:rsidRPr="008D67F4">
        <w:rPr>
          <w:i/>
          <w:iCs/>
          <w:lang w:val="en-US"/>
        </w:rPr>
        <w:t xml:space="preserve"> </w:t>
      </w:r>
      <w:r w:rsidRPr="008D67F4">
        <w:rPr>
          <w:lang w:val="en-US"/>
        </w:rPr>
        <w:t>aims to rebalance risk and protective factors associated with poor mental health. It will outline priority actions that will be undertaken across the Victorian government, with the aim of preventing mental distress and promoting wellbeing.</w:t>
      </w:r>
    </w:p>
    <w:p w14:paraId="27944C59" w14:textId="77777777" w:rsidR="008D67F4" w:rsidRPr="008D67F4" w:rsidRDefault="008D67F4" w:rsidP="008936AC">
      <w:pPr>
        <w:pStyle w:val="Bullet1"/>
        <w:rPr>
          <w:lang w:val="en-US"/>
        </w:rPr>
      </w:pPr>
      <w:r w:rsidRPr="008D67F4">
        <w:rPr>
          <w:lang w:val="en-US"/>
        </w:rPr>
        <w:t xml:space="preserve">The </w:t>
      </w:r>
      <w:r w:rsidRPr="008D67F4">
        <w:rPr>
          <w:i/>
          <w:iCs/>
          <w:lang w:val="en-US"/>
        </w:rPr>
        <w:t>Victorian public health and wellbeing plan 2023-2027</w:t>
      </w:r>
      <w:r w:rsidRPr="008D67F4">
        <w:rPr>
          <w:lang w:val="en-US"/>
        </w:rPr>
        <w:t xml:space="preserve"> outlines an inclusive approach that considers factors influencing population health and wellbeing. One of its 10 priorities is increasing healthy eating, with a focus on improving the nutrition, quality and affordability of food available in public settings.</w:t>
      </w:r>
    </w:p>
    <w:p w14:paraId="7F41C56D" w14:textId="77777777" w:rsidR="008D67F4" w:rsidRPr="008D67F4" w:rsidRDefault="008D67F4" w:rsidP="008936AC">
      <w:pPr>
        <w:pStyle w:val="Bullet1"/>
        <w:rPr>
          <w:lang w:val="en-US"/>
        </w:rPr>
      </w:pPr>
      <w:r w:rsidRPr="008D67F4">
        <w:rPr>
          <w:lang w:val="en-US"/>
        </w:rPr>
        <w:t xml:space="preserve">The Victorian Government’s statewide program </w:t>
      </w:r>
      <w:r w:rsidRPr="008D67F4">
        <w:rPr>
          <w:i/>
          <w:iCs/>
          <w:lang w:val="en-US"/>
        </w:rPr>
        <w:t>Vic Kids Eat Well</w:t>
      </w:r>
      <w:r w:rsidRPr="008D67F4">
        <w:rPr>
          <w:lang w:val="en-US"/>
        </w:rPr>
        <w:t xml:space="preserve"> focuses on systems change and aims to surround children and young people with healthier food and drinks. The program uses fun, positive, values-based messaging to support food/drink supply changes in schools, sports clubs, outside-school-hours care and other community organisations. It aims to address the disordered food environment, characterised by advertised, more affordable, discretionary foods and drinks. Rebalancing food environments is an important part of wider efforts to promote positive relationships with food and prevent disordered eating behaviours and eating disorders.</w:t>
      </w:r>
    </w:p>
    <w:p w14:paraId="193FD14C" w14:textId="77777777" w:rsidR="008D67F4" w:rsidRPr="008D67F4" w:rsidRDefault="008D67F4" w:rsidP="008936AC">
      <w:pPr>
        <w:pStyle w:val="Body"/>
        <w:rPr>
          <w:lang w:val="en-US"/>
        </w:rPr>
      </w:pPr>
      <w:r w:rsidRPr="008936AC">
        <w:t>Schools</w:t>
      </w:r>
      <w:r w:rsidRPr="008D67F4">
        <w:rPr>
          <w:lang w:val="en-US"/>
        </w:rPr>
        <w:t xml:space="preserve"> play an important role in supporting and building student mental health and wellbeing (including for eating disorders) and can offer support via initiatives including:</w:t>
      </w:r>
    </w:p>
    <w:p w14:paraId="404D1D43" w14:textId="77777777" w:rsidR="008D67F4" w:rsidRPr="008D67F4" w:rsidRDefault="008D67F4" w:rsidP="008936AC">
      <w:pPr>
        <w:pStyle w:val="Bullet1"/>
        <w:rPr>
          <w:lang w:val="en-US"/>
        </w:rPr>
      </w:pPr>
      <w:r w:rsidRPr="008D67F4">
        <w:rPr>
          <w:lang w:val="en-US"/>
        </w:rPr>
        <w:t>Mental health and wellbeing leaders in every Victorian low-fee, government, and non-government primary school.</w:t>
      </w:r>
    </w:p>
    <w:p w14:paraId="69686635" w14:textId="77777777" w:rsidR="008D67F4" w:rsidRPr="008D67F4" w:rsidRDefault="008D67F4" w:rsidP="008936AC">
      <w:pPr>
        <w:pStyle w:val="Bullet1"/>
        <w:rPr>
          <w:lang w:val="en-US"/>
        </w:rPr>
      </w:pPr>
      <w:r w:rsidRPr="008D67F4">
        <w:rPr>
          <w:lang w:val="en-US"/>
        </w:rPr>
        <w:t xml:space="preserve">The </w:t>
      </w:r>
      <w:r w:rsidRPr="008D67F4">
        <w:rPr>
          <w:i/>
          <w:iCs/>
          <w:lang w:val="en-US"/>
        </w:rPr>
        <w:t>Schools Mental Health Menu</w:t>
      </w:r>
      <w:r w:rsidRPr="008D67F4">
        <w:rPr>
          <w:lang w:val="en-US"/>
        </w:rPr>
        <w:t>, providing access to evidence-based programs and initiatives that promote mental health and wellbeing.</w:t>
      </w:r>
    </w:p>
    <w:p w14:paraId="6525FB68" w14:textId="77777777" w:rsidR="008D67F4" w:rsidRDefault="008D67F4" w:rsidP="008936AC">
      <w:pPr>
        <w:pStyle w:val="Bullet1"/>
        <w:rPr>
          <w:lang w:val="en-US"/>
        </w:rPr>
      </w:pPr>
      <w:r w:rsidRPr="008D67F4">
        <w:rPr>
          <w:lang w:val="en-US"/>
        </w:rPr>
        <w:t>Butterfly’s ‘Body Bright’ primary school program supports healthy attitudes towards the body, eating and physical activity by providing early intervention support for significant body image issues.</w:t>
      </w:r>
    </w:p>
    <w:p w14:paraId="5C81290E" w14:textId="6210D9B9" w:rsidR="00A24310" w:rsidRDefault="00A24310">
      <w:pPr>
        <w:rPr>
          <w:rFonts w:eastAsia="Times"/>
          <w:sz w:val="24"/>
          <w:lang w:val="en-US"/>
        </w:rPr>
      </w:pPr>
      <w:r>
        <w:rPr>
          <w:lang w:val="en-US"/>
        </w:rPr>
        <w:br w:type="page"/>
      </w:r>
    </w:p>
    <w:p w14:paraId="5DED13A0" w14:textId="4AF06DAB" w:rsidR="00A24310" w:rsidRPr="00A24310" w:rsidRDefault="00A24310" w:rsidP="00A24310">
      <w:pPr>
        <w:pStyle w:val="Heading2"/>
        <w:rPr>
          <w:lang w:bidi="hi-IN"/>
        </w:rPr>
      </w:pPr>
      <w:bookmarkStart w:id="21" w:name="_Toc177658359"/>
      <w:r w:rsidRPr="00A24310">
        <w:rPr>
          <w:lang w:bidi="hi-IN"/>
        </w:rPr>
        <w:lastRenderedPageBreak/>
        <w:t>Objective 1.2: Eating disorders are identified earlier</w:t>
      </w:r>
      <w:bookmarkEnd w:id="21"/>
    </w:p>
    <w:p w14:paraId="6B16BDCD" w14:textId="77777777" w:rsidR="00A24310" w:rsidRPr="00A24310" w:rsidRDefault="00A24310" w:rsidP="00E33866">
      <w:pPr>
        <w:pStyle w:val="Body"/>
        <w:rPr>
          <w:lang w:val="en-US" w:bidi="hi-IN"/>
        </w:rPr>
      </w:pPr>
      <w:r w:rsidRPr="00A24310">
        <w:rPr>
          <w:lang w:val="en-US" w:bidi="hi-IN"/>
        </w:rPr>
        <w:t>Providing access to accurate information about disordered eating and eating disorders, their effects and available treatment options can help people understand the severity of their situation and accelerate the process of getting help.</w:t>
      </w:r>
    </w:p>
    <w:p w14:paraId="627C4679" w14:textId="77777777" w:rsidR="00A24310" w:rsidRPr="00A24310" w:rsidRDefault="00A24310" w:rsidP="00E33866">
      <w:pPr>
        <w:pStyle w:val="Body"/>
        <w:rPr>
          <w:lang w:val="en-US" w:bidi="hi-IN"/>
        </w:rPr>
      </w:pPr>
      <w:r w:rsidRPr="00A24310">
        <w:rPr>
          <w:lang w:val="en-US" w:bidi="hi-IN"/>
        </w:rPr>
        <w:t>With the right information, people in a range of settings beyond traditional health and mental health systems can help identify eating disorders earlier and promote proactive and responsive help-seeking, including:</w:t>
      </w:r>
    </w:p>
    <w:p w14:paraId="54A88A77" w14:textId="6C7194B9" w:rsidR="00A24310" w:rsidRPr="00A24310" w:rsidRDefault="00A24310" w:rsidP="00A24310">
      <w:pPr>
        <w:pStyle w:val="Bullet1"/>
        <w:rPr>
          <w:lang w:val="en-US" w:bidi="hi-IN"/>
        </w:rPr>
      </w:pPr>
      <w:r w:rsidRPr="00A24310">
        <w:rPr>
          <w:b/>
          <w:bCs/>
          <w:lang w:val="en-US" w:bidi="hi-IN"/>
        </w:rPr>
        <w:t xml:space="preserve">Sports facilities and gyms: </w:t>
      </w:r>
      <w:r w:rsidRPr="00A24310">
        <w:rPr>
          <w:lang w:val="en-US" w:bidi="hi-IN"/>
        </w:rPr>
        <w:t>Excessive exercise is linked to many eating disorders, and fitness environments can be key settings for prevention and early identification.</w:t>
      </w:r>
      <w:r w:rsidR="003D6D2C">
        <w:rPr>
          <w:rStyle w:val="EndnoteReference"/>
          <w:lang w:val="en-US" w:bidi="hi-IN"/>
        </w:rPr>
        <w:endnoteReference w:id="13"/>
      </w:r>
    </w:p>
    <w:p w14:paraId="60D4D065" w14:textId="7E8A288A" w:rsidR="00A24310" w:rsidRPr="00A24310" w:rsidRDefault="00A24310" w:rsidP="00A24310">
      <w:pPr>
        <w:pStyle w:val="Bullet1"/>
        <w:rPr>
          <w:lang w:val="en-US" w:bidi="hi-IN"/>
        </w:rPr>
      </w:pPr>
      <w:r w:rsidRPr="00A24310">
        <w:rPr>
          <w:b/>
          <w:bCs/>
          <w:lang w:val="en-US" w:bidi="hi-IN"/>
        </w:rPr>
        <w:t xml:space="preserve">Forensic patients: </w:t>
      </w:r>
      <w:r w:rsidRPr="00A24310">
        <w:rPr>
          <w:lang w:val="en-US" w:bidi="hi-IN"/>
        </w:rPr>
        <w:t>justice and forensic patients have a higher prevalence of eating disorders</w:t>
      </w:r>
      <w:r w:rsidR="003D6D2C">
        <w:rPr>
          <w:rStyle w:val="EndnoteReference"/>
          <w:lang w:val="en-US" w:bidi="hi-IN"/>
        </w:rPr>
        <w:endnoteReference w:id="14"/>
      </w:r>
      <w:r w:rsidRPr="00A24310">
        <w:rPr>
          <w:lang w:val="en-US" w:bidi="hi-IN"/>
        </w:rPr>
        <w:t xml:space="preserve">. </w:t>
      </w:r>
    </w:p>
    <w:p w14:paraId="5F4B9260" w14:textId="77777777" w:rsidR="00A24310" w:rsidRDefault="00A24310" w:rsidP="00E33866">
      <w:pPr>
        <w:pStyle w:val="Body"/>
        <w:rPr>
          <w:lang w:val="en-US" w:bidi="hi-IN"/>
        </w:rPr>
      </w:pPr>
      <w:r w:rsidRPr="00A24310">
        <w:rPr>
          <w:lang w:val="en-US" w:bidi="hi-IN"/>
        </w:rPr>
        <w:t xml:space="preserve">Increasing detection and early intervention requires providers in health, mental health and alcohol and other drug (AOD) settings to be confident and competent in assessing and diagnosing eating </w:t>
      </w:r>
      <w:r w:rsidRPr="00E33866">
        <w:rPr>
          <w:lang w:bidi="hi-IN"/>
        </w:rPr>
        <w:t>disorders</w:t>
      </w:r>
      <w:r w:rsidRPr="00A24310">
        <w:rPr>
          <w:lang w:val="en-US" w:bidi="hi-IN"/>
        </w:rPr>
        <w:t>. Likewise, increased community and practitioner awareness of the various types of eating disorder presentations may assist with early identification.</w:t>
      </w:r>
    </w:p>
    <w:p w14:paraId="6933D4C6" w14:textId="77777777" w:rsidR="00E33866" w:rsidRPr="00E33866" w:rsidRDefault="00E33866" w:rsidP="00E33866">
      <w:pPr>
        <w:pStyle w:val="Heading3"/>
      </w:pPr>
      <w:r w:rsidRPr="00E33866">
        <w:rPr>
          <w:lang w:val="en-US"/>
        </w:rPr>
        <w:t>Actions</w:t>
      </w:r>
    </w:p>
    <w:p w14:paraId="04769529" w14:textId="77777777" w:rsidR="00E33866" w:rsidRPr="00E33866" w:rsidRDefault="00E33866" w:rsidP="00E33866">
      <w:pPr>
        <w:pStyle w:val="Heading4"/>
        <w:rPr>
          <w:lang w:val="en-US"/>
        </w:rPr>
      </w:pPr>
      <w:r w:rsidRPr="00E33866">
        <w:rPr>
          <w:lang w:val="en-US"/>
        </w:rPr>
        <w:t xml:space="preserve">Action(s) underway and/or </w:t>
      </w:r>
      <w:r w:rsidRPr="00E33866">
        <w:t>ongoing</w:t>
      </w:r>
      <w:r w:rsidRPr="00E33866">
        <w:rPr>
          <w:lang w:val="en-US"/>
        </w:rPr>
        <w:t>:</w:t>
      </w:r>
    </w:p>
    <w:p w14:paraId="54450894" w14:textId="77777777" w:rsidR="00E33866" w:rsidRPr="00E33866" w:rsidRDefault="00E33866" w:rsidP="00E33866">
      <w:pPr>
        <w:pStyle w:val="Body"/>
        <w:rPr>
          <w:lang w:val="en-US"/>
        </w:rPr>
      </w:pPr>
      <w:r w:rsidRPr="00E33866">
        <w:rPr>
          <w:b/>
          <w:bCs/>
          <w:lang w:val="en-US"/>
        </w:rPr>
        <w:t>Action 1.2.1:</w:t>
      </w:r>
      <w:r w:rsidRPr="00E33866">
        <w:rPr>
          <w:lang w:val="en-US"/>
        </w:rPr>
        <w:t xml:space="preserve"> Make available and promote eating disorders information, self-help resources and system navigation resources and supports, particularly in high-risk community settings.</w:t>
      </w:r>
    </w:p>
    <w:p w14:paraId="7908C250" w14:textId="776708ED" w:rsidR="008D67F4" w:rsidRPr="001F1C4E" w:rsidRDefault="00E33866" w:rsidP="00E33866">
      <w:pPr>
        <w:pStyle w:val="Body"/>
        <w:rPr>
          <w:lang w:val="en-US"/>
        </w:rPr>
      </w:pPr>
      <w:r w:rsidRPr="00E33866">
        <w:rPr>
          <w:b/>
          <w:bCs/>
          <w:lang w:val="en-US"/>
        </w:rPr>
        <w:t>Action 1.2.2:</w:t>
      </w:r>
      <w:r w:rsidRPr="00E33866">
        <w:rPr>
          <w:lang w:val="en-US"/>
        </w:rPr>
        <w:t xml:space="preserve"> Embed eating disorders screening and assessment processes across community and healthcare settings that reflect the diversity of individual presentations, including co-occurring conditions. </w:t>
      </w:r>
    </w:p>
    <w:p w14:paraId="030C382E" w14:textId="77777777" w:rsidR="00E33866" w:rsidRPr="00E33866" w:rsidRDefault="00E33866" w:rsidP="00E33866">
      <w:pPr>
        <w:pStyle w:val="Heading3"/>
        <w:rPr>
          <w:lang w:val="en-US"/>
        </w:rPr>
      </w:pPr>
      <w:r w:rsidRPr="00E33866">
        <w:rPr>
          <w:lang w:val="en-US"/>
        </w:rPr>
        <w:t>Challenges</w:t>
      </w:r>
    </w:p>
    <w:p w14:paraId="06D3FA28" w14:textId="53612FA4" w:rsidR="00E33866" w:rsidRPr="00E33866" w:rsidRDefault="00E33866" w:rsidP="00E33866">
      <w:pPr>
        <w:pStyle w:val="Body"/>
        <w:rPr>
          <w:vertAlign w:val="superscript"/>
          <w:lang w:val="en-US"/>
        </w:rPr>
      </w:pPr>
      <w:r w:rsidRPr="00E33866">
        <w:rPr>
          <w:lang w:val="en-US"/>
        </w:rPr>
        <w:t>Ambivalence towards treatment is common with disordered eating and eating disorders. Often people fear change, and seeking help feels daunting. Limited community awareness makes it harder for people to recognise when help may be needed or can make people feel invalidated in their request for support, which leads to treatment delays. People with mental illness, including eating disorders, can also experience stigma and shame, or may self-stigmatise and blame themselves for their mental health concerns, which can also delay treatment.</w:t>
      </w:r>
      <w:r w:rsidR="003D6D2C">
        <w:rPr>
          <w:rStyle w:val="EndnoteReference"/>
          <w:lang w:val="en-US"/>
        </w:rPr>
        <w:endnoteReference w:id="15"/>
      </w:r>
    </w:p>
    <w:p w14:paraId="0D3081EA" w14:textId="0B0D98EB" w:rsidR="00E33866" w:rsidRPr="00E33866" w:rsidRDefault="00E33866" w:rsidP="00E33866">
      <w:pPr>
        <w:pStyle w:val="Body"/>
        <w:rPr>
          <w:lang w:val="en-US"/>
        </w:rPr>
      </w:pPr>
      <w:r w:rsidRPr="00E33866">
        <w:rPr>
          <w:lang w:val="en-US"/>
        </w:rPr>
        <w:t>Increasing community awareness of eating disorders, including early detection, treatment options and where to go for help works to reduce stigma and shame.</w:t>
      </w:r>
      <w:r w:rsidR="003D6D2C">
        <w:rPr>
          <w:rStyle w:val="EndnoteReference"/>
          <w:lang w:val="en-US"/>
        </w:rPr>
        <w:endnoteReference w:id="16"/>
      </w:r>
      <w:r w:rsidRPr="00E33866">
        <w:rPr>
          <w:lang w:val="en-US"/>
        </w:rPr>
        <w:t xml:space="preserve"> The key is to provide the right resources and information, so that finding the help becomes less overwhelming.</w:t>
      </w:r>
    </w:p>
    <w:p w14:paraId="3936C92B" w14:textId="09FF81CC" w:rsidR="00E33866" w:rsidRPr="00E33866" w:rsidRDefault="00E33866" w:rsidP="00E33866">
      <w:pPr>
        <w:pStyle w:val="Body"/>
        <w:rPr>
          <w:lang w:val="en-US"/>
        </w:rPr>
      </w:pPr>
      <w:r w:rsidRPr="00E33866">
        <w:rPr>
          <w:b/>
          <w:bCs/>
          <w:lang w:val="en-US"/>
        </w:rPr>
        <w:lastRenderedPageBreak/>
        <w:t xml:space="preserve">‘The thing I found most difficult was learning where the resources were and how to access them.’ </w:t>
      </w:r>
      <w:r w:rsidRPr="00E33866">
        <w:rPr>
          <w:lang w:val="en-US"/>
        </w:rPr>
        <w:t>– Parent/carer of a young person with an eating disorder</w:t>
      </w:r>
    </w:p>
    <w:p w14:paraId="05D0545C" w14:textId="47312D07" w:rsidR="00E33866" w:rsidRPr="00E33866" w:rsidRDefault="00E33866" w:rsidP="00E33866">
      <w:pPr>
        <w:pStyle w:val="Body"/>
        <w:rPr>
          <w:lang w:val="en-US"/>
        </w:rPr>
      </w:pPr>
      <w:r w:rsidRPr="00E33866">
        <w:rPr>
          <w:lang w:val="en-US"/>
        </w:rPr>
        <w:t>Seeking help in primary care settings has been described as a potential barrier to treatment, both in the available literature and throughout our engagement.</w:t>
      </w:r>
      <w:r w:rsidR="003D6D2C">
        <w:rPr>
          <w:rStyle w:val="EndnoteReference"/>
          <w:lang w:val="en-US"/>
        </w:rPr>
        <w:endnoteReference w:id="17"/>
      </w:r>
      <w:r w:rsidRPr="00E33866">
        <w:rPr>
          <w:lang w:val="en-US"/>
        </w:rPr>
        <w:t xml:space="preserve"> Health professionals in primary care settings may be time poor due to insufficient resourcing and may miss the often-subtle signs of disordered eating, delaying diagnosis. For example, many larger-bodied people we engaged described their experience with weight stigma and subsequent misdiagnosis and exclusion from treatment services.</w:t>
      </w:r>
    </w:p>
    <w:p w14:paraId="6E2259D6" w14:textId="0C9D4F7F" w:rsidR="00E33866" w:rsidRPr="00E33866" w:rsidRDefault="00E33866" w:rsidP="00E33866">
      <w:pPr>
        <w:pStyle w:val="Body"/>
        <w:rPr>
          <w:lang w:val="en-US"/>
        </w:rPr>
      </w:pPr>
      <w:r w:rsidRPr="00E33866">
        <w:rPr>
          <w:b/>
          <w:bCs/>
          <w:lang w:val="en-US"/>
        </w:rPr>
        <w:t xml:space="preserve">‘So much of my treatment and care options were left up to me to research, find and attempt to access … [This was further exacerbated] by significant gaps in the coordination of my care, particularly between the public and private system, with staff having limited capacity or understanding to support me on my journey.’ </w:t>
      </w:r>
      <w:r w:rsidRPr="00E33866">
        <w:rPr>
          <w:lang w:val="en-US"/>
        </w:rPr>
        <w:t>– Young adult with an eating disorder</w:t>
      </w:r>
    </w:p>
    <w:p w14:paraId="104CE0EA" w14:textId="77777777" w:rsidR="00E33866" w:rsidRPr="00E33866" w:rsidRDefault="00E33866" w:rsidP="00E33866">
      <w:pPr>
        <w:pStyle w:val="Heading3"/>
        <w:rPr>
          <w:lang w:val="en-US"/>
        </w:rPr>
      </w:pPr>
      <w:r w:rsidRPr="00E33866">
        <w:rPr>
          <w:lang w:val="en-US"/>
        </w:rPr>
        <w:t>Work underway</w:t>
      </w:r>
    </w:p>
    <w:p w14:paraId="705D271A" w14:textId="77777777" w:rsidR="00E33866" w:rsidRPr="00E33866" w:rsidRDefault="00E33866" w:rsidP="00E33866">
      <w:pPr>
        <w:pStyle w:val="Body"/>
        <w:rPr>
          <w:lang w:val="en-US"/>
        </w:rPr>
      </w:pPr>
      <w:r w:rsidRPr="00E33866">
        <w:rPr>
          <w:lang w:val="en-US"/>
        </w:rPr>
        <w:t xml:space="preserve">The Victorian Centre for Excellence in Eating Disorders has developed digital tools to assist with help-seeking including Reach Out and Recover and FEED Your Instinct. These resources aim to reduce the time between noticing warning signs, seeking advice and accessing treatment. </w:t>
      </w:r>
    </w:p>
    <w:p w14:paraId="40B21631" w14:textId="77777777" w:rsidR="00E33866" w:rsidRPr="00E33866" w:rsidRDefault="00E33866" w:rsidP="00E33866">
      <w:pPr>
        <w:pStyle w:val="Body"/>
        <w:rPr>
          <w:lang w:val="en-US"/>
        </w:rPr>
      </w:pPr>
      <w:r w:rsidRPr="00E33866">
        <w:rPr>
          <w:lang w:val="en-US"/>
        </w:rPr>
        <w:t>Organisations in high-risk settings are also working to raise awareness about eating disorders prevention and early intervention, providing opportunities to expand these programs. For example:</w:t>
      </w:r>
    </w:p>
    <w:p w14:paraId="7D75A08C" w14:textId="56649290" w:rsidR="00A91C1B" w:rsidRDefault="00E33866" w:rsidP="00A91C1B">
      <w:pPr>
        <w:pStyle w:val="Bullet1"/>
      </w:pPr>
      <w:r w:rsidRPr="00A91C1B">
        <w:t>The Australian Institute of Sport and the National Eating Disorders Collaboration have developed guidelines to support prevention and early identification of disordered eating in high-performance sport settings.</w:t>
      </w:r>
      <w:r w:rsidR="00516CA8">
        <w:rPr>
          <w:rStyle w:val="EndnoteReference"/>
        </w:rPr>
        <w:endnoteReference w:id="18"/>
      </w:r>
    </w:p>
    <w:p w14:paraId="2225A8FE" w14:textId="43AEE0D4" w:rsidR="00E33866" w:rsidRPr="00A91C1B" w:rsidRDefault="00E33866" w:rsidP="00A91C1B">
      <w:pPr>
        <w:pStyle w:val="Bullet1"/>
      </w:pPr>
      <w:r w:rsidRPr="00A91C1B">
        <w:t>InsideOut Institute and Fitness Australia have released national recommendations for identifying and supporting people with eating disorders in gyms</w:t>
      </w:r>
      <w:r w:rsidRPr="00A91C1B">
        <w:rPr>
          <w:lang w:val="en-US"/>
        </w:rPr>
        <w:t>.</w:t>
      </w:r>
      <w:r w:rsidR="003D6D2C">
        <w:rPr>
          <w:rStyle w:val="EndnoteReference"/>
          <w:lang w:val="en-US"/>
        </w:rPr>
        <w:endnoteReference w:id="19"/>
      </w:r>
    </w:p>
    <w:p w14:paraId="19D0D7BE" w14:textId="590A4D8B" w:rsidR="00E33866" w:rsidRDefault="00E33866" w:rsidP="00E33866">
      <w:pPr>
        <w:pStyle w:val="Body"/>
        <w:rPr>
          <w:lang w:val="en-US"/>
        </w:rPr>
      </w:pPr>
      <w:r w:rsidRPr="00E33866">
        <w:rPr>
          <w:lang w:val="en-US"/>
        </w:rPr>
        <w:t>Community awareness of eating disorders can be improved by building on such initiatives. For example, The Department of Health website now lists public clinical services for eating disorders in Victoria</w:t>
      </w:r>
      <w:r w:rsidR="003D6D2C">
        <w:rPr>
          <w:rStyle w:val="EndnoteReference"/>
          <w:lang w:val="en-US"/>
        </w:rPr>
        <w:endnoteReference w:id="20"/>
      </w:r>
      <w:r w:rsidRPr="00E33866">
        <w:rPr>
          <w:lang w:val="en-US"/>
        </w:rPr>
        <w:t xml:space="preserve"> and serves as a landing page for other resources. Similarly, Eating Disorders Victoria’s Hub and Telehealth Nurse program provides eating disorders information and system navigation support including tailored treatment options, available support groups and links with GPs.</w:t>
      </w:r>
      <w:r w:rsidR="003D6D2C">
        <w:rPr>
          <w:rStyle w:val="EndnoteReference"/>
          <w:lang w:val="en-US"/>
        </w:rPr>
        <w:endnoteReference w:id="21"/>
      </w:r>
      <w:r>
        <w:rPr>
          <w:lang w:val="en-US"/>
        </w:rPr>
        <w:t xml:space="preserve"> </w:t>
      </w:r>
      <w:r w:rsidRPr="00E33866">
        <w:rPr>
          <w:lang w:val="en-US"/>
        </w:rPr>
        <w:t>Additionally, the National Eating Disorders Collaboration’s clinical practice guidelines on the management of eating disorders provide best practice approaches including assessment tools.</w:t>
      </w:r>
      <w:r w:rsidR="003D6D2C">
        <w:rPr>
          <w:rStyle w:val="EndnoteReference"/>
          <w:lang w:val="en-US"/>
        </w:rPr>
        <w:endnoteReference w:id="22"/>
      </w:r>
    </w:p>
    <w:p w14:paraId="59996920" w14:textId="6D62D567" w:rsidR="003D6D2C" w:rsidRDefault="003D6D2C">
      <w:pPr>
        <w:rPr>
          <w:rFonts w:eastAsia="Times"/>
          <w:sz w:val="24"/>
          <w:lang w:val="en-US"/>
        </w:rPr>
      </w:pPr>
      <w:r>
        <w:rPr>
          <w:lang w:val="en-US"/>
        </w:rPr>
        <w:br w:type="page"/>
      </w:r>
    </w:p>
    <w:p w14:paraId="48F8077A" w14:textId="011F147C" w:rsidR="003D6D2C" w:rsidRPr="003D6D2C" w:rsidRDefault="003D6D2C" w:rsidP="003D6D2C">
      <w:pPr>
        <w:pStyle w:val="Heading1"/>
      </w:pPr>
      <w:bookmarkStart w:id="22" w:name="_Toc177658360"/>
      <w:r w:rsidRPr="003D6D2C">
        <w:rPr>
          <w:b/>
          <w:bCs w:val="0"/>
        </w:rPr>
        <w:lastRenderedPageBreak/>
        <w:t>Focus area 2:</w:t>
      </w:r>
      <w:r w:rsidRPr="003D6D2C">
        <w:t xml:space="preserve"> Accessible, evidence-based eating disorder treatment through a stepped care model</w:t>
      </w:r>
      <w:bookmarkEnd w:id="22"/>
    </w:p>
    <w:p w14:paraId="6E43C1D6" w14:textId="007561FA" w:rsidR="003D6D2C" w:rsidRPr="003D6D2C" w:rsidRDefault="003D6D2C" w:rsidP="003D6D2C">
      <w:pPr>
        <w:pStyle w:val="Body"/>
      </w:pPr>
      <w:r w:rsidRPr="003D6D2C">
        <w:t>This strategy integrates with the National Eating Disorder Collaboration’s stepped care model as per Figure 3 (aligned to tiers four to six of the reformed Victorian mental health system</w:t>
      </w:r>
      <w:r w:rsidR="00155E4F">
        <w:rPr>
          <w:rStyle w:val="EndnoteReference"/>
        </w:rPr>
        <w:endnoteReference w:id="23"/>
      </w:r>
      <w:r w:rsidRPr="003D6D2C">
        <w:t xml:space="preserve">) to provide consumers with the level of care they require, according to their needs and stage of recovery. </w:t>
      </w:r>
    </w:p>
    <w:p w14:paraId="38702BE0" w14:textId="6EB1BF25" w:rsidR="003D6D2C" w:rsidRPr="003D6D2C" w:rsidRDefault="003D6D2C" w:rsidP="003D6D2C">
      <w:pPr>
        <w:pStyle w:val="Body"/>
      </w:pPr>
      <w:r w:rsidRPr="003D6D2C">
        <w:t>Implementing a stepped care model in Victoria’s future health system provides an opportunity to build on the reform work already underway and aligns strongly with the Royal Commission’s recommendations to move from a crisis-driven model to a community-based one, considering lived and living experience, treatment availability and accessibility.</w:t>
      </w:r>
      <w:r w:rsidR="00155E4F">
        <w:rPr>
          <w:rStyle w:val="EndnoteReference"/>
        </w:rPr>
        <w:endnoteReference w:id="24"/>
      </w:r>
    </w:p>
    <w:p w14:paraId="424FF10A" w14:textId="77777777" w:rsidR="003D6D2C" w:rsidRPr="003D6D2C" w:rsidRDefault="003D6D2C" w:rsidP="003D6D2C">
      <w:pPr>
        <w:pStyle w:val="Heading3"/>
      </w:pPr>
      <w:r w:rsidRPr="003D6D2C">
        <w:t>Community-based treatment</w:t>
      </w:r>
    </w:p>
    <w:p w14:paraId="0FDEDD1C" w14:textId="77777777" w:rsidR="003D6D2C" w:rsidRPr="003D6D2C" w:rsidRDefault="003D6D2C" w:rsidP="003D6D2C">
      <w:pPr>
        <w:pStyle w:val="Body"/>
      </w:pPr>
      <w:r w:rsidRPr="003D6D2C">
        <w:t xml:space="preserve">The Royal Commission recommended restructuring the mental health and wellbeing system around a community-based model of care, where most Victorians experiencing a mental health challenge can access supports through services delivered in the community. </w:t>
      </w:r>
    </w:p>
    <w:p w14:paraId="73D531CB" w14:textId="208BF177" w:rsidR="003D6D2C" w:rsidRPr="003D6D2C" w:rsidRDefault="003D6D2C" w:rsidP="003D6D2C">
      <w:pPr>
        <w:pStyle w:val="Body"/>
      </w:pPr>
      <w:r w:rsidRPr="003D6D2C">
        <w:t xml:space="preserve">In the new mental health and wellbeing system, these services are organised into age specific streams – infants, children, and young people (0-25 years), adults and older adults (over 25 years of age). </w:t>
      </w:r>
    </w:p>
    <w:p w14:paraId="54E4228B" w14:textId="77777777" w:rsidR="003D6D2C" w:rsidRPr="003D6D2C" w:rsidRDefault="003D6D2C" w:rsidP="003D6D2C">
      <w:pPr>
        <w:pStyle w:val="Body"/>
      </w:pPr>
      <w:r w:rsidRPr="003D6D2C">
        <w:t xml:space="preserve">Creating a front door to the mental health system, Mental Health and Wellbeing Locals (Local Services) will deliver a range of community-based treatments and wellbeing support. This network of local services for people aged over 25 years provides mental health care coordination, system navigation and linkages, while Headspace centres will do the same for people aged 12–25 years. </w:t>
      </w:r>
    </w:p>
    <w:p w14:paraId="4F0E1A9E" w14:textId="77777777" w:rsidR="003D6D2C" w:rsidRPr="003D6D2C" w:rsidRDefault="003D6D2C" w:rsidP="003D6D2C">
      <w:pPr>
        <w:pStyle w:val="Body"/>
      </w:pPr>
      <w:r w:rsidRPr="003D6D2C">
        <w:t xml:space="preserve">As Local Services are rolled out, there is an opportunity to build capability within this service stream to: </w:t>
      </w:r>
    </w:p>
    <w:p w14:paraId="6B1FFD5B" w14:textId="77777777" w:rsidR="003D6D2C" w:rsidRPr="003D6D2C" w:rsidRDefault="003D6D2C" w:rsidP="003D6D2C">
      <w:pPr>
        <w:pStyle w:val="Bullet1"/>
      </w:pPr>
      <w:r w:rsidRPr="003D6D2C">
        <w:t>Identify and address eating disorder symptoms</w:t>
      </w:r>
    </w:p>
    <w:p w14:paraId="454783B8" w14:textId="77777777" w:rsidR="003D6D2C" w:rsidRPr="003D6D2C" w:rsidRDefault="003D6D2C" w:rsidP="003D6D2C">
      <w:pPr>
        <w:pStyle w:val="Bullet1"/>
      </w:pPr>
      <w:r w:rsidRPr="003D6D2C">
        <w:t>Strengthen referral pathways between the various levels of the mental health and wellbeing system</w:t>
      </w:r>
    </w:p>
    <w:p w14:paraId="639506D4" w14:textId="77777777" w:rsidR="003D6D2C" w:rsidRPr="003D6D2C" w:rsidRDefault="003D6D2C" w:rsidP="003D6D2C">
      <w:pPr>
        <w:pStyle w:val="Bullet1"/>
      </w:pPr>
      <w:r w:rsidRPr="003D6D2C">
        <w:t>Support step-up and step-down care.</w:t>
      </w:r>
    </w:p>
    <w:p w14:paraId="6733DCD0" w14:textId="77777777" w:rsidR="003D6D2C" w:rsidRPr="00A812CD" w:rsidRDefault="003D6D2C" w:rsidP="00A812CD">
      <w:pPr>
        <w:pStyle w:val="Heading3"/>
      </w:pPr>
      <w:r w:rsidRPr="00A812CD">
        <w:t>Community-based intensive treatment</w:t>
      </w:r>
    </w:p>
    <w:p w14:paraId="4BAB03AF" w14:textId="77777777" w:rsidR="003D6D2C" w:rsidRPr="003D6D2C" w:rsidRDefault="003D6D2C" w:rsidP="003D6D2C">
      <w:pPr>
        <w:pStyle w:val="Body"/>
      </w:pPr>
      <w:r w:rsidRPr="003D6D2C">
        <w:t xml:space="preserve">Community-based intensive treatment will be delivered by Area Mental Health and Wellbeing Services at a higher frequency or intensity. Community-based intensive </w:t>
      </w:r>
      <w:r w:rsidRPr="003D6D2C">
        <w:lastRenderedPageBreak/>
        <w:t xml:space="preserve">treatment can be delivered in various forms, including outpatient programs or community outreach interventions. </w:t>
      </w:r>
    </w:p>
    <w:p w14:paraId="7AB92E88" w14:textId="77777777" w:rsidR="003D6D2C" w:rsidRPr="003D6D2C" w:rsidRDefault="003D6D2C" w:rsidP="003D6D2C">
      <w:pPr>
        <w:pStyle w:val="Heading3"/>
      </w:pPr>
      <w:r w:rsidRPr="003D6D2C">
        <w:t>Hospital and residential care</w:t>
      </w:r>
    </w:p>
    <w:p w14:paraId="2D3B0F11" w14:textId="77777777" w:rsidR="003D6D2C" w:rsidRDefault="003D6D2C" w:rsidP="003D6D2C">
      <w:pPr>
        <w:pStyle w:val="Body"/>
      </w:pPr>
      <w:r w:rsidRPr="003D6D2C">
        <w:t>People at higher medical and/or psychiatric risk may need hospital and/or residential care. Care settings include medical and psychiatric inpatient units, specific eating disorder inpatient units, emergency departments and residential care. Hospital and residential care are delivered by tiers five and six of Victoria’s reformed mental health and wellbeing system, through Area Mental Health and Wellbeing Services and the statewide services.</w:t>
      </w:r>
    </w:p>
    <w:p w14:paraId="665AB3CD" w14:textId="1D42C261" w:rsidR="00D679B6" w:rsidRPr="00D679B6" w:rsidRDefault="00D679B6" w:rsidP="00D679B6">
      <w:pPr>
        <w:pStyle w:val="Heading2"/>
        <w:rPr>
          <w:rFonts w:eastAsia="Times"/>
          <w:lang w:val="en-US"/>
        </w:rPr>
      </w:pPr>
      <w:bookmarkStart w:id="23" w:name="_Toc177658361"/>
      <w:r w:rsidRPr="00D679B6">
        <w:rPr>
          <w:rFonts w:eastAsia="Times"/>
          <w:bCs/>
          <w:lang w:val="en-US"/>
        </w:rPr>
        <w:t xml:space="preserve">Objective 2.1: </w:t>
      </w:r>
      <w:r w:rsidRPr="00D679B6">
        <w:rPr>
          <w:rFonts w:eastAsia="Times"/>
          <w:lang w:val="en-US"/>
        </w:rPr>
        <w:t>Health services adopt a mental health–led response</w:t>
      </w:r>
      <w:bookmarkEnd w:id="23"/>
    </w:p>
    <w:p w14:paraId="40B0A407" w14:textId="77777777" w:rsidR="00D679B6" w:rsidRDefault="00D679B6" w:rsidP="00D679B6">
      <w:pPr>
        <w:pStyle w:val="Body"/>
        <w:rPr>
          <w:lang w:val="en-US"/>
        </w:rPr>
      </w:pPr>
      <w:r w:rsidRPr="00D679B6">
        <w:rPr>
          <w:lang w:val="en-US"/>
        </w:rPr>
        <w:t xml:space="preserve">The mental health reforms taking shape across Victoria offer an opportunity to embed a mental health–led response to address many of the existing challenges experienced by people with or at risk of an eating disorder. By adopting a mental health–led response, health services can deliver comprehensive treatment and care that can address the complex factors underpinning a person’s illness. </w:t>
      </w:r>
    </w:p>
    <w:p w14:paraId="65D754AE" w14:textId="77777777" w:rsidR="00D679B6" w:rsidRPr="00D679B6" w:rsidRDefault="00D679B6" w:rsidP="00D679B6">
      <w:pPr>
        <w:pStyle w:val="Heading3"/>
        <w:rPr>
          <w:lang w:val="en-US"/>
        </w:rPr>
      </w:pPr>
      <w:r w:rsidRPr="00D679B6">
        <w:rPr>
          <w:lang w:val="en-US"/>
        </w:rPr>
        <w:t>Action</w:t>
      </w:r>
    </w:p>
    <w:p w14:paraId="10D87E51" w14:textId="77777777" w:rsidR="00D679B6" w:rsidRPr="00D679B6" w:rsidRDefault="00D679B6" w:rsidP="00D679B6">
      <w:pPr>
        <w:pStyle w:val="Heading4"/>
        <w:rPr>
          <w:lang w:val="en-US"/>
        </w:rPr>
      </w:pPr>
      <w:r w:rsidRPr="00D679B6">
        <w:rPr>
          <w:lang w:val="en-US"/>
        </w:rPr>
        <w:t>Action(s) underway and/or ongoing:</w:t>
      </w:r>
    </w:p>
    <w:p w14:paraId="5C729A81" w14:textId="77777777" w:rsidR="00D679B6" w:rsidRDefault="00D679B6" w:rsidP="00D679B6">
      <w:pPr>
        <w:pStyle w:val="Body"/>
        <w:rPr>
          <w:lang w:val="en-US"/>
        </w:rPr>
      </w:pPr>
      <w:r w:rsidRPr="00D679B6">
        <w:rPr>
          <w:b/>
          <w:bCs/>
          <w:lang w:val="en-US"/>
        </w:rPr>
        <w:t>Action 2.1.1:</w:t>
      </w:r>
      <w:r w:rsidRPr="00D679B6">
        <w:rPr>
          <w:lang w:val="en-US"/>
        </w:rPr>
        <w:t xml:space="preserve"> Enhance health service capacity to provide mental health–led responses to eating disorders at all levels of care.</w:t>
      </w:r>
    </w:p>
    <w:p w14:paraId="428B44B3" w14:textId="77777777" w:rsidR="00D679B6" w:rsidRPr="00D679B6" w:rsidRDefault="00D679B6" w:rsidP="00D679B6">
      <w:pPr>
        <w:pStyle w:val="Heading3"/>
        <w:rPr>
          <w:lang w:val="en-US"/>
        </w:rPr>
      </w:pPr>
      <w:r w:rsidRPr="00D679B6">
        <w:rPr>
          <w:lang w:val="en-US"/>
        </w:rPr>
        <w:t xml:space="preserve">Challenges </w:t>
      </w:r>
    </w:p>
    <w:p w14:paraId="73D75E17" w14:textId="77777777" w:rsidR="00D679B6" w:rsidRPr="00D679B6" w:rsidRDefault="00D679B6" w:rsidP="00D679B6">
      <w:pPr>
        <w:pStyle w:val="Body"/>
        <w:rPr>
          <w:lang w:val="en-US"/>
        </w:rPr>
      </w:pPr>
      <w:r w:rsidRPr="00D679B6">
        <w:rPr>
          <w:lang w:val="en-US"/>
        </w:rPr>
        <w:t>Clinicians and people with lived experience told us that eating disorders is often viewed as a highly specialised field that remains the domain of specific eating disorder services. As such, many people feel there is a lack of clinical knowledge, confidence and financial incentive for primary care, mental health and AOD and other specialised services to help with treating eating disorders.</w:t>
      </w:r>
    </w:p>
    <w:p w14:paraId="77E8334C" w14:textId="7CED48BF" w:rsidR="00D679B6" w:rsidRPr="00D679B6" w:rsidRDefault="00D679B6" w:rsidP="00D679B6">
      <w:pPr>
        <w:pStyle w:val="Body"/>
        <w:rPr>
          <w:lang w:val="en-US"/>
        </w:rPr>
      </w:pPr>
      <w:r w:rsidRPr="00D679B6">
        <w:rPr>
          <w:b/>
          <w:bCs/>
          <w:lang w:val="en-US"/>
        </w:rPr>
        <w:t xml:space="preserve">‘As part of promoting accessible and timely care, eating disorders need to be everyone’s business … this requires a culture of acceptance of eating disorders as core business, underpinned by clinicians who feel confident to manage these conditions alongside multiple other types of complexity.’ </w:t>
      </w:r>
      <w:r w:rsidRPr="00D679B6">
        <w:rPr>
          <w:lang w:val="en-US"/>
        </w:rPr>
        <w:t>– Eating disorders clinician</w:t>
      </w:r>
    </w:p>
    <w:p w14:paraId="2EEAFF2E" w14:textId="77777777" w:rsidR="00D679B6" w:rsidRPr="00D679B6" w:rsidRDefault="00D679B6" w:rsidP="00D679B6">
      <w:pPr>
        <w:pStyle w:val="Body"/>
        <w:rPr>
          <w:lang w:val="en-US"/>
        </w:rPr>
      </w:pPr>
      <w:r w:rsidRPr="00D679B6">
        <w:rPr>
          <w:lang w:val="en-US"/>
        </w:rPr>
        <w:t>Engagement participants noted that acute treatment settings can overemphasise medical stabilisation and refeeding (Case study 1) at the expense of mental health recovery and wellbeing, limiting the ability to address the causal factors of the eating disorder and increasing the likelihood of readmission.</w:t>
      </w:r>
    </w:p>
    <w:p w14:paraId="7286EF94" w14:textId="360CB6BC" w:rsidR="00D679B6" w:rsidRPr="00D679B6" w:rsidRDefault="00D679B6" w:rsidP="00D679B6">
      <w:pPr>
        <w:pStyle w:val="Body"/>
        <w:rPr>
          <w:lang w:val="en-US"/>
        </w:rPr>
      </w:pPr>
      <w:r w:rsidRPr="00D679B6">
        <w:rPr>
          <w:b/>
          <w:bCs/>
          <w:lang w:val="en-US"/>
        </w:rPr>
        <w:lastRenderedPageBreak/>
        <w:t xml:space="preserve">‘[In the emergency care setting] I feel like I am treated not as a mental health patient but an eating disorders patient, when it should be both.’ </w:t>
      </w:r>
      <w:r w:rsidRPr="00D679B6">
        <w:rPr>
          <w:lang w:val="en-US"/>
        </w:rPr>
        <w:t>– Young adult with an eating disorder</w:t>
      </w:r>
    </w:p>
    <w:p w14:paraId="3DA1E65E" w14:textId="77777777" w:rsidR="00D679B6" w:rsidRDefault="00D679B6" w:rsidP="00D679B6">
      <w:pPr>
        <w:pStyle w:val="Body"/>
        <w:rPr>
          <w:lang w:val="en-US"/>
        </w:rPr>
      </w:pPr>
      <w:r w:rsidRPr="00D679B6">
        <w:rPr>
          <w:lang w:val="en-US"/>
        </w:rPr>
        <w:t>These factors create significant challenges for people with co-occurring conditions</w:t>
      </w:r>
      <w:r w:rsidRPr="00D679B6">
        <w:rPr>
          <w:b/>
          <w:bCs/>
          <w:lang w:val="en-US"/>
        </w:rPr>
        <w:t xml:space="preserve"> </w:t>
      </w:r>
      <w:r w:rsidRPr="00D679B6">
        <w:rPr>
          <w:lang w:val="en-US"/>
        </w:rPr>
        <w:t xml:space="preserve">needing to find appropriate care and support for their diverse experiences. </w:t>
      </w:r>
    </w:p>
    <w:p w14:paraId="0040E170" w14:textId="139CF35A" w:rsidR="00BC1D1B" w:rsidRPr="00BC1D1B" w:rsidRDefault="00BC1D1B" w:rsidP="00BC1D1B">
      <w:pPr>
        <w:pStyle w:val="Heading3"/>
      </w:pPr>
      <w:r w:rsidRPr="00BC1D1B">
        <w:t>Case study 1: Emily’s story</w:t>
      </w:r>
    </w:p>
    <w:p w14:paraId="5415253B" w14:textId="77777777" w:rsidR="00BC1D1B" w:rsidRPr="00BC1D1B" w:rsidRDefault="00BC1D1B" w:rsidP="00BC1D1B">
      <w:pPr>
        <w:pStyle w:val="Body"/>
        <w:rPr>
          <w:lang w:val="en-US"/>
        </w:rPr>
      </w:pPr>
      <w:r w:rsidRPr="00BC1D1B">
        <w:rPr>
          <w:lang w:val="en-US"/>
        </w:rPr>
        <w:t>I was diagnosed with an eating disorder at 16, following symptoms from around age 11. Concerns about my weight and eating habits were raised by my parents and school. Weekly appointments were set up by my GP, with referrals to a psychologist and dietitian. Despite this, my condition worsened, leading to inpatient care at 17.</w:t>
      </w:r>
    </w:p>
    <w:p w14:paraId="4A423455" w14:textId="77777777" w:rsidR="00BC1D1B" w:rsidRPr="00BC1D1B" w:rsidRDefault="00BC1D1B" w:rsidP="00BC1D1B">
      <w:pPr>
        <w:pStyle w:val="Body"/>
        <w:rPr>
          <w:lang w:val="en-US"/>
        </w:rPr>
      </w:pPr>
      <w:r w:rsidRPr="00BC1D1B">
        <w:rPr>
          <w:lang w:val="en-US"/>
        </w:rPr>
        <w:t>After the first admission, I was connected to the public hospital’s outpatient system for youths where I was regularly monitored for changes to my health. There was zero tolerance of anything except a linear progression in weight. Not meeting this would result in trips to the emergency department, which impacted my ability to eat regularly and recover. I then disengaged with the system after becoming medically stabilised (though not recovered) to finish my VCE studies. I relapsed and became more unwell than I ever had been in my first year of university, and this time – as an adult – I took it upon myself to reach out to an eating disorder helpline.</w:t>
      </w:r>
    </w:p>
    <w:p w14:paraId="68DE7851" w14:textId="77777777" w:rsidR="00BC1D1B" w:rsidRPr="00BC1D1B" w:rsidRDefault="00BC1D1B" w:rsidP="00BC1D1B">
      <w:pPr>
        <w:pStyle w:val="Body"/>
        <w:rPr>
          <w:lang w:val="en-US"/>
        </w:rPr>
      </w:pPr>
      <w:r w:rsidRPr="00BC1D1B">
        <w:rPr>
          <w:lang w:val="en-US"/>
        </w:rPr>
        <w:t xml:space="preserve">This helpline connected me to the public adult outpatient service, and at my first appointment I was scheduled for an inpatient admission within a few days. This admission was longer, had more focus on recovery and the psychological aspect of things, and was the first time I felt like hospital could be an environment in which I could work towards recovery. </w:t>
      </w:r>
    </w:p>
    <w:p w14:paraId="39BABAA8" w14:textId="77777777" w:rsidR="00BC1D1B" w:rsidRPr="00BC1D1B" w:rsidRDefault="00BC1D1B" w:rsidP="00BC1D1B">
      <w:pPr>
        <w:pStyle w:val="Body"/>
        <w:rPr>
          <w:lang w:val="en-US"/>
        </w:rPr>
      </w:pPr>
      <w:r w:rsidRPr="00BC1D1B">
        <w:rPr>
          <w:lang w:val="en-US"/>
        </w:rPr>
        <w:t>My second adult admission aimed for a minimum BMI to access a day program. Despite meeting criteria, I was asked to leave due to being too unwell. The gap in the system became apparent – I wanted to recover outside the hospital but lacked support for the challenges. I ended up recovering outside the hospital system with periodic engagement with healthcare professionals (GP, psychologist, dietitian) and lots of self-directed learning.</w:t>
      </w:r>
    </w:p>
    <w:p w14:paraId="0539FE6B" w14:textId="77777777" w:rsidR="00BC1D1B" w:rsidRPr="00D679B6" w:rsidRDefault="00BC1D1B" w:rsidP="00D679B6">
      <w:pPr>
        <w:pStyle w:val="Body"/>
        <w:rPr>
          <w:lang w:val="en-US"/>
        </w:rPr>
      </w:pPr>
    </w:p>
    <w:p w14:paraId="352A094A" w14:textId="38353D21" w:rsidR="00155E4F" w:rsidRDefault="00155E4F">
      <w:pPr>
        <w:rPr>
          <w:rFonts w:eastAsia="Times"/>
          <w:sz w:val="24"/>
          <w:lang w:val="en-US"/>
        </w:rPr>
      </w:pPr>
      <w:r>
        <w:rPr>
          <w:lang w:val="en-US"/>
        </w:rPr>
        <w:br w:type="page"/>
      </w:r>
    </w:p>
    <w:p w14:paraId="3DCA2DAC" w14:textId="7F6E1EDB" w:rsidR="00155E4F" w:rsidRPr="00155E4F" w:rsidRDefault="00155E4F" w:rsidP="00155E4F">
      <w:pPr>
        <w:pStyle w:val="Heading2"/>
        <w:rPr>
          <w:rFonts w:eastAsia="Times"/>
          <w:lang w:val="en-US"/>
        </w:rPr>
      </w:pPr>
      <w:bookmarkStart w:id="24" w:name="_Toc177658362"/>
      <w:r w:rsidRPr="00155E4F">
        <w:rPr>
          <w:rFonts w:eastAsia="Times"/>
          <w:bCs/>
          <w:lang w:val="en-US"/>
        </w:rPr>
        <w:lastRenderedPageBreak/>
        <w:t>Objective 2.2:</w:t>
      </w:r>
      <w:r w:rsidRPr="00155E4F">
        <w:rPr>
          <w:rFonts w:eastAsia="Times"/>
          <w:lang w:val="en-US"/>
        </w:rPr>
        <w:t xml:space="preserve"> Services are more accessible and available</w:t>
      </w:r>
      <w:bookmarkEnd w:id="24"/>
    </w:p>
    <w:p w14:paraId="1046EB17" w14:textId="2177992D" w:rsidR="00155E4F" w:rsidRPr="00155E4F" w:rsidRDefault="00155E4F" w:rsidP="00155E4F">
      <w:pPr>
        <w:pStyle w:val="Body"/>
        <w:rPr>
          <w:vertAlign w:val="superscript"/>
          <w:lang w:val="en-US"/>
        </w:rPr>
      </w:pPr>
      <w:r w:rsidRPr="00155E4F">
        <w:rPr>
          <w:lang w:val="en-US"/>
        </w:rPr>
        <w:t>Early detection and intervention for eating disorders, especially within the first three years, are integral to recovery and preventing hospital admission.</w:t>
      </w:r>
      <w:r>
        <w:rPr>
          <w:rStyle w:val="EndnoteReference"/>
          <w:lang w:val="en-US"/>
        </w:rPr>
        <w:endnoteReference w:id="25"/>
      </w:r>
      <w:r w:rsidRPr="00155E4F">
        <w:rPr>
          <w:lang w:val="en-US"/>
        </w:rPr>
        <w:t xml:space="preserve"> Early intervention programs increase motivation and help-seeking behaviours and are important for younger people with an early onset of illness who, often experience longer durations of untreated illness.</w:t>
      </w:r>
      <w:r>
        <w:rPr>
          <w:rStyle w:val="EndnoteReference"/>
          <w:lang w:val="en-US"/>
        </w:rPr>
        <w:endnoteReference w:id="26"/>
      </w:r>
    </w:p>
    <w:p w14:paraId="0BB58F66" w14:textId="77777777" w:rsidR="00155E4F" w:rsidRPr="00155E4F" w:rsidRDefault="00155E4F" w:rsidP="00155E4F">
      <w:pPr>
        <w:pStyle w:val="Body"/>
        <w:rPr>
          <w:lang w:val="en-US"/>
        </w:rPr>
      </w:pPr>
      <w:r w:rsidRPr="00155E4F">
        <w:rPr>
          <w:lang w:val="en-US"/>
        </w:rPr>
        <w:t xml:space="preserve">Early intervention initiatives can be face-to-face, such as the First Episode and Rapid Early Intervention Service for Eating Disorders (FREED) model used in South Australia (Case study 2), or programs designed for online delivery. Such best practice models can inform future models of care development and design in Victoria. </w:t>
      </w:r>
    </w:p>
    <w:p w14:paraId="2A397D96" w14:textId="77777777" w:rsidR="00155E4F" w:rsidRPr="00155E4F" w:rsidRDefault="00155E4F" w:rsidP="00155E4F">
      <w:pPr>
        <w:pStyle w:val="Heading3"/>
      </w:pPr>
      <w:r w:rsidRPr="00155E4F">
        <w:rPr>
          <w:lang w:val="en-US"/>
        </w:rPr>
        <w:t>Actions</w:t>
      </w:r>
    </w:p>
    <w:p w14:paraId="7A93BB61" w14:textId="77777777" w:rsidR="00155E4F" w:rsidRPr="00155E4F" w:rsidRDefault="00155E4F" w:rsidP="00155E4F">
      <w:pPr>
        <w:pStyle w:val="Heading4"/>
        <w:rPr>
          <w:lang w:val="en-US"/>
        </w:rPr>
      </w:pPr>
      <w:r w:rsidRPr="00155E4F">
        <w:rPr>
          <w:lang w:val="en-US"/>
        </w:rPr>
        <w:t>Action(s) underway and/or ongoing:</w:t>
      </w:r>
    </w:p>
    <w:p w14:paraId="10887AEB" w14:textId="77777777" w:rsidR="00155E4F" w:rsidRPr="00155E4F" w:rsidRDefault="00155E4F" w:rsidP="00155E4F">
      <w:pPr>
        <w:pStyle w:val="Body"/>
      </w:pPr>
      <w:r w:rsidRPr="00155E4F">
        <w:rPr>
          <w:b/>
          <w:bCs/>
        </w:rPr>
        <w:t>Action 2.2.1:</w:t>
      </w:r>
      <w:r w:rsidRPr="00155E4F">
        <w:t xml:space="preserve"> Provide peer-led early intervention support for people, families, carers and supporters.</w:t>
      </w:r>
    </w:p>
    <w:p w14:paraId="5EE03474" w14:textId="77777777" w:rsidR="00155E4F" w:rsidRPr="00155E4F" w:rsidRDefault="00155E4F" w:rsidP="00155E4F">
      <w:pPr>
        <w:pStyle w:val="Body"/>
      </w:pPr>
      <w:r w:rsidRPr="00155E4F">
        <w:rPr>
          <w:b/>
          <w:bCs/>
        </w:rPr>
        <w:t>Action 2.2.2:</w:t>
      </w:r>
      <w:r w:rsidRPr="00155E4F">
        <w:t xml:space="preserve"> Work to reduce financial and geographical barriers to accessing services.</w:t>
      </w:r>
    </w:p>
    <w:p w14:paraId="5A4930FD" w14:textId="77777777" w:rsidR="00155E4F" w:rsidRPr="00155E4F" w:rsidRDefault="00155E4F" w:rsidP="00155E4F">
      <w:pPr>
        <w:pStyle w:val="Body"/>
      </w:pPr>
      <w:r w:rsidRPr="00155E4F">
        <w:rPr>
          <w:b/>
          <w:bCs/>
        </w:rPr>
        <w:t>Action 2.2.3:</w:t>
      </w:r>
      <w:r w:rsidRPr="00155E4F">
        <w:t xml:space="preserve"> Support innovative, responsive and integrated models of care, enabling care to be provided closer to home.</w:t>
      </w:r>
    </w:p>
    <w:p w14:paraId="4F4AFED1" w14:textId="44E93480" w:rsidR="00155E4F" w:rsidRPr="00155E4F" w:rsidRDefault="00155E4F" w:rsidP="00155E4F">
      <w:pPr>
        <w:pStyle w:val="Body"/>
      </w:pPr>
      <w:r w:rsidRPr="00155E4F">
        <w:rPr>
          <w:b/>
          <w:bCs/>
        </w:rPr>
        <w:t>Action 2.2.4:</w:t>
      </w:r>
      <w:r w:rsidRPr="00155E4F">
        <w:t xml:space="preserve"> Provide increased waitlist support and management to people waiting to access services.</w:t>
      </w:r>
    </w:p>
    <w:p w14:paraId="11E78F72" w14:textId="012C570D" w:rsidR="00155E4F" w:rsidRPr="00155E4F" w:rsidRDefault="00155E4F" w:rsidP="00155E4F">
      <w:pPr>
        <w:pStyle w:val="Heading3"/>
        <w:rPr>
          <w:lang w:val="en-US"/>
        </w:rPr>
      </w:pPr>
      <w:r w:rsidRPr="00155E4F">
        <w:rPr>
          <w:lang w:val="en-US"/>
        </w:rPr>
        <w:t xml:space="preserve">Case study 2: Early Intervention model used in South Australia </w:t>
      </w:r>
    </w:p>
    <w:p w14:paraId="7B76D0B7" w14:textId="77777777" w:rsidR="00155E4F" w:rsidRPr="00155E4F" w:rsidRDefault="00155E4F" w:rsidP="00155E4F">
      <w:pPr>
        <w:pStyle w:val="Body"/>
      </w:pPr>
      <w:r w:rsidRPr="00155E4F">
        <w:t xml:space="preserve">Filling a gap in services for eating disorders in South Australia, emergED was launched in 2019. The program was inspired by the success of international initiative First Episode and Rapid Early Intervention Service for Eating Disorders (FREED), which delivered improvements in treatment uptake and clinical outcomes and reduced the need for inpatient care. </w:t>
      </w:r>
    </w:p>
    <w:p w14:paraId="6D76E9CF" w14:textId="1832078D" w:rsidR="00D679B6" w:rsidRDefault="00155E4F" w:rsidP="00155E4F">
      <w:pPr>
        <w:pStyle w:val="Body"/>
      </w:pPr>
      <w:r w:rsidRPr="00155E4F">
        <w:t>Drawing from FREED’s success in the UK, ‘emergED’ integrates friends, family, and community members into the young person’s care, creating a comprehensive and supportive network to aid in the recovery process. The Adelaide Primary Health Network-funded program is a joint initiative between not-for-profit support service Sonder, its Headspace centres, and Flinders University.</w:t>
      </w:r>
    </w:p>
    <w:p w14:paraId="0DAB9286" w14:textId="77777777" w:rsidR="00155E4F" w:rsidRPr="00155E4F" w:rsidRDefault="00155E4F" w:rsidP="00155E4F">
      <w:pPr>
        <w:pStyle w:val="Heading3"/>
        <w:rPr>
          <w:lang w:val="en-US"/>
        </w:rPr>
      </w:pPr>
      <w:r w:rsidRPr="00155E4F">
        <w:t>Challenges</w:t>
      </w:r>
    </w:p>
    <w:p w14:paraId="3D95CF3E" w14:textId="035037CC" w:rsidR="00155E4F" w:rsidRPr="00155E4F" w:rsidRDefault="00155E4F" w:rsidP="00155E4F">
      <w:pPr>
        <w:pStyle w:val="Body"/>
      </w:pPr>
      <w:r w:rsidRPr="00155E4F">
        <w:t>The major themes that the Royal Commission highlighted are relevant to accessing early interventions for eating disorders. This includes that the mental health system is disjointed, getting help is challenging and people cannot access community-based care.</w:t>
      </w:r>
      <w:r>
        <w:rPr>
          <w:rStyle w:val="EndnoteReference"/>
        </w:rPr>
        <w:endnoteReference w:id="27"/>
      </w:r>
      <w:r w:rsidRPr="00155E4F">
        <w:t xml:space="preserve"> </w:t>
      </w:r>
    </w:p>
    <w:p w14:paraId="373C54D1" w14:textId="0AF4A7B6" w:rsidR="00155E4F" w:rsidRPr="00155E4F" w:rsidRDefault="00155E4F" w:rsidP="00155E4F">
      <w:pPr>
        <w:pStyle w:val="Body"/>
      </w:pPr>
      <w:r w:rsidRPr="00155E4F">
        <w:lastRenderedPageBreak/>
        <w:t>The Royal Commission refers to the ‘missing middle’. The term is used to describe people who have needs that are too ‘complex’, too ‘severe’ and/or too ‘enduring’ to be supported through primary care alone, but not ‘severe’ enough to meet the strict criteria for entry into specialist mental health services.</w:t>
      </w:r>
      <w:r w:rsidR="00D0672E">
        <w:rPr>
          <w:rStyle w:val="EndnoteReference"/>
        </w:rPr>
        <w:endnoteReference w:id="28"/>
      </w:r>
    </w:p>
    <w:p w14:paraId="208EA0DB" w14:textId="77777777" w:rsidR="00155E4F" w:rsidRPr="00155E4F" w:rsidRDefault="00155E4F" w:rsidP="00155E4F">
      <w:pPr>
        <w:pStyle w:val="Body"/>
      </w:pPr>
      <w:r w:rsidRPr="00155E4F">
        <w:t>Engagement participants echoed this sentiment, describing a lack of appropriate and available entry-points as a key challenge to receiving timely care and treatment. They described their experience as:</w:t>
      </w:r>
    </w:p>
    <w:p w14:paraId="1ABDBD9D" w14:textId="77777777" w:rsidR="00155E4F" w:rsidRPr="00155E4F" w:rsidRDefault="00155E4F" w:rsidP="00155E4F">
      <w:pPr>
        <w:pStyle w:val="Body"/>
        <w:rPr>
          <w:b/>
          <w:bCs/>
        </w:rPr>
      </w:pPr>
      <w:r w:rsidRPr="00155E4F">
        <w:rPr>
          <w:b/>
          <w:bCs/>
        </w:rPr>
        <w:t xml:space="preserve">Frustrating and confusing </w:t>
      </w:r>
    </w:p>
    <w:p w14:paraId="7C1FF185" w14:textId="77777777" w:rsidR="00155E4F" w:rsidRPr="00155E4F" w:rsidRDefault="00155E4F" w:rsidP="00155E4F">
      <w:pPr>
        <w:pStyle w:val="Body"/>
      </w:pPr>
      <w:r w:rsidRPr="00155E4F">
        <w:t>‘I’ve found it hard to organise appointments and manage the load of multiple specialists while unwell.’</w:t>
      </w:r>
    </w:p>
    <w:p w14:paraId="70817213" w14:textId="77777777" w:rsidR="00155E4F" w:rsidRPr="00155E4F" w:rsidRDefault="00155E4F" w:rsidP="00155E4F">
      <w:pPr>
        <w:pStyle w:val="Body"/>
        <w:rPr>
          <w:b/>
          <w:bCs/>
        </w:rPr>
      </w:pPr>
      <w:r w:rsidRPr="00155E4F">
        <w:rPr>
          <w:b/>
          <w:bCs/>
        </w:rPr>
        <w:t xml:space="preserve">Delayed and inaccessible </w:t>
      </w:r>
    </w:p>
    <w:p w14:paraId="31023F5C" w14:textId="77777777" w:rsidR="00155E4F" w:rsidRPr="00155E4F" w:rsidRDefault="00155E4F" w:rsidP="00155E4F">
      <w:pPr>
        <w:pStyle w:val="Body"/>
      </w:pPr>
      <w:r w:rsidRPr="00155E4F">
        <w:t>‘We’ve had to access private care due to long public waitlists, taking time off work to travel over two hours to access care.’</w:t>
      </w:r>
    </w:p>
    <w:p w14:paraId="3E457B06" w14:textId="77777777" w:rsidR="00155E4F" w:rsidRPr="00155E4F" w:rsidRDefault="00155E4F" w:rsidP="00155E4F">
      <w:pPr>
        <w:pStyle w:val="Body"/>
        <w:rPr>
          <w:b/>
          <w:bCs/>
        </w:rPr>
      </w:pPr>
      <w:r w:rsidRPr="00155E4F">
        <w:rPr>
          <w:b/>
          <w:bCs/>
        </w:rPr>
        <w:t xml:space="preserve">Disjointed </w:t>
      </w:r>
    </w:p>
    <w:p w14:paraId="0A8D5D6A" w14:textId="77777777" w:rsidR="00155E4F" w:rsidRPr="00155E4F" w:rsidRDefault="00155E4F" w:rsidP="00155E4F">
      <w:pPr>
        <w:pStyle w:val="Body"/>
      </w:pPr>
      <w:r w:rsidRPr="00155E4F">
        <w:t>‘I’m trying to coordinate all the elements of care between public and private settings; there’s a lag in communication and information sharing.’</w:t>
      </w:r>
    </w:p>
    <w:p w14:paraId="6C4562E1" w14:textId="77777777" w:rsidR="00155E4F" w:rsidRPr="00155E4F" w:rsidRDefault="00155E4F" w:rsidP="00155E4F">
      <w:pPr>
        <w:pStyle w:val="Body"/>
      </w:pPr>
      <w:r w:rsidRPr="00155E4F">
        <w:t>A lack of affordable treatment options means that many people are accessing the same options for care, resulting in lengthy waitlists (Case study 3). Those who cannot wait due to illness severity may be pushed into accessing private care.</w:t>
      </w:r>
    </w:p>
    <w:p w14:paraId="3CEF347F" w14:textId="77777777" w:rsidR="00155E4F" w:rsidRPr="00155E4F" w:rsidRDefault="00155E4F" w:rsidP="00155E4F">
      <w:pPr>
        <w:pStyle w:val="Body"/>
      </w:pPr>
      <w:r w:rsidRPr="00155E4F">
        <w:t xml:space="preserve">Rural and regional Victorians accessing care experience service gaps, with many rural state-funded mental health services without local mental health inpatient units for young people. The lack of available public services creates significant barriers to timely care. </w:t>
      </w:r>
    </w:p>
    <w:p w14:paraId="3FBDAF33" w14:textId="77777777" w:rsidR="00155E4F" w:rsidRDefault="00155E4F" w:rsidP="00155E4F">
      <w:pPr>
        <w:pStyle w:val="Body"/>
      </w:pPr>
      <w:r w:rsidRPr="00155E4F">
        <w:t>Service inaccessibility requires many people to access care far away, increasing time taken off work to drive to appointments. This contributes further to the financial burden of care.</w:t>
      </w:r>
    </w:p>
    <w:p w14:paraId="110D6F35" w14:textId="4F64A8F3" w:rsidR="00D0672E" w:rsidRPr="00D0672E" w:rsidRDefault="00D0672E" w:rsidP="00D0672E">
      <w:pPr>
        <w:pStyle w:val="Heading3"/>
        <w:rPr>
          <w:lang w:val="en-US"/>
        </w:rPr>
      </w:pPr>
      <w:r w:rsidRPr="00D0672E">
        <w:rPr>
          <w:lang w:val="en-US"/>
        </w:rPr>
        <w:t>Case study 3: Vicki’s story</w:t>
      </w:r>
    </w:p>
    <w:p w14:paraId="4B6FEE70" w14:textId="77777777" w:rsidR="00D0672E" w:rsidRPr="00D0672E" w:rsidRDefault="00D0672E" w:rsidP="00D0672E">
      <w:pPr>
        <w:pStyle w:val="Body"/>
        <w:rPr>
          <w:lang w:val="en-US"/>
        </w:rPr>
      </w:pPr>
      <w:r w:rsidRPr="00D0672E">
        <w:rPr>
          <w:lang w:val="en-US"/>
        </w:rPr>
        <w:t xml:space="preserve">I brought my daughter to our regular GP due to food restriction, increased interest in exercise and low mood. Concerns were brushed off as typical teen behaviour. The GP eventually recognised an eating disorder and recommended hospitalisation. I was so relieved – but not for long! The wait time was three months. </w:t>
      </w:r>
    </w:p>
    <w:p w14:paraId="201B22A5" w14:textId="77777777" w:rsidR="00D0672E" w:rsidRPr="00D0672E" w:rsidRDefault="00D0672E" w:rsidP="00D0672E">
      <w:pPr>
        <w:pStyle w:val="Body"/>
        <w:rPr>
          <w:lang w:val="en-US"/>
        </w:rPr>
      </w:pPr>
      <w:r w:rsidRPr="00D0672E">
        <w:rPr>
          <w:lang w:val="en-US"/>
        </w:rPr>
        <w:t>Unhelpful remarks from clinicians further distressed her, leading to total food refusal. I was not given any other resources by any clinicians during this wait time. I felt alone. In the waitlist time, with my daughter spiraling, I tried everything – phone calls and emails to different hospitals (not understanding geographical constraints of catchment zones). I even drove to a city hospital emergency department, only to be sent home.</w:t>
      </w:r>
    </w:p>
    <w:p w14:paraId="4C0CD341" w14:textId="77777777" w:rsidR="00D0672E" w:rsidRPr="00D0672E" w:rsidRDefault="00D0672E" w:rsidP="00D0672E">
      <w:pPr>
        <w:pStyle w:val="Body"/>
        <w:rPr>
          <w:lang w:val="en-US"/>
        </w:rPr>
      </w:pPr>
      <w:r w:rsidRPr="00D0672E">
        <w:rPr>
          <w:lang w:val="en-US"/>
        </w:rPr>
        <w:lastRenderedPageBreak/>
        <w:t xml:space="preserve">After months of trying, I found a suitable psychologist. Unfortunately, before our first appointment, my daughter had a medical emergency and was admitted to hospital. Her weight and vital signs indicated she was extremely unwell. The head paediatrician apologised, knowing I had been advocating for months. </w:t>
      </w:r>
    </w:p>
    <w:p w14:paraId="2311511D" w14:textId="77777777" w:rsidR="00D0672E" w:rsidRPr="00D0672E" w:rsidRDefault="00D0672E" w:rsidP="00D0672E">
      <w:pPr>
        <w:pStyle w:val="Body"/>
        <w:rPr>
          <w:lang w:val="en-US"/>
        </w:rPr>
      </w:pPr>
      <w:r w:rsidRPr="00D0672E">
        <w:rPr>
          <w:lang w:val="en-US"/>
        </w:rPr>
        <w:t xml:space="preserve">While an inpatient, our psychologist provided training to help us on the outside. The knowledge that the hospital would not ‘fix’ our daughter, but that we could, was critical in changing our thinking. We were empowered to continue the healing work at home. This psychologist was invaluable and ultimately saved our daughter’s life. </w:t>
      </w:r>
    </w:p>
    <w:p w14:paraId="6A61799C" w14:textId="77777777" w:rsidR="00D0672E" w:rsidRPr="00D0672E" w:rsidRDefault="00D0672E" w:rsidP="00D0672E">
      <w:pPr>
        <w:pStyle w:val="Body"/>
        <w:rPr>
          <w:lang w:val="en-US"/>
        </w:rPr>
      </w:pPr>
      <w:r w:rsidRPr="00D0672E">
        <w:rPr>
          <w:lang w:val="en-US"/>
        </w:rPr>
        <w:t>I recognise that I was in a privileged position to engage support privately, but what about families that don’t have that in their reach?</w:t>
      </w:r>
    </w:p>
    <w:p w14:paraId="388338BA" w14:textId="77777777" w:rsidR="00D0672E" w:rsidRPr="00D0672E" w:rsidRDefault="00D0672E" w:rsidP="00D0672E">
      <w:pPr>
        <w:pStyle w:val="Heading3"/>
        <w:rPr>
          <w:lang w:val="en-US"/>
        </w:rPr>
      </w:pPr>
      <w:r w:rsidRPr="00D0672E">
        <w:rPr>
          <w:lang w:val="en-US"/>
        </w:rPr>
        <w:t>Work underway</w:t>
      </w:r>
    </w:p>
    <w:p w14:paraId="1D24165B" w14:textId="77777777" w:rsidR="00D0672E" w:rsidRPr="00D0672E" w:rsidRDefault="00D0672E" w:rsidP="00D0672E">
      <w:pPr>
        <w:pStyle w:val="Body"/>
        <w:rPr>
          <w:lang w:val="en-US"/>
        </w:rPr>
      </w:pPr>
      <w:r w:rsidRPr="00D0672E">
        <w:rPr>
          <w:lang w:val="en-US"/>
        </w:rPr>
        <w:t xml:space="preserve">The Mental Health and Wellbeing Locals will be enabled to respond to eating disorders as they are rolled out. This will be done through establishing and maintaining effective referral pathways for eating disorders, which is built into the framework guiding the operation and delivery of services, providing the foundation for the actions and activities listed below. </w:t>
      </w:r>
    </w:p>
    <w:p w14:paraId="0C7A7249" w14:textId="77777777" w:rsidR="00D0672E" w:rsidRPr="00D0672E" w:rsidRDefault="00D0672E" w:rsidP="00D0672E">
      <w:pPr>
        <w:pStyle w:val="Body"/>
        <w:rPr>
          <w:lang w:val="en-US"/>
        </w:rPr>
      </w:pPr>
      <w:r w:rsidRPr="00D0672E">
        <w:rPr>
          <w:lang w:val="en-US"/>
        </w:rPr>
        <w:t>Other examples of programs that will be explored as the reforms progress include the Australian Government’s Right Care Right Place Program, which pilots Eating Disorder Care Coordinators in four Primary Health Network regions, including in Victoria, over a three-year period.</w:t>
      </w:r>
    </w:p>
    <w:p w14:paraId="507F0A19" w14:textId="77777777" w:rsidR="00D0672E" w:rsidRPr="00D0672E" w:rsidRDefault="00D0672E" w:rsidP="00D0672E">
      <w:pPr>
        <w:pStyle w:val="Body"/>
        <w:rPr>
          <w:lang w:val="en-US"/>
        </w:rPr>
      </w:pPr>
      <w:r w:rsidRPr="00D0672E">
        <w:rPr>
          <w:lang w:val="en-US"/>
        </w:rPr>
        <w:t>headspace centres accept all types of referrals including self-referral with services at no or low cost, in an effort to reduce barriers that exist for young people in accessing mental health and wellbeing services. Their centres have a “no wrong door” policy to ensure that young people can present with any issue so that they and their families are not having to navigate the complex healthcare system.</w:t>
      </w:r>
    </w:p>
    <w:p w14:paraId="34B34809" w14:textId="67AD3403" w:rsidR="00F844A0" w:rsidRDefault="00F844A0">
      <w:pPr>
        <w:rPr>
          <w:rFonts w:eastAsia="Times"/>
          <w:b/>
          <w:bCs/>
          <w:sz w:val="24"/>
          <w:lang w:val="en-US"/>
        </w:rPr>
      </w:pPr>
      <w:r>
        <w:rPr>
          <w:b/>
          <w:bCs/>
          <w:lang w:val="en-US"/>
        </w:rPr>
        <w:br w:type="page"/>
      </w:r>
    </w:p>
    <w:p w14:paraId="72F47AC0" w14:textId="241B508E" w:rsidR="00F844A0" w:rsidRPr="00F844A0" w:rsidRDefault="00F844A0" w:rsidP="00F844A0">
      <w:pPr>
        <w:pStyle w:val="Heading2"/>
        <w:rPr>
          <w:rFonts w:eastAsia="Times"/>
          <w:lang w:val="en-US"/>
        </w:rPr>
      </w:pPr>
      <w:bookmarkStart w:id="25" w:name="_Toc177658363"/>
      <w:r w:rsidRPr="00F844A0">
        <w:rPr>
          <w:rFonts w:eastAsia="Times"/>
          <w:bCs/>
          <w:lang w:val="en-US"/>
        </w:rPr>
        <w:lastRenderedPageBreak/>
        <w:t xml:space="preserve">Objective 2.3: </w:t>
      </w:r>
      <w:r w:rsidRPr="00F844A0">
        <w:rPr>
          <w:rFonts w:eastAsia="Times"/>
          <w:lang w:val="en-US"/>
        </w:rPr>
        <w:t>Care coordination and management is streamlined</w:t>
      </w:r>
      <w:bookmarkEnd w:id="25"/>
    </w:p>
    <w:p w14:paraId="71F54525" w14:textId="6394725A" w:rsidR="00F844A0" w:rsidRDefault="00F844A0" w:rsidP="00F844A0">
      <w:pPr>
        <w:pStyle w:val="Body"/>
        <w:rPr>
          <w:lang w:val="en-US"/>
        </w:rPr>
      </w:pPr>
      <w:r w:rsidRPr="00F844A0">
        <w:rPr>
          <w:lang w:val="en-US"/>
        </w:rPr>
        <w:t>The Royal Commission highlighted that people experiencing mental illness, including eating disorders, will access a range of providers throughout their care. This may include health, mental health, social and community services.</w:t>
      </w:r>
      <w:r>
        <w:rPr>
          <w:rStyle w:val="EndnoteReference"/>
          <w:lang w:val="en-US"/>
        </w:rPr>
        <w:endnoteReference w:id="29"/>
      </w:r>
      <w:r w:rsidRPr="00F844A0">
        <w:rPr>
          <w:lang w:val="en-US"/>
        </w:rPr>
        <w:t xml:space="preserve"> The Australia &amp; New Zealand Academy for Eating Disorders treatment principles and general clinical practice and training standards highlight the need for coordinated care.</w:t>
      </w:r>
      <w:r>
        <w:rPr>
          <w:rStyle w:val="EndnoteReference"/>
          <w:lang w:val="en-US"/>
        </w:rPr>
        <w:endnoteReference w:id="30"/>
      </w:r>
    </w:p>
    <w:p w14:paraId="1753CABC" w14:textId="77777777" w:rsidR="00F844A0" w:rsidRPr="00F844A0" w:rsidRDefault="00F844A0" w:rsidP="00F844A0">
      <w:pPr>
        <w:pStyle w:val="Heading3"/>
      </w:pPr>
      <w:r w:rsidRPr="00F844A0">
        <w:t>Action</w:t>
      </w:r>
    </w:p>
    <w:p w14:paraId="04954D77" w14:textId="77777777" w:rsidR="00F844A0" w:rsidRPr="00F844A0" w:rsidRDefault="00F844A0" w:rsidP="00F844A0">
      <w:pPr>
        <w:pStyle w:val="Heading4"/>
      </w:pPr>
      <w:r w:rsidRPr="00F844A0">
        <w:t>Action(s) underway and/or ongoing:</w:t>
      </w:r>
    </w:p>
    <w:p w14:paraId="6EC9866D" w14:textId="77777777" w:rsidR="00F844A0" w:rsidRPr="00F844A0" w:rsidRDefault="00F844A0" w:rsidP="00F844A0">
      <w:pPr>
        <w:pStyle w:val="Body"/>
      </w:pPr>
      <w:r w:rsidRPr="00F844A0">
        <w:rPr>
          <w:b/>
          <w:bCs/>
        </w:rPr>
        <w:t>Action 2.3.1:</w:t>
      </w:r>
      <w:r w:rsidRPr="00F844A0">
        <w:t xml:space="preserve"> Support statewide care pathways to have consistent and transparent step-up and step-down pathways, enabling appropriate referrals and care coordination.</w:t>
      </w:r>
    </w:p>
    <w:p w14:paraId="696A8DE1" w14:textId="77777777" w:rsidR="00F844A0" w:rsidRPr="00F844A0" w:rsidRDefault="00F844A0" w:rsidP="00F844A0">
      <w:pPr>
        <w:pStyle w:val="Heading3"/>
        <w:rPr>
          <w:lang w:val="en-US"/>
        </w:rPr>
      </w:pPr>
      <w:r w:rsidRPr="00F844A0">
        <w:rPr>
          <w:lang w:val="en-US"/>
        </w:rPr>
        <w:t xml:space="preserve">Challenges </w:t>
      </w:r>
    </w:p>
    <w:p w14:paraId="37D1F13E" w14:textId="5D4AA289" w:rsidR="00F844A0" w:rsidRPr="00F844A0" w:rsidRDefault="00F844A0" w:rsidP="00F844A0">
      <w:pPr>
        <w:pStyle w:val="Body"/>
        <w:rPr>
          <w:vertAlign w:val="superscript"/>
          <w:lang w:val="en-US"/>
        </w:rPr>
      </w:pPr>
      <w:r w:rsidRPr="00F844A0">
        <w:rPr>
          <w:lang w:val="en-US"/>
        </w:rPr>
        <w:t>The system for eating disorders care is fragmented and inequitable, with a lack of integrated and coordinated care delivery between health, mental health and AOD services, and private and public providers. The Royal Commission emphasised gaps between types of services, resulting in poorly coordinated and discontinuous care. As a person moves through the system, there is considerable demand and pressure on people, families, carers, and supporters transitioning between levels of care to identify and link up with the relevant providers and resources. Service type and quality varies widely based on a person’s geographic location.</w:t>
      </w:r>
      <w:r w:rsidR="007E75D2">
        <w:rPr>
          <w:rStyle w:val="EndnoteReference"/>
          <w:lang w:val="en-US"/>
        </w:rPr>
        <w:endnoteReference w:id="31"/>
      </w:r>
    </w:p>
    <w:p w14:paraId="0C209EB5" w14:textId="77777777" w:rsidR="00F844A0" w:rsidRPr="00F844A0" w:rsidRDefault="00F844A0" w:rsidP="00F844A0">
      <w:pPr>
        <w:pStyle w:val="Body"/>
        <w:rPr>
          <w:lang w:val="en-US"/>
        </w:rPr>
      </w:pPr>
      <w:r w:rsidRPr="00F844A0">
        <w:rPr>
          <w:lang w:val="en-US"/>
        </w:rPr>
        <w:t>The system has frequent disruptions to care, causing health deterioration. This includes transitioning between inpatient and outpatient care, public and private settings, and between child, adolescent, and adult services.</w:t>
      </w:r>
    </w:p>
    <w:p w14:paraId="08A51F68" w14:textId="77777777" w:rsidR="007E75D2" w:rsidRPr="007E75D2" w:rsidRDefault="007E75D2" w:rsidP="007E75D2">
      <w:pPr>
        <w:pStyle w:val="Heading3"/>
        <w:rPr>
          <w:lang w:val="en-US"/>
        </w:rPr>
      </w:pPr>
      <w:r w:rsidRPr="007E75D2">
        <w:rPr>
          <w:lang w:val="en-US"/>
        </w:rPr>
        <w:t>Work underway</w:t>
      </w:r>
    </w:p>
    <w:p w14:paraId="41B29C4B" w14:textId="77777777" w:rsidR="007E75D2" w:rsidRPr="007E75D2" w:rsidRDefault="007E75D2" w:rsidP="007E75D2">
      <w:pPr>
        <w:pStyle w:val="Body"/>
        <w:rPr>
          <w:lang w:val="en-US"/>
        </w:rPr>
      </w:pPr>
      <w:r w:rsidRPr="007E75D2">
        <w:rPr>
          <w:lang w:val="en-US"/>
        </w:rPr>
        <w:t>The following work is aimed at closing the gaps associated with seeking help for eating disorders:</w:t>
      </w:r>
    </w:p>
    <w:p w14:paraId="7C22B5F8" w14:textId="77777777" w:rsidR="007E75D2" w:rsidRPr="007E75D2" w:rsidRDefault="007E75D2" w:rsidP="007E75D2">
      <w:pPr>
        <w:pStyle w:val="Bullet1"/>
      </w:pPr>
      <w:r w:rsidRPr="007E75D2">
        <w:rPr>
          <w:lang w:val="en-US"/>
        </w:rPr>
        <w:t xml:space="preserve">The CEED: A statewide service of Victoria’s public mental health and wellbeing system whose </w:t>
      </w:r>
      <w:r w:rsidRPr="007E75D2">
        <w:t>role is to support the stepped system of care for people experiencing eating disorders, their families, supporters, and communities through capability building and service development partnership.</w:t>
      </w:r>
    </w:p>
    <w:p w14:paraId="5AABEB4B" w14:textId="77777777" w:rsidR="007E75D2" w:rsidRPr="007E75D2" w:rsidRDefault="007E75D2" w:rsidP="007E75D2">
      <w:pPr>
        <w:pStyle w:val="Bullet1"/>
      </w:pPr>
      <w:r w:rsidRPr="007E75D2">
        <w:t>Upskilling the workforce in mental health services: Alfred Health has shown how services can deliver eating disorders care through a stepped care model in Area Mental Health and Wellbeing Services (Case study 4).</w:t>
      </w:r>
    </w:p>
    <w:p w14:paraId="106E945C" w14:textId="77777777" w:rsidR="007E75D2" w:rsidRPr="007E75D2" w:rsidRDefault="007E75D2" w:rsidP="007E75D2">
      <w:pPr>
        <w:pStyle w:val="Bullet1"/>
      </w:pPr>
      <w:r w:rsidRPr="007E75D2">
        <w:t xml:space="preserve">Central intake and triage options for statewide services: There is an opportunity to take a ‘no wrong door’ approach to support services such as the soon to commence </w:t>
      </w:r>
      <w:r w:rsidRPr="007E75D2">
        <w:lastRenderedPageBreak/>
        <w:t xml:space="preserve">Residential Eating Disorder Treatment Centre, and other bed-based eating disorder services, to have equitable and transparent referral pathways. </w:t>
      </w:r>
    </w:p>
    <w:p w14:paraId="7D3E476A" w14:textId="77777777" w:rsidR="007E75D2" w:rsidRDefault="007E75D2" w:rsidP="007E75D2">
      <w:pPr>
        <w:pStyle w:val="Bullet1"/>
        <w:rPr>
          <w:lang w:val="en-US"/>
        </w:rPr>
      </w:pPr>
      <w:r w:rsidRPr="007E75D2">
        <w:t>Early Intervention and Integration Leads (EIILs): To improve integration across mental health, general</w:t>
      </w:r>
      <w:r w:rsidRPr="007E75D2">
        <w:rPr>
          <w:lang w:val="en-US"/>
        </w:rPr>
        <w:t xml:space="preserve"> medical and paediatric services in areas of need, providing consumers with improved care coordination and service continuity.</w:t>
      </w:r>
    </w:p>
    <w:p w14:paraId="47F109D9" w14:textId="1813C177" w:rsidR="007E75D2" w:rsidRPr="007E75D2" w:rsidRDefault="007E75D2" w:rsidP="007E75D2">
      <w:pPr>
        <w:pStyle w:val="Heading3"/>
        <w:rPr>
          <w:lang w:val="en-US"/>
        </w:rPr>
      </w:pPr>
      <w:r w:rsidRPr="007E75D2">
        <w:rPr>
          <w:lang w:val="en-US"/>
        </w:rPr>
        <w:t>Case study 4:</w:t>
      </w:r>
      <w:r>
        <w:rPr>
          <w:lang w:val="en-US"/>
        </w:rPr>
        <w:t xml:space="preserve"> </w:t>
      </w:r>
      <w:r w:rsidRPr="007E75D2">
        <w:rPr>
          <w:lang w:val="en-US"/>
        </w:rPr>
        <w:t>Alfred Health integrated eating disorders response</w:t>
      </w:r>
    </w:p>
    <w:p w14:paraId="0513A76C" w14:textId="77777777" w:rsidR="007E75D2" w:rsidRPr="007E75D2" w:rsidRDefault="007E75D2" w:rsidP="007E75D2">
      <w:pPr>
        <w:pStyle w:val="Body"/>
        <w:rPr>
          <w:lang w:val="en-US"/>
        </w:rPr>
      </w:pPr>
      <w:r w:rsidRPr="007E75D2">
        <w:rPr>
          <w:lang w:val="en-US"/>
        </w:rPr>
        <w:t xml:space="preserve">The eating disorders program at Alfred Health Infant, Child and Youth Mental Health and Wellbeing Service is a team of health professions, many with lived experience, who work in partnership with case managers to care for young people and their families in the Melbourne metropolitan region. </w:t>
      </w:r>
    </w:p>
    <w:p w14:paraId="5E0A88B0" w14:textId="77777777" w:rsidR="007E75D2" w:rsidRPr="007E75D2" w:rsidRDefault="007E75D2" w:rsidP="007E75D2">
      <w:pPr>
        <w:pStyle w:val="Body"/>
        <w:rPr>
          <w:lang w:val="en-US"/>
        </w:rPr>
      </w:pPr>
      <w:r w:rsidRPr="007E75D2">
        <w:rPr>
          <w:lang w:val="en-US"/>
        </w:rPr>
        <w:t>The program provides wrap around, integrated care through multidisciplinary teams, led by clinical and practice leads who provide consultation and leadership. This work is supported by nurse-led physical health care, which has integrated physical health into the mental health service.</w:t>
      </w:r>
    </w:p>
    <w:p w14:paraId="552AB974" w14:textId="77777777" w:rsidR="007E75D2" w:rsidRPr="007E75D2" w:rsidRDefault="007E75D2" w:rsidP="007E75D2">
      <w:pPr>
        <w:pStyle w:val="Body"/>
        <w:rPr>
          <w:lang w:val="en-US"/>
        </w:rPr>
      </w:pPr>
      <w:r w:rsidRPr="007E75D2">
        <w:rPr>
          <w:lang w:val="en-US"/>
        </w:rPr>
        <w:t xml:space="preserve">This ‘one-stop shop’ treatment reduces fragmentation and confusion, providing access to dieticians, nurses, family peer workers, mental health clinicians and psychiatrists in one setting. This helps to de-medicalise treatment for the young person so that physical health consequences are considered alongside mental health concerns. </w:t>
      </w:r>
    </w:p>
    <w:p w14:paraId="57E92810" w14:textId="63197819" w:rsidR="007E75D2" w:rsidRDefault="007E75D2" w:rsidP="007E75D2">
      <w:pPr>
        <w:pStyle w:val="Body"/>
        <w:rPr>
          <w:lang w:val="en-US"/>
        </w:rPr>
      </w:pPr>
      <w:r w:rsidRPr="007E75D2">
        <w:rPr>
          <w:lang w:val="en-US"/>
        </w:rPr>
        <w:t>The program supports mental health clinicians to develop the confidence and capability to appropriately manage physical health concerns related to the eating disorder. This integrated approach enables the program to provide person-centred care that is collaborative and tailored to each young person and their support network.</w:t>
      </w:r>
    </w:p>
    <w:p w14:paraId="71B2A924" w14:textId="6E0FBFB7" w:rsidR="007E75D2" w:rsidRDefault="007E75D2">
      <w:pPr>
        <w:rPr>
          <w:rFonts w:eastAsia="Times"/>
          <w:sz w:val="24"/>
          <w:lang w:val="en-US"/>
        </w:rPr>
      </w:pPr>
      <w:r>
        <w:rPr>
          <w:lang w:val="en-US"/>
        </w:rPr>
        <w:br w:type="page"/>
      </w:r>
    </w:p>
    <w:p w14:paraId="798D3673" w14:textId="364C41A1" w:rsidR="007E75D2" w:rsidRPr="007E75D2" w:rsidRDefault="007E75D2" w:rsidP="007A7E80">
      <w:pPr>
        <w:pStyle w:val="Heading1"/>
        <w:rPr>
          <w:lang w:val="en-GB"/>
        </w:rPr>
      </w:pPr>
      <w:bookmarkStart w:id="26" w:name="_Toc177658364"/>
      <w:r w:rsidRPr="007E75D2">
        <w:rPr>
          <w:b/>
          <w:lang w:val="en-GB"/>
        </w:rPr>
        <w:lastRenderedPageBreak/>
        <w:t xml:space="preserve">Focus area 3: </w:t>
      </w:r>
      <w:r w:rsidRPr="007E75D2">
        <w:rPr>
          <w:lang w:val="en-GB"/>
        </w:rPr>
        <w:t>Wellbeing and recovery supports</w:t>
      </w:r>
      <w:bookmarkEnd w:id="26"/>
      <w:r w:rsidRPr="007E75D2">
        <w:rPr>
          <w:lang w:val="en-GB"/>
        </w:rPr>
        <w:t xml:space="preserve"> </w:t>
      </w:r>
    </w:p>
    <w:p w14:paraId="396EC9CC" w14:textId="77777777" w:rsidR="007E75D2" w:rsidRPr="007E75D2" w:rsidRDefault="007E75D2" w:rsidP="007E75D2">
      <w:pPr>
        <w:pStyle w:val="Body"/>
        <w:rPr>
          <w:lang w:val="en-US"/>
        </w:rPr>
      </w:pPr>
      <w:r w:rsidRPr="007E75D2">
        <w:rPr>
          <w:lang w:val="en-US"/>
        </w:rPr>
        <w:t>Recovery support services and programs help to foster hope, develop recovery-focused skills and strategies, and support people to successfully transition between levels of care without relapse.</w:t>
      </w:r>
    </w:p>
    <w:p w14:paraId="6A405FDD" w14:textId="77777777" w:rsidR="007E75D2" w:rsidRPr="007E75D2" w:rsidRDefault="007E75D2" w:rsidP="007E75D2">
      <w:pPr>
        <w:pStyle w:val="Body"/>
        <w:rPr>
          <w:lang w:val="en-US"/>
        </w:rPr>
      </w:pPr>
      <w:r w:rsidRPr="007E75D2">
        <w:rPr>
          <w:lang w:val="en-US"/>
        </w:rPr>
        <w:t xml:space="preserve">They may be designed or delivered by people with lived and living experience, referred to as peer supports. Peer supports are not only for people with an eating disorder but also their families, carers and supporters. </w:t>
      </w:r>
    </w:p>
    <w:p w14:paraId="42AA8970" w14:textId="77777777" w:rsidR="007E75D2" w:rsidRPr="007E75D2" w:rsidRDefault="007E75D2" w:rsidP="007E75D2">
      <w:pPr>
        <w:pStyle w:val="Body"/>
        <w:rPr>
          <w:lang w:val="en-US"/>
        </w:rPr>
      </w:pPr>
      <w:r w:rsidRPr="007E75D2">
        <w:rPr>
          <w:lang w:val="en-US"/>
        </w:rPr>
        <w:t>Throughout engagement to develop the strategy, participants reported positive outcomes from online carer groups on Facebook or via organisations such as Eating Disorders Victoria and Eating Disorders Families Australia. These virtual groups offer welcoming spaces where people can discuss their situation, gain knowledge and insight from peers and connect with people at what can be an isolating time.</w:t>
      </w:r>
    </w:p>
    <w:p w14:paraId="26B9FFAF" w14:textId="444569B4" w:rsidR="00D55269" w:rsidRPr="00D55269" w:rsidRDefault="00D55269" w:rsidP="007A7E80">
      <w:pPr>
        <w:pStyle w:val="Heading2"/>
        <w:rPr>
          <w:rFonts w:eastAsia="Times"/>
          <w:lang w:val="en-US"/>
        </w:rPr>
      </w:pPr>
      <w:bookmarkStart w:id="27" w:name="_Toc177658365"/>
      <w:r w:rsidRPr="00D55269">
        <w:rPr>
          <w:rFonts w:eastAsia="Times"/>
          <w:bCs/>
          <w:lang w:val="en-US"/>
        </w:rPr>
        <w:t>Objective 3.1:</w:t>
      </w:r>
      <w:r w:rsidRPr="00D55269">
        <w:rPr>
          <w:rFonts w:eastAsia="Times"/>
          <w:lang w:val="en-US"/>
        </w:rPr>
        <w:t xml:space="preserve"> People living with an eating disorder are supported in their recovery journey</w:t>
      </w:r>
      <w:bookmarkEnd w:id="27"/>
    </w:p>
    <w:p w14:paraId="4892AFD2" w14:textId="77777777" w:rsidR="00D55269" w:rsidRPr="00D55269" w:rsidRDefault="00D55269" w:rsidP="00D55269">
      <w:pPr>
        <w:pStyle w:val="Body"/>
        <w:rPr>
          <w:lang w:val="en-US"/>
        </w:rPr>
      </w:pPr>
      <w:r w:rsidRPr="00D55269">
        <w:rPr>
          <w:lang w:val="en-US"/>
        </w:rPr>
        <w:t xml:space="preserve">Eating disorders can be isolating and overwhelming, and people recovering from these disorders may feel a sense of uncertainty, shame, or embarrassment. Without enough support, these experiences may prevent consumers from identifying, connecting, and engaging with wellbeing and recovery supports. </w:t>
      </w:r>
    </w:p>
    <w:p w14:paraId="3E6FDD90" w14:textId="7E153E02" w:rsidR="00D55269" w:rsidRPr="00D55269" w:rsidRDefault="00D55269" w:rsidP="00D55269">
      <w:pPr>
        <w:pStyle w:val="Body"/>
        <w:rPr>
          <w:lang w:val="en-US"/>
        </w:rPr>
      </w:pPr>
      <w:r w:rsidRPr="00D55269">
        <w:rPr>
          <w:lang w:val="en-US"/>
        </w:rPr>
        <w:t>In addition to the online carer groups previously mentioned, wellbeing and recovery support can include programs such as Eating Disorders Victoria’s Peer Mentoring Program,</w:t>
      </w:r>
      <w:r w:rsidRPr="00D55269">
        <w:rPr>
          <w:b/>
          <w:bCs/>
          <w:lang w:val="en-US"/>
        </w:rPr>
        <w:t xml:space="preserve"> </w:t>
      </w:r>
      <w:r w:rsidRPr="00D55269">
        <w:rPr>
          <w:lang w:val="en-US"/>
        </w:rPr>
        <w:t>which provides</w:t>
      </w:r>
      <w:r w:rsidRPr="00D55269">
        <w:rPr>
          <w:rtl/>
          <w:lang w:val="en-US" w:bidi="ar-YE"/>
        </w:rPr>
        <w:t> </w:t>
      </w:r>
      <w:r w:rsidRPr="00D55269">
        <w:rPr>
          <w:lang w:val="en-US"/>
        </w:rPr>
        <w:t>one-on-one support from a peer mentor who has recovered from an eating disorder.</w:t>
      </w:r>
      <w:r w:rsidR="007A7E80">
        <w:rPr>
          <w:rStyle w:val="EndnoteReference"/>
          <w:lang w:val="en-US"/>
        </w:rPr>
        <w:endnoteReference w:id="32"/>
      </w:r>
      <w:r w:rsidRPr="00D55269">
        <w:rPr>
          <w:lang w:val="en-US"/>
        </w:rPr>
        <w:t xml:space="preserve"> The program aims to provide complementary support alongside clinical treatment to improve outcomes and includes meal support, arts and crafts, gentle movement, self-care activities, grocery shopping, cooking, and attending community events and classes.</w:t>
      </w:r>
    </w:p>
    <w:p w14:paraId="6493A1B8" w14:textId="77777777" w:rsidR="00D55269" w:rsidRPr="00D55269" w:rsidRDefault="00D55269" w:rsidP="00D55269">
      <w:pPr>
        <w:pStyle w:val="Body"/>
        <w:rPr>
          <w:lang w:val="en-US"/>
        </w:rPr>
      </w:pPr>
      <w:r w:rsidRPr="00D55269">
        <w:rPr>
          <w:lang w:val="en-US"/>
        </w:rPr>
        <w:t xml:space="preserve">Many engagement participants said such programs offered a sense of community, replaced feelings of isolation with belonging, and offered accountability for recovery goals. </w:t>
      </w:r>
    </w:p>
    <w:p w14:paraId="1275D8C5" w14:textId="27F17F0D" w:rsidR="00D55269" w:rsidRPr="00D55269" w:rsidRDefault="00D55269" w:rsidP="00D55269">
      <w:pPr>
        <w:pStyle w:val="Body"/>
        <w:rPr>
          <w:lang w:val="en-US"/>
        </w:rPr>
      </w:pPr>
      <w:r w:rsidRPr="00D55269">
        <w:rPr>
          <w:b/>
          <w:bCs/>
          <w:lang w:val="en-US"/>
        </w:rPr>
        <w:t xml:space="preserve">‘You are so flooded with emotions because you don’t have those coping skills anymore. You might have learned the theory, but you haven’t had someone sitting beside you going, “OK, let’s walk through this step by step together”.’ </w:t>
      </w:r>
      <w:r w:rsidRPr="00D55269">
        <w:rPr>
          <w:lang w:val="en-US"/>
        </w:rPr>
        <w:t>– Young adult with an eating disorder</w:t>
      </w:r>
    </w:p>
    <w:p w14:paraId="4FC62BD5" w14:textId="77777777" w:rsidR="00D55269" w:rsidRPr="00D55269" w:rsidRDefault="00D55269" w:rsidP="007A7E80">
      <w:pPr>
        <w:pStyle w:val="Heading3"/>
        <w:rPr>
          <w:lang w:val="en-US"/>
        </w:rPr>
      </w:pPr>
      <w:r w:rsidRPr="007A7E80">
        <w:lastRenderedPageBreak/>
        <w:t>Actions</w:t>
      </w:r>
    </w:p>
    <w:p w14:paraId="008C6B31" w14:textId="77777777" w:rsidR="00D55269" w:rsidRPr="00D55269" w:rsidRDefault="00D55269" w:rsidP="007A7E80">
      <w:pPr>
        <w:pStyle w:val="Heading4"/>
        <w:rPr>
          <w:lang w:val="en-US"/>
        </w:rPr>
      </w:pPr>
      <w:r w:rsidRPr="00D55269">
        <w:rPr>
          <w:lang w:val="en-US"/>
        </w:rPr>
        <w:t>Action(s) underway and/or ongoing:</w:t>
      </w:r>
    </w:p>
    <w:p w14:paraId="25F8DDFD" w14:textId="77777777" w:rsidR="00D55269" w:rsidRPr="00D55269" w:rsidRDefault="00D55269" w:rsidP="00D55269">
      <w:pPr>
        <w:pStyle w:val="Body"/>
        <w:rPr>
          <w:lang w:val="en-US"/>
        </w:rPr>
      </w:pPr>
      <w:r w:rsidRPr="00D55269">
        <w:rPr>
          <w:b/>
          <w:bCs/>
          <w:lang w:val="en-US"/>
        </w:rPr>
        <w:t xml:space="preserve">Action 3.1.1: </w:t>
      </w:r>
      <w:r w:rsidRPr="00D55269">
        <w:rPr>
          <w:lang w:val="en-US"/>
        </w:rPr>
        <w:t>Continue to deliver peer designed and-led programs, wellbeing supports and resources for people that support recovery and improve quality of life.</w:t>
      </w:r>
    </w:p>
    <w:p w14:paraId="4E09AD5F" w14:textId="57690CAD" w:rsidR="00D55269" w:rsidRPr="00D55269" w:rsidRDefault="00D55269" w:rsidP="00D55269">
      <w:pPr>
        <w:pStyle w:val="Body"/>
        <w:rPr>
          <w:lang w:val="en-US"/>
        </w:rPr>
      </w:pPr>
      <w:r w:rsidRPr="00D55269">
        <w:rPr>
          <w:b/>
          <w:bCs/>
          <w:lang w:val="en-US"/>
        </w:rPr>
        <w:t xml:space="preserve">Action 3.1.2: </w:t>
      </w:r>
      <w:r w:rsidRPr="007A7E80">
        <w:rPr>
          <w:lang w:val="en-US"/>
        </w:rPr>
        <w:t>Ensure public mental health and wellbeing services proactively offer peer wellbeing supports, initiatives and resources.</w:t>
      </w:r>
    </w:p>
    <w:p w14:paraId="644CEB01" w14:textId="77777777" w:rsidR="00D55269" w:rsidRPr="00D55269" w:rsidRDefault="00D55269" w:rsidP="007A7E80">
      <w:pPr>
        <w:pStyle w:val="Heading3"/>
        <w:rPr>
          <w:lang w:val="en-US"/>
        </w:rPr>
      </w:pPr>
      <w:r w:rsidRPr="00D55269">
        <w:rPr>
          <w:lang w:val="en-US"/>
        </w:rPr>
        <w:t>Challenges</w:t>
      </w:r>
    </w:p>
    <w:p w14:paraId="75E068DD" w14:textId="77777777" w:rsidR="00D55269" w:rsidRPr="00D55269" w:rsidRDefault="00D55269" w:rsidP="00D55269">
      <w:pPr>
        <w:pStyle w:val="Body"/>
        <w:rPr>
          <w:lang w:val="en-US"/>
        </w:rPr>
      </w:pPr>
      <w:r w:rsidRPr="00D55269">
        <w:rPr>
          <w:lang w:val="en-US"/>
        </w:rPr>
        <w:t>Throughout engagement, participants shared the challenges associated with</w:t>
      </w:r>
      <w:r w:rsidRPr="00D55269">
        <w:rPr>
          <w:b/>
          <w:bCs/>
          <w:lang w:val="en-US"/>
        </w:rPr>
        <w:t xml:space="preserve"> </w:t>
      </w:r>
      <w:r w:rsidRPr="00D55269">
        <w:rPr>
          <w:lang w:val="en-US"/>
        </w:rPr>
        <w:t>accessing wellbeing and recovery supports, including lack of awareness of available supports.</w:t>
      </w:r>
    </w:p>
    <w:p w14:paraId="3D23EEE1" w14:textId="77777777" w:rsidR="00D55269" w:rsidRPr="00D55269" w:rsidRDefault="00D55269" w:rsidP="007A7E80">
      <w:pPr>
        <w:pStyle w:val="Heading3"/>
        <w:rPr>
          <w:lang w:val="en-US"/>
        </w:rPr>
      </w:pPr>
      <w:r w:rsidRPr="00D55269">
        <w:rPr>
          <w:lang w:val="en-US"/>
        </w:rPr>
        <w:t>Work underway</w:t>
      </w:r>
    </w:p>
    <w:p w14:paraId="26900CAD" w14:textId="77777777" w:rsidR="00D55269" w:rsidRPr="00D55269" w:rsidRDefault="00D55269" w:rsidP="00D55269">
      <w:pPr>
        <w:pStyle w:val="Body"/>
        <w:rPr>
          <w:lang w:val="en-US"/>
        </w:rPr>
      </w:pPr>
      <w:r w:rsidRPr="00D55269">
        <w:rPr>
          <w:lang w:val="en-US"/>
        </w:rPr>
        <w:t>Eating Disorders Victoria provides psychoeducation supports for people experiencing an eating disorder through ConnectEd, an online resource for education. The organisation delivers a range of support groups, including for people demonstrating restrictive and compensatory behaviors, people living in larger bodies, LGBTIQA+ members, and people with severe and ensuring eating disorders.</w:t>
      </w:r>
    </w:p>
    <w:p w14:paraId="7F4301A4" w14:textId="77777777" w:rsidR="00D55269" w:rsidRPr="00D55269" w:rsidRDefault="00D55269" w:rsidP="00D55269">
      <w:pPr>
        <w:pStyle w:val="Body"/>
        <w:rPr>
          <w:lang w:val="en-US"/>
        </w:rPr>
      </w:pPr>
      <w:r w:rsidRPr="00D55269">
        <w:rPr>
          <w:lang w:val="en-US"/>
        </w:rPr>
        <w:t>Butterfly</w:t>
      </w:r>
      <w:r w:rsidRPr="00D55269">
        <w:rPr>
          <w:b/>
          <w:bCs/>
          <w:lang w:val="en-US"/>
        </w:rPr>
        <w:t xml:space="preserve"> </w:t>
      </w:r>
      <w:r w:rsidRPr="00D55269">
        <w:rPr>
          <w:lang w:val="en-US"/>
        </w:rPr>
        <w:t>also delivers nationwide virtual support groups with trained peer facilitators.</w:t>
      </w:r>
    </w:p>
    <w:p w14:paraId="48A2E4A4" w14:textId="0DF85E35" w:rsidR="007A7E80" w:rsidRDefault="007A7E80">
      <w:pPr>
        <w:rPr>
          <w:rFonts w:eastAsia="Times"/>
          <w:sz w:val="24"/>
          <w:lang w:val="en-US"/>
        </w:rPr>
      </w:pPr>
      <w:r>
        <w:rPr>
          <w:lang w:val="en-US"/>
        </w:rPr>
        <w:br w:type="page"/>
      </w:r>
    </w:p>
    <w:p w14:paraId="58756021" w14:textId="3633592F" w:rsidR="007A7E80" w:rsidRPr="007A7E80" w:rsidRDefault="007A7E80" w:rsidP="007A7E80">
      <w:pPr>
        <w:pStyle w:val="Heading2"/>
        <w:rPr>
          <w:rFonts w:eastAsia="Times"/>
          <w:lang w:val="en-US"/>
        </w:rPr>
      </w:pPr>
      <w:bookmarkStart w:id="28" w:name="_Toc177658366"/>
      <w:r w:rsidRPr="007A7E80">
        <w:rPr>
          <w:rFonts w:eastAsia="Times"/>
          <w:bCs/>
          <w:lang w:val="en-US"/>
        </w:rPr>
        <w:lastRenderedPageBreak/>
        <w:t xml:space="preserve">Objective 3.2: </w:t>
      </w:r>
      <w:r w:rsidRPr="007A7E80">
        <w:rPr>
          <w:rFonts w:eastAsia="Times"/>
          <w:lang w:val="en-US"/>
        </w:rPr>
        <w:t>Families, carers and supporters are supported to contribute effectively to the recovery journey</w:t>
      </w:r>
      <w:bookmarkEnd w:id="28"/>
    </w:p>
    <w:p w14:paraId="29F5C887" w14:textId="6E6F2683" w:rsidR="007A7E80" w:rsidRDefault="007A7E80" w:rsidP="007A7E80">
      <w:pPr>
        <w:pStyle w:val="Body"/>
        <w:rPr>
          <w:lang w:val="en-US"/>
        </w:rPr>
      </w:pPr>
      <w:r w:rsidRPr="007A7E80">
        <w:rPr>
          <w:lang w:val="en-US"/>
        </w:rPr>
        <w:t>Eating disorders can have profound impacts on families, carers, and supporters. Around 78 per cent of carers face work losses or must give up their studies to provide care</w:t>
      </w:r>
      <w:r w:rsidRPr="007A7E80">
        <w:rPr>
          <w:b/>
          <w:bCs/>
          <w:lang w:val="en-US"/>
        </w:rPr>
        <w:t xml:space="preserve"> </w:t>
      </w:r>
      <w:r w:rsidRPr="007A7E80">
        <w:rPr>
          <w:lang w:val="en-US"/>
        </w:rPr>
        <w:t>for their loved ones.</w:t>
      </w:r>
      <w:r>
        <w:rPr>
          <w:rStyle w:val="EndnoteReference"/>
          <w:lang w:val="en-US"/>
        </w:rPr>
        <w:endnoteReference w:id="33"/>
      </w:r>
      <w:r w:rsidRPr="007A7E80">
        <w:rPr>
          <w:lang w:val="en-US"/>
        </w:rPr>
        <w:t xml:space="preserve"> The impact of caregiving reaches many aspects of their lives, affecting sleep, relationships, and social life.</w:t>
      </w:r>
      <w:r>
        <w:rPr>
          <w:rStyle w:val="EndnoteReference"/>
          <w:lang w:val="en-US"/>
        </w:rPr>
        <w:endnoteReference w:id="34"/>
      </w:r>
      <w:r w:rsidRPr="007A7E80">
        <w:rPr>
          <w:lang w:val="en-US"/>
        </w:rPr>
        <w:t xml:space="preserve"> Carers often place caring for their loved one above their own needs and aspirations. </w:t>
      </w:r>
    </w:p>
    <w:p w14:paraId="0BE4A774" w14:textId="77777777" w:rsidR="007A7E80" w:rsidRPr="007A7E80" w:rsidRDefault="007A7E80" w:rsidP="007A7E80">
      <w:pPr>
        <w:pStyle w:val="Heading3"/>
        <w:rPr>
          <w:lang w:val="en-US"/>
        </w:rPr>
      </w:pPr>
      <w:r w:rsidRPr="007A7E80">
        <w:t>Actions</w:t>
      </w:r>
    </w:p>
    <w:p w14:paraId="5DF8BB98" w14:textId="77777777" w:rsidR="007A7E80" w:rsidRPr="007A7E80" w:rsidRDefault="007A7E80" w:rsidP="007A7E80">
      <w:pPr>
        <w:pStyle w:val="Heading4"/>
        <w:rPr>
          <w:lang w:val="en-US"/>
        </w:rPr>
      </w:pPr>
      <w:r w:rsidRPr="007A7E80">
        <w:rPr>
          <w:lang w:val="en-US"/>
        </w:rPr>
        <w:t>Action(s) underway and/or ongoing:</w:t>
      </w:r>
    </w:p>
    <w:p w14:paraId="2A41A7BD" w14:textId="77777777" w:rsidR="007A7E80" w:rsidRPr="007A7E80" w:rsidRDefault="007A7E80" w:rsidP="007A7E80">
      <w:pPr>
        <w:pStyle w:val="Body"/>
        <w:rPr>
          <w:lang w:val="en-US"/>
        </w:rPr>
      </w:pPr>
      <w:r w:rsidRPr="007A7E80">
        <w:rPr>
          <w:b/>
          <w:bCs/>
          <w:lang w:val="en-US"/>
        </w:rPr>
        <w:t>Action 3.2.1:</w:t>
      </w:r>
      <w:r w:rsidRPr="007A7E80">
        <w:rPr>
          <w:lang w:val="en-US"/>
        </w:rPr>
        <w:t xml:space="preserve"> Support public mental health and wellbeing services to prioritise engagement with families, carers and supporters as core members of the care team.</w:t>
      </w:r>
    </w:p>
    <w:p w14:paraId="33CCB841" w14:textId="77777777" w:rsidR="007A7E80" w:rsidRPr="007A7E80" w:rsidRDefault="007A7E80" w:rsidP="007A7E80">
      <w:pPr>
        <w:pStyle w:val="Body"/>
        <w:rPr>
          <w:lang w:val="en-US"/>
        </w:rPr>
      </w:pPr>
      <w:r w:rsidRPr="007A7E80">
        <w:rPr>
          <w:b/>
          <w:bCs/>
          <w:lang w:val="en-US"/>
        </w:rPr>
        <w:t>Action 3.2.2:</w:t>
      </w:r>
      <w:r w:rsidRPr="007A7E80">
        <w:rPr>
          <w:lang w:val="en-US"/>
        </w:rPr>
        <w:t xml:space="preserve"> Support public mental health and wellbeing services to proactively provide families, carers and supporters with relevant peer wellbeing supports initiatives and resources.</w:t>
      </w:r>
    </w:p>
    <w:p w14:paraId="2B9C4EDA" w14:textId="4FC5711A" w:rsidR="007A7E80" w:rsidRPr="007A7E80" w:rsidRDefault="007A7E80" w:rsidP="007A7E80">
      <w:pPr>
        <w:pStyle w:val="Body"/>
        <w:rPr>
          <w:lang w:val="en-US"/>
        </w:rPr>
      </w:pPr>
      <w:r w:rsidRPr="007A7E80">
        <w:rPr>
          <w:b/>
          <w:bCs/>
          <w:lang w:val="en-US"/>
        </w:rPr>
        <w:t>Action 3.2.3:</w:t>
      </w:r>
      <w:r w:rsidRPr="007A7E80">
        <w:rPr>
          <w:lang w:val="en-US"/>
        </w:rPr>
        <w:t xml:space="preserve"> Continue programs that support skills, knowledge and confidence among families, carers, and supporters.</w:t>
      </w:r>
    </w:p>
    <w:p w14:paraId="551AA428" w14:textId="77777777" w:rsidR="007A7E80" w:rsidRPr="007A7E80" w:rsidRDefault="007A7E80" w:rsidP="007A7E80">
      <w:pPr>
        <w:pStyle w:val="Heading3"/>
        <w:rPr>
          <w:lang w:val="en-US"/>
        </w:rPr>
      </w:pPr>
      <w:r w:rsidRPr="007A7E80">
        <w:rPr>
          <w:lang w:val="en-US"/>
        </w:rPr>
        <w:t>Challenges</w:t>
      </w:r>
    </w:p>
    <w:p w14:paraId="7A186673" w14:textId="79E1187B" w:rsidR="007A7E80" w:rsidRPr="007A7E80" w:rsidRDefault="007A7E80" w:rsidP="007A7E80">
      <w:pPr>
        <w:pStyle w:val="Body"/>
        <w:rPr>
          <w:lang w:val="en-US"/>
        </w:rPr>
      </w:pPr>
      <w:r w:rsidRPr="007A7E80">
        <w:rPr>
          <w:lang w:val="en-US"/>
        </w:rPr>
        <w:t>Treatment and recovery can be a challenging and time-consuming process where families, carers and supporters might need to step into the role of treatment provider.</w:t>
      </w:r>
      <w:r>
        <w:rPr>
          <w:rStyle w:val="EndnoteReference"/>
          <w:lang w:val="en-US"/>
        </w:rPr>
        <w:endnoteReference w:id="35"/>
      </w:r>
      <w:r w:rsidRPr="007A7E80">
        <w:rPr>
          <w:lang w:val="en-US"/>
        </w:rPr>
        <w:t xml:space="preserve"> Refeeding can be a significant element during some recovery journeys, with responsibility often falling on families, carers, and support people with limited respite. </w:t>
      </w:r>
    </w:p>
    <w:p w14:paraId="692A192D" w14:textId="7A5056FA" w:rsidR="007A7E80" w:rsidRPr="007A7E80" w:rsidRDefault="007A7E80" w:rsidP="007A7E80">
      <w:pPr>
        <w:pStyle w:val="Body"/>
        <w:rPr>
          <w:lang w:val="en-US"/>
        </w:rPr>
      </w:pPr>
      <w:r w:rsidRPr="007A7E80">
        <w:rPr>
          <w:b/>
          <w:bCs/>
          <w:lang w:val="en-US"/>
        </w:rPr>
        <w:t xml:space="preserve">‘[Refeeding as part of family-based therapy] can be very overwhelming and confronting … often having a lasting impact on everyone.’ </w:t>
      </w:r>
      <w:r w:rsidRPr="007A7E80">
        <w:rPr>
          <w:lang w:val="en-US"/>
        </w:rPr>
        <w:t xml:space="preserve">– Parent/carer of an adolescent with an eating disorder </w:t>
      </w:r>
    </w:p>
    <w:p w14:paraId="0F14B150" w14:textId="77777777" w:rsidR="007A7E80" w:rsidRPr="007A7E80" w:rsidRDefault="007A7E80" w:rsidP="007A7E80">
      <w:pPr>
        <w:pStyle w:val="Body"/>
        <w:rPr>
          <w:lang w:val="en-US"/>
        </w:rPr>
      </w:pPr>
      <w:r w:rsidRPr="007A7E80">
        <w:rPr>
          <w:lang w:val="en-US"/>
        </w:rPr>
        <w:t xml:space="preserve">Not all families and carers know how to help their loved one improve their mental health, or what signs to look for when things might not be going well. Caring for someone can be challenging, and those providing the care also need support. </w:t>
      </w:r>
    </w:p>
    <w:p w14:paraId="27E2F500" w14:textId="77777777" w:rsidR="007A7E80" w:rsidRPr="007A7E80" w:rsidRDefault="007A7E80" w:rsidP="007A7E80">
      <w:pPr>
        <w:pStyle w:val="Body"/>
        <w:rPr>
          <w:lang w:val="en-US"/>
        </w:rPr>
      </w:pPr>
      <w:r w:rsidRPr="007A7E80">
        <w:rPr>
          <w:lang w:val="en-US"/>
        </w:rPr>
        <w:t>Such support can take many forms, including financial assistance and peer-led support programs such as Eating Disorders Victoria’s Carer Coaching Program. Without enough support, resources and knowledge, there can be significant barriers to aiding a person’s recovery.</w:t>
      </w:r>
    </w:p>
    <w:p w14:paraId="7CD758B0" w14:textId="7725A2BD" w:rsidR="007A7E80" w:rsidRPr="007A7E80" w:rsidRDefault="007A7E80" w:rsidP="007A7E80">
      <w:pPr>
        <w:pStyle w:val="Body"/>
        <w:rPr>
          <w:lang w:val="en-US"/>
        </w:rPr>
      </w:pPr>
      <w:r w:rsidRPr="007A7E80">
        <w:rPr>
          <w:b/>
          <w:bCs/>
          <w:lang w:val="en-US"/>
        </w:rPr>
        <w:t xml:space="preserve">‘I needed to be upskilled as a carer and I didn’t get that … all I was given was a one-page document with a meal plan, before being told to go away and feed my child.’ </w:t>
      </w:r>
      <w:r w:rsidRPr="007A7E80">
        <w:rPr>
          <w:lang w:val="en-US"/>
        </w:rPr>
        <w:t>– Parent/carer of an adolescent with an eating disorder</w:t>
      </w:r>
    </w:p>
    <w:p w14:paraId="6C72482D" w14:textId="77777777" w:rsidR="007A7E80" w:rsidRPr="007A7E80" w:rsidRDefault="007A7E80" w:rsidP="007A7E80">
      <w:pPr>
        <w:pStyle w:val="Body"/>
        <w:rPr>
          <w:lang w:val="en-US"/>
        </w:rPr>
      </w:pPr>
      <w:r w:rsidRPr="007A7E80">
        <w:rPr>
          <w:lang w:val="en-US"/>
        </w:rPr>
        <w:lastRenderedPageBreak/>
        <w:t>There are already a range of resources for families and carers, but they may not be aware of them or be able to find them. There is value in public mental health and wellbeing services promoting these resources.</w:t>
      </w:r>
    </w:p>
    <w:p w14:paraId="0C42CD0E" w14:textId="77777777" w:rsidR="00D55269" w:rsidRPr="00D55269" w:rsidRDefault="00D55269" w:rsidP="00D55269">
      <w:pPr>
        <w:pStyle w:val="Body"/>
        <w:rPr>
          <w:lang w:val="en-US"/>
        </w:rPr>
      </w:pPr>
    </w:p>
    <w:p w14:paraId="0F17FA3A" w14:textId="77777777" w:rsidR="007A7E80" w:rsidRPr="007A7E80" w:rsidRDefault="007A7E80" w:rsidP="007A7E80">
      <w:pPr>
        <w:pStyle w:val="Heading3"/>
        <w:rPr>
          <w:lang w:val="en-US"/>
        </w:rPr>
      </w:pPr>
      <w:r w:rsidRPr="007A7E80">
        <w:rPr>
          <w:lang w:val="en-US"/>
        </w:rPr>
        <w:t>Work underway</w:t>
      </w:r>
    </w:p>
    <w:p w14:paraId="25E74203" w14:textId="77777777" w:rsidR="007A7E80" w:rsidRPr="007A7E80" w:rsidRDefault="007A7E80" w:rsidP="007A7E80">
      <w:pPr>
        <w:pStyle w:val="Body"/>
        <w:rPr>
          <w:lang w:val="en-US"/>
        </w:rPr>
      </w:pPr>
      <w:r w:rsidRPr="007A7E80">
        <w:rPr>
          <w:lang w:val="en-US"/>
        </w:rPr>
        <w:t>Some organisations are already providing supports for carers, including:</w:t>
      </w:r>
    </w:p>
    <w:p w14:paraId="33DC36BF" w14:textId="77777777" w:rsidR="007A7E80" w:rsidRPr="007A7E80" w:rsidRDefault="007A7E80" w:rsidP="007A7E80">
      <w:pPr>
        <w:pStyle w:val="Bullet1"/>
      </w:pPr>
      <w:r w:rsidRPr="007A7E80">
        <w:rPr>
          <w:lang w:val="en-US"/>
        </w:rPr>
        <w:t xml:space="preserve">Eating Disorders Victoria’s Carer Coaching Program: Offers a range of peer-led services </w:t>
      </w:r>
      <w:r w:rsidRPr="007A7E80">
        <w:t>including carer coaching while awaiting formal treatment, skills-based psychoeducation, and system navigation support.</w:t>
      </w:r>
    </w:p>
    <w:p w14:paraId="222D0612" w14:textId="77777777" w:rsidR="007A7E80" w:rsidRPr="007A7E80" w:rsidRDefault="007A7E80" w:rsidP="007A7E80">
      <w:pPr>
        <w:pStyle w:val="Bullet1"/>
        <w:rPr>
          <w:lang w:val="en-US"/>
        </w:rPr>
      </w:pPr>
      <w:r w:rsidRPr="007A7E80">
        <w:t>Eating Disorders Families Australia: Delivers free online counselling to provide education, skills</w:t>
      </w:r>
      <w:r w:rsidRPr="007A7E80">
        <w:rPr>
          <w:lang w:val="en-US"/>
        </w:rPr>
        <w:t>, and support to carers. Aims to reduce the social isolation, anxiety and fear carers often experience.</w:t>
      </w:r>
    </w:p>
    <w:p w14:paraId="344E9B5C" w14:textId="77777777" w:rsidR="007A7E80" w:rsidRPr="007A7E80" w:rsidRDefault="007A7E80" w:rsidP="007A7E80">
      <w:pPr>
        <w:pStyle w:val="Body"/>
        <w:rPr>
          <w:lang w:val="en-US"/>
        </w:rPr>
      </w:pPr>
      <w:r w:rsidRPr="007A7E80">
        <w:rPr>
          <w:lang w:val="en-US"/>
        </w:rPr>
        <w:t>Various Victorian Government reform initiatives have highlighted the role of families, carers, and supporters. This includes the opening of eight new</w:t>
      </w:r>
      <w:r w:rsidRPr="007A7E80">
        <w:rPr>
          <w:b/>
          <w:bCs/>
          <w:lang w:val="en-US"/>
        </w:rPr>
        <w:t xml:space="preserve"> </w:t>
      </w:r>
      <w:r w:rsidRPr="007A7E80">
        <w:rPr>
          <w:lang w:val="en-US"/>
        </w:rPr>
        <w:t>Mental Health and Wellbeing Connect Centres across the state in 2023. The peer-led centres are providing information, networks, resources, and access to hardship funds to be used by those caring for people affected by eating disorders.</w:t>
      </w:r>
    </w:p>
    <w:p w14:paraId="6D3AB036" w14:textId="77777777" w:rsidR="007E75D2" w:rsidRPr="007E75D2" w:rsidRDefault="007E75D2" w:rsidP="007E75D2">
      <w:pPr>
        <w:pStyle w:val="Body"/>
        <w:rPr>
          <w:lang w:val="en-US"/>
        </w:rPr>
      </w:pPr>
    </w:p>
    <w:p w14:paraId="59469DF9" w14:textId="77777777" w:rsidR="007E75D2" w:rsidRPr="007E75D2" w:rsidRDefault="007E75D2" w:rsidP="007E75D2">
      <w:pPr>
        <w:pStyle w:val="Body"/>
        <w:rPr>
          <w:lang w:val="en-US"/>
        </w:rPr>
      </w:pPr>
    </w:p>
    <w:p w14:paraId="7AB150D8" w14:textId="77777777" w:rsidR="00D0672E" w:rsidRPr="00F844A0" w:rsidRDefault="00D0672E" w:rsidP="00F844A0">
      <w:pPr>
        <w:pStyle w:val="Body"/>
      </w:pPr>
    </w:p>
    <w:p w14:paraId="34AFD749" w14:textId="0DB4FE50" w:rsidR="00256456" w:rsidRDefault="00256456">
      <w:pPr>
        <w:rPr>
          <w:rFonts w:eastAsia="Times"/>
          <w:sz w:val="24"/>
        </w:rPr>
      </w:pPr>
      <w:r>
        <w:br w:type="page"/>
      </w:r>
    </w:p>
    <w:p w14:paraId="45B0F882" w14:textId="77777777" w:rsidR="00256456" w:rsidRPr="00256456" w:rsidRDefault="00256456" w:rsidP="00256456">
      <w:pPr>
        <w:pStyle w:val="Heading1"/>
        <w:rPr>
          <w:lang w:val="en-GB"/>
        </w:rPr>
      </w:pPr>
      <w:bookmarkStart w:id="29" w:name="_Toc177658367"/>
      <w:r w:rsidRPr="00256456">
        <w:lastRenderedPageBreak/>
        <w:t>Enablers</w:t>
      </w:r>
      <w:bookmarkEnd w:id="29"/>
    </w:p>
    <w:p w14:paraId="313A7A54" w14:textId="7C98F782" w:rsidR="00256456" w:rsidRPr="00256456" w:rsidRDefault="00256456" w:rsidP="00256456">
      <w:pPr>
        <w:pStyle w:val="Heading2"/>
        <w:rPr>
          <w:rFonts w:eastAsia="Times"/>
          <w:lang w:val="en-US"/>
        </w:rPr>
      </w:pPr>
      <w:bookmarkStart w:id="30" w:name="_Toc177658368"/>
      <w:r w:rsidRPr="00256456">
        <w:t>Enabler</w:t>
      </w:r>
      <w:r w:rsidRPr="00256456">
        <w:rPr>
          <w:rFonts w:eastAsia="Times"/>
          <w:lang w:val="en-US"/>
        </w:rPr>
        <w:t xml:space="preserve"> 1: Governance</w:t>
      </w:r>
      <w:bookmarkEnd w:id="30"/>
    </w:p>
    <w:p w14:paraId="2B73BFF5" w14:textId="77777777" w:rsidR="00256456" w:rsidRPr="00256456" w:rsidRDefault="00256456" w:rsidP="00256456">
      <w:pPr>
        <w:pStyle w:val="Body"/>
        <w:rPr>
          <w:lang w:val="en-US"/>
        </w:rPr>
      </w:pPr>
      <w:r w:rsidRPr="00256456">
        <w:rPr>
          <w:lang w:val="en-US"/>
        </w:rPr>
        <w:t>Governance helps align and set clear points of accountability for those involved in implementing this strategy. Clear and effective governance provides:</w:t>
      </w:r>
    </w:p>
    <w:p w14:paraId="1297F2DF" w14:textId="77777777" w:rsidR="00256456" w:rsidRPr="00256456" w:rsidRDefault="00256456" w:rsidP="00256456">
      <w:pPr>
        <w:pStyle w:val="Bullet1"/>
        <w:rPr>
          <w:lang w:val="en-US"/>
        </w:rPr>
      </w:pPr>
      <w:r w:rsidRPr="00256456">
        <w:rPr>
          <w:lang w:val="en-US"/>
        </w:rPr>
        <w:t>A commonly understood purpose to improve the impact of initiatives, programs, and activities.</w:t>
      </w:r>
    </w:p>
    <w:p w14:paraId="6A4D18D2" w14:textId="77777777" w:rsidR="00256456" w:rsidRPr="00256456" w:rsidRDefault="00256456" w:rsidP="00256456">
      <w:pPr>
        <w:pStyle w:val="Bullet1"/>
        <w:rPr>
          <w:lang w:val="en-US"/>
        </w:rPr>
      </w:pPr>
      <w:r w:rsidRPr="00256456">
        <w:rPr>
          <w:lang w:val="en-US"/>
        </w:rPr>
        <w:t>Clear roles and responsibilities for parties to be aware of expected outcomes and their accountabilities.</w:t>
      </w:r>
    </w:p>
    <w:p w14:paraId="2ABE18E4" w14:textId="77777777" w:rsidR="00256456" w:rsidRPr="00256456" w:rsidRDefault="00256456" w:rsidP="00256456">
      <w:pPr>
        <w:pStyle w:val="Bullet1"/>
        <w:rPr>
          <w:lang w:val="en-US"/>
        </w:rPr>
      </w:pPr>
      <w:r w:rsidRPr="00256456">
        <w:rPr>
          <w:lang w:val="en-US"/>
        </w:rPr>
        <w:t>Agreed ways of working, including the tone for meetings, ways of communicating, risk management and pathways for escalation.</w:t>
      </w:r>
    </w:p>
    <w:p w14:paraId="59CDAC2F" w14:textId="77777777" w:rsidR="00256456" w:rsidRPr="00256456" w:rsidRDefault="00256456" w:rsidP="00256456">
      <w:pPr>
        <w:pStyle w:val="Body"/>
        <w:rPr>
          <w:lang w:val="en-US"/>
        </w:rPr>
      </w:pPr>
      <w:r w:rsidRPr="00256456">
        <w:rPr>
          <w:lang w:val="en-US"/>
        </w:rPr>
        <w:t xml:space="preserve">Enhancing governance and accountability among tiers 4 and 5 of the Victorian mental health system architecture will mean actions underpinning this strategy are applied appropriately at the clinical level. Focusing on these tiers will lead to greater equity, accessibility, and availability of services, closer to home. </w:t>
      </w:r>
    </w:p>
    <w:p w14:paraId="4C09B77A" w14:textId="77777777" w:rsidR="00256456" w:rsidRPr="00256456" w:rsidRDefault="00256456" w:rsidP="00256456">
      <w:pPr>
        <w:pStyle w:val="Heading3"/>
        <w:rPr>
          <w:lang w:val="en-US"/>
        </w:rPr>
      </w:pPr>
      <w:r w:rsidRPr="00256456">
        <w:rPr>
          <w:lang w:val="en-US"/>
        </w:rPr>
        <w:t>Enabler 1: Governance</w:t>
      </w:r>
    </w:p>
    <w:p w14:paraId="2BD094D8" w14:textId="77777777" w:rsidR="00256456" w:rsidRPr="00256456" w:rsidRDefault="00256456" w:rsidP="00256456">
      <w:pPr>
        <w:pStyle w:val="Heading4"/>
        <w:rPr>
          <w:lang w:val="en-US"/>
        </w:rPr>
      </w:pPr>
      <w:r w:rsidRPr="00256456">
        <w:rPr>
          <w:lang w:val="en-US"/>
        </w:rPr>
        <w:t xml:space="preserve">Action(s) underway and/or </w:t>
      </w:r>
      <w:r w:rsidRPr="00256456">
        <w:t>ongoing</w:t>
      </w:r>
      <w:r w:rsidRPr="00256456">
        <w:rPr>
          <w:lang w:val="en-US"/>
        </w:rPr>
        <w:t>:</w:t>
      </w:r>
    </w:p>
    <w:p w14:paraId="0C322065" w14:textId="18DB4E85" w:rsidR="00155E4F" w:rsidRPr="00155E4F" w:rsidRDefault="00256456" w:rsidP="00DA3655">
      <w:pPr>
        <w:pStyle w:val="Body"/>
      </w:pPr>
      <w:r w:rsidRPr="00256456">
        <w:rPr>
          <w:b/>
          <w:bCs/>
          <w:lang w:val="en-US"/>
        </w:rPr>
        <w:t xml:space="preserve">Enabler 1.1: </w:t>
      </w:r>
      <w:r w:rsidRPr="00256456">
        <w:rPr>
          <w:lang w:val="en-US"/>
        </w:rPr>
        <w:t>Establish a clear expectation that eating disorders are a key priority for new services developed as part of Royal Commission reforms.</w:t>
      </w:r>
    </w:p>
    <w:p w14:paraId="017C4252" w14:textId="33F93500" w:rsidR="00595095" w:rsidRPr="00595095" w:rsidRDefault="00595095" w:rsidP="00DA3655">
      <w:pPr>
        <w:pStyle w:val="Heading2"/>
        <w:rPr>
          <w:rFonts w:eastAsia="Times"/>
          <w:lang w:val="en-US"/>
        </w:rPr>
      </w:pPr>
      <w:bookmarkStart w:id="31" w:name="_Toc177658369"/>
      <w:r w:rsidRPr="00595095">
        <w:rPr>
          <w:rFonts w:eastAsia="Times"/>
          <w:lang w:val="en-US"/>
        </w:rPr>
        <w:t>Enabler 2: Workforce</w:t>
      </w:r>
      <w:bookmarkEnd w:id="31"/>
    </w:p>
    <w:p w14:paraId="1708E6C9" w14:textId="77777777" w:rsidR="00595095" w:rsidRPr="00595095" w:rsidRDefault="00595095" w:rsidP="00595095">
      <w:pPr>
        <w:pStyle w:val="Body"/>
        <w:rPr>
          <w:lang w:val="en-US"/>
        </w:rPr>
      </w:pPr>
      <w:r w:rsidRPr="00595095">
        <w:rPr>
          <w:lang w:val="en-US"/>
        </w:rPr>
        <w:t>Workforce is a key enabler to improving eating disorders prevention, identification, early intervention, treatment and support. The Royal Commission highlighted systemic issues that affect the mental health workforce including staff burnout, lack of carer pathways, poor career progression, lack of skill development and employee retention issues.</w:t>
      </w:r>
    </w:p>
    <w:p w14:paraId="4B8A59D4" w14:textId="77777777" w:rsidR="00595095" w:rsidRDefault="00595095" w:rsidP="00595095">
      <w:pPr>
        <w:pStyle w:val="Body"/>
        <w:rPr>
          <w:lang w:val="en-US"/>
        </w:rPr>
      </w:pPr>
      <w:r w:rsidRPr="00595095">
        <w:rPr>
          <w:lang w:val="en-US"/>
        </w:rPr>
        <w:t>These matters are also seen in the eating disorders workforce, where a lack of training opportunities, the complexity of care, and widespread view that eating disorders are a specialty area has limited efforts to expand workforce capability and capacity.</w:t>
      </w:r>
    </w:p>
    <w:p w14:paraId="1BBF28C4" w14:textId="77777777" w:rsidR="00595095" w:rsidRPr="00595095" w:rsidRDefault="00595095" w:rsidP="00595095">
      <w:pPr>
        <w:pStyle w:val="Heading3"/>
        <w:rPr>
          <w:lang w:val="en-US"/>
        </w:rPr>
      </w:pPr>
      <w:r w:rsidRPr="00595095">
        <w:rPr>
          <w:lang w:val="en-US"/>
        </w:rPr>
        <w:t>Enabler 2: Workforce</w:t>
      </w:r>
    </w:p>
    <w:p w14:paraId="0F8BBAFA" w14:textId="77777777" w:rsidR="00595095" w:rsidRPr="00595095" w:rsidRDefault="00595095" w:rsidP="00595095">
      <w:pPr>
        <w:pStyle w:val="Heading4"/>
        <w:rPr>
          <w:lang w:val="en-US"/>
        </w:rPr>
      </w:pPr>
      <w:r w:rsidRPr="00595095">
        <w:rPr>
          <w:lang w:val="en-US"/>
        </w:rPr>
        <w:t xml:space="preserve">Action(s) underway and/or </w:t>
      </w:r>
      <w:r w:rsidRPr="00595095">
        <w:t>ongoing</w:t>
      </w:r>
      <w:r w:rsidRPr="00595095">
        <w:rPr>
          <w:lang w:val="en-US"/>
        </w:rPr>
        <w:t>:</w:t>
      </w:r>
    </w:p>
    <w:p w14:paraId="7E90BF24" w14:textId="77777777" w:rsidR="00595095" w:rsidRPr="00595095" w:rsidRDefault="00595095" w:rsidP="00595095">
      <w:pPr>
        <w:pStyle w:val="Body"/>
        <w:rPr>
          <w:lang w:val="en-US"/>
        </w:rPr>
      </w:pPr>
      <w:r w:rsidRPr="00595095">
        <w:rPr>
          <w:b/>
          <w:bCs/>
          <w:lang w:val="en-US"/>
        </w:rPr>
        <w:t>Enabler 2.1:</w:t>
      </w:r>
      <w:r w:rsidRPr="00595095">
        <w:rPr>
          <w:lang w:val="en-US"/>
        </w:rPr>
        <w:t xml:space="preserve"> Increase workforce capability to identify eating disorders and provide care for diverse presentations.</w:t>
      </w:r>
    </w:p>
    <w:p w14:paraId="4BC0FBC4" w14:textId="1201BC5F" w:rsidR="00595095" w:rsidRPr="00595095" w:rsidRDefault="00595095" w:rsidP="00595095">
      <w:pPr>
        <w:pStyle w:val="Body"/>
        <w:rPr>
          <w:lang w:val="en-US"/>
        </w:rPr>
      </w:pPr>
      <w:r w:rsidRPr="00595095">
        <w:rPr>
          <w:b/>
          <w:bCs/>
          <w:lang w:val="en-US"/>
        </w:rPr>
        <w:lastRenderedPageBreak/>
        <w:t>Enabler 2.2:</w:t>
      </w:r>
      <w:r w:rsidRPr="00595095">
        <w:rPr>
          <w:lang w:val="en-US"/>
        </w:rPr>
        <w:t xml:space="preserve"> Establish an enduring professional network of eating disorders stakeholders (including lived experience and peer workers) to enable sector leadership, knowledge exchange, capability building and continuous improvement.</w:t>
      </w:r>
    </w:p>
    <w:p w14:paraId="6914FFF5" w14:textId="77777777" w:rsidR="00595095" w:rsidRPr="00595095" w:rsidRDefault="00595095" w:rsidP="00595095">
      <w:pPr>
        <w:pStyle w:val="Heading3"/>
        <w:rPr>
          <w:lang w:val="en-US"/>
        </w:rPr>
      </w:pPr>
      <w:r w:rsidRPr="00595095">
        <w:rPr>
          <w:lang w:val="en-US"/>
        </w:rPr>
        <w:t xml:space="preserve">Workforce </w:t>
      </w:r>
      <w:r w:rsidRPr="00595095">
        <w:t>attraction</w:t>
      </w:r>
      <w:r w:rsidRPr="00595095">
        <w:rPr>
          <w:lang w:val="en-US"/>
        </w:rPr>
        <w:t xml:space="preserve">, recruitment, and retention </w:t>
      </w:r>
    </w:p>
    <w:p w14:paraId="65AC3B09" w14:textId="77777777" w:rsidR="00595095" w:rsidRPr="00595095" w:rsidRDefault="00595095" w:rsidP="00595095">
      <w:pPr>
        <w:pStyle w:val="Body"/>
        <w:rPr>
          <w:lang w:val="en-US"/>
        </w:rPr>
      </w:pPr>
      <w:r w:rsidRPr="00595095">
        <w:rPr>
          <w:lang w:val="en-US"/>
        </w:rPr>
        <w:t xml:space="preserve">There are health and mental health workforce shortages across Victoria, Australia and internationally, particularly in rural and remote regions. In this climate, it is challenging to attract and retain skilled staff to eating disorder roles, and existing staff are at increased risk of burnout due to the complex nature of treatment. </w:t>
      </w:r>
    </w:p>
    <w:p w14:paraId="1B61AABA" w14:textId="77777777" w:rsidR="00595095" w:rsidRPr="00595095" w:rsidRDefault="00595095" w:rsidP="00595095">
      <w:pPr>
        <w:pStyle w:val="Body"/>
        <w:rPr>
          <w:lang w:val="en-US"/>
        </w:rPr>
      </w:pPr>
      <w:r w:rsidRPr="00595095">
        <w:rPr>
          <w:lang w:val="en-US"/>
        </w:rPr>
        <w:t>Workforce attraction and retention can be addressed by widening access to wellbeing support and improving learning and development to foster wellbeing and career progression.</w:t>
      </w:r>
    </w:p>
    <w:p w14:paraId="0CDF6EFA" w14:textId="77777777" w:rsidR="00595095" w:rsidRPr="00595095" w:rsidRDefault="00595095" w:rsidP="00595095">
      <w:pPr>
        <w:pStyle w:val="Heading4"/>
        <w:rPr>
          <w:lang w:val="en-US"/>
        </w:rPr>
      </w:pPr>
      <w:r w:rsidRPr="00595095">
        <w:rPr>
          <w:lang w:val="en-US"/>
        </w:rPr>
        <w:t xml:space="preserve">Workforce </w:t>
      </w:r>
      <w:r w:rsidRPr="00595095">
        <w:t>capability</w:t>
      </w:r>
      <w:r w:rsidRPr="00595095">
        <w:rPr>
          <w:lang w:val="en-US"/>
        </w:rPr>
        <w:t xml:space="preserve"> </w:t>
      </w:r>
    </w:p>
    <w:p w14:paraId="72B11248" w14:textId="77777777" w:rsidR="00595095" w:rsidRPr="00595095" w:rsidRDefault="00595095" w:rsidP="00595095">
      <w:pPr>
        <w:pStyle w:val="Body"/>
        <w:rPr>
          <w:lang w:val="en-US"/>
        </w:rPr>
      </w:pPr>
      <w:r w:rsidRPr="00595095">
        <w:rPr>
          <w:lang w:val="en-US"/>
        </w:rPr>
        <w:t xml:space="preserve">There is limited quantitative research on the capabilities of Victoria’s eating disorders workforce. Lived experience participants and clinicians across the sector describe varying levels of capacity, skills, and confidence to support people with or at risk of an eating disorder. </w:t>
      </w:r>
    </w:p>
    <w:p w14:paraId="0E174D78" w14:textId="77777777" w:rsidR="00595095" w:rsidRPr="00595095" w:rsidRDefault="00595095" w:rsidP="00595095">
      <w:pPr>
        <w:pStyle w:val="Body"/>
        <w:rPr>
          <w:lang w:val="en-US"/>
        </w:rPr>
      </w:pPr>
      <w:r w:rsidRPr="00595095">
        <w:rPr>
          <w:lang w:val="en-US"/>
        </w:rPr>
        <w:t>Capability and attitudes towards eating disorders can vary across the sector, with participants describing some clinicians as not willing or able to offer care. These barriers can drive consumers to private or acute care, increasing the financial burden and straining the care system. Training and easier referral pathways in primary care practices can improve staff motivation.</w:t>
      </w:r>
    </w:p>
    <w:p w14:paraId="3AC6870A" w14:textId="5B844C11" w:rsidR="00595095" w:rsidRPr="00595095" w:rsidRDefault="00595095" w:rsidP="00595095">
      <w:pPr>
        <w:pStyle w:val="Body"/>
        <w:rPr>
          <w:lang w:val="en-US"/>
        </w:rPr>
      </w:pPr>
      <w:r w:rsidRPr="00595095">
        <w:rPr>
          <w:b/>
          <w:bCs/>
          <w:lang w:val="en-US"/>
        </w:rPr>
        <w:t>‘Many healthcare professionals are not well educated to recognise and diagnose eating disorders early and are not sufficiently educated on accessible and appropriate treatment options and care pathways.’</w:t>
      </w:r>
      <w:r>
        <w:rPr>
          <w:b/>
          <w:bCs/>
          <w:lang w:val="en-US"/>
        </w:rPr>
        <w:t xml:space="preserve"> </w:t>
      </w:r>
      <w:r w:rsidRPr="00595095">
        <w:rPr>
          <w:lang w:val="en-US"/>
        </w:rPr>
        <w:t>– Parent/carer of an adolescent with an eating disorder</w:t>
      </w:r>
    </w:p>
    <w:p w14:paraId="6D3758A1" w14:textId="77777777" w:rsidR="00595095" w:rsidRPr="00595095" w:rsidRDefault="00595095" w:rsidP="00595095">
      <w:pPr>
        <w:pStyle w:val="Heading4"/>
        <w:rPr>
          <w:lang w:val="en-US"/>
        </w:rPr>
      </w:pPr>
      <w:r w:rsidRPr="00595095">
        <w:rPr>
          <w:lang w:val="en-US"/>
        </w:rPr>
        <w:t>Multidisciplinary teams and lived and living experience</w:t>
      </w:r>
    </w:p>
    <w:p w14:paraId="7F501C0F" w14:textId="285F213F" w:rsidR="00595095" w:rsidRPr="00595095" w:rsidRDefault="00595095" w:rsidP="00595095">
      <w:pPr>
        <w:pStyle w:val="Body"/>
        <w:rPr>
          <w:vertAlign w:val="superscript"/>
          <w:lang w:val="en-US"/>
        </w:rPr>
      </w:pPr>
      <w:r w:rsidRPr="00595095">
        <w:rPr>
          <w:lang w:val="en-US"/>
        </w:rPr>
        <w:t>Best practice eating disorders treatment requires multidisciplinary care</w:t>
      </w:r>
      <w:r w:rsidR="003C2619">
        <w:rPr>
          <w:rStyle w:val="EndnoteReference"/>
          <w:lang w:val="en-US"/>
        </w:rPr>
        <w:endnoteReference w:id="36"/>
      </w:r>
      <w:r w:rsidRPr="00595095">
        <w:rPr>
          <w:lang w:val="en-US"/>
        </w:rPr>
        <w:t xml:space="preserve"> including a GP, psychiatrist, physiotherapist, dietitian, psychologist and/or other allied health practitioners. Including lived and living experience peer workers in core treatment teams can instil hope for recovery and increase social connection.</w:t>
      </w:r>
      <w:r w:rsidR="003C2619">
        <w:rPr>
          <w:rStyle w:val="EndnoteReference"/>
          <w:lang w:val="en-US"/>
        </w:rPr>
        <w:endnoteReference w:id="37"/>
      </w:r>
    </w:p>
    <w:p w14:paraId="3F516A27" w14:textId="77777777" w:rsidR="00595095" w:rsidRDefault="00595095" w:rsidP="00595095">
      <w:pPr>
        <w:pStyle w:val="Body"/>
        <w:rPr>
          <w:lang w:val="en-US"/>
        </w:rPr>
      </w:pPr>
      <w:r w:rsidRPr="00595095">
        <w:rPr>
          <w:lang w:val="en-US"/>
        </w:rPr>
        <w:t xml:space="preserve">Lived and living experience peer workers have firsthand experience of eating disorders and their perspective can improve treatment retention and workforce capacity to treat eating disorders. </w:t>
      </w:r>
    </w:p>
    <w:p w14:paraId="7E904F1B" w14:textId="77777777" w:rsidR="00BC2095" w:rsidRPr="00BC2095" w:rsidRDefault="00BC2095" w:rsidP="00BC2095">
      <w:pPr>
        <w:pStyle w:val="Heading3"/>
        <w:rPr>
          <w:lang w:val="en-US"/>
        </w:rPr>
      </w:pPr>
      <w:r w:rsidRPr="00BC2095">
        <w:rPr>
          <w:lang w:val="en-US"/>
        </w:rPr>
        <w:t xml:space="preserve">Work </w:t>
      </w:r>
      <w:r w:rsidRPr="00BC2095">
        <w:t>underway</w:t>
      </w:r>
    </w:p>
    <w:p w14:paraId="0137C9D8" w14:textId="77777777" w:rsidR="00BC2095" w:rsidRPr="00BC2095" w:rsidRDefault="00BC2095" w:rsidP="00BC2095">
      <w:pPr>
        <w:pStyle w:val="Body"/>
        <w:rPr>
          <w:lang w:val="en-US"/>
        </w:rPr>
      </w:pPr>
      <w:r w:rsidRPr="00BC2095">
        <w:rPr>
          <w:lang w:val="en-US"/>
        </w:rPr>
        <w:t>Work is underway to build the mental health and wellbeing workforce as part of mental health reforms and there are several actions in this strategy can build on to support workforce development.</w:t>
      </w:r>
    </w:p>
    <w:p w14:paraId="5447051C" w14:textId="77777777" w:rsidR="00BC2095" w:rsidRPr="00BC2095" w:rsidRDefault="00BC2095" w:rsidP="00BC2095">
      <w:pPr>
        <w:pStyle w:val="Heading4"/>
        <w:rPr>
          <w:lang w:val="en-US"/>
        </w:rPr>
      </w:pPr>
      <w:r w:rsidRPr="00BC2095">
        <w:rPr>
          <w:lang w:val="en-US"/>
        </w:rPr>
        <w:lastRenderedPageBreak/>
        <w:t xml:space="preserve">Workforce attraction, recruitment, and retention </w:t>
      </w:r>
    </w:p>
    <w:p w14:paraId="439BF25E" w14:textId="77777777" w:rsidR="00BC2095" w:rsidRPr="00BC2095" w:rsidRDefault="00BC2095" w:rsidP="00BC2095">
      <w:pPr>
        <w:pStyle w:val="Bullet1"/>
        <w:rPr>
          <w:lang w:val="en-US"/>
        </w:rPr>
      </w:pPr>
      <w:r w:rsidRPr="00BC2095">
        <w:rPr>
          <w:i/>
          <w:iCs/>
          <w:lang w:val="en-US"/>
        </w:rPr>
        <w:t>Victoria’s Mental Health and Wellbeing Workforce Strategy 2021-2024</w:t>
      </w:r>
      <w:r w:rsidRPr="00BC2095">
        <w:rPr>
          <w:lang w:val="en-US"/>
        </w:rPr>
        <w:t xml:space="preserve"> was released in December 2021, along with investment to support recruitment and development programs including mental health literacy among junior doctors. The workforce capability framework sets out the knowledge, skills and ways of working that our diverse, multidisciplinary and evolving workforce needs.</w:t>
      </w:r>
    </w:p>
    <w:p w14:paraId="50ADD45E" w14:textId="77777777" w:rsidR="00BC2095" w:rsidRPr="00BC2095" w:rsidRDefault="00BC2095" w:rsidP="00BC2095">
      <w:pPr>
        <w:pStyle w:val="Bullet1"/>
        <w:rPr>
          <w:lang w:val="en-US"/>
        </w:rPr>
      </w:pPr>
      <w:r w:rsidRPr="00BC2095">
        <w:rPr>
          <w:lang w:val="en-US"/>
        </w:rPr>
        <w:t>The</w:t>
      </w:r>
      <w:r w:rsidRPr="00BC2095">
        <w:rPr>
          <w:rtl/>
          <w:lang w:val="en-US" w:bidi="ar-YE"/>
        </w:rPr>
        <w:t> </w:t>
      </w:r>
      <w:r w:rsidRPr="00BC2095">
        <w:rPr>
          <w:i/>
          <w:iCs/>
          <w:lang w:val="en-US"/>
        </w:rPr>
        <w:t>Regional Mental Health Workforce Incentives</w:t>
      </w:r>
      <w:r w:rsidRPr="00BC2095">
        <w:rPr>
          <w:rtl/>
          <w:lang w:val="en-US" w:bidi="ar-YE"/>
        </w:rPr>
        <w:t> </w:t>
      </w:r>
      <w:r w:rsidRPr="00BC2095">
        <w:rPr>
          <w:lang w:val="en-US"/>
        </w:rPr>
        <w:t>program, which aims to attract and retain workers in state-funded mental health and AOD services across rural and regional Victoria, addresses workforce attraction and recruitment.</w:t>
      </w:r>
    </w:p>
    <w:p w14:paraId="4E6677B8" w14:textId="77777777" w:rsidR="00BC2095" w:rsidRPr="00BC2095" w:rsidRDefault="00BC2095" w:rsidP="00BC2095">
      <w:pPr>
        <w:pStyle w:val="Heading4"/>
        <w:rPr>
          <w:lang w:val="en-US"/>
        </w:rPr>
      </w:pPr>
      <w:r w:rsidRPr="00BC2095">
        <w:rPr>
          <w:lang w:val="en-US"/>
        </w:rPr>
        <w:t xml:space="preserve">Workforce </w:t>
      </w:r>
      <w:r w:rsidRPr="00BC2095">
        <w:t>capability</w:t>
      </w:r>
    </w:p>
    <w:p w14:paraId="4C0BA655" w14:textId="77777777" w:rsidR="00BC2095" w:rsidRPr="00BC2095" w:rsidRDefault="00BC2095" w:rsidP="00BC2095">
      <w:pPr>
        <w:pStyle w:val="Body"/>
        <w:rPr>
          <w:lang w:val="en-US"/>
        </w:rPr>
      </w:pPr>
      <w:r w:rsidRPr="00BC2095">
        <w:rPr>
          <w:lang w:val="en-US"/>
        </w:rPr>
        <w:t>A range of accessible eating disorder workforce capability training programs exist and can be better promoted:</w:t>
      </w:r>
    </w:p>
    <w:p w14:paraId="75F8F892" w14:textId="77777777" w:rsidR="00BC2095" w:rsidRPr="00BC2095" w:rsidRDefault="00BC2095" w:rsidP="00BC2095">
      <w:pPr>
        <w:pStyle w:val="Bullet1"/>
        <w:rPr>
          <w:lang w:val="en-US"/>
        </w:rPr>
      </w:pPr>
      <w:r w:rsidRPr="00BC2095">
        <w:rPr>
          <w:lang w:val="en-US"/>
        </w:rPr>
        <w:t>National Eating Disorders Collaboration and the Australia and New Zealand Academy of Eating Disorders have partnered to develop and deliver a credentialing system for treatment providers.</w:t>
      </w:r>
    </w:p>
    <w:p w14:paraId="6B64F63E" w14:textId="3908600A" w:rsidR="00BC2095" w:rsidRPr="00BC2095" w:rsidRDefault="00BC2095" w:rsidP="00BC2095">
      <w:pPr>
        <w:pStyle w:val="Bullet1"/>
        <w:rPr>
          <w:lang w:val="en-US"/>
        </w:rPr>
      </w:pPr>
      <w:r w:rsidRPr="00BC2095">
        <w:rPr>
          <w:lang w:val="en-US"/>
        </w:rPr>
        <w:t xml:space="preserve">National Eating Disorders Collaboration’s </w:t>
      </w:r>
      <w:hyperlink r:id="rId36" w:history="1">
        <w:r w:rsidRPr="003C2619">
          <w:rPr>
            <w:rStyle w:val="Hyperlink"/>
            <w:lang w:val="en-US"/>
          </w:rPr>
          <w:t>National framework for eating disorders training: A guide for training providers and the Training Approval Process for ED</w:t>
        </w:r>
      </w:hyperlink>
      <w:r w:rsidRPr="00BC2095">
        <w:rPr>
          <w:lang w:val="en-US"/>
        </w:rPr>
        <w:t xml:space="preserve"> will assist health professionals to meet credentialing requirements.</w:t>
      </w:r>
    </w:p>
    <w:p w14:paraId="00EF4D71" w14:textId="3BE1E68B" w:rsidR="00DA3655" w:rsidRPr="00BC2095" w:rsidRDefault="00BC2095" w:rsidP="00604F8F">
      <w:pPr>
        <w:pStyle w:val="Bullet1"/>
        <w:numPr>
          <w:ilvl w:val="0"/>
          <w:numId w:val="0"/>
        </w:numPr>
        <w:ind w:left="357"/>
        <w:rPr>
          <w:lang w:val="en-US"/>
        </w:rPr>
      </w:pPr>
      <w:r w:rsidRPr="00BC2095">
        <w:rPr>
          <w:lang w:val="en-US"/>
        </w:rPr>
        <w:t>Australia and New Zealand Academy of Eating Disorders Practice Standards (2020): Covers principles, practice and training standards for emergency and general clinical settings, dietitians, and mental health professionals.</w:t>
      </w:r>
    </w:p>
    <w:p w14:paraId="7257A44D" w14:textId="77777777" w:rsidR="00DA3655" w:rsidRPr="00DA3655" w:rsidRDefault="00DA3655" w:rsidP="00604F8F">
      <w:pPr>
        <w:pStyle w:val="Bullet1"/>
        <w:numPr>
          <w:ilvl w:val="0"/>
          <w:numId w:val="0"/>
        </w:numPr>
        <w:ind w:left="357"/>
        <w:rPr>
          <w:lang w:val="en-US"/>
        </w:rPr>
      </w:pPr>
    </w:p>
    <w:p w14:paraId="246358E0" w14:textId="0C59F6A4" w:rsidR="00BC2095" w:rsidRPr="00BC2095" w:rsidRDefault="00BC2095" w:rsidP="00BC2095">
      <w:pPr>
        <w:pStyle w:val="Body"/>
        <w:rPr>
          <w:lang w:val="en-US"/>
        </w:rPr>
      </w:pPr>
      <w:r w:rsidRPr="00BC2095">
        <w:rPr>
          <w:lang w:val="en-US"/>
        </w:rPr>
        <w:t>Foundational level training is also recommended for all health practitioners:</w:t>
      </w:r>
    </w:p>
    <w:p w14:paraId="12554B77" w14:textId="77777777" w:rsidR="00BC2095" w:rsidRPr="00BC2095" w:rsidRDefault="00BC2095" w:rsidP="00BC2095">
      <w:pPr>
        <w:pStyle w:val="Bullet1"/>
      </w:pPr>
      <w:r w:rsidRPr="00BC2095">
        <w:rPr>
          <w:lang w:val="en-US"/>
        </w:rPr>
        <w:t xml:space="preserve">InsideOut Institute: ED essentials e-learning, which provides training for school staff, carers and </w:t>
      </w:r>
      <w:r w:rsidRPr="00BC2095">
        <w:t>dietitians including meal support in hospital.</w:t>
      </w:r>
    </w:p>
    <w:p w14:paraId="6D3CCFA5" w14:textId="77777777" w:rsidR="00BC2095" w:rsidRPr="00BC2095" w:rsidRDefault="00BC2095" w:rsidP="00BC2095">
      <w:pPr>
        <w:pStyle w:val="Bullet1"/>
      </w:pPr>
      <w:r w:rsidRPr="00BC2095">
        <w:t>National Eating Disorders Collaboration Core skills: Free e-learning for GPs and mental health clinicians.</w:t>
      </w:r>
    </w:p>
    <w:p w14:paraId="50F6EEB7" w14:textId="77777777" w:rsidR="00BC2095" w:rsidRPr="00BC2095" w:rsidRDefault="00BC2095" w:rsidP="00BC2095">
      <w:pPr>
        <w:pStyle w:val="Bullet1"/>
      </w:pPr>
      <w:r w:rsidRPr="00BC2095">
        <w:t>CEED: Foundations of Safe effective practice for eating disorders.</w:t>
      </w:r>
    </w:p>
    <w:p w14:paraId="2C30D366" w14:textId="77777777" w:rsidR="00BC2095" w:rsidRPr="00BC2095" w:rsidRDefault="00BC2095" w:rsidP="00BC2095">
      <w:pPr>
        <w:pStyle w:val="Bullet1"/>
        <w:rPr>
          <w:lang w:val="en-US"/>
        </w:rPr>
      </w:pPr>
      <w:r w:rsidRPr="00BC2095">
        <w:t>Eating Disorders</w:t>
      </w:r>
      <w:r w:rsidRPr="00BC2095">
        <w:rPr>
          <w:lang w:val="en-US"/>
        </w:rPr>
        <w:t xml:space="preserve"> Victoria: Modules in eating disorders</w:t>
      </w:r>
      <w:r w:rsidRPr="00BC2095">
        <w:rPr>
          <w:b/>
          <w:bCs/>
          <w:lang w:val="en-US"/>
        </w:rPr>
        <w:t xml:space="preserve"> </w:t>
      </w:r>
      <w:r w:rsidRPr="00BC2095">
        <w:rPr>
          <w:lang w:val="en-US"/>
        </w:rPr>
        <w:t>awareness, early identification and intervention for health and other community professionals.</w:t>
      </w:r>
    </w:p>
    <w:p w14:paraId="4B065995" w14:textId="77777777" w:rsidR="00BC2095" w:rsidRPr="00BC2095" w:rsidRDefault="00BC2095" w:rsidP="00BC2095">
      <w:pPr>
        <w:pStyle w:val="Body"/>
        <w:rPr>
          <w:lang w:val="en-US"/>
        </w:rPr>
      </w:pPr>
      <w:r w:rsidRPr="00BC2095">
        <w:rPr>
          <w:lang w:val="en-US"/>
        </w:rPr>
        <w:t>Treatment models and extended practice training are also available:</w:t>
      </w:r>
    </w:p>
    <w:p w14:paraId="4DA777A7" w14:textId="77777777" w:rsidR="00BC2095" w:rsidRPr="00BC2095" w:rsidRDefault="00BC2095" w:rsidP="00BC2095">
      <w:pPr>
        <w:pStyle w:val="Bullet1"/>
        <w:rPr>
          <w:lang w:val="en-US"/>
        </w:rPr>
      </w:pPr>
      <w:r w:rsidRPr="00BC2095">
        <w:rPr>
          <w:lang w:val="en-US"/>
        </w:rPr>
        <w:t>The Victorian Centre for Excellence in Eating Disorders (CEED) is a program of the Victorian mental health system. CEED provides eating disorders treatment model and advanced treatment training for Victorian Area Mental Health and Wellbeing Service clinicians and other health professionals.</w:t>
      </w:r>
    </w:p>
    <w:p w14:paraId="2CA6294C" w14:textId="0F627352" w:rsidR="00BC2095" w:rsidRPr="00BC2095" w:rsidRDefault="00BC2095" w:rsidP="00BC2095">
      <w:pPr>
        <w:pStyle w:val="Bullet1"/>
        <w:rPr>
          <w:lang w:val="en-US"/>
        </w:rPr>
      </w:pPr>
      <w:r w:rsidRPr="00BC2095">
        <w:rPr>
          <w:lang w:val="en-US"/>
        </w:rPr>
        <w:lastRenderedPageBreak/>
        <w:t>InsideOut Institute provides a range of e-learning tools accessible to Victorian health professionals (training for school staff, carers, meal support in hospitals, clinician training, dietitians, inpatient</w:t>
      </w:r>
      <w:r w:rsidR="002D79FB">
        <w:rPr>
          <w:lang w:val="en-US"/>
        </w:rPr>
        <w:t xml:space="preserve"> </w:t>
      </w:r>
      <w:r w:rsidRPr="00BC2095">
        <w:rPr>
          <w:lang w:val="en-US"/>
        </w:rPr>
        <w:t>care).</w:t>
      </w:r>
    </w:p>
    <w:p w14:paraId="7D8B0419" w14:textId="77777777" w:rsidR="00BC2095" w:rsidRPr="00BC2095" w:rsidRDefault="00BC2095" w:rsidP="00BC2095">
      <w:pPr>
        <w:pStyle w:val="Bullet1"/>
        <w:rPr>
          <w:lang w:val="en-US"/>
        </w:rPr>
      </w:pPr>
      <w:r w:rsidRPr="00BC2095">
        <w:rPr>
          <w:lang w:val="en-US"/>
        </w:rPr>
        <w:t>Australia and New Zealand Academy of Eating Disorders hosts treatment model and extended practice training on a user-pays basis.</w:t>
      </w:r>
    </w:p>
    <w:p w14:paraId="59293BD3" w14:textId="77777777" w:rsidR="00BC2095" w:rsidRPr="00BC2095" w:rsidRDefault="00BC2095" w:rsidP="00BC2095">
      <w:pPr>
        <w:pStyle w:val="Body"/>
        <w:rPr>
          <w:lang w:val="en-US"/>
        </w:rPr>
      </w:pPr>
      <w:r w:rsidRPr="00BC2095">
        <w:rPr>
          <w:lang w:val="en-US"/>
        </w:rPr>
        <w:t>Other activities to build and support workforce capability:</w:t>
      </w:r>
    </w:p>
    <w:p w14:paraId="1DE8FA87" w14:textId="77777777" w:rsidR="00BC2095" w:rsidRPr="00BC2095" w:rsidRDefault="00BC2095" w:rsidP="00BC2095">
      <w:pPr>
        <w:pStyle w:val="Bullet1"/>
        <w:rPr>
          <w:lang w:val="en-US"/>
        </w:rPr>
      </w:pPr>
      <w:r w:rsidRPr="00BC2095">
        <w:rPr>
          <w:lang w:val="en-US"/>
        </w:rPr>
        <w:t>Secondary case consultation support: CEED provides 1:1 and group case consultation for Victorian Area Mental health and Wellbeing Services.</w:t>
      </w:r>
    </w:p>
    <w:p w14:paraId="0DDFBD9A" w14:textId="77777777" w:rsidR="00BC2095" w:rsidRPr="00BC2095" w:rsidRDefault="00BC2095" w:rsidP="00BC2095">
      <w:pPr>
        <w:pStyle w:val="Bullet1"/>
        <w:rPr>
          <w:lang w:val="en-US"/>
        </w:rPr>
      </w:pPr>
      <w:r w:rsidRPr="00BC2095">
        <w:rPr>
          <w:lang w:val="en-US"/>
        </w:rPr>
        <w:t>Service Development Partnerships: CEED and selected Infant Child Youth Mental Health Wellbeing Service (ICYMHWS) and (Adult and Older Adult Mental Health Wellbeing Service (AOAMHWS) partners to provide innovative intensive clinical programs, Multi-family Therapy for Adolescent Anorexia Nervosa (MFT-AN) for adolescents and Temperament-Based Treatment plus Supports (TBT-S) for young adults and adults. MFT-AN and TBT-S programs aim to provide an adjunctive treatment program for consumers and families and build workforce capability.</w:t>
      </w:r>
    </w:p>
    <w:p w14:paraId="001478C9" w14:textId="77777777" w:rsidR="00BC2095" w:rsidRPr="00595095" w:rsidRDefault="00BC2095" w:rsidP="00595095">
      <w:pPr>
        <w:pStyle w:val="Body"/>
        <w:rPr>
          <w:lang w:val="en-US"/>
        </w:rPr>
      </w:pPr>
    </w:p>
    <w:p w14:paraId="31623A01" w14:textId="18ACD790" w:rsidR="003C2619" w:rsidRDefault="003C2619">
      <w:pPr>
        <w:rPr>
          <w:rFonts w:eastAsia="Times"/>
          <w:b/>
          <w:bCs/>
          <w:sz w:val="24"/>
          <w:lang w:val="en-US"/>
        </w:rPr>
      </w:pPr>
      <w:r>
        <w:rPr>
          <w:b/>
          <w:bCs/>
          <w:lang w:val="en-US"/>
        </w:rPr>
        <w:br w:type="page"/>
      </w:r>
    </w:p>
    <w:p w14:paraId="4DCA173B" w14:textId="35AD1315" w:rsidR="003C2619" w:rsidRPr="003C2619" w:rsidRDefault="003C2619" w:rsidP="003C2619">
      <w:pPr>
        <w:pStyle w:val="Heading2"/>
        <w:rPr>
          <w:rFonts w:eastAsia="Times"/>
          <w:lang w:val="en-US"/>
        </w:rPr>
      </w:pPr>
      <w:bookmarkStart w:id="32" w:name="_Toc177658370"/>
      <w:r w:rsidRPr="003C2619">
        <w:rPr>
          <w:rFonts w:eastAsia="Times"/>
          <w:bCs/>
          <w:lang w:val="en-US"/>
        </w:rPr>
        <w:lastRenderedPageBreak/>
        <w:t>Enabler 3:</w:t>
      </w:r>
      <w:r w:rsidRPr="003C2619">
        <w:rPr>
          <w:rFonts w:eastAsia="Times"/>
          <w:lang w:val="en-US"/>
        </w:rPr>
        <w:t xml:space="preserve"> Research and innovation</w:t>
      </w:r>
      <w:bookmarkEnd w:id="32"/>
    </w:p>
    <w:p w14:paraId="5CEA07ED" w14:textId="77777777" w:rsidR="003C2619" w:rsidRPr="003C2619" w:rsidRDefault="003C2619" w:rsidP="003C2619">
      <w:pPr>
        <w:pStyle w:val="Body"/>
        <w:rPr>
          <w:lang w:val="en-US"/>
        </w:rPr>
      </w:pPr>
      <w:r w:rsidRPr="003C2619">
        <w:rPr>
          <w:lang w:val="en-US"/>
        </w:rPr>
        <w:t>Research and innovation increases understanding of eating disorders and the complex factors that contribute to their development. Research findings can be used to:</w:t>
      </w:r>
    </w:p>
    <w:p w14:paraId="193EF29B" w14:textId="77777777" w:rsidR="003C2619" w:rsidRPr="003C2619" w:rsidRDefault="003C2619" w:rsidP="003C2619">
      <w:pPr>
        <w:pStyle w:val="Bullet1"/>
      </w:pPr>
      <w:r w:rsidRPr="003C2619">
        <w:rPr>
          <w:lang w:val="en-US"/>
        </w:rPr>
        <w:t xml:space="preserve">Develop </w:t>
      </w:r>
      <w:r w:rsidRPr="003C2619">
        <w:t>targeted prevention programs for schools, communities, and healthcare settings.</w:t>
      </w:r>
    </w:p>
    <w:p w14:paraId="1EEDE02E" w14:textId="77777777" w:rsidR="003C2619" w:rsidRPr="003C2619" w:rsidRDefault="003C2619" w:rsidP="003C2619">
      <w:pPr>
        <w:pStyle w:val="Bullet1"/>
      </w:pPr>
      <w:r w:rsidRPr="003C2619">
        <w:t>Improve early identification and intervention.</w:t>
      </w:r>
    </w:p>
    <w:p w14:paraId="26BDFD35" w14:textId="77777777" w:rsidR="003C2619" w:rsidRPr="003C2619" w:rsidRDefault="003C2619" w:rsidP="003C2619">
      <w:pPr>
        <w:pStyle w:val="Bullet1"/>
      </w:pPr>
      <w:r w:rsidRPr="003C2619">
        <w:t>Improve treatment and support in line with best practice and evidence.</w:t>
      </w:r>
    </w:p>
    <w:p w14:paraId="61A7B271" w14:textId="77777777" w:rsidR="003C2619" w:rsidRPr="003C2619" w:rsidRDefault="003C2619" w:rsidP="003C2619">
      <w:pPr>
        <w:pStyle w:val="Bullet1"/>
        <w:rPr>
          <w:lang w:val="en-US"/>
        </w:rPr>
      </w:pPr>
      <w:r w:rsidRPr="003C2619">
        <w:t>Ongoing research and innovation improve treatment and enables increasingly effective therapy options</w:t>
      </w:r>
      <w:r w:rsidRPr="003C2619">
        <w:rPr>
          <w:lang w:val="en-US"/>
        </w:rPr>
        <w:t xml:space="preserve">. Findings and advances can be used to raise awareness of eating disorders, challenge misconceptions and reduce stigma. </w:t>
      </w:r>
    </w:p>
    <w:p w14:paraId="7F1CD44E" w14:textId="77777777" w:rsidR="003C2619" w:rsidRPr="003C2619" w:rsidRDefault="003C2619" w:rsidP="003C2619">
      <w:pPr>
        <w:pStyle w:val="Heading3"/>
        <w:rPr>
          <w:lang w:val="en-US"/>
        </w:rPr>
      </w:pPr>
      <w:r w:rsidRPr="003C2619">
        <w:rPr>
          <w:lang w:val="en-US"/>
        </w:rPr>
        <w:t>Enabler 3: Research and innovation</w:t>
      </w:r>
    </w:p>
    <w:p w14:paraId="1009AAA7" w14:textId="77777777" w:rsidR="003C2619" w:rsidRPr="003C2619" w:rsidRDefault="003C2619" w:rsidP="003C2619">
      <w:pPr>
        <w:pStyle w:val="Heading4"/>
        <w:rPr>
          <w:lang w:val="en-US"/>
        </w:rPr>
      </w:pPr>
      <w:r w:rsidRPr="003C2619">
        <w:rPr>
          <w:lang w:val="en-US"/>
        </w:rPr>
        <w:t>Action(s) underway and/or ongoing:</w:t>
      </w:r>
    </w:p>
    <w:p w14:paraId="5DE474F3" w14:textId="77777777" w:rsidR="003C2619" w:rsidRPr="003C2619" w:rsidRDefault="003C2619" w:rsidP="003C2619">
      <w:pPr>
        <w:pStyle w:val="Body"/>
        <w:rPr>
          <w:b/>
          <w:bCs/>
          <w:lang w:val="en-US"/>
        </w:rPr>
      </w:pPr>
      <w:r w:rsidRPr="003C2619">
        <w:rPr>
          <w:b/>
          <w:bCs/>
          <w:lang w:val="en-US"/>
        </w:rPr>
        <w:t xml:space="preserve">Enabler 3.1: </w:t>
      </w:r>
      <w:r w:rsidRPr="003C2619">
        <w:rPr>
          <w:lang w:val="en-US"/>
        </w:rPr>
        <w:t>Expand research on eating disorders prevention, early intervention, treatment and wellbeing supports, especially in diverse communities.</w:t>
      </w:r>
    </w:p>
    <w:p w14:paraId="2E519220" w14:textId="77777777" w:rsidR="003C2619" w:rsidRPr="003C2619" w:rsidRDefault="003C2619" w:rsidP="003C2619">
      <w:pPr>
        <w:pStyle w:val="Heading3"/>
        <w:rPr>
          <w:lang w:val="en-US"/>
        </w:rPr>
      </w:pPr>
      <w:r w:rsidRPr="003C2619">
        <w:rPr>
          <w:lang w:val="en-US"/>
        </w:rPr>
        <w:t>Work underway</w:t>
      </w:r>
    </w:p>
    <w:p w14:paraId="0A5F9BB0" w14:textId="77777777" w:rsidR="003C2619" w:rsidRPr="003C2619" w:rsidRDefault="003C2619" w:rsidP="003C2619">
      <w:pPr>
        <w:pStyle w:val="Body"/>
        <w:rPr>
          <w:lang w:val="en-US"/>
        </w:rPr>
      </w:pPr>
      <w:r w:rsidRPr="003C2619">
        <w:rPr>
          <w:lang w:val="en-US"/>
        </w:rPr>
        <w:t>A variety of research projects are under way at the state and national levels.</w:t>
      </w:r>
    </w:p>
    <w:p w14:paraId="10E45C0C" w14:textId="77777777" w:rsidR="003C2619" w:rsidRPr="003C2619" w:rsidRDefault="003C2619" w:rsidP="003C2619">
      <w:pPr>
        <w:pStyle w:val="Heading4"/>
        <w:rPr>
          <w:lang w:val="en-US"/>
        </w:rPr>
      </w:pPr>
      <w:r w:rsidRPr="003C2619">
        <w:rPr>
          <w:lang w:val="en-US"/>
        </w:rPr>
        <w:t>Victorian initiatives</w:t>
      </w:r>
    </w:p>
    <w:p w14:paraId="23ABF92D" w14:textId="77777777" w:rsidR="003C2619" w:rsidRPr="003C2619" w:rsidRDefault="003C2619" w:rsidP="003C2619">
      <w:pPr>
        <w:pStyle w:val="Bullet1"/>
        <w:rPr>
          <w:lang w:val="en-US"/>
        </w:rPr>
      </w:pPr>
      <w:r w:rsidRPr="003C2619">
        <w:rPr>
          <w:lang w:val="en-US"/>
        </w:rPr>
        <w:t>The Victorian Eating Disorders Research Network: Non-funded group of researchers working to understand eating disorders, develop effective interventions and translate findings to standard practice.</w:t>
      </w:r>
    </w:p>
    <w:p w14:paraId="1782EB66" w14:textId="77777777" w:rsidR="003C2619" w:rsidRPr="003C2619" w:rsidRDefault="003C2619" w:rsidP="003C2619">
      <w:pPr>
        <w:pStyle w:val="Bullet1"/>
        <w:rPr>
          <w:lang w:val="en-US"/>
        </w:rPr>
      </w:pPr>
      <w:r w:rsidRPr="003C2619">
        <w:rPr>
          <w:lang w:val="en-US"/>
        </w:rPr>
        <w:t>Orygen’s Eating Disorders Research Program: Aims to improve early intervention care and treatment for young people with an eating disorder.</w:t>
      </w:r>
    </w:p>
    <w:p w14:paraId="148D5670" w14:textId="77777777" w:rsidR="003C2619" w:rsidRPr="003C2619" w:rsidRDefault="003C2619" w:rsidP="003C2619">
      <w:pPr>
        <w:pStyle w:val="Heading4"/>
        <w:rPr>
          <w:lang w:val="en-US"/>
        </w:rPr>
      </w:pPr>
      <w:r w:rsidRPr="003C2619">
        <w:rPr>
          <w:lang w:val="en-US"/>
        </w:rPr>
        <w:t>National initiatives</w:t>
      </w:r>
    </w:p>
    <w:p w14:paraId="0D39CAE0" w14:textId="53376B89" w:rsidR="003C2619" w:rsidRPr="003C2619" w:rsidRDefault="003C2619" w:rsidP="003C2619">
      <w:pPr>
        <w:pStyle w:val="Bullet1"/>
        <w:rPr>
          <w:lang w:val="en-US"/>
        </w:rPr>
      </w:pPr>
      <w:r w:rsidRPr="003C2619">
        <w:rPr>
          <w:i/>
          <w:iCs/>
          <w:lang w:val="en-US"/>
        </w:rPr>
        <w:t>Australian Eating Disorders Research &amp; Translation Strategy 2021-2031</w:t>
      </w:r>
      <w:r w:rsidRPr="003C2619">
        <w:rPr>
          <w:lang w:val="en-US"/>
        </w:rPr>
        <w:t xml:space="preserve"> provides the national roadmap to establish eating disorders as a research priority, supporting an expanded workforce to enable evidence-based prevention and treatment approaches.</w:t>
      </w:r>
      <w:r w:rsidRPr="003C2619">
        <w:rPr>
          <w:vertAlign w:val="superscript"/>
          <w:lang w:val="en-US"/>
        </w:rPr>
        <w:t xml:space="preserve"> </w:t>
      </w:r>
      <w:r>
        <w:rPr>
          <w:rStyle w:val="EndnoteReference"/>
          <w:lang w:val="en-US"/>
        </w:rPr>
        <w:endnoteReference w:id="38"/>
      </w:r>
    </w:p>
    <w:p w14:paraId="7D28B216" w14:textId="77777777" w:rsidR="003C2619" w:rsidRDefault="003C2619" w:rsidP="003C2619">
      <w:pPr>
        <w:pStyle w:val="Bullet1"/>
        <w:rPr>
          <w:lang w:val="en-US"/>
        </w:rPr>
      </w:pPr>
      <w:r w:rsidRPr="003C2619">
        <w:rPr>
          <w:lang w:val="en-US"/>
        </w:rPr>
        <w:t>Australian Eating Disorders Research and Translation Centre: Translates research findings into practice, aiming to reduce the burden on Australians affected by eating disorders.</w:t>
      </w:r>
    </w:p>
    <w:p w14:paraId="7EDB6D04" w14:textId="42F22ED6" w:rsidR="00ED2A15" w:rsidRDefault="00ED2A15">
      <w:pPr>
        <w:rPr>
          <w:rFonts w:eastAsia="Times"/>
          <w:sz w:val="24"/>
          <w:lang w:val="en-US"/>
        </w:rPr>
      </w:pPr>
      <w:r>
        <w:rPr>
          <w:lang w:val="en-US"/>
        </w:rPr>
        <w:br w:type="page"/>
      </w:r>
    </w:p>
    <w:p w14:paraId="5BF527D5" w14:textId="711AC26F" w:rsidR="00ED2A15" w:rsidRPr="00ED2A15" w:rsidRDefault="00ED2A15" w:rsidP="00ED2A15">
      <w:pPr>
        <w:pStyle w:val="Heading2"/>
        <w:rPr>
          <w:rFonts w:eastAsia="Times"/>
          <w:lang w:val="en-US"/>
        </w:rPr>
      </w:pPr>
      <w:bookmarkStart w:id="33" w:name="_Toc177658371"/>
      <w:r w:rsidRPr="00ED2A15">
        <w:rPr>
          <w:rFonts w:eastAsia="Times"/>
          <w:bCs/>
          <w:lang w:val="en-US"/>
        </w:rPr>
        <w:lastRenderedPageBreak/>
        <w:t xml:space="preserve">Enabler 4: </w:t>
      </w:r>
      <w:r w:rsidRPr="00ED2A15">
        <w:rPr>
          <w:rFonts w:eastAsia="Times"/>
          <w:lang w:val="en-US"/>
        </w:rPr>
        <w:t>Data and information</w:t>
      </w:r>
      <w:bookmarkEnd w:id="33"/>
    </w:p>
    <w:p w14:paraId="6705F8FC" w14:textId="77777777" w:rsidR="00ED2A15" w:rsidRPr="00ED2A15" w:rsidRDefault="00ED2A15" w:rsidP="00ED2A15">
      <w:pPr>
        <w:pStyle w:val="Body"/>
        <w:rPr>
          <w:lang w:val="en-US"/>
        </w:rPr>
      </w:pPr>
      <w:r w:rsidRPr="00ED2A15">
        <w:rPr>
          <w:lang w:val="en-US"/>
        </w:rPr>
        <w:t xml:space="preserve">A strong eating disorders evidence base relies on data and information. </w:t>
      </w:r>
    </w:p>
    <w:p w14:paraId="6B2DB6E2" w14:textId="355E4177" w:rsidR="00ED2A15" w:rsidRPr="00ED2A15" w:rsidRDefault="00ED2A15" w:rsidP="00ED2A15">
      <w:pPr>
        <w:pStyle w:val="Body"/>
        <w:rPr>
          <w:lang w:val="en-US"/>
        </w:rPr>
      </w:pPr>
      <w:r w:rsidRPr="00ED2A15">
        <w:rPr>
          <w:lang w:val="en-US"/>
        </w:rPr>
        <w:t>The Royal Commission described Victoria’s data system as outdated and lacking several features needed for contemporary data and information collection, use and sharing.</w:t>
      </w:r>
      <w:r w:rsidR="007E0D3E">
        <w:rPr>
          <w:rStyle w:val="EndnoteReference"/>
          <w:lang w:val="en-US"/>
        </w:rPr>
        <w:endnoteReference w:id="39"/>
      </w:r>
      <w:r w:rsidRPr="00ED2A15">
        <w:rPr>
          <w:lang w:val="en-US"/>
        </w:rPr>
        <w:t xml:space="preserve"> These include the ability to record clinical notes, access clinical information between services, view prior service delivery information on non-registered people (people who have looked for treatment but not been accepted) and generate performance and service reports. </w:t>
      </w:r>
    </w:p>
    <w:p w14:paraId="53CDE60D" w14:textId="116E1BA8" w:rsidR="00ED2A15" w:rsidRPr="00ED2A15" w:rsidRDefault="00ED2A15" w:rsidP="00ED2A15">
      <w:pPr>
        <w:pStyle w:val="Body"/>
        <w:rPr>
          <w:vertAlign w:val="superscript"/>
          <w:lang w:val="en-US"/>
        </w:rPr>
      </w:pPr>
      <w:r w:rsidRPr="00ED2A15">
        <w:rPr>
          <w:lang w:val="en-US"/>
        </w:rPr>
        <w:t>There is also limited connectivity and information sharing between public mental health services and other healthcare providers involved in a person’s treatment. The Royal Commission heard that ‘better data collection systems and data analytics can also provide services, system administrators and researchers with a wealth of information to identify where interventions and programs are working, and where more needs to be done’.</w:t>
      </w:r>
      <w:r w:rsidR="00A10006">
        <w:rPr>
          <w:rStyle w:val="EndnoteReference"/>
          <w:lang w:val="en-US"/>
        </w:rPr>
        <w:endnoteReference w:id="40"/>
      </w:r>
    </w:p>
    <w:p w14:paraId="1CFF5492" w14:textId="77777777" w:rsidR="00ED2A15" w:rsidRPr="00ED2A15" w:rsidRDefault="00ED2A15" w:rsidP="00ED2A15">
      <w:pPr>
        <w:pStyle w:val="Body"/>
        <w:rPr>
          <w:lang w:val="en-US"/>
        </w:rPr>
      </w:pPr>
      <w:r w:rsidRPr="00ED2A15">
        <w:rPr>
          <w:lang w:val="en-US"/>
        </w:rPr>
        <w:t>Improving data and information collection can:</w:t>
      </w:r>
    </w:p>
    <w:p w14:paraId="0A5C2256" w14:textId="77777777" w:rsidR="00ED2A15" w:rsidRPr="00ED2A15" w:rsidRDefault="00ED2A15" w:rsidP="00ED2A15">
      <w:pPr>
        <w:pStyle w:val="Bullet1"/>
      </w:pPr>
      <w:r w:rsidRPr="00ED2A15">
        <w:rPr>
          <w:lang w:val="en-US"/>
        </w:rPr>
        <w:t xml:space="preserve">Reduce the </w:t>
      </w:r>
      <w:r w:rsidRPr="00ED2A15">
        <w:t>burden on people to repeatedly share their story.</w:t>
      </w:r>
    </w:p>
    <w:p w14:paraId="0B9DE0B0" w14:textId="77777777" w:rsidR="00ED2A15" w:rsidRPr="00ED2A15" w:rsidRDefault="00ED2A15" w:rsidP="00ED2A15">
      <w:pPr>
        <w:pStyle w:val="Bullet1"/>
      </w:pPr>
      <w:r w:rsidRPr="00ED2A15">
        <w:t>Support research that requires meaningful data collection.</w:t>
      </w:r>
    </w:p>
    <w:p w14:paraId="42C17031" w14:textId="77777777" w:rsidR="00ED2A15" w:rsidRPr="00ED2A15" w:rsidRDefault="00ED2A15" w:rsidP="00ED2A15">
      <w:pPr>
        <w:pStyle w:val="Bullet1"/>
      </w:pPr>
      <w:r w:rsidRPr="00ED2A15">
        <w:t>Improve understanding of diverse eating disorder presentations.</w:t>
      </w:r>
    </w:p>
    <w:p w14:paraId="11F9E0BE" w14:textId="77777777" w:rsidR="00ED2A15" w:rsidRDefault="00ED2A15" w:rsidP="00ED2A15">
      <w:pPr>
        <w:pStyle w:val="Bullet1"/>
        <w:rPr>
          <w:lang w:val="en-US"/>
        </w:rPr>
      </w:pPr>
      <w:r w:rsidRPr="00ED2A15">
        <w:t>Demonstrate</w:t>
      </w:r>
      <w:r w:rsidRPr="00ED2A15">
        <w:rPr>
          <w:lang w:val="en-US"/>
        </w:rPr>
        <w:t xml:space="preserve"> the prevalence, impact, and economic burden of eating disorders.</w:t>
      </w:r>
    </w:p>
    <w:p w14:paraId="5B0C1024" w14:textId="77777777" w:rsidR="00ED2A15" w:rsidRPr="00ED2A15" w:rsidRDefault="00ED2A15" w:rsidP="00ED2A15">
      <w:pPr>
        <w:pStyle w:val="Heading3"/>
        <w:rPr>
          <w:lang w:val="en-US"/>
        </w:rPr>
      </w:pPr>
      <w:r w:rsidRPr="00ED2A15">
        <w:rPr>
          <w:lang w:val="en-US"/>
        </w:rPr>
        <w:t xml:space="preserve">Enabler 4: Data and </w:t>
      </w:r>
      <w:r w:rsidRPr="00ED2A15">
        <w:t>information</w:t>
      </w:r>
      <w:r w:rsidRPr="00ED2A15">
        <w:rPr>
          <w:lang w:val="en-US"/>
        </w:rPr>
        <w:t> </w:t>
      </w:r>
    </w:p>
    <w:p w14:paraId="78D41835" w14:textId="77777777" w:rsidR="00ED2A15" w:rsidRPr="00ED2A15" w:rsidRDefault="00ED2A15" w:rsidP="00ED2A15">
      <w:pPr>
        <w:pStyle w:val="Heading4"/>
        <w:rPr>
          <w:lang w:val="en-US"/>
        </w:rPr>
      </w:pPr>
      <w:r w:rsidRPr="00ED2A15">
        <w:rPr>
          <w:lang w:val="en-US"/>
        </w:rPr>
        <w:t>Action(s) underway and/or ongoing:</w:t>
      </w:r>
    </w:p>
    <w:p w14:paraId="7BB18F01" w14:textId="77777777" w:rsidR="00ED2A15" w:rsidRPr="00ED2A15" w:rsidRDefault="00ED2A15" w:rsidP="00ED2A15">
      <w:pPr>
        <w:pStyle w:val="Body"/>
        <w:rPr>
          <w:lang w:val="en-US"/>
        </w:rPr>
      </w:pPr>
      <w:r w:rsidRPr="00ED2A15">
        <w:rPr>
          <w:b/>
          <w:bCs/>
          <w:lang w:val="en-US"/>
        </w:rPr>
        <w:t>Enabler 4.1:</w:t>
      </w:r>
      <w:r w:rsidRPr="00ED2A15">
        <w:rPr>
          <w:lang w:val="en-US"/>
        </w:rPr>
        <w:t xml:space="preserve"> Improve data collection on eating disorder prevalence to better determine population needs and public mental health and wellbeing service gaps for eating disorders.</w:t>
      </w:r>
    </w:p>
    <w:p w14:paraId="3A2FA3CD" w14:textId="77777777" w:rsidR="00ED2A15" w:rsidRPr="00ED2A15" w:rsidRDefault="00ED2A15" w:rsidP="00ED2A15">
      <w:pPr>
        <w:pStyle w:val="Heading3"/>
        <w:rPr>
          <w:lang w:val="en-US"/>
        </w:rPr>
      </w:pPr>
      <w:r w:rsidRPr="00ED2A15">
        <w:rPr>
          <w:lang w:val="en-US"/>
        </w:rPr>
        <w:t>Work underway</w:t>
      </w:r>
    </w:p>
    <w:p w14:paraId="50ABD3F3" w14:textId="77777777" w:rsidR="00ED2A15" w:rsidRPr="00ED2A15" w:rsidRDefault="00ED2A15" w:rsidP="00ED2A15">
      <w:pPr>
        <w:pStyle w:val="Body"/>
        <w:rPr>
          <w:lang w:val="en-US"/>
        </w:rPr>
      </w:pPr>
      <w:r w:rsidRPr="00ED2A15">
        <w:rPr>
          <w:lang w:val="en-US"/>
        </w:rPr>
        <w:t xml:space="preserve">In alignment with </w:t>
      </w:r>
      <w:r w:rsidRPr="00ED2A15">
        <w:rPr>
          <w:i/>
          <w:iCs/>
          <w:lang w:val="en-US"/>
        </w:rPr>
        <w:t>Victoria’s Digital Health Roadmap 2021-2025</w:t>
      </w:r>
      <w:r w:rsidRPr="00ED2A15">
        <w:rPr>
          <w:lang w:val="en-US"/>
        </w:rPr>
        <w:t>, the Royal Commission has resulted in digital reform initiatives across the mental health and wellbeing sector (see Recommendation 62). These reforms will deliver change that strongly align with the objectives of the strategy, including:</w:t>
      </w:r>
    </w:p>
    <w:p w14:paraId="6AEF015E" w14:textId="77777777" w:rsidR="00ED2A15" w:rsidRPr="00ED2A15" w:rsidRDefault="00ED2A15" w:rsidP="00ED2A15">
      <w:pPr>
        <w:pStyle w:val="Bullet1"/>
      </w:pPr>
      <w:r w:rsidRPr="00ED2A15">
        <w:rPr>
          <w:lang w:val="en-US"/>
        </w:rPr>
        <w:t xml:space="preserve">Reducing the </w:t>
      </w:r>
      <w:r w:rsidRPr="00ED2A15">
        <w:t>risks to consumer safety of using paper-based care processes.</w:t>
      </w:r>
    </w:p>
    <w:p w14:paraId="6E146928" w14:textId="77777777" w:rsidR="00ED2A15" w:rsidRPr="00ED2A15" w:rsidRDefault="00ED2A15" w:rsidP="00ED2A15">
      <w:pPr>
        <w:pStyle w:val="Bullet1"/>
      </w:pPr>
      <w:r w:rsidRPr="00ED2A15">
        <w:t>Embedding patient-centred care by joining up healthcare records.</w:t>
      </w:r>
    </w:p>
    <w:p w14:paraId="20132708" w14:textId="77777777" w:rsidR="00ED2A15" w:rsidRPr="00ED2A15" w:rsidRDefault="00ED2A15" w:rsidP="00ED2A15">
      <w:pPr>
        <w:pStyle w:val="Bullet1"/>
      </w:pPr>
      <w:r w:rsidRPr="00ED2A15">
        <w:t>Creating more options for people to use home-based and virtual care and care closer to home.</w:t>
      </w:r>
    </w:p>
    <w:p w14:paraId="19CD2F5B" w14:textId="77777777" w:rsidR="00ED2A15" w:rsidRPr="00ED2A15" w:rsidRDefault="00ED2A15" w:rsidP="00ED2A15">
      <w:pPr>
        <w:pStyle w:val="Bullet1"/>
      </w:pPr>
      <w:r w:rsidRPr="00ED2A15">
        <w:t>Giving consumers access to their own healthcare information.</w:t>
      </w:r>
    </w:p>
    <w:p w14:paraId="6F9E7A8A" w14:textId="77777777" w:rsidR="00ED2A15" w:rsidRPr="00ED2A15" w:rsidRDefault="00ED2A15" w:rsidP="00ED2A15">
      <w:pPr>
        <w:pStyle w:val="Bullet1"/>
        <w:rPr>
          <w:lang w:val="en-US"/>
        </w:rPr>
      </w:pPr>
      <w:r w:rsidRPr="00ED2A15">
        <w:t>Speeding up se</w:t>
      </w:r>
      <w:r w:rsidRPr="00ED2A15">
        <w:rPr>
          <w:lang w:val="en-US"/>
        </w:rPr>
        <w:t>rvice delivery.</w:t>
      </w:r>
    </w:p>
    <w:p w14:paraId="2DD00116" w14:textId="77777777" w:rsidR="00ED2A15" w:rsidRPr="00ED2A15" w:rsidRDefault="00ED2A15" w:rsidP="00ED2A15">
      <w:pPr>
        <w:pStyle w:val="Bullet1"/>
        <w:rPr>
          <w:lang w:val="en-US"/>
        </w:rPr>
      </w:pPr>
      <w:r w:rsidRPr="00ED2A15">
        <w:rPr>
          <w:lang w:val="en-US"/>
        </w:rPr>
        <w:lastRenderedPageBreak/>
        <w:t xml:space="preserve">Reducing the challenges of </w:t>
      </w:r>
      <w:r w:rsidRPr="00ED2A15">
        <w:t>geographical</w:t>
      </w:r>
      <w:r w:rsidRPr="00ED2A15">
        <w:rPr>
          <w:lang w:val="en-US"/>
        </w:rPr>
        <w:t xml:space="preserve"> isolation.</w:t>
      </w:r>
    </w:p>
    <w:p w14:paraId="5FFB8F4C" w14:textId="77777777" w:rsidR="00ED2A15" w:rsidRPr="00ED2A15" w:rsidRDefault="00ED2A15" w:rsidP="00ED2A15">
      <w:pPr>
        <w:pStyle w:val="Body"/>
      </w:pPr>
    </w:p>
    <w:p w14:paraId="5CF011A4" w14:textId="3C643A90" w:rsidR="00841659" w:rsidRPr="00841659" w:rsidRDefault="00841659" w:rsidP="00841659">
      <w:pPr>
        <w:pStyle w:val="Heading2"/>
        <w:rPr>
          <w:rFonts w:eastAsia="Times"/>
          <w:lang w:val="en-US"/>
        </w:rPr>
      </w:pPr>
      <w:bookmarkStart w:id="34" w:name="_Toc177658372"/>
      <w:r w:rsidRPr="00841659">
        <w:rPr>
          <w:rFonts w:eastAsia="Times"/>
          <w:lang w:val="en-US"/>
        </w:rPr>
        <w:t>Enabler 5: Evaluation</w:t>
      </w:r>
      <w:bookmarkEnd w:id="34"/>
    </w:p>
    <w:p w14:paraId="00E19BC5" w14:textId="77777777" w:rsidR="00841659" w:rsidRPr="00841659" w:rsidRDefault="00841659" w:rsidP="00841659">
      <w:pPr>
        <w:pStyle w:val="Body"/>
        <w:rPr>
          <w:lang w:val="en-US"/>
        </w:rPr>
      </w:pPr>
      <w:r w:rsidRPr="00841659">
        <w:rPr>
          <w:lang w:val="en-US"/>
        </w:rPr>
        <w:t>Evaluation will help us analyse whether the strategy and its actions are meeting the needs of Victorians with or at risk of an eating disorder, their families, carers, and supporters. Evaluating the strategy will enable valuable insights and lessons learnt contribute to continuous improvement efforts. Evaluation of strategy outcomes will also inform resource allocation, program modifications and future strategic directions.</w:t>
      </w:r>
    </w:p>
    <w:p w14:paraId="6A218A36" w14:textId="77777777" w:rsidR="00841659" w:rsidRDefault="00841659" w:rsidP="00841659">
      <w:pPr>
        <w:pStyle w:val="Body"/>
        <w:rPr>
          <w:lang w:val="en-US"/>
        </w:rPr>
      </w:pPr>
      <w:r w:rsidRPr="00841659">
        <w:rPr>
          <w:lang w:val="en-US"/>
        </w:rPr>
        <w:t xml:space="preserve">The strategy will be measured against the range of outcomes and indicators in the new </w:t>
      </w:r>
      <w:r w:rsidRPr="00841659">
        <w:rPr>
          <w:i/>
          <w:iCs/>
          <w:lang w:val="en-US"/>
        </w:rPr>
        <w:t>Mental Health and Wellbeing Outcomes and Performance Framework</w:t>
      </w:r>
      <w:r w:rsidRPr="00841659">
        <w:rPr>
          <w:lang w:val="en-US"/>
        </w:rPr>
        <w:t xml:space="preserve"> (in development) with initiative leads reporting on the progress of initiatives within the implementation plan.</w:t>
      </w:r>
    </w:p>
    <w:p w14:paraId="2B040187" w14:textId="77777777" w:rsidR="00841659" w:rsidRPr="00841659" w:rsidRDefault="00841659" w:rsidP="00841659">
      <w:pPr>
        <w:pStyle w:val="Heading3"/>
        <w:rPr>
          <w:lang w:val="en-US"/>
        </w:rPr>
      </w:pPr>
      <w:r w:rsidRPr="00841659">
        <w:rPr>
          <w:lang w:val="en-US"/>
        </w:rPr>
        <w:t xml:space="preserve">Enabler 5: </w:t>
      </w:r>
      <w:r w:rsidRPr="00841659">
        <w:t>Evaluation</w:t>
      </w:r>
    </w:p>
    <w:p w14:paraId="53BB6A9D" w14:textId="77777777" w:rsidR="00841659" w:rsidRPr="00841659" w:rsidRDefault="00841659" w:rsidP="00841659">
      <w:pPr>
        <w:pStyle w:val="Heading4"/>
        <w:rPr>
          <w:lang w:val="en-US"/>
        </w:rPr>
      </w:pPr>
      <w:r w:rsidRPr="00841659">
        <w:rPr>
          <w:lang w:val="en-US"/>
        </w:rPr>
        <w:t xml:space="preserve">New </w:t>
      </w:r>
      <w:r w:rsidRPr="00841659">
        <w:t>action</w:t>
      </w:r>
      <w:r w:rsidRPr="00841659">
        <w:rPr>
          <w:lang w:val="en-US"/>
        </w:rPr>
        <w:t>:</w:t>
      </w:r>
    </w:p>
    <w:p w14:paraId="57F5E951" w14:textId="77777777" w:rsidR="00841659" w:rsidRPr="00841659" w:rsidRDefault="00841659" w:rsidP="00841659">
      <w:pPr>
        <w:pStyle w:val="Body"/>
        <w:rPr>
          <w:lang w:val="en-US"/>
        </w:rPr>
      </w:pPr>
      <w:r w:rsidRPr="00841659">
        <w:rPr>
          <w:b/>
          <w:bCs/>
          <w:lang w:val="en-US"/>
        </w:rPr>
        <w:t>Enabler 5.1:</w:t>
      </w:r>
      <w:r w:rsidRPr="00841659">
        <w:rPr>
          <w:lang w:val="en-US"/>
        </w:rPr>
        <w:t xml:space="preserve"> Evaluate Victoria’s new eating disorders strategy and service design to ensure it delivers the intended benefits and is fit-for-purpose.</w:t>
      </w:r>
    </w:p>
    <w:p w14:paraId="20C786CE" w14:textId="77777777" w:rsidR="00841659" w:rsidRPr="00841659" w:rsidRDefault="00841659" w:rsidP="00841659">
      <w:pPr>
        <w:pStyle w:val="Heading3"/>
        <w:rPr>
          <w:lang w:val="en-US"/>
        </w:rPr>
      </w:pPr>
      <w:r w:rsidRPr="00841659">
        <w:rPr>
          <w:lang w:val="en-US"/>
        </w:rPr>
        <w:t>Work underway</w:t>
      </w:r>
    </w:p>
    <w:p w14:paraId="218B5DE9" w14:textId="77777777" w:rsidR="00841659" w:rsidRPr="00841659" w:rsidRDefault="00841659" w:rsidP="00841659">
      <w:pPr>
        <w:pStyle w:val="Body"/>
        <w:rPr>
          <w:lang w:val="en-US"/>
        </w:rPr>
      </w:pPr>
      <w:r w:rsidRPr="00841659">
        <w:rPr>
          <w:lang w:val="en-US"/>
        </w:rPr>
        <w:t xml:space="preserve">This strategy aims to align with broader initiatives across the Victorian Government, including Royal Commission expectations around evaluation and engaging lived experience. </w:t>
      </w:r>
    </w:p>
    <w:p w14:paraId="7A9E7BA6" w14:textId="77777777" w:rsidR="00841659" w:rsidRPr="00841659" w:rsidRDefault="00841659" w:rsidP="00841659">
      <w:pPr>
        <w:pStyle w:val="Body"/>
        <w:rPr>
          <w:lang w:val="en-US"/>
        </w:rPr>
      </w:pPr>
      <w:r w:rsidRPr="00841659">
        <w:rPr>
          <w:lang w:val="en-US"/>
        </w:rPr>
        <w:t xml:space="preserve">Along with the </w:t>
      </w:r>
      <w:r w:rsidRPr="00841659">
        <w:rPr>
          <w:i/>
          <w:iCs/>
          <w:lang w:val="en-US"/>
        </w:rPr>
        <w:t xml:space="preserve">Mental health and wellbeing outcomes and performances framework </w:t>
      </w:r>
      <w:r w:rsidRPr="00841659">
        <w:rPr>
          <w:lang w:val="en-US"/>
        </w:rPr>
        <w:t>(under development),</w:t>
      </w:r>
      <w:r w:rsidRPr="00841659">
        <w:rPr>
          <w:b/>
          <w:bCs/>
          <w:lang w:val="en-US"/>
        </w:rPr>
        <w:t xml:space="preserve"> </w:t>
      </w:r>
      <w:r w:rsidRPr="00841659">
        <w:rPr>
          <w:lang w:val="en-US"/>
        </w:rPr>
        <w:t>the strategy will build on the work of the</w:t>
      </w:r>
      <w:r w:rsidRPr="00841659">
        <w:rPr>
          <w:b/>
          <w:bCs/>
          <w:lang w:val="en-US"/>
        </w:rPr>
        <w:t xml:space="preserve"> </w:t>
      </w:r>
      <w:r w:rsidRPr="00841659">
        <w:rPr>
          <w:lang w:val="en-US"/>
        </w:rPr>
        <w:t>Victorian Collaborative Centre for Mental Health and Wellbeing</w:t>
      </w:r>
      <w:r w:rsidRPr="00841659">
        <w:rPr>
          <w:b/>
          <w:bCs/>
          <w:lang w:val="en-US"/>
        </w:rPr>
        <w:t xml:space="preserve"> </w:t>
      </w:r>
      <w:r w:rsidRPr="00841659">
        <w:rPr>
          <w:lang w:val="en-US"/>
        </w:rPr>
        <w:t>by using the evidence of lived experience as the basis for service design, delivery, research and evaluation.</w:t>
      </w:r>
    </w:p>
    <w:p w14:paraId="2CFA7E80" w14:textId="3EE40298" w:rsidR="00841659" w:rsidRDefault="00841659">
      <w:pPr>
        <w:rPr>
          <w:rFonts w:eastAsia="Times"/>
          <w:sz w:val="24"/>
          <w:lang w:val="en-US"/>
        </w:rPr>
      </w:pPr>
      <w:r>
        <w:rPr>
          <w:lang w:val="en-US"/>
        </w:rPr>
        <w:br w:type="page"/>
      </w:r>
    </w:p>
    <w:p w14:paraId="2BD1CB2B" w14:textId="77777777" w:rsidR="00841659" w:rsidRPr="00841659" w:rsidRDefault="00841659" w:rsidP="00E2092E">
      <w:pPr>
        <w:pStyle w:val="Heading1"/>
        <w:rPr>
          <w:b/>
          <w:lang w:val="en-GB"/>
        </w:rPr>
      </w:pPr>
      <w:bookmarkStart w:id="35" w:name="_Toc177658373"/>
      <w:r w:rsidRPr="00E2092E">
        <w:lastRenderedPageBreak/>
        <w:t>Implementation</w:t>
      </w:r>
      <w:bookmarkEnd w:id="35"/>
      <w:r w:rsidRPr="00841659">
        <w:rPr>
          <w:b/>
          <w:lang w:val="en-GB"/>
        </w:rPr>
        <w:t xml:space="preserve"> </w:t>
      </w:r>
    </w:p>
    <w:p w14:paraId="2A6BEAD8" w14:textId="77777777" w:rsidR="00841659" w:rsidRPr="00841659" w:rsidRDefault="00841659" w:rsidP="00841659">
      <w:pPr>
        <w:pStyle w:val="Body"/>
        <w:rPr>
          <w:lang w:val="en-US"/>
        </w:rPr>
      </w:pPr>
      <w:r w:rsidRPr="00841659">
        <w:rPr>
          <w:lang w:val="en-US"/>
        </w:rPr>
        <w:t>Rolling implementation plans will support delivery of the strategy’s actions and achievement of its objectives. Implementation plans will outline the initiatives (such as programs, services and policy changes) to be delivered over each implementation period- the first of which is the two years from 2024 to 2026.</w:t>
      </w:r>
    </w:p>
    <w:p w14:paraId="091D191E" w14:textId="77777777" w:rsidR="00841659" w:rsidRPr="00841659" w:rsidRDefault="00841659" w:rsidP="00841659">
      <w:pPr>
        <w:pStyle w:val="Body"/>
        <w:rPr>
          <w:lang w:val="en-US"/>
        </w:rPr>
      </w:pPr>
      <w:r w:rsidRPr="00841659">
        <w:rPr>
          <w:lang w:val="en-US"/>
        </w:rPr>
        <w:t xml:space="preserve">The two-year focus of the first implementation plan acknowledges the need for sequencing as not all actions needed to address eating disorders can be undertaken at once. The implementation plan aligns with 2024-2025 Victorian State Budget outcomes related to eating disorders, which provide $31 million funding over three years. These resources are provided in addition to existing Victorian government commitments to eating disorders prevention, treatment and care. </w:t>
      </w:r>
    </w:p>
    <w:p w14:paraId="3C5953AA" w14:textId="77777777" w:rsidR="00841659" w:rsidRPr="00841659" w:rsidRDefault="00841659" w:rsidP="00841659">
      <w:pPr>
        <w:pStyle w:val="Body"/>
        <w:rPr>
          <w:lang w:val="en-US"/>
        </w:rPr>
      </w:pPr>
      <w:r w:rsidRPr="00841659">
        <w:rPr>
          <w:lang w:val="en-US"/>
        </w:rPr>
        <w:t xml:space="preserve">The first implementation plan focuses primarily on setting strong foundations for a whole-of-government and community-wide approach to eating disorders and responding to immediate priorities. </w:t>
      </w:r>
    </w:p>
    <w:p w14:paraId="49EB6A56" w14:textId="77777777" w:rsidR="00841659" w:rsidRPr="00841659" w:rsidRDefault="00841659" w:rsidP="00E2092E">
      <w:pPr>
        <w:pStyle w:val="Heading1"/>
        <w:rPr>
          <w:lang w:val="en-GB"/>
        </w:rPr>
      </w:pPr>
      <w:bookmarkStart w:id="36" w:name="_Toc177658374"/>
      <w:r w:rsidRPr="00E2092E">
        <w:t>Governance</w:t>
      </w:r>
      <w:bookmarkEnd w:id="36"/>
    </w:p>
    <w:p w14:paraId="675B4D51" w14:textId="77777777" w:rsidR="00841659" w:rsidRPr="00841659" w:rsidRDefault="00841659" w:rsidP="00841659">
      <w:pPr>
        <w:pStyle w:val="Body"/>
        <w:rPr>
          <w:lang w:val="en-US"/>
        </w:rPr>
      </w:pPr>
      <w:r w:rsidRPr="00841659">
        <w:rPr>
          <w:lang w:val="en-US"/>
        </w:rPr>
        <w:t>Governance and monitoring mechanisms will be implemented to track progress over the next eight years so to ensure we are working towards the strategy’s vision and objectives.</w:t>
      </w:r>
    </w:p>
    <w:p w14:paraId="2BF92C97" w14:textId="77777777" w:rsidR="00841659" w:rsidRPr="00841659" w:rsidRDefault="00841659" w:rsidP="00841659">
      <w:pPr>
        <w:pStyle w:val="Body"/>
        <w:rPr>
          <w:lang w:val="en-US"/>
        </w:rPr>
      </w:pPr>
      <w:r w:rsidRPr="00841659">
        <w:rPr>
          <w:lang w:val="en-US"/>
        </w:rPr>
        <w:t>A cross-government working group will be established to oversee implementation of the strategy. Representation will reflect relevant areas needed to progress priorities. The role of this group is to:</w:t>
      </w:r>
    </w:p>
    <w:p w14:paraId="1130658A" w14:textId="77777777" w:rsidR="00841659" w:rsidRPr="00E2092E" w:rsidRDefault="00841659" w:rsidP="00E2092E">
      <w:pPr>
        <w:pStyle w:val="Bullet1"/>
      </w:pPr>
      <w:r w:rsidRPr="00841659">
        <w:rPr>
          <w:lang w:val="en-US"/>
        </w:rPr>
        <w:t xml:space="preserve">Oversee the strategy </w:t>
      </w:r>
      <w:r w:rsidRPr="00E2092E">
        <w:t>implementation.</w:t>
      </w:r>
    </w:p>
    <w:p w14:paraId="08B419F5" w14:textId="77777777" w:rsidR="00841659" w:rsidRPr="00E2092E" w:rsidRDefault="00841659" w:rsidP="00E2092E">
      <w:pPr>
        <w:pStyle w:val="Bullet1"/>
      </w:pPr>
      <w:r w:rsidRPr="00E2092E">
        <w:t xml:space="preserve">Evaluate strategy progress at relevant </w:t>
      </w:r>
      <w:r w:rsidRPr="00E2092E">
        <w:br/>
        <w:t>time-points.</w:t>
      </w:r>
    </w:p>
    <w:p w14:paraId="00546FAD" w14:textId="77777777" w:rsidR="00841659" w:rsidRPr="00841659" w:rsidRDefault="00841659" w:rsidP="00E2092E">
      <w:pPr>
        <w:pStyle w:val="Bullet1"/>
        <w:rPr>
          <w:lang w:val="en-US"/>
        </w:rPr>
      </w:pPr>
      <w:r w:rsidRPr="00E2092E">
        <w:t>Collectively manage and m</w:t>
      </w:r>
      <w:r w:rsidRPr="00841659">
        <w:rPr>
          <w:lang w:val="en-US"/>
        </w:rPr>
        <w:t>itigate implementation risks and issues.</w:t>
      </w:r>
    </w:p>
    <w:p w14:paraId="424CDEA5" w14:textId="77777777" w:rsidR="00841659" w:rsidRPr="00841659" w:rsidRDefault="00841659" w:rsidP="00841659">
      <w:pPr>
        <w:pStyle w:val="Body"/>
        <w:rPr>
          <w:lang w:val="en-US"/>
        </w:rPr>
      </w:pPr>
      <w:r w:rsidRPr="00841659">
        <w:rPr>
          <w:lang w:val="en-US"/>
        </w:rPr>
        <w:t>The working group will seek expert input and performance oversight as required.</w:t>
      </w:r>
    </w:p>
    <w:p w14:paraId="4C445FC7" w14:textId="21F516CC" w:rsidR="00841659" w:rsidRDefault="00841659">
      <w:pPr>
        <w:rPr>
          <w:rFonts w:eastAsia="Times"/>
          <w:sz w:val="24"/>
          <w:lang w:val="en-US"/>
        </w:rPr>
      </w:pPr>
      <w:r>
        <w:rPr>
          <w:lang w:val="en-US"/>
        </w:rPr>
        <w:br w:type="page"/>
      </w:r>
    </w:p>
    <w:p w14:paraId="0552A224" w14:textId="77777777" w:rsidR="00841659" w:rsidRPr="00841659" w:rsidRDefault="00841659" w:rsidP="00736BEB">
      <w:pPr>
        <w:pStyle w:val="Heading1"/>
        <w:rPr>
          <w:lang w:val="en-GB"/>
        </w:rPr>
      </w:pPr>
      <w:bookmarkStart w:id="37" w:name="_Toc177658375"/>
      <w:r w:rsidRPr="00841659">
        <w:rPr>
          <w:lang w:val="en-GB"/>
        </w:rPr>
        <w:lastRenderedPageBreak/>
        <w:t>Thank you</w:t>
      </w:r>
      <w:bookmarkEnd w:id="37"/>
    </w:p>
    <w:p w14:paraId="4E230031" w14:textId="77777777" w:rsidR="00841659" w:rsidRPr="00841659" w:rsidRDefault="00841659" w:rsidP="00841659">
      <w:pPr>
        <w:pStyle w:val="Body"/>
        <w:rPr>
          <w:lang w:val="en-US"/>
        </w:rPr>
      </w:pPr>
      <w:r w:rsidRPr="00841659">
        <w:rPr>
          <w:lang w:val="en-US"/>
        </w:rPr>
        <w:t xml:space="preserve">The </w:t>
      </w:r>
      <w:r w:rsidRPr="00841659">
        <w:rPr>
          <w:i/>
          <w:iCs/>
          <w:lang w:val="en-US"/>
        </w:rPr>
        <w:t xml:space="preserve">Victorian eating disorders strategy 2024–2031 </w:t>
      </w:r>
      <w:r w:rsidRPr="00841659">
        <w:rPr>
          <w:lang w:val="en-US"/>
        </w:rPr>
        <w:t>has been developed in response to the growing prevalence and impact of eating disorders on the Victorian community, as evidenced by the interim report of the Royal Commission into Victoria’s Mental Health System (Royal Commission).</w:t>
      </w:r>
    </w:p>
    <w:p w14:paraId="2FCB2BB9" w14:textId="77777777" w:rsidR="00841659" w:rsidRPr="00841659" w:rsidRDefault="00841659" w:rsidP="00841659">
      <w:pPr>
        <w:pStyle w:val="Body"/>
        <w:rPr>
          <w:lang w:val="en-US"/>
        </w:rPr>
      </w:pPr>
      <w:r w:rsidRPr="00841659">
        <w:rPr>
          <w:lang w:val="en-US"/>
        </w:rPr>
        <w:t xml:space="preserve">We acknowledge the strength, courage and commitment of people with lived and living experience of eating disorders, as well as their families, carers and supporters, and thank you for your meaningful and deeply personal contribution to developing this strategy. </w:t>
      </w:r>
    </w:p>
    <w:p w14:paraId="20591C78" w14:textId="753263D0" w:rsidR="00841659" w:rsidRPr="00841659" w:rsidRDefault="00841659" w:rsidP="00841659">
      <w:pPr>
        <w:pStyle w:val="Body"/>
        <w:rPr>
          <w:lang w:val="en-US"/>
        </w:rPr>
      </w:pPr>
      <w:r w:rsidRPr="00841659">
        <w:rPr>
          <w:lang w:val="en-US"/>
        </w:rPr>
        <w:t xml:space="preserve">Our thanks to Eating Disorders Victoria, The Victorian Centre of Excellence in Eating Disorders, Tandem Carers, the Self Help Addiction Resource Centre and Victorian Mental Illness Awareness Council for their support and advice, including their support of our co-design participants. </w:t>
      </w:r>
    </w:p>
    <w:p w14:paraId="15A5ED48" w14:textId="77777777" w:rsidR="00841659" w:rsidRPr="00841659" w:rsidRDefault="00841659" w:rsidP="00841659">
      <w:pPr>
        <w:pStyle w:val="Body"/>
        <w:rPr>
          <w:lang w:val="en-US"/>
        </w:rPr>
      </w:pPr>
      <w:r w:rsidRPr="00841659">
        <w:rPr>
          <w:lang w:val="en-US"/>
        </w:rPr>
        <w:t xml:space="preserve">We also acknowledge health services, the community-based health and wellbeing sector, clinical peak bodies and other experts who contributed to developing the strategy including: </w:t>
      </w:r>
    </w:p>
    <w:p w14:paraId="198C93CA" w14:textId="77777777" w:rsidR="00841659" w:rsidRPr="00736BEB" w:rsidRDefault="00841659" w:rsidP="00736BEB">
      <w:pPr>
        <w:pStyle w:val="Bullet1"/>
      </w:pPr>
      <w:r w:rsidRPr="00841659">
        <w:rPr>
          <w:lang w:val="en-US"/>
        </w:rPr>
        <w:t xml:space="preserve">Alfred </w:t>
      </w:r>
      <w:r w:rsidRPr="00736BEB">
        <w:t xml:space="preserve">Health </w:t>
      </w:r>
    </w:p>
    <w:p w14:paraId="410E5B70" w14:textId="77777777" w:rsidR="00841659" w:rsidRPr="00736BEB" w:rsidRDefault="00841659" w:rsidP="00736BEB">
      <w:pPr>
        <w:pStyle w:val="Bullet1"/>
      </w:pPr>
      <w:r w:rsidRPr="00736BEB">
        <w:t>Amaze</w:t>
      </w:r>
    </w:p>
    <w:p w14:paraId="5ED6B439" w14:textId="77777777" w:rsidR="00841659" w:rsidRPr="00736BEB" w:rsidRDefault="00841659" w:rsidP="00736BEB">
      <w:pPr>
        <w:pStyle w:val="Bullet1"/>
      </w:pPr>
      <w:r w:rsidRPr="00736BEB">
        <w:t xml:space="preserve">Austin Health </w:t>
      </w:r>
    </w:p>
    <w:p w14:paraId="6DCCD50E" w14:textId="77777777" w:rsidR="00841659" w:rsidRPr="00736BEB" w:rsidRDefault="00841659" w:rsidP="00736BEB">
      <w:pPr>
        <w:pStyle w:val="Bullet1"/>
      </w:pPr>
      <w:r w:rsidRPr="00736BEB">
        <w:t xml:space="preserve">Australian GLBTIQ Multicultural Council </w:t>
      </w:r>
    </w:p>
    <w:p w14:paraId="66167EEF" w14:textId="77777777" w:rsidR="00841659" w:rsidRPr="00736BEB" w:rsidRDefault="00841659" w:rsidP="00736BEB">
      <w:pPr>
        <w:pStyle w:val="Bullet1"/>
      </w:pPr>
      <w:r w:rsidRPr="00736BEB">
        <w:t xml:space="preserve">Australian Medical Association, Victorian Branch </w:t>
      </w:r>
    </w:p>
    <w:p w14:paraId="0810729D" w14:textId="77777777" w:rsidR="00841659" w:rsidRPr="00736BEB" w:rsidRDefault="00841659" w:rsidP="00736BEB">
      <w:pPr>
        <w:pStyle w:val="Bullet1"/>
      </w:pPr>
      <w:r w:rsidRPr="00736BEB">
        <w:t xml:space="preserve">Australian Nursing and Midwifery Federation </w:t>
      </w:r>
    </w:p>
    <w:p w14:paraId="7A09B810" w14:textId="77777777" w:rsidR="00841659" w:rsidRPr="00736BEB" w:rsidRDefault="00841659" w:rsidP="00736BEB">
      <w:pPr>
        <w:pStyle w:val="Bullet1"/>
      </w:pPr>
      <w:r w:rsidRPr="00736BEB">
        <w:t>Barwon Child, Youth and Family​</w:t>
      </w:r>
    </w:p>
    <w:p w14:paraId="61E74582" w14:textId="77777777" w:rsidR="00841659" w:rsidRPr="00736BEB" w:rsidRDefault="00841659" w:rsidP="00736BEB">
      <w:pPr>
        <w:pStyle w:val="Bullet1"/>
      </w:pPr>
      <w:r w:rsidRPr="00736BEB">
        <w:t xml:space="preserve">Bendigo Health </w:t>
      </w:r>
    </w:p>
    <w:p w14:paraId="00626446" w14:textId="77777777" w:rsidR="00841659" w:rsidRPr="00736BEB" w:rsidRDefault="00841659" w:rsidP="00736BEB">
      <w:pPr>
        <w:pStyle w:val="Bullet1"/>
      </w:pPr>
      <w:r w:rsidRPr="00736BEB">
        <w:t>Body Confident Collective</w:t>
      </w:r>
    </w:p>
    <w:p w14:paraId="59AD6EF3" w14:textId="77777777" w:rsidR="00841659" w:rsidRPr="00736BEB" w:rsidRDefault="00841659" w:rsidP="00736BEB">
      <w:pPr>
        <w:pStyle w:val="Bullet1"/>
      </w:pPr>
      <w:r w:rsidRPr="00736BEB">
        <w:t>Butterfly Foundation</w:t>
      </w:r>
    </w:p>
    <w:p w14:paraId="6D864FD8" w14:textId="77777777" w:rsidR="00841659" w:rsidRPr="00736BEB" w:rsidRDefault="00841659" w:rsidP="00736BEB">
      <w:pPr>
        <w:pStyle w:val="Bullet1"/>
      </w:pPr>
      <w:r w:rsidRPr="00736BEB">
        <w:t>Deaf Victoria</w:t>
      </w:r>
    </w:p>
    <w:p w14:paraId="54B20B73" w14:textId="77777777" w:rsidR="00841659" w:rsidRPr="00736BEB" w:rsidRDefault="00841659" w:rsidP="00736BEB">
      <w:pPr>
        <w:pStyle w:val="Bullet1"/>
      </w:pPr>
      <w:r w:rsidRPr="00736BEB">
        <w:t>Dietitians Australia</w:t>
      </w:r>
    </w:p>
    <w:p w14:paraId="4D6E2FE4" w14:textId="77777777" w:rsidR="00841659" w:rsidRPr="00736BEB" w:rsidRDefault="00841659" w:rsidP="00736BEB">
      <w:pPr>
        <w:pStyle w:val="Bullet1"/>
      </w:pPr>
      <w:r w:rsidRPr="00736BEB">
        <w:t>Different Journeys</w:t>
      </w:r>
    </w:p>
    <w:p w14:paraId="17301400" w14:textId="77777777" w:rsidR="00841659" w:rsidRPr="00736BEB" w:rsidRDefault="00841659" w:rsidP="00736BEB">
      <w:pPr>
        <w:pStyle w:val="Bullet1"/>
      </w:pPr>
      <w:r w:rsidRPr="00736BEB">
        <w:t>Eastern Health</w:t>
      </w:r>
    </w:p>
    <w:p w14:paraId="2A7BF322" w14:textId="77777777" w:rsidR="00841659" w:rsidRPr="00736BEB" w:rsidRDefault="00841659" w:rsidP="00736BEB">
      <w:pPr>
        <w:pStyle w:val="Bullet1"/>
      </w:pPr>
      <w:r w:rsidRPr="00736BEB">
        <w:t xml:space="preserve">Eating Disorders Families Australia </w:t>
      </w:r>
    </w:p>
    <w:p w14:paraId="702B1C7E" w14:textId="77777777" w:rsidR="00841659" w:rsidRPr="00736BEB" w:rsidRDefault="00841659" w:rsidP="00736BEB">
      <w:pPr>
        <w:pStyle w:val="Bullet1"/>
      </w:pPr>
      <w:r w:rsidRPr="00736BEB">
        <w:t>Ethnic Communities Council of Victoria ​</w:t>
      </w:r>
    </w:p>
    <w:p w14:paraId="40F0F001" w14:textId="77777777" w:rsidR="00841659" w:rsidRPr="00736BEB" w:rsidRDefault="00841659" w:rsidP="00736BEB">
      <w:pPr>
        <w:pStyle w:val="Bullet1"/>
      </w:pPr>
      <w:r w:rsidRPr="00736BEB">
        <w:t>Health at Every Size</w:t>
      </w:r>
    </w:p>
    <w:p w14:paraId="7634354B" w14:textId="77777777" w:rsidR="00841659" w:rsidRPr="00736BEB" w:rsidRDefault="00841659" w:rsidP="00736BEB">
      <w:pPr>
        <w:pStyle w:val="Bullet1"/>
      </w:pPr>
      <w:r w:rsidRPr="00736BEB">
        <w:t>Latrobe Health Assembly</w:t>
      </w:r>
    </w:p>
    <w:p w14:paraId="4BED83C5" w14:textId="77777777" w:rsidR="00841659" w:rsidRPr="00736BEB" w:rsidRDefault="00841659" w:rsidP="00736BEB">
      <w:pPr>
        <w:pStyle w:val="Bullet1"/>
      </w:pPr>
      <w:r w:rsidRPr="00736BEB">
        <w:lastRenderedPageBreak/>
        <w:t xml:space="preserve">Mildura Base Public Hospital </w:t>
      </w:r>
    </w:p>
    <w:p w14:paraId="71E4EA6A" w14:textId="77777777" w:rsidR="00841659" w:rsidRPr="00736BEB" w:rsidRDefault="00841659" w:rsidP="00736BEB">
      <w:pPr>
        <w:pStyle w:val="Bullet1"/>
      </w:pPr>
      <w:r w:rsidRPr="00736BEB">
        <w:t xml:space="preserve">Mind Body Well </w:t>
      </w:r>
    </w:p>
    <w:p w14:paraId="7601DA24" w14:textId="77777777" w:rsidR="00841659" w:rsidRPr="00736BEB" w:rsidRDefault="00841659" w:rsidP="00736BEB">
      <w:pPr>
        <w:pStyle w:val="Bullet1"/>
      </w:pPr>
      <w:r w:rsidRPr="00736BEB">
        <w:t xml:space="preserve">Monash University, Image and Eating Disorders Research Group </w:t>
      </w:r>
    </w:p>
    <w:p w14:paraId="401A9E2D" w14:textId="77777777" w:rsidR="00841659" w:rsidRPr="00736BEB" w:rsidRDefault="00841659" w:rsidP="00736BEB">
      <w:pPr>
        <w:pStyle w:val="Bullet1"/>
      </w:pPr>
      <w:r w:rsidRPr="00736BEB">
        <w:t>Multicultural Centre for Women’s Health ​</w:t>
      </w:r>
    </w:p>
    <w:p w14:paraId="5832EB01" w14:textId="77777777" w:rsidR="00841659" w:rsidRPr="00736BEB" w:rsidRDefault="00841659" w:rsidP="00736BEB">
      <w:pPr>
        <w:pStyle w:val="Bullet1"/>
      </w:pPr>
      <w:r w:rsidRPr="00736BEB">
        <w:t xml:space="preserve">Northern Health </w:t>
      </w:r>
    </w:p>
    <w:p w14:paraId="346E6A38" w14:textId="77777777" w:rsidR="00841659" w:rsidRPr="00736BEB" w:rsidRDefault="00841659" w:rsidP="00736BEB">
      <w:pPr>
        <w:pStyle w:val="Bullet1"/>
      </w:pPr>
      <w:r w:rsidRPr="00736BEB">
        <w:t>Occupational Therapy Australia</w:t>
      </w:r>
    </w:p>
    <w:p w14:paraId="0AEDAC8E" w14:textId="77777777" w:rsidR="00841659" w:rsidRPr="00736BEB" w:rsidRDefault="00841659" w:rsidP="00736BEB">
      <w:pPr>
        <w:pStyle w:val="Bullet1"/>
      </w:pPr>
      <w:r w:rsidRPr="00736BEB">
        <w:t xml:space="preserve">Orygen </w:t>
      </w:r>
    </w:p>
    <w:p w14:paraId="5B017EA1" w14:textId="77777777" w:rsidR="00841659" w:rsidRPr="00736BEB" w:rsidRDefault="00841659" w:rsidP="00736BEB">
      <w:pPr>
        <w:pStyle w:val="Bullet1"/>
      </w:pPr>
      <w:r w:rsidRPr="00736BEB">
        <w:t xml:space="preserve">Peninsula Health </w:t>
      </w:r>
    </w:p>
    <w:p w14:paraId="6363C56C" w14:textId="77777777" w:rsidR="00841659" w:rsidRPr="00736BEB" w:rsidRDefault="00841659" w:rsidP="00736BEB">
      <w:pPr>
        <w:pStyle w:val="Bullet1"/>
      </w:pPr>
      <w:r w:rsidRPr="00736BEB">
        <w:t xml:space="preserve">Perinatal Anxiety and Depression Australia </w:t>
      </w:r>
    </w:p>
    <w:p w14:paraId="05999F66" w14:textId="77777777" w:rsidR="00841659" w:rsidRPr="00736BEB" w:rsidRDefault="00841659" w:rsidP="00736BEB">
      <w:pPr>
        <w:pStyle w:val="Bullet1"/>
      </w:pPr>
      <w:r w:rsidRPr="00736BEB">
        <w:t xml:space="preserve">Royal Australian and New Zealand College of Psychiatrists </w:t>
      </w:r>
    </w:p>
    <w:p w14:paraId="7184B364" w14:textId="77777777" w:rsidR="00841659" w:rsidRPr="00736BEB" w:rsidRDefault="00841659" w:rsidP="00736BEB">
      <w:pPr>
        <w:pStyle w:val="Bullet1"/>
      </w:pPr>
      <w:r w:rsidRPr="00736BEB">
        <w:t xml:space="preserve">Royal Melbourne Hospital </w:t>
      </w:r>
    </w:p>
    <w:p w14:paraId="0AE2EB08" w14:textId="77777777" w:rsidR="00841659" w:rsidRPr="00736BEB" w:rsidRDefault="00841659" w:rsidP="00736BEB">
      <w:pPr>
        <w:pStyle w:val="Bullet1"/>
      </w:pPr>
      <w:r w:rsidRPr="00736BEB">
        <w:t>Spectrum Personality Disorder Service for Victoria</w:t>
      </w:r>
    </w:p>
    <w:p w14:paraId="3E5F545E" w14:textId="77777777" w:rsidR="00841659" w:rsidRPr="00736BEB" w:rsidRDefault="00841659" w:rsidP="00736BEB">
      <w:pPr>
        <w:pStyle w:val="Bullet1"/>
      </w:pPr>
      <w:r w:rsidRPr="00736BEB">
        <w:t xml:space="preserve">Swinburne University </w:t>
      </w:r>
    </w:p>
    <w:p w14:paraId="6A347868" w14:textId="77777777" w:rsidR="00841659" w:rsidRPr="00736BEB" w:rsidRDefault="00841659" w:rsidP="00736BEB">
      <w:pPr>
        <w:pStyle w:val="Bullet1"/>
      </w:pPr>
      <w:r w:rsidRPr="00736BEB">
        <w:t>The Australian Ballet School</w:t>
      </w:r>
    </w:p>
    <w:p w14:paraId="79FC1AF3" w14:textId="77777777" w:rsidR="00841659" w:rsidRPr="00736BEB" w:rsidRDefault="00841659" w:rsidP="00736BEB">
      <w:pPr>
        <w:pStyle w:val="Bullet1"/>
      </w:pPr>
      <w:r w:rsidRPr="00736BEB">
        <w:t xml:space="preserve">The Australian Psychological Society </w:t>
      </w:r>
    </w:p>
    <w:p w14:paraId="57A2CF11" w14:textId="77777777" w:rsidR="00841659" w:rsidRPr="00736BEB" w:rsidRDefault="00841659" w:rsidP="00736BEB">
      <w:pPr>
        <w:pStyle w:val="Bullet1"/>
      </w:pPr>
      <w:r w:rsidRPr="00736BEB">
        <w:t xml:space="preserve">The National Eating Disorders Collaboration </w:t>
      </w:r>
    </w:p>
    <w:p w14:paraId="1BEEA382" w14:textId="77777777" w:rsidR="00841659" w:rsidRPr="00736BEB" w:rsidRDefault="00841659" w:rsidP="00736BEB">
      <w:pPr>
        <w:pStyle w:val="Bullet1"/>
      </w:pPr>
      <w:r w:rsidRPr="00736BEB">
        <w:t xml:space="preserve">The Obesity Collective </w:t>
      </w:r>
    </w:p>
    <w:p w14:paraId="2D036E05" w14:textId="77777777" w:rsidR="00841659" w:rsidRPr="00736BEB" w:rsidRDefault="00841659" w:rsidP="00736BEB">
      <w:pPr>
        <w:pStyle w:val="Bullet1"/>
      </w:pPr>
      <w:r w:rsidRPr="00736BEB">
        <w:t>Thorne Harbour Health</w:t>
      </w:r>
    </w:p>
    <w:p w14:paraId="77A08DB4" w14:textId="77777777" w:rsidR="00841659" w:rsidRPr="00736BEB" w:rsidRDefault="00841659" w:rsidP="00736BEB">
      <w:pPr>
        <w:pStyle w:val="Bullet1"/>
      </w:pPr>
      <w:r w:rsidRPr="00736BEB">
        <w:t>Transgender Victoria</w:t>
      </w:r>
    </w:p>
    <w:p w14:paraId="65693510" w14:textId="77777777" w:rsidR="00841659" w:rsidRPr="00736BEB" w:rsidRDefault="00841659" w:rsidP="00736BEB">
      <w:pPr>
        <w:pStyle w:val="Bullet1"/>
      </w:pPr>
      <w:r w:rsidRPr="00736BEB">
        <w:t>University of Melbourne</w:t>
      </w:r>
    </w:p>
    <w:p w14:paraId="10259EA0" w14:textId="77777777" w:rsidR="00841659" w:rsidRPr="00736BEB" w:rsidRDefault="00841659" w:rsidP="00736BEB">
      <w:pPr>
        <w:pStyle w:val="Bullet1"/>
      </w:pPr>
      <w:r w:rsidRPr="00736BEB">
        <w:t>VicHealth</w:t>
      </w:r>
    </w:p>
    <w:p w14:paraId="0E43249D" w14:textId="77777777" w:rsidR="00841659" w:rsidRPr="00736BEB" w:rsidRDefault="00841659" w:rsidP="00736BEB">
      <w:pPr>
        <w:pStyle w:val="Bullet1"/>
      </w:pPr>
      <w:r w:rsidRPr="00736BEB">
        <w:t xml:space="preserve">Victorian Aboriginal Community Controlled Health Organisation </w:t>
      </w:r>
    </w:p>
    <w:p w14:paraId="40E04F43" w14:textId="77777777" w:rsidR="00841659" w:rsidRPr="00736BEB" w:rsidRDefault="00841659" w:rsidP="00736BEB">
      <w:pPr>
        <w:pStyle w:val="Bullet1"/>
      </w:pPr>
      <w:r w:rsidRPr="00736BEB">
        <w:t xml:space="preserve">Victorian Alcohol and Drug Association </w:t>
      </w:r>
    </w:p>
    <w:p w14:paraId="784D87F7" w14:textId="77777777" w:rsidR="00841659" w:rsidRPr="00736BEB" w:rsidRDefault="00841659" w:rsidP="00736BEB">
      <w:pPr>
        <w:pStyle w:val="Bullet1"/>
      </w:pPr>
      <w:r w:rsidRPr="00736BEB">
        <w:t xml:space="preserve">Victorian Eating Disorders Research Network </w:t>
      </w:r>
    </w:p>
    <w:p w14:paraId="51660BA3" w14:textId="77777777" w:rsidR="00841659" w:rsidRPr="00736BEB" w:rsidRDefault="00841659" w:rsidP="00736BEB">
      <w:pPr>
        <w:pStyle w:val="Bullet1"/>
      </w:pPr>
      <w:r w:rsidRPr="00736BEB">
        <w:t>Victorian Healthcare Association</w:t>
      </w:r>
    </w:p>
    <w:p w14:paraId="52D93E43" w14:textId="77777777" w:rsidR="00841659" w:rsidRPr="00736BEB" w:rsidRDefault="00841659" w:rsidP="00736BEB">
      <w:pPr>
        <w:pStyle w:val="Bullet1"/>
      </w:pPr>
      <w:r w:rsidRPr="00736BEB">
        <w:t xml:space="preserve">Women’s Health in the South East </w:t>
      </w:r>
    </w:p>
    <w:p w14:paraId="73366634" w14:textId="77777777" w:rsidR="00841659" w:rsidRPr="00736BEB" w:rsidRDefault="00841659" w:rsidP="00736BEB">
      <w:pPr>
        <w:pStyle w:val="Bullet1"/>
      </w:pPr>
      <w:r w:rsidRPr="00736BEB">
        <w:t xml:space="preserve">Yarra Ranges Body Image Group </w:t>
      </w:r>
    </w:p>
    <w:p w14:paraId="08FBDF3E" w14:textId="77777777" w:rsidR="00841659" w:rsidRPr="00736BEB" w:rsidRDefault="00841659" w:rsidP="00736BEB">
      <w:pPr>
        <w:pStyle w:val="Bullet1"/>
      </w:pPr>
      <w:r w:rsidRPr="00736BEB">
        <w:t>Yellow Ladybugs</w:t>
      </w:r>
    </w:p>
    <w:p w14:paraId="41AFF4DC" w14:textId="77777777" w:rsidR="00841659" w:rsidRPr="00841659" w:rsidRDefault="00841659" w:rsidP="00736BEB">
      <w:pPr>
        <w:pStyle w:val="Bullet1"/>
        <w:rPr>
          <w:lang w:val="en-US"/>
        </w:rPr>
      </w:pPr>
      <w:r w:rsidRPr="00736BEB">
        <w:t>Youth Substance Abuse</w:t>
      </w:r>
      <w:r w:rsidRPr="00841659">
        <w:rPr>
          <w:lang w:val="en-US"/>
        </w:rPr>
        <w:t> Service​</w:t>
      </w:r>
    </w:p>
    <w:p w14:paraId="52784575" w14:textId="670FFCBF" w:rsidR="00841659" w:rsidRDefault="00841659">
      <w:pPr>
        <w:rPr>
          <w:rFonts w:eastAsia="Times"/>
          <w:sz w:val="24"/>
          <w:lang w:val="en-US"/>
        </w:rPr>
      </w:pPr>
      <w:r>
        <w:rPr>
          <w:lang w:val="en-US"/>
        </w:rPr>
        <w:br w:type="page"/>
      </w:r>
    </w:p>
    <w:p w14:paraId="6C3FECAD" w14:textId="77777777" w:rsidR="00841659" w:rsidRPr="00841659" w:rsidRDefault="00841659" w:rsidP="00A10006">
      <w:pPr>
        <w:pStyle w:val="Heading1"/>
        <w:rPr>
          <w:lang w:val="en-GB"/>
        </w:rPr>
      </w:pPr>
      <w:bookmarkStart w:id="38" w:name="_Toc177658376"/>
      <w:r w:rsidRPr="00841659">
        <w:rPr>
          <w:lang w:val="en-GB"/>
        </w:rPr>
        <w:lastRenderedPageBreak/>
        <w:t>Appendix 1</w:t>
      </w:r>
      <w:bookmarkEnd w:id="38"/>
    </w:p>
    <w:p w14:paraId="6B67878E" w14:textId="77777777" w:rsidR="00841659" w:rsidRPr="00841659" w:rsidRDefault="00841659" w:rsidP="00181227">
      <w:pPr>
        <w:pStyle w:val="Heading2"/>
        <w:rPr>
          <w:rFonts w:eastAsia="Times"/>
          <w:lang w:val="en-US"/>
        </w:rPr>
      </w:pPr>
      <w:bookmarkStart w:id="39" w:name="_Toc177658377"/>
      <w:r w:rsidRPr="00841659">
        <w:rPr>
          <w:rFonts w:eastAsia="Times"/>
          <w:lang w:val="en-US"/>
        </w:rPr>
        <w:t xml:space="preserve">About eating </w:t>
      </w:r>
      <w:r w:rsidRPr="00181227">
        <w:t>disorders</w:t>
      </w:r>
      <w:bookmarkEnd w:id="39"/>
    </w:p>
    <w:p w14:paraId="7DC84333" w14:textId="77777777" w:rsidR="00841659" w:rsidRPr="00841659" w:rsidRDefault="00841659" w:rsidP="00841659">
      <w:pPr>
        <w:pStyle w:val="Body"/>
        <w:rPr>
          <w:lang w:val="en-US"/>
        </w:rPr>
      </w:pPr>
      <w:r w:rsidRPr="00841659">
        <w:rPr>
          <w:lang w:val="en-US"/>
        </w:rPr>
        <w:t xml:space="preserve">Eating disorders are serious and complex mental illnesses that can be life-threatening and have an ongoing impact on a person’s quality of life. Characterised by disturbances in behaviours, thinking and attitudes about eating and food, for many this may extend to concerns about weight and shape, and physical activity. </w:t>
      </w:r>
    </w:p>
    <w:p w14:paraId="06C6FC08" w14:textId="6D5E88B0" w:rsidR="00841659" w:rsidRPr="00841659" w:rsidRDefault="00841659" w:rsidP="00841659">
      <w:pPr>
        <w:pStyle w:val="Body"/>
        <w:rPr>
          <w:lang w:val="en-US"/>
        </w:rPr>
      </w:pPr>
      <w:r w:rsidRPr="00841659">
        <w:rPr>
          <w:lang w:val="en-US"/>
        </w:rPr>
        <w:t>People with eating disorders face increased risk of mortality compared with the general population and those experiencing other mental health illnesses (anorexia nervosa holds the highest mortality rate among mental illnesses),</w:t>
      </w:r>
      <w:r w:rsidR="00A10006">
        <w:rPr>
          <w:rStyle w:val="EndnoteReference"/>
          <w:lang w:val="en-US"/>
        </w:rPr>
        <w:endnoteReference w:id="41"/>
      </w:r>
      <w:r w:rsidRPr="00841659">
        <w:rPr>
          <w:lang w:val="en-US"/>
        </w:rPr>
        <w:t xml:space="preserve"> yet early detection and intervention rates are low. </w:t>
      </w:r>
    </w:p>
    <w:p w14:paraId="1ABF862A" w14:textId="77777777" w:rsidR="00841659" w:rsidRPr="00841659" w:rsidRDefault="00841659" w:rsidP="00841659">
      <w:pPr>
        <w:pStyle w:val="Body"/>
        <w:rPr>
          <w:lang w:val="en-US"/>
        </w:rPr>
      </w:pPr>
      <w:r w:rsidRPr="00841659">
        <w:rPr>
          <w:lang w:val="en-US"/>
        </w:rPr>
        <w:t>People with eating disorders experience higher rates of co-occurring mental health problems than the general population, and many find it difficult to access the treatment, care and support they need.</w:t>
      </w:r>
    </w:p>
    <w:p w14:paraId="408AC922" w14:textId="77777777" w:rsidR="00841659" w:rsidRPr="00841659" w:rsidRDefault="00841659" w:rsidP="00181227">
      <w:pPr>
        <w:pStyle w:val="Heading3"/>
        <w:rPr>
          <w:lang w:val="en-US"/>
        </w:rPr>
      </w:pPr>
      <w:r w:rsidRPr="00841659">
        <w:rPr>
          <w:lang w:val="en-US"/>
        </w:rPr>
        <w:t xml:space="preserve">Types of eating disorders </w:t>
      </w:r>
    </w:p>
    <w:p w14:paraId="2752E8F5" w14:textId="77777777" w:rsidR="00841659" w:rsidRPr="00841659" w:rsidRDefault="00841659" w:rsidP="00841659">
      <w:pPr>
        <w:pStyle w:val="Body"/>
        <w:rPr>
          <w:lang w:val="en-US"/>
        </w:rPr>
      </w:pPr>
      <w:r w:rsidRPr="00841659">
        <w:rPr>
          <w:lang w:val="en-US"/>
        </w:rPr>
        <w:t>There are many different types of eating disorders. Acknowledging the ongoing debate surrounding diagnostic criteria, the strategy adopts the definitions outlined by the DSM-5 to describe the various eating disorder diagnoses:</w:t>
      </w:r>
    </w:p>
    <w:p w14:paraId="32BFBD0C" w14:textId="77777777" w:rsidR="00841659" w:rsidRPr="00181227" w:rsidRDefault="00841659" w:rsidP="00181227">
      <w:pPr>
        <w:pStyle w:val="Bullet1"/>
      </w:pPr>
      <w:r w:rsidRPr="00841659">
        <w:rPr>
          <w:lang w:val="en-US"/>
        </w:rPr>
        <w:t xml:space="preserve">Anorexia nervosa – restricted energy intake, resulting in a significantly low bodyweight or less than minimally expected bodyweight for age and height. The person experiences intense fear </w:t>
      </w:r>
      <w:r w:rsidRPr="00181227">
        <w:t xml:space="preserve">of gaining weight and may experience disturbances in body image and a lack of recognition of illness severity.​ </w:t>
      </w:r>
    </w:p>
    <w:p w14:paraId="00C43820" w14:textId="77777777" w:rsidR="00841659" w:rsidRPr="00181227" w:rsidRDefault="00841659" w:rsidP="00181227">
      <w:pPr>
        <w:pStyle w:val="Bullet1"/>
      </w:pPr>
      <w:r w:rsidRPr="00181227">
        <w:t xml:space="preserve">Avoidant restrictive food intake disorder – eating or feeding disturbances with persistent failure to meet appropriate nutritional and/or energy needs. </w:t>
      </w:r>
    </w:p>
    <w:p w14:paraId="02A9D109" w14:textId="77777777" w:rsidR="00841659" w:rsidRPr="00181227" w:rsidRDefault="00841659" w:rsidP="00181227">
      <w:pPr>
        <w:pStyle w:val="Bullet1"/>
      </w:pPr>
      <w:r w:rsidRPr="00181227">
        <w:t xml:space="preserve">Binge-eating disorder – repeated episodes of binge eating, often with marked distress following a binge. People with this disorder do not engage in any compensatory behaviours. </w:t>
      </w:r>
    </w:p>
    <w:p w14:paraId="47C4FC98" w14:textId="77777777" w:rsidR="00841659" w:rsidRPr="00181227" w:rsidRDefault="00841659" w:rsidP="00181227">
      <w:pPr>
        <w:pStyle w:val="Bullet1"/>
      </w:pPr>
      <w:r w:rsidRPr="00181227">
        <w:t xml:space="preserve">Bulimia nervosa – repeated episodes of binge eating followed by repeated inappropriate behaviours to prevent weight gain such as vomiting, taking laxatives, using diuretics, fasting or excessive exercise. The person’s self-evaluation is greatly influenced by bodyweight or shape. </w:t>
      </w:r>
    </w:p>
    <w:p w14:paraId="6B1B2CA4" w14:textId="77777777" w:rsidR="00841659" w:rsidRPr="00181227" w:rsidRDefault="00841659" w:rsidP="00181227">
      <w:pPr>
        <w:pStyle w:val="Bullet1"/>
      </w:pPr>
      <w:r w:rsidRPr="00181227">
        <w:t xml:space="preserve">Other specified feeding or eating disorder / unspecified feeding or eating disorder – feeding and eating disorders that cause significant distress but do not meet criteria for other diagnostic categories. Includes atypical anorexia. </w:t>
      </w:r>
    </w:p>
    <w:p w14:paraId="0C8C83DF" w14:textId="77777777" w:rsidR="00841659" w:rsidRPr="00181227" w:rsidRDefault="00841659" w:rsidP="00181227">
      <w:pPr>
        <w:pStyle w:val="Bullet1"/>
      </w:pPr>
      <w:r w:rsidRPr="00181227">
        <w:t xml:space="preserve">Pica disorder – the persistent eating of things that are not food and that are inappropriate to the person’s developmental level. </w:t>
      </w:r>
    </w:p>
    <w:p w14:paraId="05ABB1E5" w14:textId="77777777" w:rsidR="00841659" w:rsidRPr="00841659" w:rsidRDefault="00841659" w:rsidP="00181227">
      <w:pPr>
        <w:pStyle w:val="Bullet1"/>
        <w:rPr>
          <w:lang w:val="en-US"/>
        </w:rPr>
      </w:pPr>
      <w:r w:rsidRPr="00181227">
        <w:lastRenderedPageBreak/>
        <w:t>Rumination disorder – repeated regurgitation of food that may be re-chewed, re-swallowed or spit out. The repeated</w:t>
      </w:r>
      <w:r w:rsidRPr="00841659">
        <w:rPr>
          <w:lang w:val="en-US"/>
        </w:rPr>
        <w:t xml:space="preserve"> regurgitation is not caused by a gastrointestinal or other medical condition. </w:t>
      </w:r>
    </w:p>
    <w:p w14:paraId="26D4544B" w14:textId="77777777" w:rsidR="00841659" w:rsidRPr="00841659" w:rsidRDefault="00841659" w:rsidP="00181227">
      <w:pPr>
        <w:pStyle w:val="Heading3"/>
        <w:rPr>
          <w:lang w:val="en-US"/>
        </w:rPr>
      </w:pPr>
      <w:r w:rsidRPr="00841659">
        <w:rPr>
          <w:lang w:val="en-US"/>
        </w:rPr>
        <w:t xml:space="preserve">Disordered eating </w:t>
      </w:r>
    </w:p>
    <w:p w14:paraId="3AB27A44" w14:textId="77777777" w:rsidR="00841659" w:rsidRPr="00841659" w:rsidRDefault="00841659" w:rsidP="00841659">
      <w:pPr>
        <w:pStyle w:val="Body"/>
        <w:rPr>
          <w:lang w:val="en-US"/>
        </w:rPr>
      </w:pPr>
      <w:r w:rsidRPr="00841659">
        <w:rPr>
          <w:lang w:val="en-US"/>
        </w:rPr>
        <w:t>Disordered eating refers to a wide range of irregular and problematic eating behaviours that may include symptoms and behaviours typical of eating disorders, though at a milder frequency or lower intensity. While disordered eating may not always qualify as a clinically diagnosable condition, it can still have negative physical, emotional and psychological effects on people’s health and wellbeing.</w:t>
      </w:r>
    </w:p>
    <w:p w14:paraId="6C09654E" w14:textId="77777777" w:rsidR="00841659" w:rsidRPr="00841659" w:rsidRDefault="00841659" w:rsidP="00181227">
      <w:pPr>
        <w:pStyle w:val="Heading3"/>
        <w:rPr>
          <w:lang w:val="en-US"/>
        </w:rPr>
      </w:pPr>
      <w:r w:rsidRPr="00181227">
        <w:t>Prevalence</w:t>
      </w:r>
    </w:p>
    <w:p w14:paraId="3F80630A" w14:textId="77777777" w:rsidR="00841659" w:rsidRPr="00841659" w:rsidRDefault="00841659" w:rsidP="00841659">
      <w:pPr>
        <w:pStyle w:val="Body"/>
        <w:rPr>
          <w:lang w:val="en-US"/>
        </w:rPr>
      </w:pPr>
      <w:r w:rsidRPr="00841659">
        <w:rPr>
          <w:lang w:val="en-US"/>
        </w:rPr>
        <w:t>Eating disorder presentations and acuity have increased in Victoria (an 11.1% increase from 2008 to 2017–18), as highlighted by the Royal Commission into Victoria’s Mental Health System. Eating disorder presentations significantly increased during the COVID-19 pandemic, where changes in work and study, plus limited social connections, created highly stressful environments.</w:t>
      </w:r>
    </w:p>
    <w:p w14:paraId="3B643A4B" w14:textId="78757A86" w:rsidR="00841659" w:rsidRPr="00841659" w:rsidRDefault="00841659" w:rsidP="00841659">
      <w:pPr>
        <w:pStyle w:val="Body"/>
        <w:rPr>
          <w:vertAlign w:val="superscript"/>
          <w:lang w:val="en-US"/>
        </w:rPr>
      </w:pPr>
      <w:r w:rsidRPr="00841659">
        <w:rPr>
          <w:lang w:val="en-US"/>
        </w:rPr>
        <w:t>A lack of accurate data about eating disorders in Australia and internationally makes it difficult to determine their exact incidence and prevalence. However, existing research estimates that eating disorders affect about 4% of the Australian population.</w:t>
      </w:r>
      <w:r w:rsidR="00A10006">
        <w:rPr>
          <w:rStyle w:val="EndnoteReference"/>
          <w:lang w:val="en-US"/>
        </w:rPr>
        <w:endnoteReference w:id="42"/>
      </w:r>
      <w:r w:rsidRPr="00841659">
        <w:rPr>
          <w:lang w:val="en-US"/>
        </w:rPr>
        <w:t xml:space="preserve"> Including disordered eating behaviours increases this number to 16%.</w:t>
      </w:r>
      <w:r w:rsidR="00A10006">
        <w:rPr>
          <w:rStyle w:val="EndnoteReference"/>
          <w:lang w:val="en-US"/>
        </w:rPr>
        <w:endnoteReference w:id="43"/>
      </w:r>
    </w:p>
    <w:p w14:paraId="0F1D29EA" w14:textId="47006059" w:rsidR="00841659" w:rsidRPr="00841659" w:rsidRDefault="00841659" w:rsidP="00841659">
      <w:pPr>
        <w:pStyle w:val="Body"/>
        <w:rPr>
          <w:vertAlign w:val="superscript"/>
          <w:lang w:val="en-US"/>
        </w:rPr>
      </w:pPr>
      <w:r w:rsidRPr="00841659">
        <w:rPr>
          <w:lang w:val="en-US"/>
        </w:rPr>
        <w:t>In Victoria, conservative projections estimate that the number of people with an eating disorder in 2023–24 will be 297,500, consisting of:</w:t>
      </w:r>
      <w:r w:rsidR="00A10006">
        <w:rPr>
          <w:rStyle w:val="EndnoteReference"/>
          <w:lang w:val="en-US"/>
        </w:rPr>
        <w:endnoteReference w:id="44"/>
      </w:r>
    </w:p>
    <w:p w14:paraId="6CDDA13D" w14:textId="77777777" w:rsidR="00841659" w:rsidRPr="00A10006" w:rsidRDefault="00841659" w:rsidP="00A10006">
      <w:pPr>
        <w:pStyle w:val="Bullet1"/>
      </w:pPr>
      <w:r w:rsidRPr="00841659">
        <w:rPr>
          <w:lang w:val="en-US"/>
        </w:rPr>
        <w:t xml:space="preserve">8,499 with a </w:t>
      </w:r>
      <w:r w:rsidRPr="00A10006">
        <w:t xml:space="preserve">diagnosis of anorexia nervosa </w:t>
      </w:r>
      <w:r w:rsidRPr="00A10006">
        <w:br/>
        <w:t>(3% of the population with an eating disorder)</w:t>
      </w:r>
    </w:p>
    <w:p w14:paraId="0D7F99F3" w14:textId="77777777" w:rsidR="00841659" w:rsidRPr="00A10006" w:rsidRDefault="00841659" w:rsidP="00A10006">
      <w:pPr>
        <w:pStyle w:val="Bullet1"/>
      </w:pPr>
      <w:r w:rsidRPr="00A10006">
        <w:t>35,580 with a diagnosis of bulimia nervosa (12%)</w:t>
      </w:r>
    </w:p>
    <w:p w14:paraId="7341AB42" w14:textId="77777777" w:rsidR="00841659" w:rsidRPr="00A10006" w:rsidRDefault="00841659" w:rsidP="00A10006">
      <w:pPr>
        <w:pStyle w:val="Bullet1"/>
      </w:pPr>
      <w:r w:rsidRPr="00A10006">
        <w:t>139,379 with a diagnosis of binge eating disorder (47%)</w:t>
      </w:r>
    </w:p>
    <w:p w14:paraId="3953F4B8" w14:textId="77777777" w:rsidR="00841659" w:rsidRPr="00841659" w:rsidRDefault="00841659" w:rsidP="00A10006">
      <w:pPr>
        <w:pStyle w:val="Bullet1"/>
        <w:rPr>
          <w:lang w:val="en-US"/>
        </w:rPr>
      </w:pPr>
      <w:r w:rsidRPr="00A10006">
        <w:t>114,613 with u</w:t>
      </w:r>
      <w:r w:rsidRPr="00841659">
        <w:rPr>
          <w:lang w:val="en-US"/>
        </w:rPr>
        <w:t>nspecified feeding or eating disorders (38%).</w:t>
      </w:r>
    </w:p>
    <w:p w14:paraId="64E0067E" w14:textId="5B3AE71D" w:rsidR="00841659" w:rsidRPr="00841659" w:rsidRDefault="00841659" w:rsidP="00841659">
      <w:pPr>
        <w:pStyle w:val="Body"/>
        <w:rPr>
          <w:vertAlign w:val="superscript"/>
          <w:lang w:val="en-US"/>
        </w:rPr>
      </w:pPr>
      <w:r w:rsidRPr="00841659">
        <w:rPr>
          <w:lang w:val="en-US"/>
        </w:rPr>
        <w:t>However, with low detection and diagnosis rates, the actual prevalence of eating disorders and disordered eating in the community is likely to be much higher, with almost one in five Australians showing more than three symptoms of disordered eating.</w:t>
      </w:r>
      <w:r w:rsidR="00A10006">
        <w:rPr>
          <w:rStyle w:val="EndnoteReference"/>
          <w:lang w:val="en-US"/>
        </w:rPr>
        <w:endnoteReference w:id="45"/>
      </w:r>
    </w:p>
    <w:p w14:paraId="0165ECD7" w14:textId="77777777" w:rsidR="00841659" w:rsidRPr="00841659" w:rsidRDefault="00841659" w:rsidP="00181227">
      <w:pPr>
        <w:pStyle w:val="Heading3"/>
        <w:rPr>
          <w:lang w:val="en-US"/>
        </w:rPr>
      </w:pPr>
      <w:r w:rsidRPr="00841659">
        <w:rPr>
          <w:lang w:val="en-US"/>
        </w:rPr>
        <w:t xml:space="preserve">Age and </w:t>
      </w:r>
      <w:r w:rsidRPr="00181227">
        <w:t>gender</w:t>
      </w:r>
    </w:p>
    <w:p w14:paraId="3E3B9825" w14:textId="27CC2250" w:rsidR="00841659" w:rsidRPr="00841659" w:rsidRDefault="00841659" w:rsidP="00841659">
      <w:pPr>
        <w:pStyle w:val="Body"/>
        <w:rPr>
          <w:vertAlign w:val="superscript"/>
          <w:lang w:val="en-US"/>
        </w:rPr>
      </w:pPr>
      <w:r w:rsidRPr="00841659">
        <w:rPr>
          <w:lang w:val="en-US"/>
        </w:rPr>
        <w:t>Adolescents and young people, particularly female adolescents, experience higher rates of eating disorders.</w:t>
      </w:r>
      <w:r w:rsidRPr="00841659">
        <w:rPr>
          <w:vertAlign w:val="superscript"/>
          <w:lang w:val="en-US"/>
        </w:rPr>
        <w:t>1</w:t>
      </w:r>
      <w:r w:rsidRPr="00841659">
        <w:rPr>
          <w:lang w:val="en-US"/>
        </w:rPr>
        <w:t xml:space="preserve"> In Australia, women and girls face a higher risk of experiencing eating disorders than men and boys; making up almost two-thirds (67%) of the affected population. Around 15% of women will experience an eating disorder at </w:t>
      </w:r>
      <w:r w:rsidRPr="00841659">
        <w:rPr>
          <w:lang w:val="en-US"/>
        </w:rPr>
        <w:lastRenderedPageBreak/>
        <w:t>some point in their lives,</w:t>
      </w:r>
      <w:r w:rsidRPr="00841659">
        <w:rPr>
          <w:vertAlign w:val="superscript"/>
          <w:lang w:val="en-US"/>
        </w:rPr>
        <w:t>1</w:t>
      </w:r>
      <w:r w:rsidRPr="00841659">
        <w:rPr>
          <w:lang w:val="en-US"/>
        </w:rPr>
        <w:t xml:space="preserve"> often coinciding with adolescence, particularly during puberty.</w:t>
      </w:r>
      <w:r w:rsidR="00A10006">
        <w:rPr>
          <w:rStyle w:val="EndnoteReference"/>
          <w:lang w:val="en-US"/>
        </w:rPr>
        <w:endnoteReference w:id="46"/>
      </w:r>
    </w:p>
    <w:p w14:paraId="0F48AB72" w14:textId="07B5DFF3" w:rsidR="00841659" w:rsidRPr="00841659" w:rsidRDefault="00841659" w:rsidP="00841659">
      <w:pPr>
        <w:pStyle w:val="Body"/>
        <w:rPr>
          <w:vertAlign w:val="superscript"/>
          <w:lang w:val="en-US"/>
        </w:rPr>
      </w:pPr>
      <w:r w:rsidRPr="00841659">
        <w:rPr>
          <w:lang w:val="en-US"/>
        </w:rPr>
        <w:t>More than a third (37%) of Australians with an eating disorder are male.</w:t>
      </w:r>
      <w:r w:rsidRPr="00841659">
        <w:rPr>
          <w:vertAlign w:val="superscript"/>
          <w:lang w:val="en-US"/>
        </w:rPr>
        <w:t>1</w:t>
      </w:r>
      <w:r w:rsidRPr="00841659">
        <w:rPr>
          <w:lang w:val="en-US"/>
        </w:rPr>
        <w:t xml:space="preserve"> However, stigma, stereotypes and a lack of understanding that result in underdiagnosis suggest that the rate of eating disorders among men may be much higher.</w:t>
      </w:r>
      <w:r w:rsidR="00A10006">
        <w:rPr>
          <w:rStyle w:val="EndnoteReference"/>
          <w:lang w:val="en-US"/>
        </w:rPr>
        <w:endnoteReference w:id="47"/>
      </w:r>
    </w:p>
    <w:p w14:paraId="71E5F7D9" w14:textId="0DE65DA9" w:rsidR="00841659" w:rsidRPr="00841659" w:rsidRDefault="00841659" w:rsidP="00841659">
      <w:pPr>
        <w:pStyle w:val="Body"/>
        <w:rPr>
          <w:vertAlign w:val="superscript"/>
          <w:lang w:val="en-US"/>
        </w:rPr>
      </w:pPr>
      <w:r w:rsidRPr="00841659">
        <w:rPr>
          <w:lang w:val="en-US"/>
        </w:rPr>
        <w:t>While extremely underrepresented in eating disorder literature, research suggests that transgender people are more likely to experience an eating disorder than their cisgender counterparts.</w:t>
      </w:r>
      <w:r w:rsidR="00A10006">
        <w:rPr>
          <w:rStyle w:val="EndnoteReference"/>
          <w:lang w:val="en-US"/>
        </w:rPr>
        <w:endnoteReference w:id="48"/>
      </w:r>
    </w:p>
    <w:p w14:paraId="1E622BF5" w14:textId="77777777" w:rsidR="00841659" w:rsidRPr="00841659" w:rsidRDefault="00841659" w:rsidP="00181227">
      <w:pPr>
        <w:pStyle w:val="Heading3"/>
        <w:rPr>
          <w:lang w:val="en-US"/>
        </w:rPr>
      </w:pPr>
      <w:r w:rsidRPr="00841659">
        <w:rPr>
          <w:lang w:val="en-US"/>
        </w:rPr>
        <w:t>Diversity of experiences</w:t>
      </w:r>
    </w:p>
    <w:p w14:paraId="373D0DAD" w14:textId="77777777" w:rsidR="00841659" w:rsidRPr="00841659" w:rsidRDefault="00841659" w:rsidP="00841659">
      <w:pPr>
        <w:pStyle w:val="Body"/>
        <w:rPr>
          <w:lang w:val="en-US"/>
        </w:rPr>
      </w:pPr>
      <w:r w:rsidRPr="00841659">
        <w:rPr>
          <w:lang w:val="en-US"/>
        </w:rPr>
        <w:t>Eating disorders affect people of all ages, genders, sexual identities, cultures, socioeconomic groups, body shapes/sizes and health conditions.</w:t>
      </w:r>
      <w:r w:rsidRPr="00841659">
        <w:rPr>
          <w:vertAlign w:val="superscript"/>
          <w:lang w:val="en-US"/>
        </w:rPr>
        <w:t>1</w:t>
      </w:r>
      <w:r w:rsidRPr="00841659">
        <w:rPr>
          <w:lang w:val="en-US"/>
        </w:rPr>
        <w:t xml:space="preserve"> But several groups in our community experience a higher risk, including:</w:t>
      </w:r>
    </w:p>
    <w:p w14:paraId="3C427E1D" w14:textId="77777777" w:rsidR="00841659" w:rsidRPr="00841659" w:rsidRDefault="00841659" w:rsidP="00A10006">
      <w:pPr>
        <w:pStyle w:val="Bullet1"/>
        <w:rPr>
          <w:lang w:val="en-US"/>
        </w:rPr>
      </w:pPr>
      <w:r w:rsidRPr="00841659">
        <w:rPr>
          <w:lang w:val="en-US"/>
        </w:rPr>
        <w:t>Aboriginal and Torres Strait Islander people*</w:t>
      </w:r>
    </w:p>
    <w:p w14:paraId="5DECF753" w14:textId="77777777" w:rsidR="00841659" w:rsidRPr="00841659" w:rsidRDefault="00841659" w:rsidP="00A10006">
      <w:pPr>
        <w:pStyle w:val="Bullet1"/>
        <w:rPr>
          <w:lang w:val="en-US"/>
        </w:rPr>
      </w:pPr>
      <w:r w:rsidRPr="00841659">
        <w:rPr>
          <w:lang w:val="en-US"/>
        </w:rPr>
        <w:t>Athletes and performing artists</w:t>
      </w:r>
    </w:p>
    <w:p w14:paraId="66D90E5B" w14:textId="77777777" w:rsidR="00841659" w:rsidRPr="00841659" w:rsidRDefault="00841659" w:rsidP="00A10006">
      <w:pPr>
        <w:pStyle w:val="Bullet1"/>
        <w:rPr>
          <w:lang w:val="en-US"/>
        </w:rPr>
      </w:pPr>
      <w:r w:rsidRPr="00841659">
        <w:rPr>
          <w:lang w:val="en-US"/>
        </w:rPr>
        <w:t>Larger-bodied people</w:t>
      </w:r>
    </w:p>
    <w:p w14:paraId="3008A5C8" w14:textId="77777777" w:rsidR="00841659" w:rsidRPr="00841659" w:rsidRDefault="00841659" w:rsidP="00A10006">
      <w:pPr>
        <w:pStyle w:val="Bullet1"/>
        <w:rPr>
          <w:lang w:val="en-US"/>
        </w:rPr>
      </w:pPr>
      <w:r w:rsidRPr="00841659">
        <w:rPr>
          <w:lang w:val="en-US"/>
        </w:rPr>
        <w:t>LGBTIQA+ communities</w:t>
      </w:r>
    </w:p>
    <w:p w14:paraId="56CCB2A3" w14:textId="77777777" w:rsidR="00841659" w:rsidRPr="00841659" w:rsidRDefault="00841659" w:rsidP="00A10006">
      <w:pPr>
        <w:pStyle w:val="Bullet1"/>
        <w:rPr>
          <w:lang w:val="en-US"/>
        </w:rPr>
      </w:pPr>
      <w:r w:rsidRPr="00841659">
        <w:rPr>
          <w:lang w:val="en-US"/>
        </w:rPr>
        <w:t>Multicultural communities</w:t>
      </w:r>
    </w:p>
    <w:p w14:paraId="05EDEDE9" w14:textId="77777777" w:rsidR="00841659" w:rsidRPr="00841659" w:rsidRDefault="00841659" w:rsidP="00A10006">
      <w:pPr>
        <w:pStyle w:val="Bullet1"/>
        <w:rPr>
          <w:lang w:val="en-US"/>
        </w:rPr>
      </w:pPr>
      <w:r w:rsidRPr="00841659">
        <w:rPr>
          <w:lang w:val="en-US"/>
        </w:rPr>
        <w:t>Neurodiverse people</w:t>
      </w:r>
    </w:p>
    <w:p w14:paraId="13CCBD31" w14:textId="77777777" w:rsidR="00841659" w:rsidRPr="00841659" w:rsidRDefault="00841659" w:rsidP="00A10006">
      <w:pPr>
        <w:pStyle w:val="Bullet1"/>
        <w:rPr>
          <w:lang w:val="en-US"/>
        </w:rPr>
      </w:pPr>
      <w:r w:rsidRPr="00841659">
        <w:rPr>
          <w:lang w:val="en-US"/>
        </w:rPr>
        <w:t>People with polycystic ovarian syndrome</w:t>
      </w:r>
    </w:p>
    <w:p w14:paraId="3082C776" w14:textId="77777777" w:rsidR="00841659" w:rsidRPr="00841659" w:rsidRDefault="00841659" w:rsidP="00A10006">
      <w:pPr>
        <w:pStyle w:val="Bullet1"/>
        <w:rPr>
          <w:lang w:val="en-US"/>
        </w:rPr>
      </w:pPr>
      <w:r w:rsidRPr="00841659">
        <w:rPr>
          <w:lang w:val="en-US"/>
        </w:rPr>
        <w:t>Disability communities</w:t>
      </w:r>
    </w:p>
    <w:p w14:paraId="242AB85C" w14:textId="77777777" w:rsidR="00841659" w:rsidRDefault="00841659" w:rsidP="00A10006">
      <w:pPr>
        <w:pStyle w:val="Bullet1"/>
        <w:rPr>
          <w:lang w:val="en-US"/>
        </w:rPr>
      </w:pPr>
      <w:r w:rsidRPr="00841659">
        <w:rPr>
          <w:lang w:val="en-US"/>
        </w:rPr>
        <w:t>People with experience of substance use or addiction, or other behavioural addictions</w:t>
      </w:r>
    </w:p>
    <w:p w14:paraId="63721D8A" w14:textId="77777777" w:rsidR="00BF478D" w:rsidRDefault="00BF478D" w:rsidP="00BF478D">
      <w:pPr>
        <w:pStyle w:val="Body"/>
        <w:rPr>
          <w:lang w:val="en-US"/>
        </w:rPr>
      </w:pPr>
      <w:r w:rsidRPr="00841659">
        <w:rPr>
          <w:lang w:val="en-US"/>
        </w:rPr>
        <w:t>*The department will continue to work with the Balit Durn Durn Centre, Aboriginal Community Controlled Health Organisations (ACCHOs) and Aboriginal and Torres Strait Islander people in Victoria to develop an approach to addressing the higher rates of eating disorders experienced by Aboriginal and Torres Strait Islander people.</w:t>
      </w:r>
    </w:p>
    <w:p w14:paraId="15EF67A2" w14:textId="77777777" w:rsidR="00841659" w:rsidRPr="00841659" w:rsidRDefault="00841659" w:rsidP="00320AB3">
      <w:pPr>
        <w:pStyle w:val="Heading3"/>
        <w:rPr>
          <w:lang w:val="en-US"/>
        </w:rPr>
      </w:pPr>
      <w:r w:rsidRPr="00841659">
        <w:rPr>
          <w:lang w:val="en-US"/>
        </w:rPr>
        <w:t xml:space="preserve">The </w:t>
      </w:r>
      <w:r w:rsidRPr="00320AB3">
        <w:t>socioeconomic</w:t>
      </w:r>
      <w:r w:rsidRPr="00841659">
        <w:rPr>
          <w:lang w:val="en-US"/>
        </w:rPr>
        <w:t xml:space="preserve"> costs of eating disorders </w:t>
      </w:r>
    </w:p>
    <w:p w14:paraId="1C676CE6" w14:textId="6C22DEFA" w:rsidR="00841659" w:rsidRPr="00841659" w:rsidRDefault="00841659" w:rsidP="00841659">
      <w:pPr>
        <w:pStyle w:val="Body"/>
        <w:rPr>
          <w:vertAlign w:val="superscript"/>
          <w:lang w:val="en-US"/>
        </w:rPr>
      </w:pPr>
      <w:r w:rsidRPr="00841659">
        <w:rPr>
          <w:lang w:val="en-US"/>
        </w:rPr>
        <w:t>The social and financial costs of eating disorders can be significant. Although there is little research in this area, a 2024 Australian study estimated the total economic cost of all eating disorders was $66.9 billion in the 2023 financial year, or $60,654 per person with an eating disorder. Approximately two-thirds of people with an eating disorder (65%) are in the working age population, with resulting productivity loses making up almost one third (27%) of total costs of eating disorders at $18.1 billion.</w:t>
      </w:r>
      <w:r w:rsidR="00F00FE5">
        <w:rPr>
          <w:rStyle w:val="EndnoteReference"/>
          <w:lang w:val="en-US"/>
        </w:rPr>
        <w:endnoteReference w:id="49"/>
      </w:r>
    </w:p>
    <w:p w14:paraId="4CF901AB" w14:textId="07C1D098" w:rsidR="00841659" w:rsidRDefault="00841659">
      <w:pPr>
        <w:rPr>
          <w:rFonts w:eastAsia="Times"/>
          <w:sz w:val="24"/>
          <w:lang w:val="en-US"/>
        </w:rPr>
      </w:pPr>
      <w:r>
        <w:rPr>
          <w:lang w:val="en-US"/>
        </w:rPr>
        <w:br w:type="page"/>
      </w:r>
    </w:p>
    <w:p w14:paraId="1385FF64" w14:textId="77777777" w:rsidR="00841659" w:rsidRPr="00841659" w:rsidRDefault="00841659" w:rsidP="00F00FE5">
      <w:pPr>
        <w:pStyle w:val="Heading1"/>
        <w:rPr>
          <w:lang w:val="en-GB"/>
        </w:rPr>
      </w:pPr>
      <w:bookmarkStart w:id="40" w:name="_Toc177658378"/>
      <w:r w:rsidRPr="00841659">
        <w:rPr>
          <w:lang w:val="en-GB"/>
        </w:rPr>
        <w:lastRenderedPageBreak/>
        <w:t>Appendix 2</w:t>
      </w:r>
      <w:bookmarkEnd w:id="40"/>
    </w:p>
    <w:p w14:paraId="16A3561B" w14:textId="77777777" w:rsidR="00841659" w:rsidRPr="00841659" w:rsidRDefault="00841659" w:rsidP="00F00FE5">
      <w:pPr>
        <w:pStyle w:val="Heading2"/>
        <w:rPr>
          <w:rFonts w:eastAsia="Times"/>
          <w:lang w:val="en-US"/>
        </w:rPr>
      </w:pPr>
      <w:bookmarkStart w:id="41" w:name="_Toc177658379"/>
      <w:r w:rsidRPr="00841659">
        <w:rPr>
          <w:rFonts w:eastAsia="Times"/>
          <w:lang w:val="en-US"/>
        </w:rPr>
        <w:t>Definitions</w:t>
      </w:r>
      <w:bookmarkEnd w:id="41"/>
      <w:r w:rsidRPr="00841659">
        <w:rPr>
          <w:rFonts w:eastAsia="Times"/>
          <w:lang w:val="en-US"/>
        </w:rPr>
        <w:t xml:space="preserve"> </w:t>
      </w:r>
    </w:p>
    <w:p w14:paraId="132AF4D2" w14:textId="77777777" w:rsidR="00841659" w:rsidRPr="00841659" w:rsidRDefault="00841659" w:rsidP="00F00FE5">
      <w:pPr>
        <w:pStyle w:val="Body"/>
      </w:pPr>
      <w:r w:rsidRPr="00841659">
        <w:t>The below definitions have been used to provide meaning for the terms used throughout this strategy, recognising that definitions can vary among people.</w:t>
      </w:r>
    </w:p>
    <w:tbl>
      <w:tblPr>
        <w:tblW w:w="0" w:type="auto"/>
        <w:tblInd w:w="-8" w:type="dxa"/>
        <w:tblLayout w:type="fixed"/>
        <w:tblCellMar>
          <w:left w:w="0" w:type="dxa"/>
          <w:right w:w="0" w:type="dxa"/>
        </w:tblCellMar>
        <w:tblLook w:val="06A0" w:firstRow="1" w:lastRow="0" w:firstColumn="1" w:lastColumn="0" w:noHBand="1" w:noVBand="1"/>
      </w:tblPr>
      <w:tblGrid>
        <w:gridCol w:w="2268"/>
        <w:gridCol w:w="7370"/>
      </w:tblGrid>
      <w:tr w:rsidR="00841659" w:rsidRPr="00841659" w14:paraId="0660CF1E" w14:textId="77777777" w:rsidTr="00C138D0">
        <w:trPr>
          <w:trHeight w:val="355"/>
          <w:tblHeader/>
        </w:trPr>
        <w:tc>
          <w:tcPr>
            <w:tcW w:w="2268" w:type="dxa"/>
            <w:tcBorders>
              <w:top w:val="single" w:sz="6" w:space="0" w:color="auto"/>
              <w:left w:val="single" w:sz="6" w:space="0" w:color="auto"/>
              <w:bottom w:val="single" w:sz="6" w:space="0" w:color="auto"/>
              <w:right w:val="single" w:sz="6" w:space="0" w:color="000000"/>
            </w:tcBorders>
            <w:tcMar>
              <w:top w:w="113" w:type="dxa"/>
              <w:left w:w="170" w:type="dxa"/>
              <w:bottom w:w="170" w:type="dxa"/>
              <w:right w:w="170" w:type="dxa"/>
            </w:tcMar>
          </w:tcPr>
          <w:p w14:paraId="71FED9CD" w14:textId="77777777" w:rsidR="00841659" w:rsidRPr="005A374E" w:rsidRDefault="00841659" w:rsidP="005A374E">
            <w:pPr>
              <w:pStyle w:val="Tablecolhead"/>
            </w:pPr>
            <w:r w:rsidRPr="005A374E">
              <w:t xml:space="preserve">Term </w:t>
            </w:r>
          </w:p>
        </w:tc>
        <w:tc>
          <w:tcPr>
            <w:tcW w:w="7370" w:type="dxa"/>
            <w:tcBorders>
              <w:top w:val="single" w:sz="6" w:space="0" w:color="auto"/>
              <w:left w:val="single" w:sz="6" w:space="0" w:color="000000"/>
              <w:bottom w:val="single" w:sz="6" w:space="0" w:color="auto"/>
              <w:right w:val="single" w:sz="6" w:space="0" w:color="auto"/>
            </w:tcBorders>
            <w:tcMar>
              <w:top w:w="113" w:type="dxa"/>
              <w:left w:w="170" w:type="dxa"/>
              <w:bottom w:w="170" w:type="dxa"/>
              <w:right w:w="170" w:type="dxa"/>
            </w:tcMar>
          </w:tcPr>
          <w:p w14:paraId="58F6928B" w14:textId="77777777" w:rsidR="00841659" w:rsidRPr="005A374E" w:rsidRDefault="00841659" w:rsidP="005A374E">
            <w:pPr>
              <w:pStyle w:val="Tablecolhead"/>
            </w:pPr>
            <w:r w:rsidRPr="005A374E">
              <w:t>Definition</w:t>
            </w:r>
          </w:p>
        </w:tc>
      </w:tr>
      <w:tr w:rsidR="00841659" w:rsidRPr="00841659" w14:paraId="679542EB" w14:textId="77777777" w:rsidTr="00C138D0">
        <w:trPr>
          <w:trHeight w:val="693"/>
        </w:trPr>
        <w:tc>
          <w:tcPr>
            <w:tcW w:w="2268" w:type="dxa"/>
            <w:tcBorders>
              <w:top w:val="single" w:sz="6" w:space="0" w:color="auto"/>
              <w:left w:val="single" w:sz="6" w:space="0" w:color="auto"/>
              <w:bottom w:val="single" w:sz="2" w:space="0" w:color="201547"/>
              <w:right w:val="single" w:sz="6" w:space="0" w:color="000000"/>
            </w:tcBorders>
            <w:tcMar>
              <w:top w:w="113" w:type="dxa"/>
              <w:left w:w="170" w:type="dxa"/>
              <w:bottom w:w="227" w:type="dxa"/>
              <w:right w:w="170" w:type="dxa"/>
            </w:tcMar>
          </w:tcPr>
          <w:p w14:paraId="4AF66599" w14:textId="77777777" w:rsidR="00841659" w:rsidRPr="005A374E" w:rsidRDefault="00841659" w:rsidP="005A374E">
            <w:pPr>
              <w:pStyle w:val="Tabletext"/>
              <w:rPr>
                <w:b/>
                <w:bCs/>
                <w:lang w:val="en-US"/>
              </w:rPr>
            </w:pPr>
            <w:r w:rsidRPr="005A374E">
              <w:rPr>
                <w:b/>
                <w:bCs/>
                <w:lang w:val="en-US"/>
              </w:rPr>
              <w:t xml:space="preserve">Carer </w:t>
            </w:r>
          </w:p>
        </w:tc>
        <w:tc>
          <w:tcPr>
            <w:tcW w:w="7370" w:type="dxa"/>
            <w:tcBorders>
              <w:top w:val="single" w:sz="6" w:space="0" w:color="auto"/>
              <w:left w:val="single" w:sz="6" w:space="0" w:color="000000"/>
              <w:bottom w:val="single" w:sz="2" w:space="0" w:color="201547"/>
              <w:right w:val="single" w:sz="6" w:space="0" w:color="auto"/>
            </w:tcBorders>
            <w:tcMar>
              <w:top w:w="113" w:type="dxa"/>
              <w:left w:w="170" w:type="dxa"/>
              <w:bottom w:w="227" w:type="dxa"/>
              <w:right w:w="170" w:type="dxa"/>
            </w:tcMar>
          </w:tcPr>
          <w:p w14:paraId="69A48528" w14:textId="77777777" w:rsidR="00841659" w:rsidRPr="00841659" w:rsidRDefault="00841659" w:rsidP="005A374E">
            <w:pPr>
              <w:pStyle w:val="Tabletext"/>
              <w:rPr>
                <w:lang w:val="en-US"/>
              </w:rPr>
            </w:pPr>
            <w:r w:rsidRPr="00841659">
              <w:rPr>
                <w:lang w:val="en-US"/>
              </w:rPr>
              <w:t>For this strategy, the term carer refers to a person who looks after someone with an eating disorder.</w:t>
            </w:r>
          </w:p>
        </w:tc>
      </w:tr>
      <w:tr w:rsidR="00841659" w:rsidRPr="00841659" w14:paraId="565D1799" w14:textId="77777777" w:rsidTr="00C138D0">
        <w:trPr>
          <w:trHeight w:val="930"/>
        </w:trPr>
        <w:tc>
          <w:tcPr>
            <w:tcW w:w="2268" w:type="dxa"/>
            <w:tcBorders>
              <w:top w:val="single" w:sz="2" w:space="0" w:color="201547"/>
              <w:left w:val="single" w:sz="6" w:space="0" w:color="auto"/>
              <w:bottom w:val="single" w:sz="2" w:space="0" w:color="201547"/>
              <w:right w:val="single" w:sz="6" w:space="0" w:color="000000"/>
            </w:tcBorders>
            <w:tcMar>
              <w:top w:w="113" w:type="dxa"/>
              <w:left w:w="170" w:type="dxa"/>
              <w:bottom w:w="227" w:type="dxa"/>
              <w:right w:w="170" w:type="dxa"/>
            </w:tcMar>
          </w:tcPr>
          <w:p w14:paraId="64352715" w14:textId="77777777" w:rsidR="00841659" w:rsidRPr="005A374E" w:rsidRDefault="00841659" w:rsidP="005A374E">
            <w:pPr>
              <w:pStyle w:val="Tabletext"/>
              <w:rPr>
                <w:b/>
                <w:bCs/>
                <w:lang w:val="en-US"/>
              </w:rPr>
            </w:pPr>
            <w:r w:rsidRPr="005A374E">
              <w:rPr>
                <w:b/>
                <w:bCs/>
                <w:lang w:val="en-US"/>
              </w:rPr>
              <w:t xml:space="preserve">Consumer </w:t>
            </w:r>
          </w:p>
        </w:tc>
        <w:tc>
          <w:tcPr>
            <w:tcW w:w="7370" w:type="dxa"/>
            <w:tcBorders>
              <w:top w:val="single" w:sz="2" w:space="0" w:color="201547"/>
              <w:left w:val="single" w:sz="6" w:space="0" w:color="000000"/>
              <w:bottom w:val="single" w:sz="2" w:space="0" w:color="201547"/>
              <w:right w:val="single" w:sz="6" w:space="0" w:color="auto"/>
            </w:tcBorders>
            <w:tcMar>
              <w:top w:w="113" w:type="dxa"/>
              <w:left w:w="170" w:type="dxa"/>
              <w:bottom w:w="227" w:type="dxa"/>
              <w:right w:w="170" w:type="dxa"/>
            </w:tcMar>
          </w:tcPr>
          <w:p w14:paraId="6629382E" w14:textId="77777777" w:rsidR="00841659" w:rsidRPr="00841659" w:rsidRDefault="00841659" w:rsidP="005A374E">
            <w:pPr>
              <w:pStyle w:val="Tabletext"/>
              <w:rPr>
                <w:lang w:val="en-US"/>
              </w:rPr>
            </w:pPr>
            <w:r w:rsidRPr="00841659">
              <w:rPr>
                <w:lang w:val="en-US"/>
              </w:rPr>
              <w:t xml:space="preserve">A person who identifies as having a living or lived experience of mental illness or psychological distress, regardless of whether they have a formal diagnosis, and has used mental health services and/or received treatment, care or support. </w:t>
            </w:r>
          </w:p>
        </w:tc>
      </w:tr>
      <w:tr w:rsidR="00841659" w:rsidRPr="00841659" w14:paraId="20003732" w14:textId="77777777" w:rsidTr="00C138D0">
        <w:trPr>
          <w:trHeight w:val="841"/>
        </w:trPr>
        <w:tc>
          <w:tcPr>
            <w:tcW w:w="2268" w:type="dxa"/>
            <w:tcBorders>
              <w:top w:val="single" w:sz="2" w:space="0" w:color="201547"/>
              <w:left w:val="single" w:sz="6" w:space="0" w:color="auto"/>
              <w:bottom w:val="single" w:sz="2" w:space="0" w:color="201547"/>
              <w:right w:val="single" w:sz="6" w:space="0" w:color="000000"/>
            </w:tcBorders>
            <w:tcMar>
              <w:top w:w="113" w:type="dxa"/>
              <w:left w:w="170" w:type="dxa"/>
              <w:bottom w:w="227" w:type="dxa"/>
              <w:right w:w="170" w:type="dxa"/>
            </w:tcMar>
          </w:tcPr>
          <w:p w14:paraId="4C5F2F15" w14:textId="77777777" w:rsidR="00841659" w:rsidRPr="005A374E" w:rsidRDefault="00841659" w:rsidP="005A374E">
            <w:pPr>
              <w:pStyle w:val="Tabletext"/>
              <w:rPr>
                <w:b/>
                <w:bCs/>
                <w:lang w:val="en-US"/>
              </w:rPr>
            </w:pPr>
            <w:r w:rsidRPr="005A374E">
              <w:rPr>
                <w:b/>
                <w:bCs/>
                <w:lang w:val="en-US"/>
              </w:rPr>
              <w:t>Diagnostic and Statistical Manual of Mental Disorders (DSM-5)</w:t>
            </w:r>
          </w:p>
        </w:tc>
        <w:tc>
          <w:tcPr>
            <w:tcW w:w="7370" w:type="dxa"/>
            <w:tcBorders>
              <w:top w:val="single" w:sz="2" w:space="0" w:color="201547"/>
              <w:left w:val="single" w:sz="6" w:space="0" w:color="000000"/>
              <w:bottom w:val="single" w:sz="2" w:space="0" w:color="201547"/>
              <w:right w:val="single" w:sz="6" w:space="0" w:color="auto"/>
            </w:tcBorders>
            <w:tcMar>
              <w:top w:w="113" w:type="dxa"/>
              <w:left w:w="170" w:type="dxa"/>
              <w:bottom w:w="227" w:type="dxa"/>
              <w:right w:w="170" w:type="dxa"/>
            </w:tcMar>
          </w:tcPr>
          <w:p w14:paraId="7A9E250C" w14:textId="77777777" w:rsidR="00841659" w:rsidRPr="00841659" w:rsidRDefault="00841659" w:rsidP="005A374E">
            <w:pPr>
              <w:pStyle w:val="Tabletext"/>
              <w:rPr>
                <w:lang w:val="en-US"/>
              </w:rPr>
            </w:pPr>
            <w:r w:rsidRPr="00841659">
              <w:rPr>
                <w:lang w:val="en-US"/>
              </w:rPr>
              <w:t>The primary manual used by health professionals as the authoritative guide to diagnose mental health disorders. </w:t>
            </w:r>
          </w:p>
        </w:tc>
      </w:tr>
      <w:tr w:rsidR="00841659" w:rsidRPr="00841659" w14:paraId="15F82B03" w14:textId="77777777" w:rsidTr="00C138D0">
        <w:trPr>
          <w:trHeight w:val="2013"/>
        </w:trPr>
        <w:tc>
          <w:tcPr>
            <w:tcW w:w="2268" w:type="dxa"/>
            <w:tcBorders>
              <w:top w:val="single" w:sz="2" w:space="0" w:color="201547"/>
              <w:left w:val="single" w:sz="6" w:space="0" w:color="auto"/>
              <w:bottom w:val="single" w:sz="2" w:space="0" w:color="201547"/>
              <w:right w:val="single" w:sz="6" w:space="0" w:color="000000"/>
            </w:tcBorders>
            <w:tcMar>
              <w:top w:w="113" w:type="dxa"/>
              <w:left w:w="170" w:type="dxa"/>
              <w:bottom w:w="227" w:type="dxa"/>
              <w:right w:w="170" w:type="dxa"/>
            </w:tcMar>
          </w:tcPr>
          <w:p w14:paraId="43523A21" w14:textId="77777777" w:rsidR="00841659" w:rsidRPr="005A374E" w:rsidRDefault="00841659" w:rsidP="005A374E">
            <w:pPr>
              <w:pStyle w:val="Tabletext"/>
              <w:rPr>
                <w:b/>
                <w:bCs/>
                <w:lang w:val="en-US"/>
              </w:rPr>
            </w:pPr>
            <w:r w:rsidRPr="005A374E">
              <w:rPr>
                <w:b/>
                <w:bCs/>
                <w:lang w:val="en-US"/>
              </w:rPr>
              <w:t>Eating disorders</w:t>
            </w:r>
          </w:p>
        </w:tc>
        <w:tc>
          <w:tcPr>
            <w:tcW w:w="7370" w:type="dxa"/>
            <w:tcBorders>
              <w:top w:val="single" w:sz="2" w:space="0" w:color="201547"/>
              <w:left w:val="single" w:sz="6" w:space="0" w:color="000000"/>
              <w:bottom w:val="single" w:sz="2" w:space="0" w:color="201547"/>
              <w:right w:val="single" w:sz="6" w:space="0" w:color="auto"/>
            </w:tcBorders>
            <w:tcMar>
              <w:top w:w="113" w:type="dxa"/>
              <w:left w:w="170" w:type="dxa"/>
              <w:bottom w:w="227" w:type="dxa"/>
              <w:right w:w="170" w:type="dxa"/>
            </w:tcMar>
          </w:tcPr>
          <w:p w14:paraId="448CC9F9" w14:textId="77777777" w:rsidR="00841659" w:rsidRPr="00841659" w:rsidRDefault="00841659" w:rsidP="005A374E">
            <w:pPr>
              <w:pStyle w:val="Tabletext"/>
              <w:rPr>
                <w:lang w:val="en-US"/>
              </w:rPr>
            </w:pPr>
            <w:r w:rsidRPr="00841659">
              <w:rPr>
                <w:lang w:val="en-US"/>
              </w:rPr>
              <w:t>This term covers:</w:t>
            </w:r>
          </w:p>
          <w:p w14:paraId="682D21F5" w14:textId="77777777" w:rsidR="00841659" w:rsidRPr="00841659" w:rsidRDefault="00841659" w:rsidP="005A374E">
            <w:pPr>
              <w:pStyle w:val="Tabletext"/>
              <w:rPr>
                <w:lang w:val="en-US"/>
              </w:rPr>
            </w:pPr>
            <w:r w:rsidRPr="00841659">
              <w:rPr>
                <w:lang w:val="en-US"/>
              </w:rPr>
              <w:t>People diagnosed with an eating disorder or at risk of developing an eating disorder that meets the criteria for an eating disorder as recognised in DSM-5, and International Classification of Diseases, 11th</w:t>
            </w:r>
            <w:r w:rsidRPr="00841659">
              <w:rPr>
                <w:rtl/>
                <w:lang w:val="en-US" w:bidi="ar-YE"/>
              </w:rPr>
              <w:t> </w:t>
            </w:r>
            <w:r w:rsidRPr="00841659">
              <w:rPr>
                <w:lang w:val="en-US"/>
              </w:rPr>
              <w:t>Revision (ICD-11)</w:t>
            </w:r>
          </w:p>
          <w:p w14:paraId="267C9F4E" w14:textId="77777777" w:rsidR="00841659" w:rsidRPr="00841659" w:rsidRDefault="00841659" w:rsidP="005A374E">
            <w:pPr>
              <w:pStyle w:val="Tabletext"/>
              <w:rPr>
                <w:lang w:val="en-US"/>
              </w:rPr>
            </w:pPr>
            <w:r w:rsidRPr="00841659">
              <w:rPr>
                <w:lang w:val="en-US"/>
              </w:rPr>
              <w:t>People experiencing conditions that do not meet the criteria for an eating disorder as recognised in the DSM-5, but cause distress related to feeding and eating, body image, shape, size or weight.</w:t>
            </w:r>
            <w:r w:rsidRPr="00841659">
              <w:rPr>
                <w:rtl/>
                <w:lang w:val="en-US" w:bidi="ar-YE"/>
              </w:rPr>
              <w:t> </w:t>
            </w:r>
          </w:p>
        </w:tc>
      </w:tr>
      <w:tr w:rsidR="00841659" w:rsidRPr="00841659" w14:paraId="187A0918" w14:textId="77777777" w:rsidTr="00C138D0">
        <w:trPr>
          <w:trHeight w:val="910"/>
        </w:trPr>
        <w:tc>
          <w:tcPr>
            <w:tcW w:w="2268" w:type="dxa"/>
            <w:tcBorders>
              <w:top w:val="single" w:sz="2" w:space="0" w:color="201547"/>
              <w:left w:val="single" w:sz="6" w:space="0" w:color="auto"/>
              <w:bottom w:val="single" w:sz="2" w:space="0" w:color="201547"/>
              <w:right w:val="single" w:sz="6" w:space="0" w:color="000000"/>
            </w:tcBorders>
            <w:tcMar>
              <w:top w:w="113" w:type="dxa"/>
              <w:left w:w="170" w:type="dxa"/>
              <w:bottom w:w="227" w:type="dxa"/>
              <w:right w:w="170" w:type="dxa"/>
            </w:tcMar>
          </w:tcPr>
          <w:p w14:paraId="6C96C3FD" w14:textId="77777777" w:rsidR="00841659" w:rsidRPr="005A374E" w:rsidRDefault="00841659" w:rsidP="005A374E">
            <w:pPr>
              <w:pStyle w:val="Tabletext"/>
              <w:rPr>
                <w:b/>
                <w:bCs/>
              </w:rPr>
            </w:pPr>
            <w:r w:rsidRPr="005A374E">
              <w:rPr>
                <w:b/>
                <w:bCs/>
              </w:rPr>
              <w:t>International Classification of Diseases, 11th</w:t>
            </w:r>
            <w:r w:rsidRPr="005A374E">
              <w:rPr>
                <w:b/>
                <w:bCs/>
                <w:szCs w:val="24"/>
                <w:rtl/>
              </w:rPr>
              <w:t> </w:t>
            </w:r>
            <w:r w:rsidRPr="005A374E">
              <w:rPr>
                <w:b/>
                <w:bCs/>
              </w:rPr>
              <w:t>Revision (ICD-11)</w:t>
            </w:r>
          </w:p>
        </w:tc>
        <w:tc>
          <w:tcPr>
            <w:tcW w:w="7370" w:type="dxa"/>
            <w:tcBorders>
              <w:top w:val="single" w:sz="2" w:space="0" w:color="201547"/>
              <w:left w:val="single" w:sz="6" w:space="0" w:color="000000"/>
              <w:bottom w:val="single" w:sz="2" w:space="0" w:color="201547"/>
              <w:right w:val="single" w:sz="6" w:space="0" w:color="auto"/>
            </w:tcBorders>
            <w:tcMar>
              <w:top w:w="113" w:type="dxa"/>
              <w:left w:w="170" w:type="dxa"/>
              <w:bottom w:w="227" w:type="dxa"/>
              <w:right w:w="170" w:type="dxa"/>
            </w:tcMar>
          </w:tcPr>
          <w:p w14:paraId="6EE9C010" w14:textId="77777777" w:rsidR="00841659" w:rsidRPr="005A374E" w:rsidRDefault="00841659" w:rsidP="005A374E">
            <w:pPr>
              <w:pStyle w:val="Tabletext"/>
            </w:pPr>
            <w:r w:rsidRPr="005A374E">
              <w:t>The World Health Organization–developed global standard for systematic recording, reporting, analysis, interpretation and comparison of mortality and morbidity data.</w:t>
            </w:r>
          </w:p>
        </w:tc>
      </w:tr>
      <w:tr w:rsidR="00841659" w:rsidRPr="00841659" w14:paraId="38C4954D" w14:textId="77777777" w:rsidTr="00C138D0">
        <w:trPr>
          <w:trHeight w:val="693"/>
        </w:trPr>
        <w:tc>
          <w:tcPr>
            <w:tcW w:w="2268" w:type="dxa"/>
            <w:tcBorders>
              <w:top w:val="single" w:sz="2" w:space="0" w:color="201547"/>
              <w:left w:val="single" w:sz="6" w:space="0" w:color="auto"/>
              <w:bottom w:val="single" w:sz="2" w:space="0" w:color="201547"/>
              <w:right w:val="single" w:sz="6" w:space="0" w:color="000000"/>
            </w:tcBorders>
            <w:tcMar>
              <w:top w:w="113" w:type="dxa"/>
              <w:left w:w="170" w:type="dxa"/>
              <w:bottom w:w="227" w:type="dxa"/>
              <w:right w:w="170" w:type="dxa"/>
            </w:tcMar>
          </w:tcPr>
          <w:p w14:paraId="1CBBAB1F" w14:textId="77777777" w:rsidR="00841659" w:rsidRPr="005A374E" w:rsidRDefault="00841659" w:rsidP="005A374E">
            <w:pPr>
              <w:pStyle w:val="Tabletext"/>
              <w:rPr>
                <w:b/>
                <w:bCs/>
              </w:rPr>
            </w:pPr>
            <w:r w:rsidRPr="005A374E">
              <w:rPr>
                <w:b/>
                <w:bCs/>
              </w:rPr>
              <w:t>LGBTIQA+</w:t>
            </w:r>
          </w:p>
        </w:tc>
        <w:tc>
          <w:tcPr>
            <w:tcW w:w="7370" w:type="dxa"/>
            <w:tcBorders>
              <w:top w:val="single" w:sz="2" w:space="0" w:color="201547"/>
              <w:left w:val="single" w:sz="6" w:space="0" w:color="000000"/>
              <w:bottom w:val="single" w:sz="2" w:space="0" w:color="201547"/>
              <w:right w:val="single" w:sz="6" w:space="0" w:color="auto"/>
            </w:tcBorders>
            <w:tcMar>
              <w:top w:w="113" w:type="dxa"/>
              <w:left w:w="170" w:type="dxa"/>
              <w:bottom w:w="227" w:type="dxa"/>
              <w:right w:w="170" w:type="dxa"/>
            </w:tcMar>
          </w:tcPr>
          <w:p w14:paraId="66A09016" w14:textId="77777777" w:rsidR="00841659" w:rsidRPr="005A374E" w:rsidRDefault="00841659" w:rsidP="005A374E">
            <w:pPr>
              <w:pStyle w:val="Tabletext"/>
            </w:pPr>
            <w:r w:rsidRPr="005A374E">
              <w:t>An evolving term that refers to lesbian, gay, bisexual, trans and gender diverse, intersex, queer, questioning, and asexual as an inclusive umbrella abbreviation.  </w:t>
            </w:r>
          </w:p>
        </w:tc>
      </w:tr>
      <w:tr w:rsidR="00841659" w:rsidRPr="00841659" w14:paraId="71D485EB" w14:textId="77777777" w:rsidTr="00C138D0">
        <w:trPr>
          <w:trHeight w:val="1036"/>
        </w:trPr>
        <w:tc>
          <w:tcPr>
            <w:tcW w:w="2268" w:type="dxa"/>
            <w:tcBorders>
              <w:top w:val="single" w:sz="2" w:space="0" w:color="201547"/>
              <w:left w:val="single" w:sz="6" w:space="0" w:color="auto"/>
              <w:bottom w:val="single" w:sz="6" w:space="0" w:color="auto"/>
              <w:right w:val="single" w:sz="6" w:space="0" w:color="000000"/>
            </w:tcBorders>
            <w:tcMar>
              <w:top w:w="113" w:type="dxa"/>
              <w:left w:w="170" w:type="dxa"/>
              <w:bottom w:w="283" w:type="dxa"/>
              <w:right w:w="170" w:type="dxa"/>
            </w:tcMar>
          </w:tcPr>
          <w:p w14:paraId="68A087BB" w14:textId="77777777" w:rsidR="00841659" w:rsidRPr="005A374E" w:rsidRDefault="00841659" w:rsidP="005A374E">
            <w:pPr>
              <w:pStyle w:val="Tabletext"/>
              <w:rPr>
                <w:b/>
                <w:bCs/>
              </w:rPr>
            </w:pPr>
            <w:r w:rsidRPr="005A374E">
              <w:rPr>
                <w:b/>
                <w:bCs/>
              </w:rPr>
              <w:lastRenderedPageBreak/>
              <w:t>Lived and living experience</w:t>
            </w:r>
          </w:p>
        </w:tc>
        <w:tc>
          <w:tcPr>
            <w:tcW w:w="7370" w:type="dxa"/>
            <w:tcBorders>
              <w:top w:val="single" w:sz="2" w:space="0" w:color="201547"/>
              <w:left w:val="single" w:sz="6" w:space="0" w:color="000000"/>
              <w:bottom w:val="single" w:sz="6" w:space="0" w:color="auto"/>
              <w:right w:val="single" w:sz="6" w:space="0" w:color="auto"/>
            </w:tcBorders>
            <w:tcMar>
              <w:top w:w="113" w:type="dxa"/>
              <w:left w:w="170" w:type="dxa"/>
              <w:bottom w:w="283" w:type="dxa"/>
              <w:right w:w="170" w:type="dxa"/>
            </w:tcMar>
          </w:tcPr>
          <w:p w14:paraId="71840C30" w14:textId="77777777" w:rsidR="00841659" w:rsidRPr="005A374E" w:rsidRDefault="00841659" w:rsidP="005A374E">
            <w:pPr>
              <w:pStyle w:val="Tabletext"/>
            </w:pPr>
            <w:r w:rsidRPr="005A374E">
              <w:t>For this strategy, lived and living experience refers to a person’s experience of an eating disorder or someone who is caring or supporting or has cared or supported a person who has or is experiencing an eating disorder.</w:t>
            </w:r>
          </w:p>
        </w:tc>
      </w:tr>
    </w:tbl>
    <w:p w14:paraId="01228B93" w14:textId="77777777" w:rsidR="00841659" w:rsidRPr="00841659" w:rsidRDefault="00841659" w:rsidP="00841659">
      <w:pPr>
        <w:pStyle w:val="Body"/>
        <w:rPr>
          <w:lang w:val="en-US"/>
        </w:rPr>
      </w:pPr>
    </w:p>
    <w:p w14:paraId="06A3F44C" w14:textId="77777777" w:rsidR="00841659" w:rsidRPr="00841659" w:rsidRDefault="00841659" w:rsidP="00841659">
      <w:pPr>
        <w:pStyle w:val="Heading1"/>
        <w:rPr>
          <w:lang w:val="en-GB"/>
        </w:rPr>
      </w:pPr>
      <w:r>
        <w:rPr>
          <w:lang w:val="en-US"/>
        </w:rPr>
        <w:br w:type="page"/>
      </w:r>
      <w:bookmarkStart w:id="42" w:name="_Toc177658380"/>
      <w:r w:rsidRPr="00841659">
        <w:lastRenderedPageBreak/>
        <w:t>Appendix</w:t>
      </w:r>
      <w:r w:rsidRPr="00841659">
        <w:rPr>
          <w:lang w:val="en-GB"/>
        </w:rPr>
        <w:t xml:space="preserve"> 3</w:t>
      </w:r>
      <w:bookmarkEnd w:id="42"/>
    </w:p>
    <w:p w14:paraId="316C1808" w14:textId="0E0CB165" w:rsidR="00841659" w:rsidRPr="00604F8F" w:rsidRDefault="003B703C" w:rsidP="00604F8F">
      <w:pPr>
        <w:pStyle w:val="Heading2"/>
        <w:rPr>
          <w:rFonts w:eastAsia="Times"/>
        </w:rPr>
      </w:pPr>
      <w:r w:rsidRPr="00604F8F">
        <w:rPr>
          <w:rFonts w:eastAsia="Times"/>
        </w:rPr>
        <w:t>References</w:t>
      </w:r>
    </w:p>
    <w:sectPr w:rsidR="00841659" w:rsidRPr="00604F8F">
      <w:endnotePr>
        <w:numFmt w:val="decimal"/>
      </w:endnotePr>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1B31B" w14:textId="77777777" w:rsidR="00132918" w:rsidRDefault="00132918" w:rsidP="00BB6023">
      <w:pPr>
        <w:spacing w:after="0" w:line="240" w:lineRule="auto"/>
      </w:pPr>
      <w:r>
        <w:separator/>
      </w:r>
    </w:p>
  </w:endnote>
  <w:endnote w:type="continuationSeparator" w:id="0">
    <w:p w14:paraId="27E617F0" w14:textId="77777777" w:rsidR="00132918" w:rsidRDefault="00132918" w:rsidP="00BB6023">
      <w:pPr>
        <w:spacing w:after="0" w:line="240" w:lineRule="auto"/>
      </w:pPr>
      <w:r>
        <w:continuationSeparator/>
      </w:r>
    </w:p>
  </w:endnote>
  <w:endnote w:type="continuationNotice" w:id="1">
    <w:p w14:paraId="12344B1A" w14:textId="77777777" w:rsidR="00132918" w:rsidRDefault="00132918">
      <w:pPr>
        <w:spacing w:after="0" w:line="240" w:lineRule="auto"/>
      </w:pPr>
    </w:p>
  </w:endnote>
  <w:endnote w:id="2">
    <w:p w14:paraId="1C3BF11E" w14:textId="19D6408E" w:rsidR="00516CA8" w:rsidRDefault="00516CA8" w:rsidP="001E6F89">
      <w:pPr>
        <w:pStyle w:val="EndnoteText"/>
        <w:ind w:left="426" w:hanging="426"/>
      </w:pPr>
      <w:r>
        <w:rPr>
          <w:rStyle w:val="EndnoteReference"/>
        </w:rPr>
        <w:endnoteRef/>
      </w:r>
      <w:r>
        <w:t xml:space="preserve"> </w:t>
      </w:r>
      <w:r>
        <w:tab/>
      </w:r>
      <w:r w:rsidRPr="00516CA8">
        <w:rPr>
          <w:lang w:val="en-US"/>
        </w:rPr>
        <w:t>State of Victoria, Royal Commission into Victoria’s Mental Health System, Interim Report, Parl Paper No. 87 (2018–19).</w:t>
      </w:r>
    </w:p>
  </w:endnote>
  <w:endnote w:id="3">
    <w:p w14:paraId="33D4F4EC" w14:textId="4AD9DF6A" w:rsidR="00516CA8" w:rsidRDefault="00516CA8">
      <w:pPr>
        <w:pStyle w:val="EndnoteText"/>
      </w:pPr>
      <w:r>
        <w:rPr>
          <w:rStyle w:val="EndnoteReference"/>
        </w:rPr>
        <w:endnoteRef/>
      </w:r>
      <w:r>
        <w:t xml:space="preserve"> </w:t>
      </w:r>
      <w:r>
        <w:tab/>
      </w:r>
      <w:r w:rsidRPr="00516CA8">
        <w:rPr>
          <w:lang w:val="en-US"/>
        </w:rPr>
        <w:t xml:space="preserve">Victoria Department of Health, Department of Health Strategic Plan 2023-2027, </w:t>
      </w:r>
      <w:hyperlink r:id="rId1" w:history="1">
        <w:r w:rsidRPr="0056674F">
          <w:rPr>
            <w:rStyle w:val="Hyperlink"/>
            <w:lang w:val="en-US"/>
          </w:rPr>
          <w:t>https://www.health.vic.gov.au/our-strategic-plan-2023-27</w:t>
        </w:r>
      </w:hyperlink>
      <w:r w:rsidRPr="00516CA8">
        <w:rPr>
          <w:lang w:val="en-US"/>
        </w:rPr>
        <w:t>.</w:t>
      </w:r>
    </w:p>
  </w:endnote>
  <w:endnote w:id="4">
    <w:p w14:paraId="54DB2315" w14:textId="38EADD6F" w:rsidR="00516CA8" w:rsidRDefault="00516CA8">
      <w:pPr>
        <w:pStyle w:val="EndnoteText"/>
      </w:pPr>
      <w:r>
        <w:rPr>
          <w:rStyle w:val="EndnoteReference"/>
        </w:rPr>
        <w:endnoteRef/>
      </w:r>
      <w:r>
        <w:t xml:space="preserve"> </w:t>
      </w:r>
      <w:r w:rsidRPr="00516CA8">
        <w:rPr>
          <w:lang w:val="en-US"/>
        </w:rPr>
        <w:tab/>
        <w:t>Langdon-Daly J, Serpell L 2017, Protective factors against disordered eating in family systems: a systematic review of research. J Eat Disord. 5(12).</w:t>
      </w:r>
    </w:p>
  </w:endnote>
  <w:endnote w:id="5">
    <w:p w14:paraId="038EC52F" w14:textId="4497813C" w:rsidR="003D6D2C" w:rsidRPr="00CE6BB4" w:rsidRDefault="003D6D2C" w:rsidP="00CE6BB4">
      <w:pPr>
        <w:pStyle w:val="EndnoteText"/>
        <w:rPr>
          <w:lang w:val="en-US"/>
        </w:rPr>
      </w:pPr>
      <w:r>
        <w:rPr>
          <w:rStyle w:val="EndnoteReference"/>
        </w:rPr>
        <w:endnoteRef/>
      </w:r>
      <w:r>
        <w:t xml:space="preserve"> </w:t>
      </w:r>
      <w:r w:rsidR="00CE6BB4">
        <w:tab/>
      </w:r>
      <w:r w:rsidR="00CE6BB4" w:rsidRPr="00CE6BB4">
        <w:rPr>
          <w:lang w:val="en-US"/>
        </w:rPr>
        <w:t>Rymarczyk K 2021, The role of personality traits, sociocultural factors, and body dissatisfaction in anorexia readiness syndrome in women. J Eat Disord. 9(51).</w:t>
      </w:r>
    </w:p>
  </w:endnote>
  <w:endnote w:id="6">
    <w:p w14:paraId="0DA1EB86" w14:textId="09648513" w:rsidR="003D6D2C" w:rsidRDefault="003D6D2C" w:rsidP="00CE6BB4">
      <w:pPr>
        <w:pStyle w:val="EndnoteText"/>
      </w:pPr>
      <w:r>
        <w:rPr>
          <w:rStyle w:val="EndnoteReference"/>
        </w:rPr>
        <w:endnoteRef/>
      </w:r>
      <w:r>
        <w:t xml:space="preserve"> </w:t>
      </w:r>
      <w:r w:rsidR="00CE6BB4">
        <w:tab/>
      </w:r>
      <w:r w:rsidR="00CE6BB4" w:rsidRPr="00CE6BB4">
        <w:rPr>
          <w:lang w:val="en-US"/>
        </w:rPr>
        <w:t>National Eating Disorders Collaboration 2023, Risk and protective factors. Online: https://nedc.com.au/eating-disorders/eating-disorders-explained/risk-and-protective-factors/.</w:t>
      </w:r>
    </w:p>
  </w:endnote>
  <w:endnote w:id="7">
    <w:p w14:paraId="770EEE6C" w14:textId="5575C7D7" w:rsidR="003D6D2C" w:rsidRDefault="003D6D2C">
      <w:pPr>
        <w:pStyle w:val="EndnoteText"/>
      </w:pPr>
      <w:r>
        <w:rPr>
          <w:rStyle w:val="EndnoteReference"/>
        </w:rPr>
        <w:endnoteRef/>
      </w:r>
      <w:r>
        <w:t xml:space="preserve"> </w:t>
      </w:r>
      <w:r w:rsidR="00CE6BB4">
        <w:tab/>
      </w:r>
      <w:r w:rsidR="00CE6BB4" w:rsidRPr="00CE6BB4">
        <w:rPr>
          <w:lang w:val="en-US"/>
        </w:rPr>
        <w:t>Aparicio-Martinez P, Perea-Moreno AJ, Martinez-Jimenez MP, et al. 2019, Social media, thin-ideal, body dissatisfaction and disordered eating attitudes: an exploratory analysis. Int J Environ Res Public Health. 16(21): 4177.</w:t>
      </w:r>
    </w:p>
  </w:endnote>
  <w:endnote w:id="8">
    <w:p w14:paraId="05FCDBBE" w14:textId="7161F15F" w:rsidR="003D6D2C" w:rsidRDefault="003D6D2C">
      <w:pPr>
        <w:pStyle w:val="EndnoteText"/>
      </w:pPr>
      <w:r>
        <w:rPr>
          <w:rStyle w:val="EndnoteReference"/>
        </w:rPr>
        <w:endnoteRef/>
      </w:r>
      <w:r>
        <w:t xml:space="preserve"> </w:t>
      </w:r>
      <w:r w:rsidR="00CE6BB4">
        <w:tab/>
      </w:r>
      <w:r w:rsidR="00CE6BB4" w:rsidRPr="00CE6BB4">
        <w:rPr>
          <w:lang w:val="en-US"/>
        </w:rPr>
        <w:t>Harrop EN, Hutcheson R, Harner V, et al. 2023, ‘You don’t look anorexic’: atypical anorexia patient experiences of weight stigma in medical care. Body Image. 46:48–61.</w:t>
      </w:r>
    </w:p>
  </w:endnote>
  <w:endnote w:id="9">
    <w:p w14:paraId="41BBB618" w14:textId="38ECD987" w:rsidR="003D6D2C" w:rsidRDefault="003D6D2C">
      <w:pPr>
        <w:pStyle w:val="EndnoteText"/>
      </w:pPr>
      <w:r>
        <w:rPr>
          <w:rStyle w:val="EndnoteReference"/>
        </w:rPr>
        <w:endnoteRef/>
      </w:r>
      <w:r>
        <w:t xml:space="preserve"> </w:t>
      </w:r>
      <w:r w:rsidR="00CE6BB4">
        <w:tab/>
      </w:r>
      <w:r w:rsidR="00CE6BB4" w:rsidRPr="00CE6BB4">
        <w:rPr>
          <w:lang w:val="en-US"/>
        </w:rPr>
        <w:t>Penney, T. L., &amp; Kirk, S. F. (2015). The Health at Every Size paradigm and obesity: missing empirical evidence may help push the reframing obesity debate forward. American journal of public health, 105(5), e38–e42. https://doi.org/10.2105/AJPH.2015.302552.</w:t>
      </w:r>
    </w:p>
  </w:endnote>
  <w:endnote w:id="10">
    <w:p w14:paraId="16521299" w14:textId="2280668A" w:rsidR="003D6D2C" w:rsidRDefault="003D6D2C">
      <w:pPr>
        <w:pStyle w:val="EndnoteText"/>
      </w:pPr>
      <w:r>
        <w:rPr>
          <w:rStyle w:val="EndnoteReference"/>
        </w:rPr>
        <w:endnoteRef/>
      </w:r>
      <w:r>
        <w:t xml:space="preserve"> </w:t>
      </w:r>
      <w:r w:rsidR="00CE6BB4">
        <w:tab/>
      </w:r>
      <w:r w:rsidR="00CE6BB4" w:rsidRPr="00CE6BB4">
        <w:rPr>
          <w:lang w:val="en-US"/>
        </w:rPr>
        <w:t>Bullivant B, Rhydderch S, Griffiths S, et al. 2020, Eating disorders ‘mental health literacy’: a scoping review. J Ment Health. 29(3):336–349.</w:t>
      </w:r>
    </w:p>
  </w:endnote>
  <w:endnote w:id="11">
    <w:p w14:paraId="3E1A6B60" w14:textId="38A8FABB" w:rsidR="003D6D2C" w:rsidRDefault="003D6D2C">
      <w:pPr>
        <w:pStyle w:val="EndnoteText"/>
      </w:pPr>
      <w:r>
        <w:rPr>
          <w:rStyle w:val="EndnoteReference"/>
        </w:rPr>
        <w:endnoteRef/>
      </w:r>
      <w:r>
        <w:t xml:space="preserve"> </w:t>
      </w:r>
      <w:r w:rsidR="00CE6BB4">
        <w:tab/>
      </w:r>
      <w:r w:rsidR="00CE6BB4" w:rsidRPr="00CE6BB4">
        <w:rPr>
          <w:lang w:val="en-US"/>
        </w:rPr>
        <w:t>Stangl, A.L., Earnshaw, V.A., Logie, C.H. et al. The Health Stigma and Discrimination Framework: a global, crosscutting framework to inform research, intervention development, and policy on health-related stigmas. BMC Med 17, 31 (2019). https://doi.org/10.1186/s12916-019-1271-3</w:t>
      </w:r>
    </w:p>
  </w:endnote>
  <w:endnote w:id="12">
    <w:p w14:paraId="4956242F" w14:textId="0DF63056" w:rsidR="003D6D2C" w:rsidRDefault="003D6D2C">
      <w:pPr>
        <w:pStyle w:val="EndnoteText"/>
      </w:pPr>
      <w:r>
        <w:rPr>
          <w:rStyle w:val="EndnoteReference"/>
        </w:rPr>
        <w:endnoteRef/>
      </w:r>
      <w:r>
        <w:t xml:space="preserve"> </w:t>
      </w:r>
      <w:r w:rsidR="00CE6BB4">
        <w:tab/>
      </w:r>
      <w:r w:rsidR="00CE6BB4" w:rsidRPr="00CE6BB4">
        <w:rPr>
          <w:lang w:val="en-US"/>
        </w:rPr>
        <w:t>Baffsky R 2020, Eating disorders in Australia: a commentary on the need to address stigma. J Eat Disord. 8(11).</w:t>
      </w:r>
    </w:p>
  </w:endnote>
  <w:endnote w:id="13">
    <w:p w14:paraId="5C635CE4" w14:textId="465D8CFA" w:rsidR="003D6D2C" w:rsidRDefault="003D6D2C">
      <w:pPr>
        <w:pStyle w:val="EndnoteText"/>
      </w:pPr>
      <w:r>
        <w:rPr>
          <w:rStyle w:val="EndnoteReference"/>
        </w:rPr>
        <w:endnoteRef/>
      </w:r>
      <w:r>
        <w:t xml:space="preserve"> </w:t>
      </w:r>
      <w:r w:rsidR="00CE6BB4" w:rsidRPr="00CE6BB4">
        <w:rPr>
          <w:lang w:val="en-US"/>
        </w:rPr>
        <w:tab/>
        <w:t>InsideOut Institute and Fitness Australia 2020, Eating disorders: recommendations for the fitness industry. InsideOut Institute, Sydney.</w:t>
      </w:r>
    </w:p>
  </w:endnote>
  <w:endnote w:id="14">
    <w:p w14:paraId="1542228F" w14:textId="1D865AFE" w:rsidR="003D6D2C" w:rsidRDefault="003D6D2C">
      <w:pPr>
        <w:pStyle w:val="EndnoteText"/>
      </w:pPr>
      <w:r>
        <w:rPr>
          <w:rStyle w:val="EndnoteReference"/>
        </w:rPr>
        <w:endnoteRef/>
      </w:r>
      <w:r>
        <w:t xml:space="preserve"> </w:t>
      </w:r>
      <w:r w:rsidR="00CE6BB4" w:rsidRPr="00CE6BB4">
        <w:rPr>
          <w:lang w:val="en-US"/>
        </w:rPr>
        <w:tab/>
        <w:t>NSW Service Plan for People with Eating Disorders 2021–2025; p27; https://www.health.nsw.gov.au/mentalhealth/resources/Publications/service-plan-eating-disorders-bp.pdf</w:t>
      </w:r>
    </w:p>
  </w:endnote>
  <w:endnote w:id="15">
    <w:p w14:paraId="526D7BB2" w14:textId="24D1BE83" w:rsidR="003D6D2C" w:rsidRDefault="003D6D2C">
      <w:pPr>
        <w:pStyle w:val="EndnoteText"/>
      </w:pPr>
      <w:r>
        <w:rPr>
          <w:rStyle w:val="EndnoteReference"/>
        </w:rPr>
        <w:endnoteRef/>
      </w:r>
      <w:r>
        <w:t xml:space="preserve"> </w:t>
      </w:r>
      <w:r w:rsidR="00CE6BB4" w:rsidRPr="00CE6BB4">
        <w:rPr>
          <w:lang w:val="en-US"/>
        </w:rPr>
        <w:tab/>
        <w:t>Brelet L, Flaudias V, Désert M, et al. 2021, Stigmatization toward people with anorexia nervosa, bulimia nervosa, and binge eating disorder: a scoping review. Nutrients. 13(8):2834.</w:t>
      </w:r>
    </w:p>
  </w:endnote>
  <w:endnote w:id="16">
    <w:p w14:paraId="23B032CF" w14:textId="13D31B79" w:rsidR="003D6D2C" w:rsidRDefault="003D6D2C">
      <w:pPr>
        <w:pStyle w:val="EndnoteText"/>
      </w:pPr>
      <w:r>
        <w:rPr>
          <w:rStyle w:val="EndnoteReference"/>
        </w:rPr>
        <w:endnoteRef/>
      </w:r>
      <w:r>
        <w:t xml:space="preserve"> </w:t>
      </w:r>
      <w:r w:rsidR="00CE6BB4" w:rsidRPr="00CE6BB4">
        <w:rPr>
          <w:lang w:val="en-US"/>
        </w:rPr>
        <w:tab/>
        <w:t>Bryant E, Touyz S, Maguire S 2023, Public perceptions of people with eating disorders: commentary on results from the 2022 Australian national survey of mental health-related stigma and discrimination. J Eat Disord. 11(62).</w:t>
      </w:r>
    </w:p>
  </w:endnote>
  <w:endnote w:id="17">
    <w:p w14:paraId="44994274" w14:textId="63C4E6B2" w:rsidR="003D6D2C" w:rsidRDefault="003D6D2C">
      <w:pPr>
        <w:pStyle w:val="EndnoteText"/>
      </w:pPr>
      <w:r>
        <w:rPr>
          <w:rStyle w:val="EndnoteReference"/>
        </w:rPr>
        <w:endnoteRef/>
      </w:r>
      <w:r>
        <w:t xml:space="preserve"> </w:t>
      </w:r>
      <w:r w:rsidR="00CE6BB4" w:rsidRPr="00CE6BB4">
        <w:rPr>
          <w:lang w:val="en-US"/>
        </w:rPr>
        <w:tab/>
        <w:t>Liu L, Hay P, Conti J 2022, Perspectives on barriers to treatment engagement of people with eating disorder symptoms who have not undergone treatment: a qualitative study. BMC Psych. 22(239).</w:t>
      </w:r>
    </w:p>
  </w:endnote>
  <w:endnote w:id="18">
    <w:p w14:paraId="6B5792FA" w14:textId="07D0792A" w:rsidR="00516CA8" w:rsidRDefault="00516CA8">
      <w:pPr>
        <w:pStyle w:val="EndnoteText"/>
      </w:pPr>
      <w:r>
        <w:rPr>
          <w:rStyle w:val="EndnoteReference"/>
        </w:rPr>
        <w:endnoteRef/>
      </w:r>
      <w:r>
        <w:t xml:space="preserve"> </w:t>
      </w:r>
      <w:r>
        <w:tab/>
      </w:r>
      <w:r w:rsidRPr="00516CA8">
        <w:rPr>
          <w:lang w:val="en-US"/>
        </w:rPr>
        <w:t>Wells KR, Jeacocke NA, Appaneal R, et al. 2020, The Australian Institute of Sport (AIS) and National Eating Disorders Collaboration (NEDC) position statement on disordered eating in high performance sport. Br J Sports Med. 54:1247–1258.</w:t>
      </w:r>
    </w:p>
  </w:endnote>
  <w:endnote w:id="19">
    <w:p w14:paraId="26F3F9D6" w14:textId="272D16CD" w:rsidR="003D6D2C" w:rsidRDefault="003D6D2C">
      <w:pPr>
        <w:pStyle w:val="EndnoteText"/>
      </w:pPr>
      <w:r>
        <w:rPr>
          <w:rStyle w:val="EndnoteReference"/>
        </w:rPr>
        <w:endnoteRef/>
      </w:r>
      <w:r>
        <w:t xml:space="preserve"> </w:t>
      </w:r>
      <w:r w:rsidR="00CE6BB4" w:rsidRPr="00CE6BB4">
        <w:rPr>
          <w:lang w:val="en-US"/>
        </w:rPr>
        <w:tab/>
        <w:t>InsideOut Institute and Fitness Australia 2020, Eating disorders: recommendations for the fitness industry. InsideOut Institute, Sydney.</w:t>
      </w:r>
    </w:p>
  </w:endnote>
  <w:endnote w:id="20">
    <w:p w14:paraId="2DDEDE83" w14:textId="4CEC7ABA" w:rsidR="003D6D2C" w:rsidRDefault="003D6D2C">
      <w:pPr>
        <w:pStyle w:val="EndnoteText"/>
      </w:pPr>
      <w:r>
        <w:rPr>
          <w:rStyle w:val="EndnoteReference"/>
        </w:rPr>
        <w:endnoteRef/>
      </w:r>
      <w:r>
        <w:t xml:space="preserve"> </w:t>
      </w:r>
      <w:r w:rsidR="00CE6BB4" w:rsidRPr="00CE6BB4">
        <w:rPr>
          <w:lang w:val="en-US"/>
        </w:rPr>
        <w:tab/>
        <w:t>Department of Health 2015, Eating disorders clinical services, Victorian Government, Melbourne.</w:t>
      </w:r>
    </w:p>
  </w:endnote>
  <w:endnote w:id="21">
    <w:p w14:paraId="1C263597" w14:textId="232E93E5" w:rsidR="003D6D2C" w:rsidRDefault="003D6D2C">
      <w:pPr>
        <w:pStyle w:val="EndnoteText"/>
      </w:pPr>
      <w:r>
        <w:rPr>
          <w:rStyle w:val="EndnoteReference"/>
        </w:rPr>
        <w:endnoteRef/>
      </w:r>
      <w:r>
        <w:t xml:space="preserve"> </w:t>
      </w:r>
      <w:r w:rsidR="00CE6BB4" w:rsidRPr="00CE6BB4">
        <w:rPr>
          <w:lang w:val="en-US"/>
        </w:rPr>
        <w:tab/>
        <w:t>Eating Disorders Victoria 2023, Eating disorders support options, Eating Disorders Victoria, Melbourne.</w:t>
      </w:r>
    </w:p>
  </w:endnote>
  <w:endnote w:id="22">
    <w:p w14:paraId="7B4DC185" w14:textId="371B08D5" w:rsidR="003D6D2C" w:rsidRDefault="003D6D2C">
      <w:pPr>
        <w:pStyle w:val="EndnoteText"/>
      </w:pPr>
      <w:r>
        <w:rPr>
          <w:rStyle w:val="EndnoteReference"/>
        </w:rPr>
        <w:endnoteRef/>
      </w:r>
      <w:r>
        <w:t xml:space="preserve"> </w:t>
      </w:r>
      <w:r w:rsidR="00CE6BB4" w:rsidRPr="00CE6BB4">
        <w:rPr>
          <w:lang w:val="en-US"/>
        </w:rPr>
        <w:tab/>
        <w:t>Ralph AF, Brennan L, Byrne S, et al. 2022, Management of eating disorders for people with higher weight: clinical practice guideline. J Eat Disord. 10(121).</w:t>
      </w:r>
    </w:p>
  </w:endnote>
  <w:endnote w:id="23">
    <w:p w14:paraId="323C742F" w14:textId="4ADDB950" w:rsidR="00155E4F" w:rsidRDefault="00155E4F">
      <w:pPr>
        <w:pStyle w:val="EndnoteText"/>
      </w:pPr>
      <w:r>
        <w:rPr>
          <w:rStyle w:val="EndnoteReference"/>
        </w:rPr>
        <w:endnoteRef/>
      </w:r>
      <w:r>
        <w:t xml:space="preserve"> </w:t>
      </w:r>
      <w:r w:rsidR="00CE6BB4" w:rsidRPr="00CE6BB4">
        <w:rPr>
          <w:lang w:val="en-US"/>
        </w:rPr>
        <w:tab/>
        <w:t>Royal Commission into Victoria’s Mental Health System - final report: https://www.vic.gov.au/royal-commission-victorias-mental-health-system-final-report</w:t>
      </w:r>
    </w:p>
  </w:endnote>
  <w:endnote w:id="24">
    <w:p w14:paraId="33FED95D" w14:textId="0F4E5348" w:rsidR="00155E4F" w:rsidRDefault="00155E4F">
      <w:pPr>
        <w:pStyle w:val="EndnoteText"/>
      </w:pPr>
      <w:r>
        <w:rPr>
          <w:rStyle w:val="EndnoteReference"/>
        </w:rPr>
        <w:endnoteRef/>
      </w:r>
      <w:r>
        <w:t xml:space="preserve"> </w:t>
      </w:r>
      <w:r w:rsidR="00CE6BB4" w:rsidRPr="00CE6BB4">
        <w:rPr>
          <w:lang w:val="en-US"/>
        </w:rPr>
        <w:tab/>
        <w:t>State of Victoria, Royal Commission into Victoria’s Mental Health System, Final Report, Summary and recommendations, Parl Paper No. 202, Session 2018–21 (document 1 of 6).</w:t>
      </w:r>
    </w:p>
  </w:endnote>
  <w:endnote w:id="25">
    <w:p w14:paraId="67F12352" w14:textId="6FAE5DB8" w:rsidR="00155E4F" w:rsidRDefault="00155E4F">
      <w:pPr>
        <w:pStyle w:val="EndnoteText"/>
      </w:pPr>
      <w:r>
        <w:rPr>
          <w:rStyle w:val="EndnoteReference"/>
        </w:rPr>
        <w:endnoteRef/>
      </w:r>
      <w:r>
        <w:t xml:space="preserve"> </w:t>
      </w:r>
      <w:r w:rsidR="00CE6BB4" w:rsidRPr="00CE6BB4">
        <w:rPr>
          <w:lang w:val="en-US"/>
        </w:rPr>
        <w:tab/>
        <w:t>Koreshe E, Paxton S, Miskovic-Wheatley J, et al. Prevention and early intervention in eating disorders: findings from a rapid review. J Eat Disord. 11(38).</w:t>
      </w:r>
    </w:p>
  </w:endnote>
  <w:endnote w:id="26">
    <w:p w14:paraId="043C1510" w14:textId="03BFC9D3" w:rsidR="00155E4F" w:rsidRDefault="00155E4F">
      <w:pPr>
        <w:pStyle w:val="EndnoteText"/>
      </w:pPr>
      <w:r>
        <w:rPr>
          <w:rStyle w:val="EndnoteReference"/>
        </w:rPr>
        <w:endnoteRef/>
      </w:r>
      <w:r>
        <w:t xml:space="preserve"> </w:t>
      </w:r>
      <w:r w:rsidR="00CE6BB4" w:rsidRPr="00CE6BB4">
        <w:rPr>
          <w:lang w:val="en-US"/>
        </w:rPr>
        <w:tab/>
        <w:t>Koreshe E, Paxton S, Miskovic-Wheatley J, et al. Prevention and early intervention in eating disorders: findings from a rapid review. J Eat Disord. 11(38).</w:t>
      </w:r>
    </w:p>
  </w:endnote>
  <w:endnote w:id="27">
    <w:p w14:paraId="37793FC3" w14:textId="084CC21F" w:rsidR="00155E4F" w:rsidRDefault="00155E4F">
      <w:pPr>
        <w:pStyle w:val="EndnoteText"/>
      </w:pPr>
      <w:r>
        <w:rPr>
          <w:rStyle w:val="EndnoteReference"/>
        </w:rPr>
        <w:endnoteRef/>
      </w:r>
      <w:r>
        <w:t xml:space="preserve"> </w:t>
      </w:r>
      <w:r w:rsidR="00CE6BB4" w:rsidRPr="00CE6BB4">
        <w:rPr>
          <w:lang w:val="en-US"/>
        </w:rPr>
        <w:tab/>
        <w:t>State of Victoria, Royal Commission into Victoria’s Mental Health System, Final Report, Summary and recommendations, Parl Paper No. 202, Session 2018–21 (document 1 of 6).</w:t>
      </w:r>
    </w:p>
  </w:endnote>
  <w:endnote w:id="28">
    <w:p w14:paraId="66D2AE08" w14:textId="05722D9E" w:rsidR="00D0672E" w:rsidRDefault="00D0672E">
      <w:pPr>
        <w:pStyle w:val="EndnoteText"/>
      </w:pPr>
      <w:r>
        <w:rPr>
          <w:rStyle w:val="EndnoteReference"/>
        </w:rPr>
        <w:endnoteRef/>
      </w:r>
      <w:r>
        <w:t xml:space="preserve"> </w:t>
      </w:r>
      <w:r w:rsidR="00CE6BB4" w:rsidRPr="00CE6BB4">
        <w:rPr>
          <w:b/>
          <w:bCs/>
          <w:lang w:val="en-US"/>
        </w:rPr>
        <w:tab/>
      </w:r>
      <w:r w:rsidR="00CE6BB4" w:rsidRPr="00CE6BB4">
        <w:rPr>
          <w:lang w:val="en-US"/>
        </w:rPr>
        <w:t>Orygen Institute 2019, Defining the missing middle. Orygen Institute, Melbourne.</w:t>
      </w:r>
    </w:p>
  </w:endnote>
  <w:endnote w:id="29">
    <w:p w14:paraId="01A309D0" w14:textId="343236EF" w:rsidR="00F844A0" w:rsidRDefault="00F844A0">
      <w:pPr>
        <w:pStyle w:val="EndnoteText"/>
      </w:pPr>
      <w:r>
        <w:rPr>
          <w:rStyle w:val="EndnoteReference"/>
        </w:rPr>
        <w:endnoteRef/>
      </w:r>
      <w:r>
        <w:t xml:space="preserve"> </w:t>
      </w:r>
      <w:r w:rsidR="00CE6BB4" w:rsidRPr="00CE6BB4">
        <w:rPr>
          <w:lang w:val="en-US"/>
        </w:rPr>
        <w:tab/>
        <w:t>State of Victoria, Royal Commission into Victoria’s Mental Health System, Final Report, Summary and recommendations, Parl Paper No. 202, Session 2018–21 (document 1 of 6).</w:t>
      </w:r>
    </w:p>
  </w:endnote>
  <w:endnote w:id="30">
    <w:p w14:paraId="50F3D836" w14:textId="4EEEA4B9" w:rsidR="00F844A0" w:rsidRDefault="00F844A0">
      <w:pPr>
        <w:pStyle w:val="EndnoteText"/>
      </w:pPr>
      <w:r>
        <w:rPr>
          <w:rStyle w:val="EndnoteReference"/>
        </w:rPr>
        <w:endnoteRef/>
      </w:r>
      <w:r>
        <w:t xml:space="preserve"> </w:t>
      </w:r>
      <w:r w:rsidR="00CE6BB4" w:rsidRPr="00CE6BB4">
        <w:rPr>
          <w:lang w:val="en-US"/>
        </w:rPr>
        <w:tab/>
        <w:t>Heruc G, Hurst K, Casey A, et al. 2020, ANZAED eating disorder treatment principles and general clinical practice and training standards. J Eat Disord. 8(63).</w:t>
      </w:r>
    </w:p>
  </w:endnote>
  <w:endnote w:id="31">
    <w:p w14:paraId="134A4E0B" w14:textId="41755FF2" w:rsidR="007E75D2" w:rsidRDefault="007E75D2">
      <w:pPr>
        <w:pStyle w:val="EndnoteText"/>
      </w:pPr>
      <w:r>
        <w:rPr>
          <w:rStyle w:val="EndnoteReference"/>
        </w:rPr>
        <w:endnoteRef/>
      </w:r>
      <w:r>
        <w:t xml:space="preserve"> </w:t>
      </w:r>
      <w:r w:rsidR="00CE6BB4" w:rsidRPr="00CE6BB4">
        <w:rPr>
          <w:lang w:val="en-US"/>
        </w:rPr>
        <w:tab/>
        <w:t>State of Victoria, Royal Commission into Victoria’s Mental Health System, Final Report, Summary and recommendations, Parl Paper No. 202, Session 2018–21 (document 1 of 6).</w:t>
      </w:r>
    </w:p>
  </w:endnote>
  <w:endnote w:id="32">
    <w:p w14:paraId="0FF8BF00" w14:textId="5D131E11" w:rsidR="007A7E80" w:rsidRDefault="007A7E80">
      <w:pPr>
        <w:pStyle w:val="EndnoteText"/>
      </w:pPr>
      <w:r>
        <w:rPr>
          <w:rStyle w:val="EndnoteReference"/>
        </w:rPr>
        <w:endnoteRef/>
      </w:r>
      <w:r>
        <w:t xml:space="preserve"> </w:t>
      </w:r>
      <w:r w:rsidR="00CE6BB4" w:rsidRPr="00CE6BB4">
        <w:rPr>
          <w:lang w:val="en-US"/>
        </w:rPr>
        <w:tab/>
        <w:t>Eating Disorders Victoria 2023, Peer mentoring program. Eating Disorders Victoria.</w:t>
      </w:r>
    </w:p>
  </w:endnote>
  <w:endnote w:id="33">
    <w:p w14:paraId="66B0115D" w14:textId="604F4B93" w:rsidR="007A7E80" w:rsidRDefault="007A7E80">
      <w:pPr>
        <w:pStyle w:val="EndnoteText"/>
      </w:pPr>
      <w:r>
        <w:rPr>
          <w:rStyle w:val="EndnoteReference"/>
        </w:rPr>
        <w:endnoteRef/>
      </w:r>
      <w:r>
        <w:t xml:space="preserve"> </w:t>
      </w:r>
      <w:r w:rsidR="00CE6BB4" w:rsidRPr="00CE6BB4">
        <w:rPr>
          <w:lang w:val="en-US"/>
        </w:rPr>
        <w:tab/>
        <w:t>Butterfly Foundation 2022, Raising the alarm: carers need care too, Butterfly Foundation, Glen Iris.</w:t>
      </w:r>
    </w:p>
  </w:endnote>
  <w:endnote w:id="34">
    <w:p w14:paraId="39255A97" w14:textId="0C1D6F9B" w:rsidR="007A7E80" w:rsidRDefault="007A7E80">
      <w:pPr>
        <w:pStyle w:val="EndnoteText"/>
      </w:pPr>
      <w:r>
        <w:rPr>
          <w:rStyle w:val="EndnoteReference"/>
        </w:rPr>
        <w:endnoteRef/>
      </w:r>
      <w:r>
        <w:t xml:space="preserve"> </w:t>
      </w:r>
      <w:r w:rsidR="00CE6BB4" w:rsidRPr="00CE6BB4">
        <w:rPr>
          <w:lang w:val="en-US"/>
        </w:rPr>
        <w:tab/>
        <w:t>Butterfly Foundation 2022, Raising the alarm: carers need care too, Butterfly Foundation, Glen Iris.</w:t>
      </w:r>
    </w:p>
  </w:endnote>
  <w:endnote w:id="35">
    <w:p w14:paraId="4B750F35" w14:textId="7CD4D5DD" w:rsidR="007A7E80" w:rsidRDefault="007A7E80">
      <w:pPr>
        <w:pStyle w:val="EndnoteText"/>
      </w:pPr>
      <w:r>
        <w:rPr>
          <w:rStyle w:val="EndnoteReference"/>
        </w:rPr>
        <w:endnoteRef/>
      </w:r>
      <w:r>
        <w:t xml:space="preserve"> </w:t>
      </w:r>
      <w:r w:rsidR="00CE6BB4" w:rsidRPr="00CE6BB4">
        <w:rPr>
          <w:lang w:val="en-US"/>
        </w:rPr>
        <w:tab/>
        <w:t>Fletcher L, Trip H, Lawson R, et al. 2021, Life is different now – impacts of eating disorders on carers in New Zealand: a qualitative study. J Eat Disord. 9(91).</w:t>
      </w:r>
    </w:p>
  </w:endnote>
  <w:endnote w:id="36">
    <w:p w14:paraId="5792A5BE" w14:textId="5A3D4D8C" w:rsidR="003C2619" w:rsidRDefault="003C2619">
      <w:pPr>
        <w:pStyle w:val="EndnoteText"/>
      </w:pPr>
      <w:r>
        <w:rPr>
          <w:rStyle w:val="EndnoteReference"/>
        </w:rPr>
        <w:endnoteRef/>
      </w:r>
      <w:r>
        <w:t xml:space="preserve"> </w:t>
      </w:r>
      <w:r w:rsidR="00CE6BB4" w:rsidRPr="00CE6BB4">
        <w:rPr>
          <w:lang w:val="en-US"/>
        </w:rPr>
        <w:tab/>
        <w:t>Mack RA, Stanton CE, Carney MR 2023, The importance of including occupational therapists as part of the multidisciplinary team in the management of eating disorders: a narrative review incorporating lived experience. J Eat Disord 11(37).</w:t>
      </w:r>
    </w:p>
  </w:endnote>
  <w:endnote w:id="37">
    <w:p w14:paraId="648B458D" w14:textId="47B85A06" w:rsidR="003C2619" w:rsidRDefault="003C2619">
      <w:pPr>
        <w:pStyle w:val="EndnoteText"/>
      </w:pPr>
      <w:r>
        <w:rPr>
          <w:rStyle w:val="EndnoteReference"/>
        </w:rPr>
        <w:endnoteRef/>
      </w:r>
      <w:r>
        <w:t xml:space="preserve"> </w:t>
      </w:r>
      <w:r w:rsidR="00CE6BB4" w:rsidRPr="00CE6BB4">
        <w:rPr>
          <w:lang w:val="en-US"/>
        </w:rPr>
        <w:tab/>
        <w:t>National Eating Disorders Collaboration 2019, Developing a peer workforce for eating disorders: exploring the evidence, National Eating Disorders Collaboration.</w:t>
      </w:r>
    </w:p>
  </w:endnote>
  <w:endnote w:id="38">
    <w:p w14:paraId="1025397E" w14:textId="7E4F6A92" w:rsidR="003C2619" w:rsidRDefault="003C2619">
      <w:pPr>
        <w:pStyle w:val="EndnoteText"/>
      </w:pPr>
      <w:r>
        <w:rPr>
          <w:rStyle w:val="EndnoteReference"/>
        </w:rPr>
        <w:endnoteRef/>
      </w:r>
      <w:r>
        <w:t xml:space="preserve"> </w:t>
      </w:r>
      <w:r w:rsidR="00CE6BB4" w:rsidRPr="00CE6BB4">
        <w:rPr>
          <w:lang w:val="en-US"/>
        </w:rPr>
        <w:tab/>
        <w:t>The Australian Eating Disorders Research and Translation Centre 2023, Online: https://www.eatingdisordersresearch.org.au/?mc_cid=723baf794c&amp;mc_eid=a2334d2ff0.</w:t>
      </w:r>
    </w:p>
  </w:endnote>
  <w:endnote w:id="39">
    <w:p w14:paraId="7C023D28" w14:textId="3297A2DB" w:rsidR="007E0D3E" w:rsidRDefault="007E0D3E">
      <w:pPr>
        <w:pStyle w:val="EndnoteText"/>
      </w:pPr>
      <w:r>
        <w:rPr>
          <w:rStyle w:val="EndnoteReference"/>
        </w:rPr>
        <w:endnoteRef/>
      </w:r>
      <w:r>
        <w:t xml:space="preserve"> </w:t>
      </w:r>
      <w:r w:rsidR="00CE6BB4" w:rsidRPr="00CE6BB4">
        <w:rPr>
          <w:lang w:val="en-US"/>
        </w:rPr>
        <w:tab/>
        <w:t>State of Victoria, Royal Commission into Victoria’s Mental Health System, Final Report, Summary and recommendations, Parl Paper No. 202, Session 2018–21 (document 1 of 6).</w:t>
      </w:r>
    </w:p>
  </w:endnote>
  <w:endnote w:id="40">
    <w:p w14:paraId="4827B953" w14:textId="1C137C63" w:rsidR="00A10006" w:rsidRDefault="00A10006">
      <w:pPr>
        <w:pStyle w:val="EndnoteText"/>
      </w:pPr>
      <w:r>
        <w:rPr>
          <w:rStyle w:val="EndnoteReference"/>
        </w:rPr>
        <w:endnoteRef/>
      </w:r>
      <w:r>
        <w:t xml:space="preserve"> </w:t>
      </w:r>
      <w:r w:rsidR="00CE6BB4" w:rsidRPr="00CE6BB4">
        <w:rPr>
          <w:lang w:val="en-US"/>
        </w:rPr>
        <w:tab/>
        <w:t>Aparicio-Martinez P, Perea-Moreno AJ, Martinez-Jimenez MP, et al. 2019, Social media, thin-ideal, body dissatisfaction and disordered eating attitudes: an exploratory analysis. Int J Environ Res Public Health. 16(21): 4177.</w:t>
      </w:r>
    </w:p>
  </w:endnote>
  <w:endnote w:id="41">
    <w:p w14:paraId="5EAEAAFE" w14:textId="32059AE1" w:rsidR="00A10006" w:rsidRDefault="00A10006">
      <w:pPr>
        <w:pStyle w:val="EndnoteText"/>
      </w:pPr>
      <w:r>
        <w:rPr>
          <w:rStyle w:val="EndnoteReference"/>
        </w:rPr>
        <w:endnoteRef/>
      </w:r>
      <w:r>
        <w:t xml:space="preserve"> </w:t>
      </w:r>
      <w:r w:rsidR="00CE6BB4" w:rsidRPr="00CE6BB4">
        <w:rPr>
          <w:lang w:val="en-US"/>
        </w:rPr>
        <w:tab/>
        <w:t>Barakat S, McLean SA, Bryant E, et al. 2023, Risk factors for eating disorders: findings from a rapid review. J Eat Disord.11(1):8.</w:t>
      </w:r>
    </w:p>
  </w:endnote>
  <w:endnote w:id="42">
    <w:p w14:paraId="790BDACB" w14:textId="6BA19CB4" w:rsidR="00A10006" w:rsidRDefault="00A10006">
      <w:pPr>
        <w:pStyle w:val="EndnoteText"/>
      </w:pPr>
      <w:r>
        <w:rPr>
          <w:rStyle w:val="EndnoteReference"/>
        </w:rPr>
        <w:endnoteRef/>
      </w:r>
      <w:r>
        <w:t xml:space="preserve"> </w:t>
      </w:r>
      <w:r w:rsidR="00CE6BB4" w:rsidRPr="00CE6BB4">
        <w:rPr>
          <w:lang w:val="en-US"/>
        </w:rPr>
        <w:tab/>
        <w:t>Deloitte Access Economics 2024, Paying the price: the economic and social impact of eating disorders in Australia, Deloitte Access Economics.</w:t>
      </w:r>
    </w:p>
  </w:endnote>
  <w:endnote w:id="43">
    <w:p w14:paraId="4DEA525A" w14:textId="1E2424B9" w:rsidR="00A10006" w:rsidRDefault="00A10006">
      <w:pPr>
        <w:pStyle w:val="EndnoteText"/>
      </w:pPr>
      <w:r>
        <w:rPr>
          <w:rStyle w:val="EndnoteReference"/>
        </w:rPr>
        <w:endnoteRef/>
      </w:r>
      <w:r>
        <w:t xml:space="preserve"> </w:t>
      </w:r>
      <w:r w:rsidR="00CE6BB4" w:rsidRPr="00CE6BB4">
        <w:rPr>
          <w:lang w:val="en-US"/>
        </w:rPr>
        <w:tab/>
        <w:t>Burton AL, Hamilton B, Iorfino F, et al. 2022, Examining the prevalence of disordered eating in a cohort of young Australians presenting for mental health care at a headspace centre: results from a cross-sectional clinical survey study. BMJ Open. 12(8):e061734.</w:t>
      </w:r>
    </w:p>
  </w:endnote>
  <w:endnote w:id="44">
    <w:p w14:paraId="747D084D" w14:textId="2BD17938" w:rsidR="00A10006" w:rsidRDefault="00A10006">
      <w:pPr>
        <w:pStyle w:val="EndnoteText"/>
      </w:pPr>
      <w:r>
        <w:rPr>
          <w:rStyle w:val="EndnoteReference"/>
        </w:rPr>
        <w:endnoteRef/>
      </w:r>
      <w:r>
        <w:t xml:space="preserve"> </w:t>
      </w:r>
      <w:r w:rsidR="00CE6BB4" w:rsidRPr="00CE6BB4">
        <w:rPr>
          <w:lang w:val="en-US"/>
        </w:rPr>
        <w:tab/>
        <w:t>Victorian Department of Health Data, 2023.</w:t>
      </w:r>
    </w:p>
  </w:endnote>
  <w:endnote w:id="45">
    <w:p w14:paraId="7DC12AA2" w14:textId="4741366B" w:rsidR="00A10006" w:rsidRDefault="00A10006">
      <w:pPr>
        <w:pStyle w:val="EndnoteText"/>
      </w:pPr>
      <w:r>
        <w:rPr>
          <w:rStyle w:val="EndnoteReference"/>
        </w:rPr>
        <w:endnoteRef/>
      </w:r>
      <w:r>
        <w:t xml:space="preserve"> </w:t>
      </w:r>
      <w:r w:rsidR="00CE6BB4" w:rsidRPr="00CE6BB4">
        <w:rPr>
          <w:lang w:val="en-US"/>
        </w:rPr>
        <w:tab/>
        <w:t>Butterfly Foundation 2022, The reality of eating disorders in Australia, Butterfly Foundation, Glen Iris.</w:t>
      </w:r>
    </w:p>
  </w:endnote>
  <w:endnote w:id="46">
    <w:p w14:paraId="5D4D1C25" w14:textId="756BE51B" w:rsidR="00A10006" w:rsidRDefault="00A10006">
      <w:pPr>
        <w:pStyle w:val="EndnoteText"/>
      </w:pPr>
      <w:r>
        <w:rPr>
          <w:rStyle w:val="EndnoteReference"/>
        </w:rPr>
        <w:endnoteRef/>
      </w:r>
      <w:r>
        <w:t xml:space="preserve"> </w:t>
      </w:r>
      <w:r w:rsidR="00CE6BB4" w:rsidRPr="00CE6BB4">
        <w:rPr>
          <w:lang w:val="en-US"/>
        </w:rPr>
        <w:tab/>
        <w:t>Culbert KM, Sisk CL, Klump KL 2021, A narrative review of sex differences in eating disorders: Is there a biological basis? Clin Ther. 43(1):95–111.</w:t>
      </w:r>
    </w:p>
  </w:endnote>
  <w:endnote w:id="47">
    <w:p w14:paraId="675D2313" w14:textId="6C723BC5" w:rsidR="00A10006" w:rsidRDefault="00A10006">
      <w:pPr>
        <w:pStyle w:val="EndnoteText"/>
      </w:pPr>
      <w:r>
        <w:rPr>
          <w:rStyle w:val="EndnoteReference"/>
        </w:rPr>
        <w:endnoteRef/>
      </w:r>
      <w:r>
        <w:t xml:space="preserve"> </w:t>
      </w:r>
      <w:r w:rsidR="00CE6BB4" w:rsidRPr="00CE6BB4">
        <w:rPr>
          <w:lang w:val="en-US"/>
        </w:rPr>
        <w:tab/>
        <w:t>Strother E, Lemberg R, Stanford SC, et al. 2012,. Eating disorders in men: underdiagnosed, undertreated, and misunderstood. Eat Disord. 20(5):346–355.</w:t>
      </w:r>
    </w:p>
  </w:endnote>
  <w:endnote w:id="48">
    <w:p w14:paraId="59A3C7B4" w14:textId="3F3EEF61" w:rsidR="00A10006" w:rsidRDefault="00A10006">
      <w:pPr>
        <w:pStyle w:val="EndnoteText"/>
      </w:pPr>
      <w:r>
        <w:rPr>
          <w:rStyle w:val="EndnoteReference"/>
        </w:rPr>
        <w:endnoteRef/>
      </w:r>
      <w:r>
        <w:t xml:space="preserve"> </w:t>
      </w:r>
      <w:r w:rsidR="00CE6BB4" w:rsidRPr="00CE6BB4">
        <w:rPr>
          <w:lang w:val="en-US"/>
        </w:rPr>
        <w:tab/>
        <w:t>Diemer EW, White Hughto JM, Gordon AR, et al. 2018, Beyond the binary: differences in eating disorder prevalence by gender identity in a transgender sample. Transgender Health. 3(1):17–23.</w:t>
      </w:r>
    </w:p>
  </w:endnote>
  <w:endnote w:id="49">
    <w:p w14:paraId="31D9E026" w14:textId="77777777" w:rsidR="00F00FE5" w:rsidRPr="00F00FE5" w:rsidRDefault="00F00FE5" w:rsidP="00F00FE5">
      <w:pPr>
        <w:pStyle w:val="EndnoteText"/>
        <w:rPr>
          <w:lang w:val="en-US"/>
        </w:rPr>
      </w:pPr>
      <w:r>
        <w:rPr>
          <w:rStyle w:val="EndnoteReference"/>
        </w:rPr>
        <w:endnoteRef/>
      </w:r>
      <w:r>
        <w:t xml:space="preserve"> </w:t>
      </w:r>
      <w:r w:rsidRPr="00F00FE5">
        <w:rPr>
          <w:lang w:val="en-US"/>
        </w:rPr>
        <w:tab/>
        <w:t>Deloitte Access Economics 2024, Paying the price: the economic and social impact of eating disorders in Australia, Deloitte Access Economics.</w:t>
      </w:r>
    </w:p>
    <w:p w14:paraId="10D11C20" w14:textId="0E78CF19" w:rsidR="00F00FE5" w:rsidRDefault="00F00FE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Yu Mincho">
    <w:charset w:val="80"/>
    <w:family w:val="roman"/>
    <w:pitch w:val="variable"/>
    <w:sig w:usb0="800002E7" w:usb1="2AC7FCFF" w:usb2="00000012" w:usb3="00000000" w:csb0="0002009F" w:csb1="00000000"/>
  </w:font>
  <w:font w:name="Avenir Book">
    <w:charset w:val="00"/>
    <w:family w:val="auto"/>
    <w:pitch w:val="variable"/>
    <w:sig w:usb0="800000AF" w:usb1="5000204A" w:usb2="00000000" w:usb3="00000000" w:csb0="0000009B" w:csb1="00000000"/>
  </w:font>
  <w:font w:name="VIC-Regular">
    <w:altName w:val="Calibri"/>
    <w:panose1 w:val="00000000000000000000"/>
    <w:charset w:val="4D"/>
    <w:family w:val="auto"/>
    <w:notTrueType/>
    <w:pitch w:val="default"/>
    <w:sig w:usb0="00000003" w:usb1="00000000" w:usb2="00000000" w:usb3="00000000" w:csb0="00000001" w:csb1="00000000"/>
  </w:font>
  <w:font w:name="Chronicle Display Semi">
    <w:panose1 w:val="00000000000000000000"/>
    <w:charset w:val="00"/>
    <w:family w:val="auto"/>
    <w:notTrueType/>
    <w:pitch w:val="variable"/>
    <w:sig w:usb0="A000007F" w:usb1="4000004A" w:usb2="00000000" w:usb3="00000000" w:csb0="0000000B" w:csb1="00000000"/>
  </w:font>
  <w:font w:name="VIC-Bold">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1"/>
    <w:family w:val="roman"/>
    <w:pitch w:val="variable"/>
    <w:sig w:usb0="0000A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AA78" w14:textId="77777777" w:rsidR="00BB6023" w:rsidRDefault="00BB6023">
    <w:pPr>
      <w:pStyle w:val="Footer"/>
    </w:pPr>
    <w:r>
      <w:rPr>
        <w:noProof/>
      </w:rPr>
      <mc:AlternateContent>
        <mc:Choice Requires="wps">
          <w:drawing>
            <wp:anchor distT="0" distB="0" distL="114300" distR="114300" simplePos="0" relativeHeight="251658249" behindDoc="0" locked="0" layoutInCell="0" allowOverlap="1" wp14:anchorId="79B6F931" wp14:editId="7B82CB6D">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FEE73E" w14:textId="77777777" w:rsidR="00BB6023" w:rsidRPr="00EB4BC7" w:rsidRDefault="00BB6023">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B6F931"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" o:allowincell="f" filled="f" stroked="f" strokeweight=".5pt">
              <v:textbox inset=",0,,0">
                <w:txbxContent>
                  <w:p w14:paraId="37FEE73E" w14:textId="77777777" w:rsidR="00BB6023" w:rsidRPr="00EB4BC7" w:rsidRDefault="00BB6023">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9117930"/>
      <w:docPartObj>
        <w:docPartGallery w:val="Page Numbers (Bottom of Page)"/>
        <w:docPartUnique/>
      </w:docPartObj>
    </w:sdtPr>
    <w:sdtEndPr>
      <w:rPr>
        <w:noProof/>
      </w:rPr>
    </w:sdtEndPr>
    <w:sdtContent>
      <w:p w14:paraId="725D1058" w14:textId="12C4EDF0" w:rsidR="00257206" w:rsidRDefault="00257206">
        <w:pPr>
          <w:pStyle w:val="Footer"/>
        </w:pPr>
        <w:r>
          <w:fldChar w:fldCharType="begin"/>
        </w:r>
        <w:r>
          <w:instrText xml:space="preserve"> PAGE   \* MERGEFORMAT </w:instrText>
        </w:r>
        <w:r>
          <w:fldChar w:fldCharType="separate"/>
        </w:r>
        <w:r>
          <w:rPr>
            <w:noProof/>
          </w:rPr>
          <w:t>2</w:t>
        </w:r>
        <w:r>
          <w:rPr>
            <w:noProof/>
          </w:rPr>
          <w:fldChar w:fldCharType="end"/>
        </w:r>
      </w:p>
    </w:sdtContent>
  </w:sdt>
  <w:p w14:paraId="770F77E9" w14:textId="0CE61916" w:rsidR="00BB6023" w:rsidRDefault="00BB6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EF79A" w14:textId="6370562D" w:rsidR="00BB6023" w:rsidRDefault="00856D29">
    <w:pPr>
      <w:pStyle w:val="Footer"/>
    </w:pPr>
    <w:r>
      <w:rPr>
        <w:noProof/>
      </w:rPr>
      <mc:AlternateContent>
        <mc:Choice Requires="wps">
          <w:drawing>
            <wp:anchor distT="0" distB="0" distL="114300" distR="114300" simplePos="0" relativeHeight="251658254" behindDoc="0" locked="0" layoutInCell="0" allowOverlap="1" wp14:anchorId="7BD8FCD5" wp14:editId="3F275839">
              <wp:simplePos x="0" y="0"/>
              <wp:positionH relativeFrom="page">
                <wp:align>right</wp:align>
              </wp:positionH>
              <wp:positionV relativeFrom="page">
                <wp:posOffset>5935708</wp:posOffset>
              </wp:positionV>
              <wp:extent cx="7560310" cy="311785"/>
              <wp:effectExtent l="0" t="0" r="0" b="12065"/>
              <wp:wrapNone/>
              <wp:docPr id="487784662" name="Text Box 48778466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E2E281" w14:textId="5889B09F" w:rsidR="00BB6023" w:rsidRPr="00D14092" w:rsidRDefault="00BB6023">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D8FCD5" id="_x0000_t202" coordsize="21600,21600" o:spt="202" path="m,l,21600r21600,l21600,xe">
              <v:stroke joinstyle="miter"/>
              <v:path gradientshapeok="t" o:connecttype="rect"/>
            </v:shapetype>
            <v:shape id="Text Box 487784662" o:spid="_x0000_s1030" type="#_x0000_t202" alt="{&quot;HashCode&quot;:904758361,&quot;Height&quot;:841.0,&quot;Width&quot;:595.0,&quot;Placement&quot;:&quot;Footer&quot;,&quot;Index&quot;:&quot;FirstPage&quot;,&quot;Section&quot;:1,&quot;Top&quot;:0.0,&quot;Left&quot;:0.0}" style="position:absolute;left:0;text-align:left;margin-left:544.1pt;margin-top:467.4pt;width:595.3pt;height:24.55pt;z-index:251658254;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" o:allowincell="f" filled="f" stroked="f" strokeweight=".5pt">
              <v:textbox inset=",0,,0">
                <w:txbxContent>
                  <w:p w14:paraId="2FE2E281" w14:textId="5889B09F" w:rsidR="00BB6023" w:rsidRPr="00D14092" w:rsidRDefault="00BB6023">
                    <w:pPr>
                      <w:spacing w:after="0"/>
                      <w:jc w:val="center"/>
                      <w:rPr>
                        <w:rFonts w:ascii="Arial Black" w:hAnsi="Arial Black"/>
                        <w:color w:val="000000"/>
                        <w:sz w:val="20"/>
                      </w:rPr>
                    </w:pPr>
                  </w:p>
                </w:txbxContent>
              </v:textbox>
              <w10:wrap anchorx="page" anchory="page"/>
            </v:shape>
          </w:pict>
        </mc:Fallback>
      </mc:AlternateContent>
    </w:r>
    <w:r w:rsidR="00DA6EF7">
      <w:rPr>
        <w:noProof/>
      </w:rPr>
      <mc:AlternateContent>
        <mc:Choice Requires="wps">
          <w:drawing>
            <wp:anchor distT="0" distB="0" distL="114300" distR="114300" simplePos="0" relativeHeight="251658255" behindDoc="0" locked="0" layoutInCell="0" allowOverlap="1" wp14:anchorId="0B042404" wp14:editId="0001EFE0">
              <wp:simplePos x="0" y="0"/>
              <wp:positionH relativeFrom="page">
                <wp:posOffset>-10274</wp:posOffset>
              </wp:positionH>
              <wp:positionV relativeFrom="page">
                <wp:posOffset>7621306</wp:posOffset>
              </wp:positionV>
              <wp:extent cx="7560310" cy="311785"/>
              <wp:effectExtent l="0" t="0" r="0" b="12065"/>
              <wp:wrapNone/>
              <wp:docPr id="15" name="Text Box 15"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AE098F" w14:textId="7744D10C" w:rsidR="00BB6023" w:rsidRPr="003A4615" w:rsidRDefault="00BB6023">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042404" id="Text Box 15" o:spid="_x0000_s1031" type="#_x0000_t202" alt="{&quot;HashCode&quot;:1368741547,&quot;Height&quot;:841.0,&quot;Width&quot;:595.0,&quot;Placement&quot;:&quot;Footer&quot;,&quot;Index&quot;:&quot;FirstPage&quot;,&quot;Section&quot;:1,&quot;Top&quot;:0.0,&quot;Left&quot;:0.0}" style="position:absolute;left:0;text-align:left;margin-left:-.8pt;margin-top:600.1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" o:allowincell="f" filled="f" stroked="f" strokeweight=".5pt">
              <v:textbox inset=",0,,0">
                <w:txbxContent>
                  <w:p w14:paraId="3DAE098F" w14:textId="7744D10C" w:rsidR="00BB6023" w:rsidRPr="003A4615" w:rsidRDefault="00BB6023">
                    <w:pPr>
                      <w:spacing w:after="0"/>
                      <w:jc w:val="center"/>
                      <w:rPr>
                        <w:rFonts w:ascii="Arial Black" w:hAnsi="Arial Black"/>
                        <w:color w:val="E4100E"/>
                        <w:sz w:val="20"/>
                      </w:rPr>
                    </w:pPr>
                  </w:p>
                </w:txbxContent>
              </v:textbox>
              <w10:wrap anchorx="page" anchory="page"/>
            </v:shape>
          </w:pict>
        </mc:Fallback>
      </mc:AlternateContent>
    </w:r>
    <w:r w:rsidR="00BB6023">
      <w:rPr>
        <w:noProof/>
      </w:rPr>
      <mc:AlternateContent>
        <mc:Choice Requires="wps">
          <w:drawing>
            <wp:anchor distT="0" distB="0" distL="114300" distR="114300" simplePos="0" relativeHeight="251658256" behindDoc="0" locked="0" layoutInCell="0" allowOverlap="1" wp14:anchorId="279ABBC3" wp14:editId="237A02D0">
              <wp:simplePos x="0" y="0"/>
              <wp:positionH relativeFrom="page">
                <wp:posOffset>314325</wp:posOffset>
              </wp:positionH>
              <wp:positionV relativeFrom="page">
                <wp:posOffset>8769985</wp:posOffset>
              </wp:positionV>
              <wp:extent cx="7560310" cy="311785"/>
              <wp:effectExtent l="0" t="0" r="0" b="12065"/>
              <wp:wrapNone/>
              <wp:docPr id="5" name="Text Box 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37A976" w14:textId="26149F6A" w:rsidR="00BB6023" w:rsidRPr="00BB6023" w:rsidRDefault="00BB6023" w:rsidP="00BB6023">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79ABBC3" id="Text Box 5" o:spid="_x0000_s1032" type="#_x0000_t202" alt="{&quot;HashCode&quot;:904758361,&quot;Height&quot;:841.0,&quot;Width&quot;:595.0,&quot;Placement&quot;:&quot;Footer&quot;,&quot;Index&quot;:&quot;FirstPage&quot;,&quot;Section&quot;:1,&quot;Top&quot;:0.0,&quot;Left&quot;:0.0}" style="position:absolute;left:0;text-align:left;margin-left:24.75pt;margin-top:690.55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" o:allowincell="f" filled="f" stroked="f" strokeweight=".5pt">
              <v:textbox inset=",0,,0">
                <w:txbxContent>
                  <w:p w14:paraId="0E37A976" w14:textId="26149F6A" w:rsidR="00BB6023" w:rsidRPr="00BB6023" w:rsidRDefault="00BB6023" w:rsidP="00BB6023">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90EBF" w14:textId="77777777" w:rsidR="0059652C" w:rsidRDefault="0059652C">
    <w:pPr>
      <w:pStyle w:val="Footer"/>
    </w:pPr>
    <w:r>
      <w:rPr>
        <w:noProof/>
        <w:lang w:eastAsia="en-AU"/>
      </w:rPr>
      <mc:AlternateContent>
        <mc:Choice Requires="wps">
          <w:drawing>
            <wp:anchor distT="0" distB="0" distL="114300" distR="114300" simplePos="0" relativeHeight="251658242" behindDoc="0" locked="0" layoutInCell="0" allowOverlap="1" wp14:anchorId="7D8614E7" wp14:editId="1BDCDEE7">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37F79" w14:textId="77777777" w:rsidR="0059652C" w:rsidRPr="002C5B7C" w:rsidRDefault="0059652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8614E7" id="_x0000_t202" coordsize="21600,21600" o:spt="202" path="m,l,21600r21600,l21600,xe">
              <v:stroke joinstyle="miter"/>
              <v:path gradientshapeok="t" o:connecttype="rect"/>
            </v:shapetype>
            <v:shape id="Text Box 4" o:spid="_x0000_s1034"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" o:allowincell="f" filled="f" stroked="f" strokeweight=".5pt">
              <v:textbox inset=",0,,0">
                <w:txbxContent>
                  <w:p w14:paraId="35937F79" w14:textId="77777777" w:rsidR="0059652C" w:rsidRPr="002C5B7C" w:rsidRDefault="0059652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65F2E" w14:textId="03F66CC3" w:rsidR="0059652C" w:rsidRDefault="00596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9B8DC" w14:textId="77777777" w:rsidR="00132918" w:rsidRDefault="00132918" w:rsidP="00BB6023">
      <w:pPr>
        <w:spacing w:after="0" w:line="240" w:lineRule="auto"/>
      </w:pPr>
      <w:r>
        <w:separator/>
      </w:r>
    </w:p>
  </w:footnote>
  <w:footnote w:type="continuationSeparator" w:id="0">
    <w:p w14:paraId="0763D309" w14:textId="77777777" w:rsidR="00132918" w:rsidRDefault="00132918" w:rsidP="00BB6023">
      <w:pPr>
        <w:spacing w:after="0" w:line="240" w:lineRule="auto"/>
      </w:pPr>
      <w:r>
        <w:continuationSeparator/>
      </w:r>
    </w:p>
  </w:footnote>
  <w:footnote w:type="continuationNotice" w:id="1">
    <w:p w14:paraId="72E88FE9" w14:textId="77777777" w:rsidR="00132918" w:rsidRDefault="00132918">
      <w:pPr>
        <w:spacing w:after="0" w:line="240" w:lineRule="auto"/>
      </w:pPr>
    </w:p>
  </w:footnote>
  <w:footnote w:id="2">
    <w:p w14:paraId="77383189" w14:textId="5583AB01" w:rsidR="0002436C" w:rsidRDefault="0002436C" w:rsidP="001D2509">
      <w:pPr>
        <w:ind w:left="284" w:hanging="284"/>
      </w:pPr>
      <w:r>
        <w:rPr>
          <w:vertAlign w:val="superscript"/>
        </w:rPr>
        <w:footnoteRef/>
      </w:r>
      <w:r>
        <w:tab/>
        <w:t>This vision exists within the Department of Health Strategic Plan 2023-2027 which sets out its strategic roadmap to deliver the best health, wellbeing and care outcomes for communities across Victoria.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E8008" w14:textId="77777777" w:rsidR="00BB6023" w:rsidRDefault="00BB6023">
    <w:pPr>
      <w:pStyle w:val="Header"/>
    </w:pPr>
    <w:r>
      <w:rPr>
        <w:noProof/>
      </w:rPr>
      <mc:AlternateContent>
        <mc:Choice Requires="wps">
          <w:drawing>
            <wp:anchor distT="0" distB="0" distL="114300" distR="114300" simplePos="0" relativeHeight="251658251" behindDoc="1" locked="0" layoutInCell="0" allowOverlap="1" wp14:anchorId="58C89F8B" wp14:editId="239D8B7D">
              <wp:simplePos x="0" y="0"/>
              <wp:positionH relativeFrom="margin">
                <wp:align>center</wp:align>
              </wp:positionH>
              <wp:positionV relativeFrom="margin">
                <wp:align>center</wp:align>
              </wp:positionV>
              <wp:extent cx="7530465" cy="792480"/>
              <wp:effectExtent l="0" t="0" r="0" b="0"/>
              <wp:wrapNone/>
              <wp:docPr id="36" name="Text Box 3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A8AE1B"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8C89F8B" id="_x0000_t202" coordsize="21600,21600" o:spt="202" path="m,l,21600r21600,l21600,xe">
              <v:stroke joinstyle="miter"/>
              <v:path gradientshapeok="t" o:connecttype="rect"/>
            </v:shapetype>
            <v:shape id="Text Box 36" o:spid="_x0000_s1026" type="#_x0000_t202" style="position:absolute;margin-left:0;margin-top:0;width:592.95pt;height:62.4pt;rotation:-45;z-index:-25165822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" o:allowincell="f" filled="f" stroked="f">
              <v:stroke joinstyle="round"/>
              <o:lock v:ext="edit" rotation="t" aspectratio="t" verticies="t" adjusthandles="t" grouping="t" shapetype="t"/>
              <v:textbox>
                <w:txbxContent>
                  <w:p w14:paraId="4DA8AE1B"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91419" w14:textId="77777777" w:rsidR="00BB6023" w:rsidRDefault="00BB6023">
    <w:pPr>
      <w:pStyle w:val="Header"/>
    </w:pPr>
    <w:r>
      <w:rPr>
        <w:noProof/>
      </w:rPr>
      <mc:AlternateContent>
        <mc:Choice Requires="wps">
          <w:drawing>
            <wp:anchor distT="0" distB="0" distL="114300" distR="114300" simplePos="0" relativeHeight="251658252" behindDoc="1" locked="0" layoutInCell="0" allowOverlap="1" wp14:anchorId="6DFCF4C7" wp14:editId="1C47633E">
              <wp:simplePos x="0" y="0"/>
              <wp:positionH relativeFrom="margin">
                <wp:align>center</wp:align>
              </wp:positionH>
              <wp:positionV relativeFrom="margin">
                <wp:align>center</wp:align>
              </wp:positionV>
              <wp:extent cx="7530465" cy="792480"/>
              <wp:effectExtent l="0" t="0" r="0" b="0"/>
              <wp:wrapNone/>
              <wp:docPr id="35" name="Text Box 3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5E8A4A"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FCF4C7" id="_x0000_t202" coordsize="21600,21600" o:spt="202" path="m,l,21600r21600,l21600,xe">
              <v:stroke joinstyle="miter"/>
              <v:path gradientshapeok="t" o:connecttype="rect"/>
            </v:shapetype>
            <v:shape id="Text Box 35" o:spid="_x0000_s1027" type="#_x0000_t202" style="position:absolute;margin-left:0;margin-top:0;width:592.95pt;height:62.4pt;rotation:-45;z-index:-2516582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" o:allowincell="f" filled="f" stroked="f">
              <v:stroke joinstyle="round"/>
              <o:lock v:ext="edit" rotation="t" aspectratio="t" verticies="t" adjusthandles="t" grouping="t" shapetype="t"/>
              <v:textbox>
                <w:txbxContent>
                  <w:p w14:paraId="455E8A4A"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5870" w14:textId="77777777" w:rsidR="00BB6023" w:rsidRDefault="00BB6023">
    <w:pPr>
      <w:pStyle w:val="Header"/>
    </w:pPr>
    <w:r>
      <w:rPr>
        <w:noProof/>
      </w:rPr>
      <mc:AlternateContent>
        <mc:Choice Requires="wps">
          <w:drawing>
            <wp:anchor distT="0" distB="0" distL="114300" distR="114300" simplePos="0" relativeHeight="251658250" behindDoc="1" locked="0" layoutInCell="0" allowOverlap="1" wp14:anchorId="63C313E6" wp14:editId="4DDF4FC5">
              <wp:simplePos x="0" y="0"/>
              <wp:positionH relativeFrom="margin">
                <wp:align>center</wp:align>
              </wp:positionH>
              <wp:positionV relativeFrom="margin">
                <wp:align>center</wp:align>
              </wp:positionV>
              <wp:extent cx="7530465" cy="792480"/>
              <wp:effectExtent l="0" t="0" r="0" b="0"/>
              <wp:wrapNone/>
              <wp:docPr id="34" name="Text Box 3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90A46C"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3C313E6" id="_x0000_t202" coordsize="21600,21600" o:spt="202" path="m,l,21600r21600,l21600,xe">
              <v:stroke joinstyle="miter"/>
              <v:path gradientshapeok="t" o:connecttype="rect"/>
            </v:shapetype>
            <v:shape id="Text Box 34" o:spid="_x0000_s1029" type="#_x0000_t202" style="position:absolute;margin-left:0;margin-top:0;width:592.95pt;height:62.4pt;rotation:-45;z-index:-25165823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" o:allowincell="f" filled="f" stroked="f">
              <v:stroke joinstyle="round"/>
              <o:lock v:ext="edit" rotation="t" aspectratio="t" verticies="t" adjusthandles="t" grouping="t" shapetype="t"/>
              <v:textbox>
                <w:txbxContent>
                  <w:p w14:paraId="3D90A46C"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256" w14:textId="77777777" w:rsidR="0059652C" w:rsidRPr="00454A7D" w:rsidRDefault="0059652C">
    <w:pPr>
      <w:pStyle w:val="Header"/>
    </w:pPr>
    <w:r>
      <w:rPr>
        <w:noProof/>
      </w:rPr>
      <mc:AlternateContent>
        <mc:Choice Requires="wps">
          <w:drawing>
            <wp:anchor distT="0" distB="0" distL="114300" distR="114300" simplePos="0" relativeHeight="251658247" behindDoc="1" locked="0" layoutInCell="0" allowOverlap="1" wp14:anchorId="4D24A0A9" wp14:editId="11345BB3">
              <wp:simplePos x="0" y="0"/>
              <wp:positionH relativeFrom="margin">
                <wp:align>center</wp:align>
              </wp:positionH>
              <wp:positionV relativeFrom="margin">
                <wp:align>center</wp:align>
              </wp:positionV>
              <wp:extent cx="7530465" cy="792480"/>
              <wp:effectExtent l="0" t="0" r="0" b="0"/>
              <wp:wrapNone/>
              <wp:docPr id="33" name="Text Box 3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605BCE" w14:textId="77777777" w:rsidR="0059652C" w:rsidRDefault="0059652C">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D24A0A9" id="_x0000_t202" coordsize="21600,21600" o:spt="202" path="m,l,21600r21600,l21600,xe">
              <v:stroke joinstyle="miter"/>
              <v:path gradientshapeok="t" o:connecttype="rect"/>
            </v:shapetype>
            <v:shape id="Text Box 33" o:spid="_x0000_s1033" type="#_x0000_t202" style="position:absolute;margin-left:0;margin-top:0;width:592.95pt;height:62.4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" o:allowincell="f" filled="f" stroked="f">
              <v:stroke joinstyle="round"/>
              <o:lock v:ext="edit" rotation="t" aspectratio="t" verticies="t" adjusthandles="t" grouping="t" shapetype="t"/>
              <v:textbox>
                <w:txbxContent>
                  <w:p w14:paraId="3E605BCE" w14:textId="77777777" w:rsidR="0059652C" w:rsidRDefault="0059652C">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6A023" w14:textId="0E424771" w:rsidR="0059652C" w:rsidRPr="00936601" w:rsidRDefault="00584CDB" w:rsidP="00936601">
    <w:pPr>
      <w:pStyle w:val="Header"/>
    </w:pPr>
    <w:r w:rsidRPr="00936601">
      <w:t xml:space="preserve">Victorian </w:t>
    </w:r>
    <w:r>
      <w:t>eating disorders strategy 2024-2031 (accessible)</w:t>
    </w:r>
    <w:r w:rsidR="00936601">
      <w:ptab w:relativeTo="margin" w:alignment="right" w:leader="none"/>
    </w:r>
    <w:r w:rsidR="00936601" w:rsidRPr="00DE6C85">
      <w:rPr>
        <w:b w:val="0"/>
        <w:bCs/>
      </w:rPr>
      <w:fldChar w:fldCharType="begin"/>
    </w:r>
    <w:r w:rsidR="00936601" w:rsidRPr="00DE6C85">
      <w:rPr>
        <w:bCs/>
      </w:rPr>
      <w:instrText xml:space="preserve"> PAGE </w:instrText>
    </w:r>
    <w:r w:rsidR="00936601" w:rsidRPr="00DE6C85">
      <w:rPr>
        <w:b w:val="0"/>
        <w:bCs/>
      </w:rPr>
      <w:fldChar w:fldCharType="separate"/>
    </w:r>
    <w:r w:rsidR="00936601">
      <w:rPr>
        <w:b w:val="0"/>
        <w:bCs/>
      </w:rPr>
      <w:t>5</w:t>
    </w:r>
    <w:r w:rsidR="00936601"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B01CB" w14:textId="0DD5C14B" w:rsidR="0059652C" w:rsidRPr="00936601" w:rsidRDefault="0059652C" w:rsidP="00936601">
    <w:pPr>
      <w:pStyle w:val="Header"/>
    </w:pPr>
    <w:r>
      <w:rPr>
        <w:noProof/>
      </w:rPr>
      <mc:AlternateContent>
        <mc:Choice Requires="wps">
          <w:drawing>
            <wp:anchor distT="0" distB="0" distL="114300" distR="114300" simplePos="0" relativeHeight="251658245" behindDoc="1" locked="0" layoutInCell="0" allowOverlap="1" wp14:anchorId="5570D9D1" wp14:editId="65611093">
              <wp:simplePos x="0" y="0"/>
              <wp:positionH relativeFrom="margin">
                <wp:align>center</wp:align>
              </wp:positionH>
              <wp:positionV relativeFrom="margin">
                <wp:align>center</wp:align>
              </wp:positionV>
              <wp:extent cx="7530465" cy="792480"/>
              <wp:effectExtent l="0" t="0" r="0" b="0"/>
              <wp:wrapNone/>
              <wp:docPr id="8" name="Text Box 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87BDFB" w14:textId="218925A4" w:rsidR="0059652C" w:rsidRDefault="0059652C">
                          <w:pPr>
                            <w:jc w:val="center"/>
                            <w:rPr>
                              <w:rFonts w:cs="Arial"/>
                              <w:color w:val="C0C0C0"/>
                              <w:sz w:val="16"/>
                              <w:szCs w:val="16"/>
                              <w:lang w:val="en-GB"/>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570D9D1" id="_x0000_t202" coordsize="21600,21600" o:spt="202" path="m,l,21600r21600,l21600,xe">
              <v:stroke joinstyle="miter"/>
              <v:path gradientshapeok="t" o:connecttype="rect"/>
            </v:shapetype>
            <v:shape id="Text Box 8" o:spid="_x0000_s1035" type="#_x0000_t202" style="position:absolute;margin-left:0;margin-top:0;width:592.95pt;height:62.4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" o:allowincell="f" filled="f" stroked="f">
              <v:stroke joinstyle="round"/>
              <o:lock v:ext="edit" rotation="t" aspectratio="t" verticies="t" adjusthandles="t" grouping="t" shapetype="t"/>
              <v:textbox>
                <w:txbxContent>
                  <w:p w14:paraId="7787BDFB" w14:textId="218925A4" w:rsidR="0059652C" w:rsidRDefault="0059652C">
                    <w:pPr>
                      <w:jc w:val="center"/>
                      <w:rPr>
                        <w:rFonts w:cs="Arial"/>
                        <w:color w:val="C0C0C0"/>
                        <w:sz w:val="16"/>
                        <w:szCs w:val="16"/>
                        <w:lang w:val="en-GB"/>
                        <w14:textFill>
                          <w14:solidFill>
                            <w14:srgbClr w14:val="C0C0C0">
                              <w14:alpha w14:val="50000"/>
                            </w14:srgbClr>
                          </w14:solidFill>
                        </w14:textFill>
                      </w:rPr>
                    </w:pPr>
                  </w:p>
                </w:txbxContent>
              </v:textbox>
              <w10:wrap anchorx="margin" anchory="margin"/>
            </v:shape>
          </w:pict>
        </mc:Fallback>
      </mc:AlternateContent>
    </w:r>
    <w:r w:rsidR="00936601" w:rsidRPr="00936601">
      <w:t xml:space="preserve">Victorian </w:t>
    </w:r>
    <w:r w:rsidR="004C520C">
      <w:t>eating disorders strategy</w:t>
    </w:r>
    <w:r w:rsidR="00584CDB">
      <w:t xml:space="preserve"> 2024-2031</w:t>
    </w:r>
    <w:r w:rsidR="004C520C">
      <w:t xml:space="preserve"> </w:t>
    </w:r>
    <w:r w:rsidR="00936601">
      <w:t>(accessible)</w:t>
    </w:r>
    <w:r w:rsidR="00936601">
      <w:ptab w:relativeTo="margin" w:alignment="right" w:leader="none"/>
    </w:r>
    <w:r w:rsidR="00936601" w:rsidRPr="00DE6C85">
      <w:rPr>
        <w:b w:val="0"/>
        <w:bCs/>
      </w:rPr>
      <w:fldChar w:fldCharType="begin"/>
    </w:r>
    <w:r w:rsidR="00936601" w:rsidRPr="00DE6C85">
      <w:rPr>
        <w:bCs/>
      </w:rPr>
      <w:instrText xml:space="preserve"> PAGE </w:instrText>
    </w:r>
    <w:r w:rsidR="00936601" w:rsidRPr="00DE6C85">
      <w:rPr>
        <w:b w:val="0"/>
        <w:bCs/>
      </w:rPr>
      <w:fldChar w:fldCharType="separate"/>
    </w:r>
    <w:r w:rsidR="00936601">
      <w:rPr>
        <w:b w:val="0"/>
        <w:bCs/>
      </w:rPr>
      <w:t>5</w:t>
    </w:r>
    <w:r w:rsidR="0093660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BED8E66C"/>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270C35"/>
    <w:multiLevelType w:val="hybridMultilevel"/>
    <w:tmpl w:val="23E2E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00B46"/>
    <w:multiLevelType w:val="hybridMultilevel"/>
    <w:tmpl w:val="7024B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D76D50"/>
    <w:multiLevelType w:val="hybridMultilevel"/>
    <w:tmpl w:val="E62A72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8F111F"/>
    <w:multiLevelType w:val="hybridMultilevel"/>
    <w:tmpl w:val="8836155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A201FD4"/>
    <w:multiLevelType w:val="hybridMultilevel"/>
    <w:tmpl w:val="5CD23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883972"/>
    <w:multiLevelType w:val="hybridMultilevel"/>
    <w:tmpl w:val="8E48D42C"/>
    <w:lvl w:ilvl="0" w:tplc="50264F4A">
      <w:start w:val="1"/>
      <w:numFmt w:val="bullet"/>
      <w:lvlText w:val=""/>
      <w:lvlJc w:val="left"/>
      <w:pPr>
        <w:ind w:left="360" w:hanging="360"/>
      </w:pPr>
      <w:rPr>
        <w:rFonts w:ascii="Symbol" w:hAnsi="Symbol"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5847C15"/>
    <w:multiLevelType w:val="hybridMultilevel"/>
    <w:tmpl w:val="0E2E4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FF6F83"/>
    <w:multiLevelType w:val="hybridMultilevel"/>
    <w:tmpl w:val="9EF49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54" w:hanging="360"/>
      </w:pPr>
      <w:rPr>
        <w:rFonts w:ascii="Courier New" w:hAnsi="Courier New" w:cs="Courier New" w:hint="default"/>
      </w:rPr>
    </w:lvl>
    <w:lvl w:ilvl="2" w:tplc="0C090005" w:tentative="1">
      <w:start w:val="1"/>
      <w:numFmt w:val="bullet"/>
      <w:lvlText w:val=""/>
      <w:lvlJc w:val="left"/>
      <w:pPr>
        <w:ind w:left="1074" w:hanging="360"/>
      </w:pPr>
      <w:rPr>
        <w:rFonts w:ascii="Wingdings" w:hAnsi="Wingdings" w:hint="default"/>
      </w:rPr>
    </w:lvl>
    <w:lvl w:ilvl="3" w:tplc="0C090001" w:tentative="1">
      <w:start w:val="1"/>
      <w:numFmt w:val="bullet"/>
      <w:lvlText w:val=""/>
      <w:lvlJc w:val="left"/>
      <w:pPr>
        <w:ind w:left="1794" w:hanging="360"/>
      </w:pPr>
      <w:rPr>
        <w:rFonts w:ascii="Symbol" w:hAnsi="Symbol" w:hint="default"/>
      </w:rPr>
    </w:lvl>
    <w:lvl w:ilvl="4" w:tplc="0C090003" w:tentative="1">
      <w:start w:val="1"/>
      <w:numFmt w:val="bullet"/>
      <w:lvlText w:val="o"/>
      <w:lvlJc w:val="left"/>
      <w:pPr>
        <w:ind w:left="2514" w:hanging="360"/>
      </w:pPr>
      <w:rPr>
        <w:rFonts w:ascii="Courier New" w:hAnsi="Courier New" w:cs="Courier New" w:hint="default"/>
      </w:rPr>
    </w:lvl>
    <w:lvl w:ilvl="5" w:tplc="0C090005" w:tentative="1">
      <w:start w:val="1"/>
      <w:numFmt w:val="bullet"/>
      <w:lvlText w:val=""/>
      <w:lvlJc w:val="left"/>
      <w:pPr>
        <w:ind w:left="3234" w:hanging="360"/>
      </w:pPr>
      <w:rPr>
        <w:rFonts w:ascii="Wingdings" w:hAnsi="Wingdings" w:hint="default"/>
      </w:rPr>
    </w:lvl>
    <w:lvl w:ilvl="6" w:tplc="0C090001" w:tentative="1">
      <w:start w:val="1"/>
      <w:numFmt w:val="bullet"/>
      <w:lvlText w:val=""/>
      <w:lvlJc w:val="left"/>
      <w:pPr>
        <w:ind w:left="3954" w:hanging="360"/>
      </w:pPr>
      <w:rPr>
        <w:rFonts w:ascii="Symbol" w:hAnsi="Symbol" w:hint="default"/>
      </w:rPr>
    </w:lvl>
    <w:lvl w:ilvl="7" w:tplc="0C090003" w:tentative="1">
      <w:start w:val="1"/>
      <w:numFmt w:val="bullet"/>
      <w:lvlText w:val="o"/>
      <w:lvlJc w:val="left"/>
      <w:pPr>
        <w:ind w:left="4674" w:hanging="360"/>
      </w:pPr>
      <w:rPr>
        <w:rFonts w:ascii="Courier New" w:hAnsi="Courier New" w:cs="Courier New" w:hint="default"/>
      </w:rPr>
    </w:lvl>
    <w:lvl w:ilvl="8" w:tplc="0C090005" w:tentative="1">
      <w:start w:val="1"/>
      <w:numFmt w:val="bullet"/>
      <w:lvlText w:val=""/>
      <w:lvlJc w:val="left"/>
      <w:pPr>
        <w:ind w:left="5394" w:hanging="360"/>
      </w:pPr>
      <w:rPr>
        <w:rFonts w:ascii="Wingdings" w:hAnsi="Wingdings" w:hint="default"/>
      </w:rPr>
    </w:lvl>
  </w:abstractNum>
  <w:abstractNum w:abstractNumId="9" w15:restartNumberingAfterBreak="0">
    <w:nsid w:val="294C0219"/>
    <w:multiLevelType w:val="hybridMultilevel"/>
    <w:tmpl w:val="778CA2D2"/>
    <w:lvl w:ilvl="0" w:tplc="A3741F1E">
      <w:start w:val="1"/>
      <w:numFmt w:val="bullet"/>
      <w:lvlText w:val=""/>
      <w:lvlJc w:val="left"/>
      <w:pPr>
        <w:ind w:left="360" w:hanging="360"/>
      </w:pPr>
      <w:rPr>
        <w:rFonts w:ascii="Symbol" w:hAnsi="Symbol" w:hint="default"/>
        <w:b w:val="0"/>
        <w:i w:val="0"/>
      </w:rPr>
    </w:lvl>
    <w:lvl w:ilvl="1" w:tplc="FFFFFFFF">
      <w:start w:val="1"/>
      <w:numFmt w:val="lowerLetter"/>
      <w:lvlText w:val="%2."/>
      <w:lvlJc w:val="left"/>
      <w:pPr>
        <w:ind w:left="1080" w:hanging="360"/>
      </w:pPr>
      <w:rPr>
        <w:b w:val="0"/>
        <w:bCs/>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C9C1BE5"/>
    <w:multiLevelType w:val="hybridMultilevel"/>
    <w:tmpl w:val="928C91A0"/>
    <w:lvl w:ilvl="0" w:tplc="DC9607F4">
      <w:start w:val="1"/>
      <w:numFmt w:val="bullet"/>
      <w:lvlText w:val=""/>
      <w:lvlJc w:val="left"/>
      <w:pPr>
        <w:ind w:left="360" w:hanging="360"/>
      </w:pPr>
      <w:rPr>
        <w:rFonts w:ascii="Symbol" w:hAnsi="Symbol"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B5A55"/>
    <w:multiLevelType w:val="hybridMultilevel"/>
    <w:tmpl w:val="B31230B4"/>
    <w:lvl w:ilvl="0" w:tplc="DC9607F4">
      <w:start w:val="1"/>
      <w:numFmt w:val="bullet"/>
      <w:lvlText w:val=""/>
      <w:lvlJc w:val="left"/>
      <w:pPr>
        <w:ind w:left="360" w:hanging="360"/>
      </w:pPr>
      <w:rPr>
        <w:rFonts w:ascii="Symbol" w:hAnsi="Symbol" w:hint="default"/>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9621D0"/>
    <w:multiLevelType w:val="hybridMultilevel"/>
    <w:tmpl w:val="B5947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FD219C8"/>
    <w:multiLevelType w:val="hybridMultilevel"/>
    <w:tmpl w:val="7F4E3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9D0B40"/>
    <w:multiLevelType w:val="hybridMultilevel"/>
    <w:tmpl w:val="83B89562"/>
    <w:styleLink w:val="ZZNumbersloweralph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FB6C9D"/>
    <w:multiLevelType w:val="hybridMultilevel"/>
    <w:tmpl w:val="C694BEAC"/>
    <w:lvl w:ilvl="0" w:tplc="3CC82A16">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381B3A"/>
    <w:multiLevelType w:val="hybridMultilevel"/>
    <w:tmpl w:val="54D00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29659D"/>
    <w:multiLevelType w:val="hybridMultilevel"/>
    <w:tmpl w:val="25FEED70"/>
    <w:lvl w:ilvl="0" w:tplc="8156379E">
      <w:start w:val="1"/>
      <w:numFmt w:val="bullet"/>
      <w:lvlText w:val=""/>
      <w:lvlJc w:val="left"/>
      <w:pPr>
        <w:ind w:left="360" w:hanging="360"/>
      </w:pPr>
      <w:rPr>
        <w:rFonts w:ascii="Symbol" w:hAnsi="Symbol" w:hint="default"/>
        <w:b w:val="0"/>
        <w:bCs w:val="0"/>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9EE4F06"/>
    <w:multiLevelType w:val="hybridMultilevel"/>
    <w:tmpl w:val="30268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C0415E"/>
    <w:multiLevelType w:val="hybridMultilevel"/>
    <w:tmpl w:val="4EA6859E"/>
    <w:lvl w:ilvl="0" w:tplc="DC9607F4">
      <w:start w:val="1"/>
      <w:numFmt w:val="bullet"/>
      <w:lvlText w:val=""/>
      <w:lvlJc w:val="left"/>
      <w:pPr>
        <w:ind w:left="360" w:hanging="360"/>
      </w:pPr>
      <w:rPr>
        <w:rFonts w:ascii="Symbol" w:hAnsi="Symbol"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8B3CE87A"/>
    <w:styleLink w:val="ZZNumberslowerroman"/>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47D5706"/>
    <w:multiLevelType w:val="multilevel"/>
    <w:tmpl w:val="F3BAA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1D0F54"/>
    <w:multiLevelType w:val="hybridMultilevel"/>
    <w:tmpl w:val="258A896C"/>
    <w:lvl w:ilvl="0" w:tplc="55306EE8">
      <w:start w:val="1"/>
      <w:numFmt w:val="bullet"/>
      <w:pStyle w:val="Bulle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ED3853"/>
    <w:multiLevelType w:val="hybridMultilevel"/>
    <w:tmpl w:val="2ADEE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D77201"/>
    <w:multiLevelType w:val="hybridMultilevel"/>
    <w:tmpl w:val="DD0A4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AE1D75"/>
    <w:multiLevelType w:val="hybridMultilevel"/>
    <w:tmpl w:val="8E5265C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79B7218E"/>
    <w:multiLevelType w:val="hybridMultilevel"/>
    <w:tmpl w:val="7A4A0588"/>
    <w:lvl w:ilvl="0" w:tplc="C41E6540">
      <w:start w:val="1"/>
      <w:numFmt w:val="bullet"/>
      <w:pStyle w:val="Bullet"/>
      <w:lvlText w:val=""/>
      <w:lvlJc w:val="left"/>
      <w:pPr>
        <w:ind w:left="1420" w:hanging="340"/>
      </w:pPr>
      <w:rPr>
        <w:rFonts w:ascii="Symbol" w:hAnsi="Symbol" w:hint="default"/>
        <w:sz w:val="16"/>
      </w:rPr>
    </w:lvl>
    <w:lvl w:ilvl="1" w:tplc="C786EBBC">
      <w:numFmt w:val="bullet"/>
      <w:lvlText w:val="-"/>
      <w:lvlJc w:val="left"/>
      <w:pPr>
        <w:ind w:left="1780" w:hanging="360"/>
      </w:pPr>
      <w:rPr>
        <w:rFonts w:ascii="Segoe UI" w:eastAsiaTheme="minorHAnsi" w:hAnsi="Segoe UI" w:cs="Segoe UI" w:hint="default"/>
      </w:rPr>
    </w:lvl>
    <w:lvl w:ilvl="2" w:tplc="9CE691FC">
      <w:start w:val="1"/>
      <w:numFmt w:val="bullet"/>
      <w:lvlText w:val=""/>
      <w:lvlJc w:val="left"/>
      <w:pPr>
        <w:ind w:left="2101" w:hanging="341"/>
      </w:pPr>
      <w:rPr>
        <w:rFonts w:ascii="Symbol" w:hAnsi="Symbol" w:hint="default"/>
        <w:sz w:val="16"/>
      </w:rPr>
    </w:lvl>
    <w:lvl w:ilvl="3" w:tplc="0F40804A">
      <w:start w:val="1"/>
      <w:numFmt w:val="bullet"/>
      <w:lvlText w:val=""/>
      <w:lvlJc w:val="left"/>
      <w:pPr>
        <w:ind w:left="3960" w:hanging="360"/>
      </w:pPr>
      <w:rPr>
        <w:rFonts w:ascii="Symbol" w:hAnsi="Symbol" w:hint="default"/>
      </w:rPr>
    </w:lvl>
    <w:lvl w:ilvl="4" w:tplc="3C16667A">
      <w:start w:val="1"/>
      <w:numFmt w:val="bullet"/>
      <w:lvlText w:val="o"/>
      <w:lvlJc w:val="left"/>
      <w:pPr>
        <w:ind w:left="4680" w:hanging="360"/>
      </w:pPr>
      <w:rPr>
        <w:rFonts w:ascii="Courier New" w:hAnsi="Courier New" w:hint="default"/>
      </w:rPr>
    </w:lvl>
    <w:lvl w:ilvl="5" w:tplc="DDBACE16">
      <w:start w:val="1"/>
      <w:numFmt w:val="bullet"/>
      <w:lvlText w:val=""/>
      <w:lvlJc w:val="left"/>
      <w:pPr>
        <w:ind w:left="5400" w:hanging="360"/>
      </w:pPr>
      <w:rPr>
        <w:rFonts w:ascii="Wingdings" w:hAnsi="Wingdings" w:hint="default"/>
      </w:rPr>
    </w:lvl>
    <w:lvl w:ilvl="6" w:tplc="E20A3696">
      <w:start w:val="1"/>
      <w:numFmt w:val="bullet"/>
      <w:lvlText w:val=""/>
      <w:lvlJc w:val="left"/>
      <w:pPr>
        <w:ind w:left="6120" w:hanging="360"/>
      </w:pPr>
      <w:rPr>
        <w:rFonts w:ascii="Symbol" w:hAnsi="Symbol" w:hint="default"/>
      </w:rPr>
    </w:lvl>
    <w:lvl w:ilvl="7" w:tplc="A6CC780A">
      <w:start w:val="1"/>
      <w:numFmt w:val="bullet"/>
      <w:lvlText w:val="o"/>
      <w:lvlJc w:val="left"/>
      <w:pPr>
        <w:ind w:left="6840" w:hanging="360"/>
      </w:pPr>
      <w:rPr>
        <w:rFonts w:ascii="Courier New" w:hAnsi="Courier New" w:hint="default"/>
      </w:rPr>
    </w:lvl>
    <w:lvl w:ilvl="8" w:tplc="BB0C5A36">
      <w:start w:val="1"/>
      <w:numFmt w:val="bullet"/>
      <w:lvlText w:val=""/>
      <w:lvlJc w:val="left"/>
      <w:pPr>
        <w:ind w:left="7560" w:hanging="360"/>
      </w:pPr>
      <w:rPr>
        <w:rFonts w:ascii="Wingdings" w:hAnsi="Wingdings" w:hint="default"/>
      </w:rPr>
    </w:lvl>
  </w:abstractNum>
  <w:num w:numId="1" w16cid:durableId="1394505652">
    <w:abstractNumId w:val="13"/>
  </w:num>
  <w:num w:numId="2" w16cid:durableId="34627248">
    <w:abstractNumId w:val="20"/>
  </w:num>
  <w:num w:numId="3" w16cid:durableId="1086338836">
    <w:abstractNumId w:val="19"/>
  </w:num>
  <w:num w:numId="4" w16cid:durableId="845095263">
    <w:abstractNumId w:val="23"/>
  </w:num>
  <w:num w:numId="5" w16cid:durableId="883785112">
    <w:abstractNumId w:val="29"/>
  </w:num>
  <w:num w:numId="6" w16cid:durableId="279454279">
    <w:abstractNumId w:val="5"/>
  </w:num>
  <w:num w:numId="7" w16cid:durableId="1750272080">
    <w:abstractNumId w:val="0"/>
  </w:num>
  <w:num w:numId="8" w16cid:durableId="1034888261">
    <w:abstractNumId w:val="24"/>
  </w:num>
  <w:num w:numId="9" w16cid:durableId="1419866321">
    <w:abstractNumId w:val="16"/>
  </w:num>
  <w:num w:numId="10" w16cid:durableId="494758088">
    <w:abstractNumId w:val="3"/>
  </w:num>
  <w:num w:numId="11" w16cid:durableId="348874337">
    <w:abstractNumId w:val="26"/>
  </w:num>
  <w:num w:numId="12" w16cid:durableId="618490339">
    <w:abstractNumId w:val="2"/>
  </w:num>
  <w:num w:numId="13" w16cid:durableId="1176531712">
    <w:abstractNumId w:val="9"/>
  </w:num>
  <w:num w:numId="14" w16cid:durableId="1093356191">
    <w:abstractNumId w:val="1"/>
  </w:num>
  <w:num w:numId="15" w16cid:durableId="495196042">
    <w:abstractNumId w:val="15"/>
  </w:num>
  <w:num w:numId="16" w16cid:durableId="1671178537">
    <w:abstractNumId w:val="14"/>
  </w:num>
  <w:num w:numId="17" w16cid:durableId="1560170748">
    <w:abstractNumId w:val="28"/>
  </w:num>
  <w:num w:numId="18" w16cid:durableId="399407022">
    <w:abstractNumId w:val="17"/>
  </w:num>
  <w:num w:numId="19" w16cid:durableId="1666203729">
    <w:abstractNumId w:val="27"/>
  </w:num>
  <w:num w:numId="20" w16cid:durableId="1411999034">
    <w:abstractNumId w:val="8"/>
  </w:num>
  <w:num w:numId="21" w16cid:durableId="967902647">
    <w:abstractNumId w:val="25"/>
  </w:num>
  <w:num w:numId="22" w16cid:durableId="1440761729">
    <w:abstractNumId w:val="21"/>
  </w:num>
  <w:num w:numId="23" w16cid:durableId="1885100185">
    <w:abstractNumId w:val="12"/>
  </w:num>
  <w:num w:numId="24" w16cid:durableId="303969121">
    <w:abstractNumId w:val="18"/>
  </w:num>
  <w:num w:numId="25" w16cid:durableId="274556243">
    <w:abstractNumId w:val="6"/>
  </w:num>
  <w:num w:numId="26" w16cid:durableId="1176965879">
    <w:abstractNumId w:val="11"/>
  </w:num>
  <w:num w:numId="27" w16cid:durableId="1479689152">
    <w:abstractNumId w:val="22"/>
  </w:num>
  <w:num w:numId="28" w16cid:durableId="133252725">
    <w:abstractNumId w:val="10"/>
  </w:num>
  <w:num w:numId="29" w16cid:durableId="2041320226">
    <w:abstractNumId w:val="4"/>
  </w:num>
  <w:num w:numId="30" w16cid:durableId="65950183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23"/>
    <w:rsid w:val="000002FF"/>
    <w:rsid w:val="000006D0"/>
    <w:rsid w:val="0000078E"/>
    <w:rsid w:val="00000A7F"/>
    <w:rsid w:val="00000B0D"/>
    <w:rsid w:val="00000C39"/>
    <w:rsid w:val="00000D82"/>
    <w:rsid w:val="00001014"/>
    <w:rsid w:val="00001218"/>
    <w:rsid w:val="00001495"/>
    <w:rsid w:val="0000180D"/>
    <w:rsid w:val="0000194E"/>
    <w:rsid w:val="00001954"/>
    <w:rsid w:val="00001A7E"/>
    <w:rsid w:val="00001C76"/>
    <w:rsid w:val="00001D1C"/>
    <w:rsid w:val="00001F80"/>
    <w:rsid w:val="00002404"/>
    <w:rsid w:val="000026F7"/>
    <w:rsid w:val="00002A86"/>
    <w:rsid w:val="00002C51"/>
    <w:rsid w:val="00002CDF"/>
    <w:rsid w:val="00002F7F"/>
    <w:rsid w:val="0000305D"/>
    <w:rsid w:val="000030B9"/>
    <w:rsid w:val="00003254"/>
    <w:rsid w:val="000032E2"/>
    <w:rsid w:val="00003362"/>
    <w:rsid w:val="00003392"/>
    <w:rsid w:val="00003EB7"/>
    <w:rsid w:val="00003ECA"/>
    <w:rsid w:val="000042EA"/>
    <w:rsid w:val="00004395"/>
    <w:rsid w:val="00004455"/>
    <w:rsid w:val="00004C49"/>
    <w:rsid w:val="00004FC3"/>
    <w:rsid w:val="000052EF"/>
    <w:rsid w:val="0000548A"/>
    <w:rsid w:val="0000579F"/>
    <w:rsid w:val="000059A5"/>
    <w:rsid w:val="00005C69"/>
    <w:rsid w:val="00005C9F"/>
    <w:rsid w:val="000062CF"/>
    <w:rsid w:val="0000630B"/>
    <w:rsid w:val="000065FA"/>
    <w:rsid w:val="00006CB1"/>
    <w:rsid w:val="0000708C"/>
    <w:rsid w:val="00007237"/>
    <w:rsid w:val="000072C1"/>
    <w:rsid w:val="00007936"/>
    <w:rsid w:val="00007F5F"/>
    <w:rsid w:val="00007FF5"/>
    <w:rsid w:val="000100ED"/>
    <w:rsid w:val="00010B6A"/>
    <w:rsid w:val="00010D00"/>
    <w:rsid w:val="00010D8D"/>
    <w:rsid w:val="00010DDE"/>
    <w:rsid w:val="00011025"/>
    <w:rsid w:val="000118CE"/>
    <w:rsid w:val="00011905"/>
    <w:rsid w:val="00011AE7"/>
    <w:rsid w:val="00011F1F"/>
    <w:rsid w:val="0001269A"/>
    <w:rsid w:val="00012A94"/>
    <w:rsid w:val="0001308E"/>
    <w:rsid w:val="000131AA"/>
    <w:rsid w:val="00013528"/>
    <w:rsid w:val="00013582"/>
    <w:rsid w:val="00013C67"/>
    <w:rsid w:val="00013D48"/>
    <w:rsid w:val="00013D97"/>
    <w:rsid w:val="00013EAD"/>
    <w:rsid w:val="0001414C"/>
    <w:rsid w:val="00014242"/>
    <w:rsid w:val="000142A3"/>
    <w:rsid w:val="000144CF"/>
    <w:rsid w:val="000144D0"/>
    <w:rsid w:val="00014660"/>
    <w:rsid w:val="000146A3"/>
    <w:rsid w:val="00014873"/>
    <w:rsid w:val="00014C45"/>
    <w:rsid w:val="0001509B"/>
    <w:rsid w:val="000151AA"/>
    <w:rsid w:val="000154AD"/>
    <w:rsid w:val="00015FC4"/>
    <w:rsid w:val="00016121"/>
    <w:rsid w:val="00016124"/>
    <w:rsid w:val="000161FA"/>
    <w:rsid w:val="00016210"/>
    <w:rsid w:val="0001672B"/>
    <w:rsid w:val="00016A69"/>
    <w:rsid w:val="00016B68"/>
    <w:rsid w:val="00016F53"/>
    <w:rsid w:val="00016FC0"/>
    <w:rsid w:val="000174DF"/>
    <w:rsid w:val="000175CF"/>
    <w:rsid w:val="00017870"/>
    <w:rsid w:val="000204F7"/>
    <w:rsid w:val="00020BD5"/>
    <w:rsid w:val="00021129"/>
    <w:rsid w:val="00021B7E"/>
    <w:rsid w:val="00021F50"/>
    <w:rsid w:val="000223E1"/>
    <w:rsid w:val="000224BB"/>
    <w:rsid w:val="00022B54"/>
    <w:rsid w:val="00022BB7"/>
    <w:rsid w:val="00022BDF"/>
    <w:rsid w:val="00022C7E"/>
    <w:rsid w:val="00022DEB"/>
    <w:rsid w:val="00022EB9"/>
    <w:rsid w:val="000235D5"/>
    <w:rsid w:val="000238EE"/>
    <w:rsid w:val="0002395C"/>
    <w:rsid w:val="00023978"/>
    <w:rsid w:val="000239CF"/>
    <w:rsid w:val="00023AC2"/>
    <w:rsid w:val="000240A2"/>
    <w:rsid w:val="000240E1"/>
    <w:rsid w:val="0002436C"/>
    <w:rsid w:val="000248E4"/>
    <w:rsid w:val="00024906"/>
    <w:rsid w:val="000249B8"/>
    <w:rsid w:val="00024E74"/>
    <w:rsid w:val="00024FE8"/>
    <w:rsid w:val="00025466"/>
    <w:rsid w:val="000255B9"/>
    <w:rsid w:val="00025ACA"/>
    <w:rsid w:val="00025CFD"/>
    <w:rsid w:val="00026317"/>
    <w:rsid w:val="000263FC"/>
    <w:rsid w:val="00026455"/>
    <w:rsid w:val="00026727"/>
    <w:rsid w:val="000268ED"/>
    <w:rsid w:val="00026E95"/>
    <w:rsid w:val="00026F91"/>
    <w:rsid w:val="000270F3"/>
    <w:rsid w:val="000272F4"/>
    <w:rsid w:val="000273B0"/>
    <w:rsid w:val="000273BF"/>
    <w:rsid w:val="00027640"/>
    <w:rsid w:val="000278C5"/>
    <w:rsid w:val="00027C30"/>
    <w:rsid w:val="00027FEB"/>
    <w:rsid w:val="00030139"/>
    <w:rsid w:val="000302AF"/>
    <w:rsid w:val="0003039E"/>
    <w:rsid w:val="00030628"/>
    <w:rsid w:val="00031029"/>
    <w:rsid w:val="000310AB"/>
    <w:rsid w:val="000310FE"/>
    <w:rsid w:val="000319EC"/>
    <w:rsid w:val="00031D15"/>
    <w:rsid w:val="00031EBB"/>
    <w:rsid w:val="000326EA"/>
    <w:rsid w:val="0003288E"/>
    <w:rsid w:val="000329C4"/>
    <w:rsid w:val="00032A2A"/>
    <w:rsid w:val="00032FDB"/>
    <w:rsid w:val="0003317F"/>
    <w:rsid w:val="00033182"/>
    <w:rsid w:val="0003329E"/>
    <w:rsid w:val="0003388F"/>
    <w:rsid w:val="000339F1"/>
    <w:rsid w:val="00033BC5"/>
    <w:rsid w:val="00033BF9"/>
    <w:rsid w:val="00033C84"/>
    <w:rsid w:val="00033CA5"/>
    <w:rsid w:val="000345E9"/>
    <w:rsid w:val="0003467F"/>
    <w:rsid w:val="000347AF"/>
    <w:rsid w:val="0003487A"/>
    <w:rsid w:val="000349E6"/>
    <w:rsid w:val="00034BB0"/>
    <w:rsid w:val="00035153"/>
    <w:rsid w:val="0003528F"/>
    <w:rsid w:val="00035366"/>
    <w:rsid w:val="00035389"/>
    <w:rsid w:val="000358BF"/>
    <w:rsid w:val="00035AB9"/>
    <w:rsid w:val="00035C4C"/>
    <w:rsid w:val="00035E09"/>
    <w:rsid w:val="00035F36"/>
    <w:rsid w:val="00036137"/>
    <w:rsid w:val="00036443"/>
    <w:rsid w:val="0003677E"/>
    <w:rsid w:val="000369FB"/>
    <w:rsid w:val="00036BA4"/>
    <w:rsid w:val="00036D66"/>
    <w:rsid w:val="000372A9"/>
    <w:rsid w:val="0003751D"/>
    <w:rsid w:val="00037756"/>
    <w:rsid w:val="00037B98"/>
    <w:rsid w:val="00040077"/>
    <w:rsid w:val="00040324"/>
    <w:rsid w:val="0004044F"/>
    <w:rsid w:val="00040632"/>
    <w:rsid w:val="00040637"/>
    <w:rsid w:val="00040AD1"/>
    <w:rsid w:val="00040AD9"/>
    <w:rsid w:val="00040B58"/>
    <w:rsid w:val="00040FA7"/>
    <w:rsid w:val="0004124B"/>
    <w:rsid w:val="00041CCD"/>
    <w:rsid w:val="00041EA9"/>
    <w:rsid w:val="000421FC"/>
    <w:rsid w:val="00042220"/>
    <w:rsid w:val="00042702"/>
    <w:rsid w:val="00042AE3"/>
    <w:rsid w:val="00042C71"/>
    <w:rsid w:val="00043086"/>
    <w:rsid w:val="00043604"/>
    <w:rsid w:val="00043673"/>
    <w:rsid w:val="000438B9"/>
    <w:rsid w:val="000439E7"/>
    <w:rsid w:val="00043C7C"/>
    <w:rsid w:val="00044242"/>
    <w:rsid w:val="00044741"/>
    <w:rsid w:val="000449DB"/>
    <w:rsid w:val="00044A7D"/>
    <w:rsid w:val="00044E72"/>
    <w:rsid w:val="0004521C"/>
    <w:rsid w:val="000453B4"/>
    <w:rsid w:val="00045444"/>
    <w:rsid w:val="00045505"/>
    <w:rsid w:val="000457B9"/>
    <w:rsid w:val="0004582C"/>
    <w:rsid w:val="00045AC8"/>
    <w:rsid w:val="00045E56"/>
    <w:rsid w:val="00045EF4"/>
    <w:rsid w:val="00045FE4"/>
    <w:rsid w:val="00046138"/>
    <w:rsid w:val="00046227"/>
    <w:rsid w:val="0004654C"/>
    <w:rsid w:val="00046562"/>
    <w:rsid w:val="000465A6"/>
    <w:rsid w:val="000466A2"/>
    <w:rsid w:val="00046726"/>
    <w:rsid w:val="00046AFD"/>
    <w:rsid w:val="00046FD7"/>
    <w:rsid w:val="0004714B"/>
    <w:rsid w:val="000471C9"/>
    <w:rsid w:val="0004721C"/>
    <w:rsid w:val="00047CFB"/>
    <w:rsid w:val="00047D23"/>
    <w:rsid w:val="00047F06"/>
    <w:rsid w:val="00047F64"/>
    <w:rsid w:val="00047F93"/>
    <w:rsid w:val="00050088"/>
    <w:rsid w:val="00050DF5"/>
    <w:rsid w:val="00050E6E"/>
    <w:rsid w:val="00051249"/>
    <w:rsid w:val="00051560"/>
    <w:rsid w:val="000515ED"/>
    <w:rsid w:val="00051935"/>
    <w:rsid w:val="00051A66"/>
    <w:rsid w:val="00051A97"/>
    <w:rsid w:val="00051B50"/>
    <w:rsid w:val="00051BBD"/>
    <w:rsid w:val="00051FD3"/>
    <w:rsid w:val="00052467"/>
    <w:rsid w:val="000525AA"/>
    <w:rsid w:val="00052B06"/>
    <w:rsid w:val="00053006"/>
    <w:rsid w:val="0005335A"/>
    <w:rsid w:val="00053790"/>
    <w:rsid w:val="00053859"/>
    <w:rsid w:val="00053BFF"/>
    <w:rsid w:val="00053EA1"/>
    <w:rsid w:val="000541FE"/>
    <w:rsid w:val="00054225"/>
    <w:rsid w:val="00054243"/>
    <w:rsid w:val="00054729"/>
    <w:rsid w:val="00054779"/>
    <w:rsid w:val="0005483D"/>
    <w:rsid w:val="00054899"/>
    <w:rsid w:val="00054D12"/>
    <w:rsid w:val="00054D34"/>
    <w:rsid w:val="000554B9"/>
    <w:rsid w:val="00055A63"/>
    <w:rsid w:val="00055D26"/>
    <w:rsid w:val="00055E3B"/>
    <w:rsid w:val="00056268"/>
    <w:rsid w:val="00056322"/>
    <w:rsid w:val="000563DD"/>
    <w:rsid w:val="00056582"/>
    <w:rsid w:val="00056BDB"/>
    <w:rsid w:val="00056DDA"/>
    <w:rsid w:val="00056EB8"/>
    <w:rsid w:val="00056F6F"/>
    <w:rsid w:val="0005701D"/>
    <w:rsid w:val="0005713A"/>
    <w:rsid w:val="00057399"/>
    <w:rsid w:val="00057443"/>
    <w:rsid w:val="0005746C"/>
    <w:rsid w:val="00057563"/>
    <w:rsid w:val="000575B8"/>
    <w:rsid w:val="00057839"/>
    <w:rsid w:val="00057848"/>
    <w:rsid w:val="0006022F"/>
    <w:rsid w:val="00060550"/>
    <w:rsid w:val="00060757"/>
    <w:rsid w:val="0006083E"/>
    <w:rsid w:val="0006089E"/>
    <w:rsid w:val="00060AF3"/>
    <w:rsid w:val="00060E32"/>
    <w:rsid w:val="000611F0"/>
    <w:rsid w:val="00061279"/>
    <w:rsid w:val="00061451"/>
    <w:rsid w:val="00061670"/>
    <w:rsid w:val="00061FBE"/>
    <w:rsid w:val="0006240D"/>
    <w:rsid w:val="000625F9"/>
    <w:rsid w:val="00062693"/>
    <w:rsid w:val="000628FD"/>
    <w:rsid w:val="00062905"/>
    <w:rsid w:val="00062912"/>
    <w:rsid w:val="000629D1"/>
    <w:rsid w:val="00062A81"/>
    <w:rsid w:val="00062AD1"/>
    <w:rsid w:val="00062B14"/>
    <w:rsid w:val="00062DF5"/>
    <w:rsid w:val="0006336E"/>
    <w:rsid w:val="000634A5"/>
    <w:rsid w:val="000634B1"/>
    <w:rsid w:val="0006363F"/>
    <w:rsid w:val="000639B6"/>
    <w:rsid w:val="00063E3F"/>
    <w:rsid w:val="00063E6C"/>
    <w:rsid w:val="00063E75"/>
    <w:rsid w:val="00064719"/>
    <w:rsid w:val="00064937"/>
    <w:rsid w:val="00064C1B"/>
    <w:rsid w:val="00064C53"/>
    <w:rsid w:val="00064CE0"/>
    <w:rsid w:val="00064F02"/>
    <w:rsid w:val="00065228"/>
    <w:rsid w:val="0006541E"/>
    <w:rsid w:val="0006561A"/>
    <w:rsid w:val="0006567B"/>
    <w:rsid w:val="0006572E"/>
    <w:rsid w:val="000657A6"/>
    <w:rsid w:val="00065A1B"/>
    <w:rsid w:val="00065AD9"/>
    <w:rsid w:val="00065C1C"/>
    <w:rsid w:val="00065EAB"/>
    <w:rsid w:val="000660AD"/>
    <w:rsid w:val="000660EC"/>
    <w:rsid w:val="000663AB"/>
    <w:rsid w:val="000663D9"/>
    <w:rsid w:val="000664E7"/>
    <w:rsid w:val="00066877"/>
    <w:rsid w:val="00066904"/>
    <w:rsid w:val="00066CB2"/>
    <w:rsid w:val="00066DF6"/>
    <w:rsid w:val="00066F2D"/>
    <w:rsid w:val="00067165"/>
    <w:rsid w:val="0006728E"/>
    <w:rsid w:val="000672D8"/>
    <w:rsid w:val="000673FB"/>
    <w:rsid w:val="000676C6"/>
    <w:rsid w:val="00067B82"/>
    <w:rsid w:val="00067FA3"/>
    <w:rsid w:val="0007004A"/>
    <w:rsid w:val="0007017D"/>
    <w:rsid w:val="000701CB"/>
    <w:rsid w:val="00070472"/>
    <w:rsid w:val="0007063D"/>
    <w:rsid w:val="00070667"/>
    <w:rsid w:val="00070848"/>
    <w:rsid w:val="00071645"/>
    <w:rsid w:val="000716AB"/>
    <w:rsid w:val="00071903"/>
    <w:rsid w:val="00071FE8"/>
    <w:rsid w:val="00072417"/>
    <w:rsid w:val="000726C7"/>
    <w:rsid w:val="00072942"/>
    <w:rsid w:val="00072BB6"/>
    <w:rsid w:val="00072DEA"/>
    <w:rsid w:val="000730E7"/>
    <w:rsid w:val="00073290"/>
    <w:rsid w:val="0007348E"/>
    <w:rsid w:val="0007356B"/>
    <w:rsid w:val="0007358C"/>
    <w:rsid w:val="00073717"/>
    <w:rsid w:val="000739B7"/>
    <w:rsid w:val="00073EE9"/>
    <w:rsid w:val="00074014"/>
    <w:rsid w:val="00074166"/>
    <w:rsid w:val="00074383"/>
    <w:rsid w:val="00074537"/>
    <w:rsid w:val="000745DE"/>
    <w:rsid w:val="000746ED"/>
    <w:rsid w:val="000748F7"/>
    <w:rsid w:val="00074C19"/>
    <w:rsid w:val="00075350"/>
    <w:rsid w:val="0007558A"/>
    <w:rsid w:val="00075995"/>
    <w:rsid w:val="000759D0"/>
    <w:rsid w:val="00075A76"/>
    <w:rsid w:val="000760F1"/>
    <w:rsid w:val="00076294"/>
    <w:rsid w:val="00076674"/>
    <w:rsid w:val="00077333"/>
    <w:rsid w:val="000773B9"/>
    <w:rsid w:val="00077709"/>
    <w:rsid w:val="00077B41"/>
    <w:rsid w:val="00077CE4"/>
    <w:rsid w:val="00077D91"/>
    <w:rsid w:val="00077E7C"/>
    <w:rsid w:val="0008009A"/>
    <w:rsid w:val="000802EE"/>
    <w:rsid w:val="00080828"/>
    <w:rsid w:val="00080F8B"/>
    <w:rsid w:val="000812AD"/>
    <w:rsid w:val="00081482"/>
    <w:rsid w:val="00081533"/>
    <w:rsid w:val="000815BE"/>
    <w:rsid w:val="000817C7"/>
    <w:rsid w:val="0008196D"/>
    <w:rsid w:val="00081DEE"/>
    <w:rsid w:val="0008227B"/>
    <w:rsid w:val="0008238B"/>
    <w:rsid w:val="0008249B"/>
    <w:rsid w:val="000825D2"/>
    <w:rsid w:val="000825EC"/>
    <w:rsid w:val="00083041"/>
    <w:rsid w:val="000842CB"/>
    <w:rsid w:val="00084491"/>
    <w:rsid w:val="000845F9"/>
    <w:rsid w:val="000846FA"/>
    <w:rsid w:val="000848B6"/>
    <w:rsid w:val="000848D3"/>
    <w:rsid w:val="00084A68"/>
    <w:rsid w:val="00084A93"/>
    <w:rsid w:val="00084BB8"/>
    <w:rsid w:val="00084E05"/>
    <w:rsid w:val="00084EE9"/>
    <w:rsid w:val="000852C6"/>
    <w:rsid w:val="00085389"/>
    <w:rsid w:val="00085569"/>
    <w:rsid w:val="00085877"/>
    <w:rsid w:val="00085A68"/>
    <w:rsid w:val="0008629E"/>
    <w:rsid w:val="0008635E"/>
    <w:rsid w:val="000863A9"/>
    <w:rsid w:val="00086A8E"/>
    <w:rsid w:val="00086A9B"/>
    <w:rsid w:val="00087562"/>
    <w:rsid w:val="000876AC"/>
    <w:rsid w:val="0008772F"/>
    <w:rsid w:val="00087D9D"/>
    <w:rsid w:val="000900D9"/>
    <w:rsid w:val="0009037A"/>
    <w:rsid w:val="0009056C"/>
    <w:rsid w:val="00091A9A"/>
    <w:rsid w:val="00091B9D"/>
    <w:rsid w:val="00091CDC"/>
    <w:rsid w:val="00091F76"/>
    <w:rsid w:val="00091FF2"/>
    <w:rsid w:val="00092097"/>
    <w:rsid w:val="0009261F"/>
    <w:rsid w:val="0009273F"/>
    <w:rsid w:val="00092B53"/>
    <w:rsid w:val="00092C3F"/>
    <w:rsid w:val="00092CEA"/>
    <w:rsid w:val="00092DD2"/>
    <w:rsid w:val="00093125"/>
    <w:rsid w:val="00093166"/>
    <w:rsid w:val="00093410"/>
    <w:rsid w:val="00093531"/>
    <w:rsid w:val="00093623"/>
    <w:rsid w:val="0009386A"/>
    <w:rsid w:val="0009392A"/>
    <w:rsid w:val="0009395F"/>
    <w:rsid w:val="00093ABA"/>
    <w:rsid w:val="00093C9A"/>
    <w:rsid w:val="00093CDD"/>
    <w:rsid w:val="00093CEE"/>
    <w:rsid w:val="00093DCB"/>
    <w:rsid w:val="000940B5"/>
    <w:rsid w:val="00094237"/>
    <w:rsid w:val="000942FA"/>
    <w:rsid w:val="000946DF"/>
    <w:rsid w:val="000947AA"/>
    <w:rsid w:val="00094B30"/>
    <w:rsid w:val="00094BE0"/>
    <w:rsid w:val="00094C71"/>
    <w:rsid w:val="00094D80"/>
    <w:rsid w:val="00094EAB"/>
    <w:rsid w:val="0009582C"/>
    <w:rsid w:val="00095867"/>
    <w:rsid w:val="0009595D"/>
    <w:rsid w:val="000959E6"/>
    <w:rsid w:val="00095D5F"/>
    <w:rsid w:val="00096639"/>
    <w:rsid w:val="00096DD4"/>
    <w:rsid w:val="00096FB0"/>
    <w:rsid w:val="0009720C"/>
    <w:rsid w:val="00097667"/>
    <w:rsid w:val="0009776B"/>
    <w:rsid w:val="00097AD2"/>
    <w:rsid w:val="00097C00"/>
    <w:rsid w:val="00097FD5"/>
    <w:rsid w:val="000A004B"/>
    <w:rsid w:val="000A029F"/>
    <w:rsid w:val="000A02B0"/>
    <w:rsid w:val="000A043A"/>
    <w:rsid w:val="000A0619"/>
    <w:rsid w:val="000A0907"/>
    <w:rsid w:val="000A0C32"/>
    <w:rsid w:val="000A0D0D"/>
    <w:rsid w:val="000A0F10"/>
    <w:rsid w:val="000A1742"/>
    <w:rsid w:val="000A1986"/>
    <w:rsid w:val="000A1A7A"/>
    <w:rsid w:val="000A1C59"/>
    <w:rsid w:val="000A201A"/>
    <w:rsid w:val="000A215F"/>
    <w:rsid w:val="000A22AE"/>
    <w:rsid w:val="000A23C7"/>
    <w:rsid w:val="000A3579"/>
    <w:rsid w:val="000A3D36"/>
    <w:rsid w:val="000A3E4A"/>
    <w:rsid w:val="000A3EB5"/>
    <w:rsid w:val="000A4627"/>
    <w:rsid w:val="000A4980"/>
    <w:rsid w:val="000A4E35"/>
    <w:rsid w:val="000A4F2A"/>
    <w:rsid w:val="000A5269"/>
    <w:rsid w:val="000A5A10"/>
    <w:rsid w:val="000A5DBE"/>
    <w:rsid w:val="000A5DD2"/>
    <w:rsid w:val="000A5F9D"/>
    <w:rsid w:val="000A620B"/>
    <w:rsid w:val="000A6431"/>
    <w:rsid w:val="000A64F1"/>
    <w:rsid w:val="000A67C5"/>
    <w:rsid w:val="000A7188"/>
    <w:rsid w:val="000A71F7"/>
    <w:rsid w:val="000A7611"/>
    <w:rsid w:val="000A773B"/>
    <w:rsid w:val="000A7AB8"/>
    <w:rsid w:val="000B0828"/>
    <w:rsid w:val="000B0997"/>
    <w:rsid w:val="000B0CBB"/>
    <w:rsid w:val="000B0D19"/>
    <w:rsid w:val="000B0E56"/>
    <w:rsid w:val="000B0EBD"/>
    <w:rsid w:val="000B0FB8"/>
    <w:rsid w:val="000B139B"/>
    <w:rsid w:val="000B1704"/>
    <w:rsid w:val="000B205D"/>
    <w:rsid w:val="000B2092"/>
    <w:rsid w:val="000B2116"/>
    <w:rsid w:val="000B272A"/>
    <w:rsid w:val="000B2799"/>
    <w:rsid w:val="000B27B2"/>
    <w:rsid w:val="000B2A86"/>
    <w:rsid w:val="000B2C56"/>
    <w:rsid w:val="000B2EA4"/>
    <w:rsid w:val="000B2EF5"/>
    <w:rsid w:val="000B30BD"/>
    <w:rsid w:val="000B3369"/>
    <w:rsid w:val="000B3548"/>
    <w:rsid w:val="000B35EE"/>
    <w:rsid w:val="000B384A"/>
    <w:rsid w:val="000B3AB3"/>
    <w:rsid w:val="000B3BC1"/>
    <w:rsid w:val="000B3E40"/>
    <w:rsid w:val="000B3E68"/>
    <w:rsid w:val="000B41E1"/>
    <w:rsid w:val="000B4496"/>
    <w:rsid w:val="000B4535"/>
    <w:rsid w:val="000B483D"/>
    <w:rsid w:val="000B494A"/>
    <w:rsid w:val="000B495D"/>
    <w:rsid w:val="000B4B94"/>
    <w:rsid w:val="000B4C98"/>
    <w:rsid w:val="000B4D83"/>
    <w:rsid w:val="000B4D84"/>
    <w:rsid w:val="000B4EAC"/>
    <w:rsid w:val="000B4FCE"/>
    <w:rsid w:val="000B5174"/>
    <w:rsid w:val="000B5195"/>
    <w:rsid w:val="000B51A7"/>
    <w:rsid w:val="000B53CD"/>
    <w:rsid w:val="000B5739"/>
    <w:rsid w:val="000B599D"/>
    <w:rsid w:val="000B5A2D"/>
    <w:rsid w:val="000B5B4A"/>
    <w:rsid w:val="000B5BEA"/>
    <w:rsid w:val="000B5C36"/>
    <w:rsid w:val="000B5D16"/>
    <w:rsid w:val="000B5D30"/>
    <w:rsid w:val="000B5F65"/>
    <w:rsid w:val="000B6155"/>
    <w:rsid w:val="000B61A3"/>
    <w:rsid w:val="000B649E"/>
    <w:rsid w:val="000B6927"/>
    <w:rsid w:val="000B6B32"/>
    <w:rsid w:val="000B6F9F"/>
    <w:rsid w:val="000B70D1"/>
    <w:rsid w:val="000B72D9"/>
    <w:rsid w:val="000B748B"/>
    <w:rsid w:val="000B748C"/>
    <w:rsid w:val="000B74A8"/>
    <w:rsid w:val="000B752C"/>
    <w:rsid w:val="000B78E8"/>
    <w:rsid w:val="000B7A6F"/>
    <w:rsid w:val="000B7CF1"/>
    <w:rsid w:val="000C0108"/>
    <w:rsid w:val="000C011F"/>
    <w:rsid w:val="000C0433"/>
    <w:rsid w:val="000C0785"/>
    <w:rsid w:val="000C07AC"/>
    <w:rsid w:val="000C0905"/>
    <w:rsid w:val="000C0B8C"/>
    <w:rsid w:val="000C0E3A"/>
    <w:rsid w:val="000C0E3D"/>
    <w:rsid w:val="000C137E"/>
    <w:rsid w:val="000C1410"/>
    <w:rsid w:val="000C1E6B"/>
    <w:rsid w:val="000C2016"/>
    <w:rsid w:val="000C24EF"/>
    <w:rsid w:val="000C2501"/>
    <w:rsid w:val="000C2561"/>
    <w:rsid w:val="000C29A3"/>
    <w:rsid w:val="000C2C57"/>
    <w:rsid w:val="000C2FEB"/>
    <w:rsid w:val="000C3235"/>
    <w:rsid w:val="000C3244"/>
    <w:rsid w:val="000C3378"/>
    <w:rsid w:val="000C33BD"/>
    <w:rsid w:val="000C343F"/>
    <w:rsid w:val="000C348A"/>
    <w:rsid w:val="000C3816"/>
    <w:rsid w:val="000C3D9B"/>
    <w:rsid w:val="000C3E52"/>
    <w:rsid w:val="000C3E7D"/>
    <w:rsid w:val="000C4835"/>
    <w:rsid w:val="000C485E"/>
    <w:rsid w:val="000C4880"/>
    <w:rsid w:val="000C4972"/>
    <w:rsid w:val="000C4A10"/>
    <w:rsid w:val="000C4E5D"/>
    <w:rsid w:val="000C4FDC"/>
    <w:rsid w:val="000C50F4"/>
    <w:rsid w:val="000C512D"/>
    <w:rsid w:val="000C583B"/>
    <w:rsid w:val="000C5866"/>
    <w:rsid w:val="000C5AED"/>
    <w:rsid w:val="000C5BDF"/>
    <w:rsid w:val="000C5DE4"/>
    <w:rsid w:val="000C683B"/>
    <w:rsid w:val="000C693A"/>
    <w:rsid w:val="000C6A8F"/>
    <w:rsid w:val="000C6AEA"/>
    <w:rsid w:val="000C6F23"/>
    <w:rsid w:val="000C6F85"/>
    <w:rsid w:val="000C72B6"/>
    <w:rsid w:val="000C72C2"/>
    <w:rsid w:val="000C76DB"/>
    <w:rsid w:val="000C7AA1"/>
    <w:rsid w:val="000C7C9F"/>
    <w:rsid w:val="000C7F4F"/>
    <w:rsid w:val="000D0289"/>
    <w:rsid w:val="000D02CF"/>
    <w:rsid w:val="000D0483"/>
    <w:rsid w:val="000D0677"/>
    <w:rsid w:val="000D07FB"/>
    <w:rsid w:val="000D0859"/>
    <w:rsid w:val="000D0D8C"/>
    <w:rsid w:val="000D1138"/>
    <w:rsid w:val="000D14C2"/>
    <w:rsid w:val="000D1781"/>
    <w:rsid w:val="000D1BFA"/>
    <w:rsid w:val="000D20DA"/>
    <w:rsid w:val="000D22B7"/>
    <w:rsid w:val="000D2789"/>
    <w:rsid w:val="000D2B45"/>
    <w:rsid w:val="000D2D20"/>
    <w:rsid w:val="000D2F10"/>
    <w:rsid w:val="000D327D"/>
    <w:rsid w:val="000D3442"/>
    <w:rsid w:val="000D37D3"/>
    <w:rsid w:val="000D392D"/>
    <w:rsid w:val="000D3F1C"/>
    <w:rsid w:val="000D41D1"/>
    <w:rsid w:val="000D4337"/>
    <w:rsid w:val="000D4E25"/>
    <w:rsid w:val="000D5306"/>
    <w:rsid w:val="000D53A1"/>
    <w:rsid w:val="000D550D"/>
    <w:rsid w:val="000D56B6"/>
    <w:rsid w:val="000D56CA"/>
    <w:rsid w:val="000D5A31"/>
    <w:rsid w:val="000D5ED5"/>
    <w:rsid w:val="000D5F05"/>
    <w:rsid w:val="000D6014"/>
    <w:rsid w:val="000D60D4"/>
    <w:rsid w:val="000D621F"/>
    <w:rsid w:val="000D62A5"/>
    <w:rsid w:val="000D6381"/>
    <w:rsid w:val="000D6663"/>
    <w:rsid w:val="000D67CF"/>
    <w:rsid w:val="000D6BAE"/>
    <w:rsid w:val="000D6EFA"/>
    <w:rsid w:val="000D6F05"/>
    <w:rsid w:val="000D6F77"/>
    <w:rsid w:val="000D6FF8"/>
    <w:rsid w:val="000D7339"/>
    <w:rsid w:val="000D73CA"/>
    <w:rsid w:val="000D7C47"/>
    <w:rsid w:val="000D7FF5"/>
    <w:rsid w:val="000E0419"/>
    <w:rsid w:val="000E044F"/>
    <w:rsid w:val="000E05DA"/>
    <w:rsid w:val="000E05F3"/>
    <w:rsid w:val="000E06DC"/>
    <w:rsid w:val="000E0769"/>
    <w:rsid w:val="000E0947"/>
    <w:rsid w:val="000E0975"/>
    <w:rsid w:val="000E0B21"/>
    <w:rsid w:val="000E0B3E"/>
    <w:rsid w:val="000E0BD8"/>
    <w:rsid w:val="000E0CF5"/>
    <w:rsid w:val="000E0EA1"/>
    <w:rsid w:val="000E12E3"/>
    <w:rsid w:val="000E130D"/>
    <w:rsid w:val="000E13CA"/>
    <w:rsid w:val="000E13F6"/>
    <w:rsid w:val="000E1536"/>
    <w:rsid w:val="000E153C"/>
    <w:rsid w:val="000E1935"/>
    <w:rsid w:val="000E1A7D"/>
    <w:rsid w:val="000E1A83"/>
    <w:rsid w:val="000E1B7F"/>
    <w:rsid w:val="000E1B81"/>
    <w:rsid w:val="000E1C1C"/>
    <w:rsid w:val="000E1D60"/>
    <w:rsid w:val="000E211B"/>
    <w:rsid w:val="000E2156"/>
    <w:rsid w:val="000E21B3"/>
    <w:rsid w:val="000E27BE"/>
    <w:rsid w:val="000E290D"/>
    <w:rsid w:val="000E2DC2"/>
    <w:rsid w:val="000E3101"/>
    <w:rsid w:val="000E3279"/>
    <w:rsid w:val="000E3618"/>
    <w:rsid w:val="000E36D9"/>
    <w:rsid w:val="000E3BF6"/>
    <w:rsid w:val="000E3E25"/>
    <w:rsid w:val="000E3E61"/>
    <w:rsid w:val="000E3EDE"/>
    <w:rsid w:val="000E3F9D"/>
    <w:rsid w:val="000E3FB8"/>
    <w:rsid w:val="000E426E"/>
    <w:rsid w:val="000E431F"/>
    <w:rsid w:val="000E450C"/>
    <w:rsid w:val="000E4580"/>
    <w:rsid w:val="000E464F"/>
    <w:rsid w:val="000E4854"/>
    <w:rsid w:val="000E494D"/>
    <w:rsid w:val="000E4C67"/>
    <w:rsid w:val="000E4E00"/>
    <w:rsid w:val="000E5391"/>
    <w:rsid w:val="000E5639"/>
    <w:rsid w:val="000E5688"/>
    <w:rsid w:val="000E5A3A"/>
    <w:rsid w:val="000E5AA5"/>
    <w:rsid w:val="000E5B72"/>
    <w:rsid w:val="000E5D43"/>
    <w:rsid w:val="000E6328"/>
    <w:rsid w:val="000E6524"/>
    <w:rsid w:val="000E665C"/>
    <w:rsid w:val="000E741B"/>
    <w:rsid w:val="000E7445"/>
    <w:rsid w:val="000E78AB"/>
    <w:rsid w:val="000E79C6"/>
    <w:rsid w:val="000E7CDC"/>
    <w:rsid w:val="000F00D5"/>
    <w:rsid w:val="000F0216"/>
    <w:rsid w:val="000F044E"/>
    <w:rsid w:val="000F050A"/>
    <w:rsid w:val="000F123E"/>
    <w:rsid w:val="000F12CC"/>
    <w:rsid w:val="000F1D88"/>
    <w:rsid w:val="000F234B"/>
    <w:rsid w:val="000F2360"/>
    <w:rsid w:val="000F2382"/>
    <w:rsid w:val="000F2508"/>
    <w:rsid w:val="000F2550"/>
    <w:rsid w:val="000F269D"/>
    <w:rsid w:val="000F295B"/>
    <w:rsid w:val="000F2C2D"/>
    <w:rsid w:val="000F30E4"/>
    <w:rsid w:val="000F30FB"/>
    <w:rsid w:val="000F323E"/>
    <w:rsid w:val="000F33AB"/>
    <w:rsid w:val="000F3591"/>
    <w:rsid w:val="000F3595"/>
    <w:rsid w:val="000F3D20"/>
    <w:rsid w:val="000F3F88"/>
    <w:rsid w:val="000F40BB"/>
    <w:rsid w:val="000F42C7"/>
    <w:rsid w:val="000F4479"/>
    <w:rsid w:val="000F44E4"/>
    <w:rsid w:val="000F460B"/>
    <w:rsid w:val="000F4945"/>
    <w:rsid w:val="000F49F8"/>
    <w:rsid w:val="000F4B4E"/>
    <w:rsid w:val="000F5090"/>
    <w:rsid w:val="000F5753"/>
    <w:rsid w:val="000F578A"/>
    <w:rsid w:val="000F5999"/>
    <w:rsid w:val="000F5AA4"/>
    <w:rsid w:val="000F5D2F"/>
    <w:rsid w:val="000F5DD2"/>
    <w:rsid w:val="000F62FF"/>
    <w:rsid w:val="000F6350"/>
    <w:rsid w:val="000F6358"/>
    <w:rsid w:val="000F64E8"/>
    <w:rsid w:val="000F6566"/>
    <w:rsid w:val="000F6CE8"/>
    <w:rsid w:val="000F6D7D"/>
    <w:rsid w:val="000F729A"/>
    <w:rsid w:val="000F72FB"/>
    <w:rsid w:val="000F75B8"/>
    <w:rsid w:val="000F76B5"/>
    <w:rsid w:val="000F793E"/>
    <w:rsid w:val="000F7967"/>
    <w:rsid w:val="000F79DB"/>
    <w:rsid w:val="000F7B2C"/>
    <w:rsid w:val="0010013B"/>
    <w:rsid w:val="00100216"/>
    <w:rsid w:val="00100499"/>
    <w:rsid w:val="0010068F"/>
    <w:rsid w:val="001006FC"/>
    <w:rsid w:val="00100A7B"/>
    <w:rsid w:val="00100BF3"/>
    <w:rsid w:val="00100CB2"/>
    <w:rsid w:val="00100D11"/>
    <w:rsid w:val="00100F03"/>
    <w:rsid w:val="001011EE"/>
    <w:rsid w:val="00101360"/>
    <w:rsid w:val="001013BC"/>
    <w:rsid w:val="00101568"/>
    <w:rsid w:val="0010166A"/>
    <w:rsid w:val="001017F1"/>
    <w:rsid w:val="00101884"/>
    <w:rsid w:val="00101901"/>
    <w:rsid w:val="00101C45"/>
    <w:rsid w:val="00101C49"/>
    <w:rsid w:val="00101D19"/>
    <w:rsid w:val="00101F4A"/>
    <w:rsid w:val="001023E5"/>
    <w:rsid w:val="001028EA"/>
    <w:rsid w:val="001028F6"/>
    <w:rsid w:val="00102D03"/>
    <w:rsid w:val="0010304C"/>
    <w:rsid w:val="0010323A"/>
    <w:rsid w:val="001032D7"/>
    <w:rsid w:val="00103316"/>
    <w:rsid w:val="00103C95"/>
    <w:rsid w:val="00104395"/>
    <w:rsid w:val="0010461C"/>
    <w:rsid w:val="00104A7D"/>
    <w:rsid w:val="00104C89"/>
    <w:rsid w:val="00104F42"/>
    <w:rsid w:val="00104FDB"/>
    <w:rsid w:val="0010509B"/>
    <w:rsid w:val="0010511D"/>
    <w:rsid w:val="00105337"/>
    <w:rsid w:val="0010553A"/>
    <w:rsid w:val="001056AE"/>
    <w:rsid w:val="00105D82"/>
    <w:rsid w:val="0010622B"/>
    <w:rsid w:val="0010639D"/>
    <w:rsid w:val="00106704"/>
    <w:rsid w:val="0010676E"/>
    <w:rsid w:val="00106D37"/>
    <w:rsid w:val="00106E4E"/>
    <w:rsid w:val="00106F20"/>
    <w:rsid w:val="00107190"/>
    <w:rsid w:val="001073BD"/>
    <w:rsid w:val="001078AA"/>
    <w:rsid w:val="0010790E"/>
    <w:rsid w:val="00110074"/>
    <w:rsid w:val="001100E0"/>
    <w:rsid w:val="00110215"/>
    <w:rsid w:val="00111187"/>
    <w:rsid w:val="001111D1"/>
    <w:rsid w:val="001118CC"/>
    <w:rsid w:val="00111EDB"/>
    <w:rsid w:val="00111F3E"/>
    <w:rsid w:val="00112100"/>
    <w:rsid w:val="0011239B"/>
    <w:rsid w:val="0011255B"/>
    <w:rsid w:val="0011260B"/>
    <w:rsid w:val="001126A1"/>
    <w:rsid w:val="00112C17"/>
    <w:rsid w:val="00112D15"/>
    <w:rsid w:val="0011304F"/>
    <w:rsid w:val="0011321B"/>
    <w:rsid w:val="00113257"/>
    <w:rsid w:val="001138C3"/>
    <w:rsid w:val="001139C9"/>
    <w:rsid w:val="00113B33"/>
    <w:rsid w:val="00113C0A"/>
    <w:rsid w:val="00113CE5"/>
    <w:rsid w:val="0011401A"/>
    <w:rsid w:val="0011442D"/>
    <w:rsid w:val="00114784"/>
    <w:rsid w:val="001148AB"/>
    <w:rsid w:val="0011493A"/>
    <w:rsid w:val="00114AEE"/>
    <w:rsid w:val="00114C94"/>
    <w:rsid w:val="00114F3E"/>
    <w:rsid w:val="0011531B"/>
    <w:rsid w:val="001153CB"/>
    <w:rsid w:val="00115421"/>
    <w:rsid w:val="0011582C"/>
    <w:rsid w:val="0011598D"/>
    <w:rsid w:val="001159F7"/>
    <w:rsid w:val="00115D4C"/>
    <w:rsid w:val="0011611F"/>
    <w:rsid w:val="001163BC"/>
    <w:rsid w:val="001166F6"/>
    <w:rsid w:val="00116803"/>
    <w:rsid w:val="00116A5D"/>
    <w:rsid w:val="00116B41"/>
    <w:rsid w:val="00116D6E"/>
    <w:rsid w:val="00116D94"/>
    <w:rsid w:val="00116F76"/>
    <w:rsid w:val="001173FC"/>
    <w:rsid w:val="00117541"/>
    <w:rsid w:val="0011776F"/>
    <w:rsid w:val="001177B2"/>
    <w:rsid w:val="001177EE"/>
    <w:rsid w:val="00117837"/>
    <w:rsid w:val="001178BC"/>
    <w:rsid w:val="00117954"/>
    <w:rsid w:val="00117B78"/>
    <w:rsid w:val="001200A9"/>
    <w:rsid w:val="00120767"/>
    <w:rsid w:val="001209C0"/>
    <w:rsid w:val="00120C51"/>
    <w:rsid w:val="00120EB4"/>
    <w:rsid w:val="001210EE"/>
    <w:rsid w:val="001213FA"/>
    <w:rsid w:val="00121548"/>
    <w:rsid w:val="00121655"/>
    <w:rsid w:val="001219B5"/>
    <w:rsid w:val="00121C5A"/>
    <w:rsid w:val="00121CFD"/>
    <w:rsid w:val="00122129"/>
    <w:rsid w:val="0012221D"/>
    <w:rsid w:val="00122528"/>
    <w:rsid w:val="0012264A"/>
    <w:rsid w:val="00122827"/>
    <w:rsid w:val="00122F17"/>
    <w:rsid w:val="00123111"/>
    <w:rsid w:val="001236F0"/>
    <w:rsid w:val="00123944"/>
    <w:rsid w:val="00123966"/>
    <w:rsid w:val="00123B12"/>
    <w:rsid w:val="00123D55"/>
    <w:rsid w:val="0012415E"/>
    <w:rsid w:val="00124256"/>
    <w:rsid w:val="0012427C"/>
    <w:rsid w:val="00124282"/>
    <w:rsid w:val="001242D7"/>
    <w:rsid w:val="00124502"/>
    <w:rsid w:val="001246C8"/>
    <w:rsid w:val="001247A2"/>
    <w:rsid w:val="00124EBD"/>
    <w:rsid w:val="001252AE"/>
    <w:rsid w:val="00125778"/>
    <w:rsid w:val="001259E0"/>
    <w:rsid w:val="00125C5C"/>
    <w:rsid w:val="0012617D"/>
    <w:rsid w:val="0012622F"/>
    <w:rsid w:val="001262F2"/>
    <w:rsid w:val="0012638A"/>
    <w:rsid w:val="00126656"/>
    <w:rsid w:val="001266AF"/>
    <w:rsid w:val="00126A3C"/>
    <w:rsid w:val="00126C1C"/>
    <w:rsid w:val="00126DFF"/>
    <w:rsid w:val="001271A0"/>
    <w:rsid w:val="001272E2"/>
    <w:rsid w:val="0012741B"/>
    <w:rsid w:val="001275C6"/>
    <w:rsid w:val="00127681"/>
    <w:rsid w:val="00127BE7"/>
    <w:rsid w:val="00127D43"/>
    <w:rsid w:val="00127F4B"/>
    <w:rsid w:val="0013003C"/>
    <w:rsid w:val="00130140"/>
    <w:rsid w:val="001301F9"/>
    <w:rsid w:val="00130522"/>
    <w:rsid w:val="0013063D"/>
    <w:rsid w:val="00130810"/>
    <w:rsid w:val="001308E9"/>
    <w:rsid w:val="00131042"/>
    <w:rsid w:val="00131465"/>
    <w:rsid w:val="00131716"/>
    <w:rsid w:val="00131724"/>
    <w:rsid w:val="001318BD"/>
    <w:rsid w:val="00131998"/>
    <w:rsid w:val="001319A3"/>
    <w:rsid w:val="00131C6B"/>
    <w:rsid w:val="00131D8B"/>
    <w:rsid w:val="00131F39"/>
    <w:rsid w:val="001320ED"/>
    <w:rsid w:val="00132181"/>
    <w:rsid w:val="00132347"/>
    <w:rsid w:val="001325B7"/>
    <w:rsid w:val="001325D1"/>
    <w:rsid w:val="00132685"/>
    <w:rsid w:val="00132918"/>
    <w:rsid w:val="0013292B"/>
    <w:rsid w:val="00132DDB"/>
    <w:rsid w:val="00132E6F"/>
    <w:rsid w:val="0013344A"/>
    <w:rsid w:val="0013348A"/>
    <w:rsid w:val="001337D6"/>
    <w:rsid w:val="0013390B"/>
    <w:rsid w:val="00133C5A"/>
    <w:rsid w:val="00134170"/>
    <w:rsid w:val="001345A9"/>
    <w:rsid w:val="001348BE"/>
    <w:rsid w:val="00134975"/>
    <w:rsid w:val="00134986"/>
    <w:rsid w:val="00134992"/>
    <w:rsid w:val="00134ECB"/>
    <w:rsid w:val="0013508A"/>
    <w:rsid w:val="001351DE"/>
    <w:rsid w:val="00135227"/>
    <w:rsid w:val="00135898"/>
    <w:rsid w:val="00135D79"/>
    <w:rsid w:val="00135E3C"/>
    <w:rsid w:val="0013613F"/>
    <w:rsid w:val="001364B4"/>
    <w:rsid w:val="001364EC"/>
    <w:rsid w:val="0013658F"/>
    <w:rsid w:val="001369D7"/>
    <w:rsid w:val="00136B69"/>
    <w:rsid w:val="0013764C"/>
    <w:rsid w:val="00137711"/>
    <w:rsid w:val="00137744"/>
    <w:rsid w:val="0013779F"/>
    <w:rsid w:val="00137818"/>
    <w:rsid w:val="00137AEE"/>
    <w:rsid w:val="00137AEF"/>
    <w:rsid w:val="00137F18"/>
    <w:rsid w:val="001400FB"/>
    <w:rsid w:val="001402C5"/>
    <w:rsid w:val="00140B9A"/>
    <w:rsid w:val="001410CA"/>
    <w:rsid w:val="00141355"/>
    <w:rsid w:val="001413BD"/>
    <w:rsid w:val="0014153B"/>
    <w:rsid w:val="0014176E"/>
    <w:rsid w:val="00141B3D"/>
    <w:rsid w:val="00141B69"/>
    <w:rsid w:val="00141C15"/>
    <w:rsid w:val="00141C85"/>
    <w:rsid w:val="00141D24"/>
    <w:rsid w:val="0014248D"/>
    <w:rsid w:val="001429BD"/>
    <w:rsid w:val="001429C9"/>
    <w:rsid w:val="00142C06"/>
    <w:rsid w:val="00142C9C"/>
    <w:rsid w:val="00142FFF"/>
    <w:rsid w:val="001433F7"/>
    <w:rsid w:val="00143651"/>
    <w:rsid w:val="00143677"/>
    <w:rsid w:val="001438D9"/>
    <w:rsid w:val="00143A47"/>
    <w:rsid w:val="00143ABB"/>
    <w:rsid w:val="00143B4A"/>
    <w:rsid w:val="00144334"/>
    <w:rsid w:val="00144725"/>
    <w:rsid w:val="00144A91"/>
    <w:rsid w:val="00144BE5"/>
    <w:rsid w:val="00144D17"/>
    <w:rsid w:val="00144D4D"/>
    <w:rsid w:val="00144D56"/>
    <w:rsid w:val="0014501E"/>
    <w:rsid w:val="001450AA"/>
    <w:rsid w:val="00145173"/>
    <w:rsid w:val="001458DE"/>
    <w:rsid w:val="00145DCE"/>
    <w:rsid w:val="00145E3D"/>
    <w:rsid w:val="00146056"/>
    <w:rsid w:val="00146300"/>
    <w:rsid w:val="001468FE"/>
    <w:rsid w:val="00146AE6"/>
    <w:rsid w:val="00146CC6"/>
    <w:rsid w:val="00146F1E"/>
    <w:rsid w:val="00146FD1"/>
    <w:rsid w:val="00147259"/>
    <w:rsid w:val="001473B8"/>
    <w:rsid w:val="0014740C"/>
    <w:rsid w:val="00147BA7"/>
    <w:rsid w:val="00147BCF"/>
    <w:rsid w:val="00147E9D"/>
    <w:rsid w:val="0015010B"/>
    <w:rsid w:val="00150250"/>
    <w:rsid w:val="0015031E"/>
    <w:rsid w:val="0015038F"/>
    <w:rsid w:val="001505E5"/>
    <w:rsid w:val="00150683"/>
    <w:rsid w:val="00150733"/>
    <w:rsid w:val="00150874"/>
    <w:rsid w:val="00150A26"/>
    <w:rsid w:val="00150A8E"/>
    <w:rsid w:val="00150AE7"/>
    <w:rsid w:val="00150D24"/>
    <w:rsid w:val="00150D44"/>
    <w:rsid w:val="00150DC6"/>
    <w:rsid w:val="001510B1"/>
    <w:rsid w:val="00151311"/>
    <w:rsid w:val="0015170E"/>
    <w:rsid w:val="0015174B"/>
    <w:rsid w:val="001517BB"/>
    <w:rsid w:val="00151E42"/>
    <w:rsid w:val="00151EC4"/>
    <w:rsid w:val="00151FFC"/>
    <w:rsid w:val="001520FB"/>
    <w:rsid w:val="00152193"/>
    <w:rsid w:val="001522DC"/>
    <w:rsid w:val="00152368"/>
    <w:rsid w:val="00152457"/>
    <w:rsid w:val="0015294D"/>
    <w:rsid w:val="00152994"/>
    <w:rsid w:val="00152B7F"/>
    <w:rsid w:val="00152BBA"/>
    <w:rsid w:val="00152BEA"/>
    <w:rsid w:val="00152BF2"/>
    <w:rsid w:val="00153306"/>
    <w:rsid w:val="00153429"/>
    <w:rsid w:val="001534D8"/>
    <w:rsid w:val="001536E0"/>
    <w:rsid w:val="001537BC"/>
    <w:rsid w:val="00153B47"/>
    <w:rsid w:val="00153BB6"/>
    <w:rsid w:val="001542AB"/>
    <w:rsid w:val="001542BA"/>
    <w:rsid w:val="001543E2"/>
    <w:rsid w:val="00154655"/>
    <w:rsid w:val="00154A0D"/>
    <w:rsid w:val="00154AF0"/>
    <w:rsid w:val="00154CF6"/>
    <w:rsid w:val="00154D9F"/>
    <w:rsid w:val="00154FB0"/>
    <w:rsid w:val="00154FFA"/>
    <w:rsid w:val="00155109"/>
    <w:rsid w:val="001557C3"/>
    <w:rsid w:val="0015584B"/>
    <w:rsid w:val="001558F7"/>
    <w:rsid w:val="00155E05"/>
    <w:rsid w:val="00155E4F"/>
    <w:rsid w:val="001562A6"/>
    <w:rsid w:val="0015631E"/>
    <w:rsid w:val="00156531"/>
    <w:rsid w:val="0015665E"/>
    <w:rsid w:val="001568A2"/>
    <w:rsid w:val="001569E0"/>
    <w:rsid w:val="00156B69"/>
    <w:rsid w:val="00156D86"/>
    <w:rsid w:val="00156EF9"/>
    <w:rsid w:val="001570DD"/>
    <w:rsid w:val="001572E3"/>
    <w:rsid w:val="001573D8"/>
    <w:rsid w:val="001576A4"/>
    <w:rsid w:val="001576B8"/>
    <w:rsid w:val="00157755"/>
    <w:rsid w:val="00157907"/>
    <w:rsid w:val="00157929"/>
    <w:rsid w:val="00157969"/>
    <w:rsid w:val="00157A30"/>
    <w:rsid w:val="00157B36"/>
    <w:rsid w:val="00157BC4"/>
    <w:rsid w:val="00157CD4"/>
    <w:rsid w:val="00157CF1"/>
    <w:rsid w:val="00160192"/>
    <w:rsid w:val="001605A0"/>
    <w:rsid w:val="00160852"/>
    <w:rsid w:val="0016097A"/>
    <w:rsid w:val="00160D6D"/>
    <w:rsid w:val="0016106F"/>
    <w:rsid w:val="001615A4"/>
    <w:rsid w:val="001615B3"/>
    <w:rsid w:val="00161A4B"/>
    <w:rsid w:val="00161C01"/>
    <w:rsid w:val="00161ED8"/>
    <w:rsid w:val="00162826"/>
    <w:rsid w:val="00162920"/>
    <w:rsid w:val="00162EA2"/>
    <w:rsid w:val="00162F11"/>
    <w:rsid w:val="0016313D"/>
    <w:rsid w:val="00163237"/>
    <w:rsid w:val="00163937"/>
    <w:rsid w:val="001639E8"/>
    <w:rsid w:val="00163BE7"/>
    <w:rsid w:val="00163D96"/>
    <w:rsid w:val="00164266"/>
    <w:rsid w:val="00164951"/>
    <w:rsid w:val="00164C56"/>
    <w:rsid w:val="00164C70"/>
    <w:rsid w:val="00164CFD"/>
    <w:rsid w:val="00164D64"/>
    <w:rsid w:val="00164E49"/>
    <w:rsid w:val="00165477"/>
    <w:rsid w:val="001654C4"/>
    <w:rsid w:val="001658CC"/>
    <w:rsid w:val="001659E7"/>
    <w:rsid w:val="00165BBB"/>
    <w:rsid w:val="00165D36"/>
    <w:rsid w:val="00165E61"/>
    <w:rsid w:val="001660BE"/>
    <w:rsid w:val="00166112"/>
    <w:rsid w:val="00166292"/>
    <w:rsid w:val="00166384"/>
    <w:rsid w:val="001663F9"/>
    <w:rsid w:val="0016646E"/>
    <w:rsid w:val="0016656B"/>
    <w:rsid w:val="00166E02"/>
    <w:rsid w:val="00166F61"/>
    <w:rsid w:val="0016721A"/>
    <w:rsid w:val="0016737D"/>
    <w:rsid w:val="001673DC"/>
    <w:rsid w:val="001676EB"/>
    <w:rsid w:val="00167E1A"/>
    <w:rsid w:val="00170009"/>
    <w:rsid w:val="00170073"/>
    <w:rsid w:val="00170966"/>
    <w:rsid w:val="00170AFF"/>
    <w:rsid w:val="00170C74"/>
    <w:rsid w:val="001710B7"/>
    <w:rsid w:val="00171380"/>
    <w:rsid w:val="00171469"/>
    <w:rsid w:val="001714E9"/>
    <w:rsid w:val="00171D36"/>
    <w:rsid w:val="001722BD"/>
    <w:rsid w:val="00172396"/>
    <w:rsid w:val="00172770"/>
    <w:rsid w:val="001727A7"/>
    <w:rsid w:val="00172998"/>
    <w:rsid w:val="00173072"/>
    <w:rsid w:val="001734CC"/>
    <w:rsid w:val="00173B85"/>
    <w:rsid w:val="00173C17"/>
    <w:rsid w:val="00173C4E"/>
    <w:rsid w:val="00173D1F"/>
    <w:rsid w:val="00173F2B"/>
    <w:rsid w:val="00173F40"/>
    <w:rsid w:val="00174742"/>
    <w:rsid w:val="00174B5C"/>
    <w:rsid w:val="00174D5D"/>
    <w:rsid w:val="00174EA9"/>
    <w:rsid w:val="00175076"/>
    <w:rsid w:val="00175220"/>
    <w:rsid w:val="00175674"/>
    <w:rsid w:val="00175F3A"/>
    <w:rsid w:val="00175FAB"/>
    <w:rsid w:val="00176214"/>
    <w:rsid w:val="00176281"/>
    <w:rsid w:val="001765C7"/>
    <w:rsid w:val="0017663E"/>
    <w:rsid w:val="00176748"/>
    <w:rsid w:val="00176C8F"/>
    <w:rsid w:val="00176EEF"/>
    <w:rsid w:val="00177064"/>
    <w:rsid w:val="001771F4"/>
    <w:rsid w:val="00177235"/>
    <w:rsid w:val="00177482"/>
    <w:rsid w:val="00177741"/>
    <w:rsid w:val="001777D1"/>
    <w:rsid w:val="00177904"/>
    <w:rsid w:val="00177B08"/>
    <w:rsid w:val="00177B1F"/>
    <w:rsid w:val="00177EFC"/>
    <w:rsid w:val="00177F20"/>
    <w:rsid w:val="001801C2"/>
    <w:rsid w:val="001802A9"/>
    <w:rsid w:val="001802D5"/>
    <w:rsid w:val="00180875"/>
    <w:rsid w:val="00180CEE"/>
    <w:rsid w:val="00180D8E"/>
    <w:rsid w:val="00180E5D"/>
    <w:rsid w:val="00181227"/>
    <w:rsid w:val="00181501"/>
    <w:rsid w:val="00181648"/>
    <w:rsid w:val="0018190E"/>
    <w:rsid w:val="00181988"/>
    <w:rsid w:val="00181A5E"/>
    <w:rsid w:val="00181C2B"/>
    <w:rsid w:val="00181C46"/>
    <w:rsid w:val="00181D28"/>
    <w:rsid w:val="001820C9"/>
    <w:rsid w:val="00182142"/>
    <w:rsid w:val="0018217D"/>
    <w:rsid w:val="001821A2"/>
    <w:rsid w:val="001822D8"/>
    <w:rsid w:val="00182997"/>
    <w:rsid w:val="00182ABB"/>
    <w:rsid w:val="00182C39"/>
    <w:rsid w:val="00182F57"/>
    <w:rsid w:val="0018307F"/>
    <w:rsid w:val="00183312"/>
    <w:rsid w:val="001833E6"/>
    <w:rsid w:val="0018343F"/>
    <w:rsid w:val="00183C69"/>
    <w:rsid w:val="00183D6C"/>
    <w:rsid w:val="00183EF0"/>
    <w:rsid w:val="00183FE2"/>
    <w:rsid w:val="001841EC"/>
    <w:rsid w:val="001843C0"/>
    <w:rsid w:val="001847D5"/>
    <w:rsid w:val="00184AD3"/>
    <w:rsid w:val="001850F9"/>
    <w:rsid w:val="00185180"/>
    <w:rsid w:val="001855E6"/>
    <w:rsid w:val="00185736"/>
    <w:rsid w:val="00185748"/>
    <w:rsid w:val="00185788"/>
    <w:rsid w:val="00185795"/>
    <w:rsid w:val="00185827"/>
    <w:rsid w:val="00185C4F"/>
    <w:rsid w:val="00185E1A"/>
    <w:rsid w:val="00185F49"/>
    <w:rsid w:val="00186036"/>
    <w:rsid w:val="00186D27"/>
    <w:rsid w:val="00187118"/>
    <w:rsid w:val="0018749D"/>
    <w:rsid w:val="0018763B"/>
    <w:rsid w:val="001877D0"/>
    <w:rsid w:val="00187BA5"/>
    <w:rsid w:val="00190157"/>
    <w:rsid w:val="0019024B"/>
    <w:rsid w:val="0019032B"/>
    <w:rsid w:val="001905C9"/>
    <w:rsid w:val="00190627"/>
    <w:rsid w:val="00190819"/>
    <w:rsid w:val="00190924"/>
    <w:rsid w:val="00190B65"/>
    <w:rsid w:val="00190C95"/>
    <w:rsid w:val="00190CCB"/>
    <w:rsid w:val="0019105E"/>
    <w:rsid w:val="001917FE"/>
    <w:rsid w:val="0019195F"/>
    <w:rsid w:val="00192285"/>
    <w:rsid w:val="001922A0"/>
    <w:rsid w:val="001928C8"/>
    <w:rsid w:val="00192908"/>
    <w:rsid w:val="00192BF5"/>
    <w:rsid w:val="00192CDD"/>
    <w:rsid w:val="00192E85"/>
    <w:rsid w:val="001932CF"/>
    <w:rsid w:val="0019332E"/>
    <w:rsid w:val="00193753"/>
    <w:rsid w:val="00193E52"/>
    <w:rsid w:val="00194421"/>
    <w:rsid w:val="0019471B"/>
    <w:rsid w:val="001948A0"/>
    <w:rsid w:val="0019498E"/>
    <w:rsid w:val="00194A26"/>
    <w:rsid w:val="00194A2E"/>
    <w:rsid w:val="00194B63"/>
    <w:rsid w:val="00194EDE"/>
    <w:rsid w:val="00194EF3"/>
    <w:rsid w:val="00194F41"/>
    <w:rsid w:val="00195200"/>
    <w:rsid w:val="0019527D"/>
    <w:rsid w:val="001953D4"/>
    <w:rsid w:val="0019541A"/>
    <w:rsid w:val="00195A37"/>
    <w:rsid w:val="00195B50"/>
    <w:rsid w:val="00195DD5"/>
    <w:rsid w:val="00196536"/>
    <w:rsid w:val="001965AC"/>
    <w:rsid w:val="001968D8"/>
    <w:rsid w:val="00196B5C"/>
    <w:rsid w:val="00196CCF"/>
    <w:rsid w:val="00196D95"/>
    <w:rsid w:val="00196E2E"/>
    <w:rsid w:val="00197A1B"/>
    <w:rsid w:val="00197A30"/>
    <w:rsid w:val="00197F04"/>
    <w:rsid w:val="00197F83"/>
    <w:rsid w:val="001A010F"/>
    <w:rsid w:val="001A02F6"/>
    <w:rsid w:val="001A03C8"/>
    <w:rsid w:val="001A07D5"/>
    <w:rsid w:val="001A0998"/>
    <w:rsid w:val="001A0D7F"/>
    <w:rsid w:val="001A10FE"/>
    <w:rsid w:val="001A15C9"/>
    <w:rsid w:val="001A194E"/>
    <w:rsid w:val="001A1D60"/>
    <w:rsid w:val="001A218F"/>
    <w:rsid w:val="001A2306"/>
    <w:rsid w:val="001A2AEB"/>
    <w:rsid w:val="001A2B66"/>
    <w:rsid w:val="001A2C53"/>
    <w:rsid w:val="001A2CCA"/>
    <w:rsid w:val="001A2CDF"/>
    <w:rsid w:val="001A2D4B"/>
    <w:rsid w:val="001A3009"/>
    <w:rsid w:val="001A3412"/>
    <w:rsid w:val="001A3771"/>
    <w:rsid w:val="001A3A63"/>
    <w:rsid w:val="001A3A71"/>
    <w:rsid w:val="001A3DD8"/>
    <w:rsid w:val="001A4065"/>
    <w:rsid w:val="001A4526"/>
    <w:rsid w:val="001A4695"/>
    <w:rsid w:val="001A488F"/>
    <w:rsid w:val="001A4A00"/>
    <w:rsid w:val="001A4B44"/>
    <w:rsid w:val="001A4B7A"/>
    <w:rsid w:val="001A5549"/>
    <w:rsid w:val="001A56CA"/>
    <w:rsid w:val="001A56F5"/>
    <w:rsid w:val="001A5965"/>
    <w:rsid w:val="001A5B2E"/>
    <w:rsid w:val="001A5D0A"/>
    <w:rsid w:val="001A60F2"/>
    <w:rsid w:val="001A6626"/>
    <w:rsid w:val="001A692C"/>
    <w:rsid w:val="001A696B"/>
    <w:rsid w:val="001A6E04"/>
    <w:rsid w:val="001A6F62"/>
    <w:rsid w:val="001A776E"/>
    <w:rsid w:val="001A7AF3"/>
    <w:rsid w:val="001A7D6F"/>
    <w:rsid w:val="001A7F0F"/>
    <w:rsid w:val="001B0462"/>
    <w:rsid w:val="001B06BB"/>
    <w:rsid w:val="001B078D"/>
    <w:rsid w:val="001B0AE6"/>
    <w:rsid w:val="001B0B2A"/>
    <w:rsid w:val="001B0B32"/>
    <w:rsid w:val="001B0B60"/>
    <w:rsid w:val="001B0C5D"/>
    <w:rsid w:val="001B0E84"/>
    <w:rsid w:val="001B0EDE"/>
    <w:rsid w:val="001B10BF"/>
    <w:rsid w:val="001B1224"/>
    <w:rsid w:val="001B123F"/>
    <w:rsid w:val="001B1333"/>
    <w:rsid w:val="001B1346"/>
    <w:rsid w:val="001B1382"/>
    <w:rsid w:val="001B13CC"/>
    <w:rsid w:val="001B17EF"/>
    <w:rsid w:val="001B1821"/>
    <w:rsid w:val="001B192C"/>
    <w:rsid w:val="001B1C50"/>
    <w:rsid w:val="001B1CB9"/>
    <w:rsid w:val="001B1FA6"/>
    <w:rsid w:val="001B213C"/>
    <w:rsid w:val="001B2216"/>
    <w:rsid w:val="001B28C7"/>
    <w:rsid w:val="001B28CB"/>
    <w:rsid w:val="001B28F3"/>
    <w:rsid w:val="001B29AF"/>
    <w:rsid w:val="001B3037"/>
    <w:rsid w:val="001B328A"/>
    <w:rsid w:val="001B35A8"/>
    <w:rsid w:val="001B395D"/>
    <w:rsid w:val="001B3C65"/>
    <w:rsid w:val="001B400B"/>
    <w:rsid w:val="001B42A3"/>
    <w:rsid w:val="001B4357"/>
    <w:rsid w:val="001B4470"/>
    <w:rsid w:val="001B451E"/>
    <w:rsid w:val="001B45E5"/>
    <w:rsid w:val="001B483E"/>
    <w:rsid w:val="001B4846"/>
    <w:rsid w:val="001B4866"/>
    <w:rsid w:val="001B4A7A"/>
    <w:rsid w:val="001B4BAA"/>
    <w:rsid w:val="001B4C96"/>
    <w:rsid w:val="001B591D"/>
    <w:rsid w:val="001B5AC2"/>
    <w:rsid w:val="001B5FDB"/>
    <w:rsid w:val="001B6246"/>
    <w:rsid w:val="001B6625"/>
    <w:rsid w:val="001B68D3"/>
    <w:rsid w:val="001B6997"/>
    <w:rsid w:val="001B6CEA"/>
    <w:rsid w:val="001B6E98"/>
    <w:rsid w:val="001B7094"/>
    <w:rsid w:val="001B7438"/>
    <w:rsid w:val="001B7498"/>
    <w:rsid w:val="001B74C8"/>
    <w:rsid w:val="001B74EA"/>
    <w:rsid w:val="001B7B5E"/>
    <w:rsid w:val="001B7CC4"/>
    <w:rsid w:val="001B7F76"/>
    <w:rsid w:val="001C0030"/>
    <w:rsid w:val="001C05E7"/>
    <w:rsid w:val="001C096C"/>
    <w:rsid w:val="001C0A09"/>
    <w:rsid w:val="001C0A7A"/>
    <w:rsid w:val="001C0B9B"/>
    <w:rsid w:val="001C1250"/>
    <w:rsid w:val="001C141A"/>
    <w:rsid w:val="001C153D"/>
    <w:rsid w:val="001C1823"/>
    <w:rsid w:val="001C1B3B"/>
    <w:rsid w:val="001C1BD8"/>
    <w:rsid w:val="001C1C6C"/>
    <w:rsid w:val="001C1FB9"/>
    <w:rsid w:val="001C2A3B"/>
    <w:rsid w:val="001C2A57"/>
    <w:rsid w:val="001C346E"/>
    <w:rsid w:val="001C36A9"/>
    <w:rsid w:val="001C36AD"/>
    <w:rsid w:val="001C3834"/>
    <w:rsid w:val="001C384C"/>
    <w:rsid w:val="001C3B5E"/>
    <w:rsid w:val="001C3C50"/>
    <w:rsid w:val="001C42CD"/>
    <w:rsid w:val="001C4733"/>
    <w:rsid w:val="001C4801"/>
    <w:rsid w:val="001C48A7"/>
    <w:rsid w:val="001C48B2"/>
    <w:rsid w:val="001C4D98"/>
    <w:rsid w:val="001C5032"/>
    <w:rsid w:val="001C5114"/>
    <w:rsid w:val="001C522E"/>
    <w:rsid w:val="001C5276"/>
    <w:rsid w:val="001C542A"/>
    <w:rsid w:val="001C5DF5"/>
    <w:rsid w:val="001C5E59"/>
    <w:rsid w:val="001C6210"/>
    <w:rsid w:val="001C62AE"/>
    <w:rsid w:val="001C646A"/>
    <w:rsid w:val="001C668C"/>
    <w:rsid w:val="001C66B2"/>
    <w:rsid w:val="001C676C"/>
    <w:rsid w:val="001C6964"/>
    <w:rsid w:val="001C699B"/>
    <w:rsid w:val="001C6A2A"/>
    <w:rsid w:val="001C7061"/>
    <w:rsid w:val="001C719F"/>
    <w:rsid w:val="001C7373"/>
    <w:rsid w:val="001C74DE"/>
    <w:rsid w:val="001C76D9"/>
    <w:rsid w:val="001C7A47"/>
    <w:rsid w:val="001C7E02"/>
    <w:rsid w:val="001D0317"/>
    <w:rsid w:val="001D036E"/>
    <w:rsid w:val="001D047F"/>
    <w:rsid w:val="001D05C3"/>
    <w:rsid w:val="001D06DA"/>
    <w:rsid w:val="001D076E"/>
    <w:rsid w:val="001D0A12"/>
    <w:rsid w:val="001D0AD9"/>
    <w:rsid w:val="001D0E5B"/>
    <w:rsid w:val="001D0E6F"/>
    <w:rsid w:val="001D0F00"/>
    <w:rsid w:val="001D0FD8"/>
    <w:rsid w:val="001D1023"/>
    <w:rsid w:val="001D10B8"/>
    <w:rsid w:val="001D10F4"/>
    <w:rsid w:val="001D1184"/>
    <w:rsid w:val="001D1D31"/>
    <w:rsid w:val="001D1D43"/>
    <w:rsid w:val="001D1E0D"/>
    <w:rsid w:val="001D1F29"/>
    <w:rsid w:val="001D2166"/>
    <w:rsid w:val="001D2287"/>
    <w:rsid w:val="001D234C"/>
    <w:rsid w:val="001D234F"/>
    <w:rsid w:val="001D2478"/>
    <w:rsid w:val="001D2509"/>
    <w:rsid w:val="001D25CD"/>
    <w:rsid w:val="001D27C5"/>
    <w:rsid w:val="001D292F"/>
    <w:rsid w:val="001D29B8"/>
    <w:rsid w:val="001D2AC7"/>
    <w:rsid w:val="001D2D12"/>
    <w:rsid w:val="001D30A8"/>
    <w:rsid w:val="001D3278"/>
    <w:rsid w:val="001D32A9"/>
    <w:rsid w:val="001D354C"/>
    <w:rsid w:val="001D36B9"/>
    <w:rsid w:val="001D393E"/>
    <w:rsid w:val="001D397B"/>
    <w:rsid w:val="001D3B83"/>
    <w:rsid w:val="001D471C"/>
    <w:rsid w:val="001D47C2"/>
    <w:rsid w:val="001D4943"/>
    <w:rsid w:val="001D49AF"/>
    <w:rsid w:val="001D4DDF"/>
    <w:rsid w:val="001D4F4A"/>
    <w:rsid w:val="001D4FC3"/>
    <w:rsid w:val="001D5433"/>
    <w:rsid w:val="001D552B"/>
    <w:rsid w:val="001D5C0A"/>
    <w:rsid w:val="001D6119"/>
    <w:rsid w:val="001D62B4"/>
    <w:rsid w:val="001D6369"/>
    <w:rsid w:val="001D6458"/>
    <w:rsid w:val="001D6749"/>
    <w:rsid w:val="001D6B64"/>
    <w:rsid w:val="001D712E"/>
    <w:rsid w:val="001D7693"/>
    <w:rsid w:val="001D7B20"/>
    <w:rsid w:val="001D7C0F"/>
    <w:rsid w:val="001D7D76"/>
    <w:rsid w:val="001D7F24"/>
    <w:rsid w:val="001E0150"/>
    <w:rsid w:val="001E0180"/>
    <w:rsid w:val="001E0227"/>
    <w:rsid w:val="001E04BD"/>
    <w:rsid w:val="001E0586"/>
    <w:rsid w:val="001E0A46"/>
    <w:rsid w:val="001E0B3E"/>
    <w:rsid w:val="001E0BDC"/>
    <w:rsid w:val="001E0C81"/>
    <w:rsid w:val="001E10A7"/>
    <w:rsid w:val="001E140D"/>
    <w:rsid w:val="001E148F"/>
    <w:rsid w:val="001E1AAD"/>
    <w:rsid w:val="001E1D0D"/>
    <w:rsid w:val="001E1F97"/>
    <w:rsid w:val="001E205A"/>
    <w:rsid w:val="001E2107"/>
    <w:rsid w:val="001E2131"/>
    <w:rsid w:val="001E222E"/>
    <w:rsid w:val="001E238B"/>
    <w:rsid w:val="001E25BF"/>
    <w:rsid w:val="001E269A"/>
    <w:rsid w:val="001E2846"/>
    <w:rsid w:val="001E2902"/>
    <w:rsid w:val="001E290D"/>
    <w:rsid w:val="001E2DE1"/>
    <w:rsid w:val="001E377A"/>
    <w:rsid w:val="001E3863"/>
    <w:rsid w:val="001E393F"/>
    <w:rsid w:val="001E3F3B"/>
    <w:rsid w:val="001E3F70"/>
    <w:rsid w:val="001E41B8"/>
    <w:rsid w:val="001E42A7"/>
    <w:rsid w:val="001E4618"/>
    <w:rsid w:val="001E47A7"/>
    <w:rsid w:val="001E4A73"/>
    <w:rsid w:val="001E4CA6"/>
    <w:rsid w:val="001E4D2E"/>
    <w:rsid w:val="001E4D3F"/>
    <w:rsid w:val="001E5353"/>
    <w:rsid w:val="001E551D"/>
    <w:rsid w:val="001E57D4"/>
    <w:rsid w:val="001E581D"/>
    <w:rsid w:val="001E59FA"/>
    <w:rsid w:val="001E5DAA"/>
    <w:rsid w:val="001E5DFB"/>
    <w:rsid w:val="001E61B3"/>
    <w:rsid w:val="001E6489"/>
    <w:rsid w:val="001E654F"/>
    <w:rsid w:val="001E65E7"/>
    <w:rsid w:val="001E6874"/>
    <w:rsid w:val="001E68A7"/>
    <w:rsid w:val="001E6AAB"/>
    <w:rsid w:val="001E6AC4"/>
    <w:rsid w:val="001E6B6F"/>
    <w:rsid w:val="001E6C18"/>
    <w:rsid w:val="001E6C41"/>
    <w:rsid w:val="001E6F89"/>
    <w:rsid w:val="001E6F8A"/>
    <w:rsid w:val="001E74CC"/>
    <w:rsid w:val="001E75CC"/>
    <w:rsid w:val="001E7645"/>
    <w:rsid w:val="001E769A"/>
    <w:rsid w:val="001E7725"/>
    <w:rsid w:val="001E7BB9"/>
    <w:rsid w:val="001E7F27"/>
    <w:rsid w:val="001F0A18"/>
    <w:rsid w:val="001F1565"/>
    <w:rsid w:val="001F16B4"/>
    <w:rsid w:val="001F1AA7"/>
    <w:rsid w:val="001F1C4E"/>
    <w:rsid w:val="001F1D2B"/>
    <w:rsid w:val="001F1F3F"/>
    <w:rsid w:val="001F281E"/>
    <w:rsid w:val="001F310A"/>
    <w:rsid w:val="001F3157"/>
    <w:rsid w:val="001F327B"/>
    <w:rsid w:val="001F32F4"/>
    <w:rsid w:val="001F3915"/>
    <w:rsid w:val="001F3A27"/>
    <w:rsid w:val="001F3C30"/>
    <w:rsid w:val="001F3D28"/>
    <w:rsid w:val="001F432F"/>
    <w:rsid w:val="001F4509"/>
    <w:rsid w:val="001F4538"/>
    <w:rsid w:val="001F4686"/>
    <w:rsid w:val="001F46A2"/>
    <w:rsid w:val="001F48A6"/>
    <w:rsid w:val="001F4932"/>
    <w:rsid w:val="001F4A76"/>
    <w:rsid w:val="001F4C1B"/>
    <w:rsid w:val="001F5558"/>
    <w:rsid w:val="001F58AA"/>
    <w:rsid w:val="001F5C2C"/>
    <w:rsid w:val="001F6510"/>
    <w:rsid w:val="001F656A"/>
    <w:rsid w:val="001F6573"/>
    <w:rsid w:val="001F6823"/>
    <w:rsid w:val="001F686B"/>
    <w:rsid w:val="001F68DA"/>
    <w:rsid w:val="001F6928"/>
    <w:rsid w:val="001F6A89"/>
    <w:rsid w:val="001F6D92"/>
    <w:rsid w:val="001F6E88"/>
    <w:rsid w:val="001F6F7C"/>
    <w:rsid w:val="001F7117"/>
    <w:rsid w:val="001F7390"/>
    <w:rsid w:val="001F79B6"/>
    <w:rsid w:val="001F7F1B"/>
    <w:rsid w:val="001F7FA5"/>
    <w:rsid w:val="001F7FB2"/>
    <w:rsid w:val="002002D8"/>
    <w:rsid w:val="00200525"/>
    <w:rsid w:val="002005A4"/>
    <w:rsid w:val="002005C0"/>
    <w:rsid w:val="002009AD"/>
    <w:rsid w:val="00200D31"/>
    <w:rsid w:val="00200D4D"/>
    <w:rsid w:val="00201133"/>
    <w:rsid w:val="00201158"/>
    <w:rsid w:val="0020128E"/>
    <w:rsid w:val="0020165B"/>
    <w:rsid w:val="0020165F"/>
    <w:rsid w:val="00201802"/>
    <w:rsid w:val="002018C6"/>
    <w:rsid w:val="002025DE"/>
    <w:rsid w:val="0020299C"/>
    <w:rsid w:val="002031C9"/>
    <w:rsid w:val="00203309"/>
    <w:rsid w:val="002037F2"/>
    <w:rsid w:val="002039C8"/>
    <w:rsid w:val="00203AF0"/>
    <w:rsid w:val="00203B33"/>
    <w:rsid w:val="00203CB1"/>
    <w:rsid w:val="00203D14"/>
    <w:rsid w:val="00203D60"/>
    <w:rsid w:val="002042BE"/>
    <w:rsid w:val="00204339"/>
    <w:rsid w:val="00204861"/>
    <w:rsid w:val="002049F8"/>
    <w:rsid w:val="00204A68"/>
    <w:rsid w:val="00204D40"/>
    <w:rsid w:val="002051F8"/>
    <w:rsid w:val="0020587B"/>
    <w:rsid w:val="00205947"/>
    <w:rsid w:val="00205B64"/>
    <w:rsid w:val="00205C48"/>
    <w:rsid w:val="00205D80"/>
    <w:rsid w:val="00205FE9"/>
    <w:rsid w:val="002062C2"/>
    <w:rsid w:val="00206441"/>
    <w:rsid w:val="002064C6"/>
    <w:rsid w:val="002065D5"/>
    <w:rsid w:val="0020678A"/>
    <w:rsid w:val="00206855"/>
    <w:rsid w:val="002069DB"/>
    <w:rsid w:val="002069F4"/>
    <w:rsid w:val="00206C18"/>
    <w:rsid w:val="00206D30"/>
    <w:rsid w:val="00206FDC"/>
    <w:rsid w:val="00207061"/>
    <w:rsid w:val="00207109"/>
    <w:rsid w:val="002071F6"/>
    <w:rsid w:val="00207340"/>
    <w:rsid w:val="00207368"/>
    <w:rsid w:val="002076A6"/>
    <w:rsid w:val="002076E8"/>
    <w:rsid w:val="00207CA0"/>
    <w:rsid w:val="00207CB6"/>
    <w:rsid w:val="0021037C"/>
    <w:rsid w:val="002103C8"/>
    <w:rsid w:val="00210440"/>
    <w:rsid w:val="00210463"/>
    <w:rsid w:val="00210536"/>
    <w:rsid w:val="0021062B"/>
    <w:rsid w:val="002106B8"/>
    <w:rsid w:val="00210C12"/>
    <w:rsid w:val="00210C2C"/>
    <w:rsid w:val="00210C9E"/>
    <w:rsid w:val="00210E51"/>
    <w:rsid w:val="00210EB0"/>
    <w:rsid w:val="00210ED8"/>
    <w:rsid w:val="00211013"/>
    <w:rsid w:val="0021134F"/>
    <w:rsid w:val="002114A9"/>
    <w:rsid w:val="002114E6"/>
    <w:rsid w:val="0021173B"/>
    <w:rsid w:val="00211751"/>
    <w:rsid w:val="00211BF4"/>
    <w:rsid w:val="00211C27"/>
    <w:rsid w:val="00212169"/>
    <w:rsid w:val="002122AE"/>
    <w:rsid w:val="00212533"/>
    <w:rsid w:val="0021306A"/>
    <w:rsid w:val="00213137"/>
    <w:rsid w:val="00213261"/>
    <w:rsid w:val="00213428"/>
    <w:rsid w:val="0021344F"/>
    <w:rsid w:val="002136F7"/>
    <w:rsid w:val="00213B0C"/>
    <w:rsid w:val="00213D94"/>
    <w:rsid w:val="00213F58"/>
    <w:rsid w:val="0021421D"/>
    <w:rsid w:val="002142D5"/>
    <w:rsid w:val="0021436B"/>
    <w:rsid w:val="0021451A"/>
    <w:rsid w:val="00214541"/>
    <w:rsid w:val="00214588"/>
    <w:rsid w:val="002147A6"/>
    <w:rsid w:val="00214B09"/>
    <w:rsid w:val="00215293"/>
    <w:rsid w:val="002152AB"/>
    <w:rsid w:val="00215352"/>
    <w:rsid w:val="00215582"/>
    <w:rsid w:val="002157B0"/>
    <w:rsid w:val="002157FA"/>
    <w:rsid w:val="00215AB9"/>
    <w:rsid w:val="00215BD8"/>
    <w:rsid w:val="00215CA7"/>
    <w:rsid w:val="00215E42"/>
    <w:rsid w:val="002161B2"/>
    <w:rsid w:val="00216215"/>
    <w:rsid w:val="00216895"/>
    <w:rsid w:val="00216B44"/>
    <w:rsid w:val="0021736F"/>
    <w:rsid w:val="002175C3"/>
    <w:rsid w:val="002175D8"/>
    <w:rsid w:val="00217B57"/>
    <w:rsid w:val="00217C4A"/>
    <w:rsid w:val="00217E94"/>
    <w:rsid w:val="00220248"/>
    <w:rsid w:val="00220374"/>
    <w:rsid w:val="0022060A"/>
    <w:rsid w:val="00220A69"/>
    <w:rsid w:val="00220E0C"/>
    <w:rsid w:val="002211AA"/>
    <w:rsid w:val="00221642"/>
    <w:rsid w:val="002217FC"/>
    <w:rsid w:val="0022180E"/>
    <w:rsid w:val="00221863"/>
    <w:rsid w:val="00221CE1"/>
    <w:rsid w:val="00221D43"/>
    <w:rsid w:val="00221F93"/>
    <w:rsid w:val="002220C6"/>
    <w:rsid w:val="0022218B"/>
    <w:rsid w:val="0022223B"/>
    <w:rsid w:val="002222D0"/>
    <w:rsid w:val="00222C03"/>
    <w:rsid w:val="00223155"/>
    <w:rsid w:val="00223676"/>
    <w:rsid w:val="00223794"/>
    <w:rsid w:val="00223830"/>
    <w:rsid w:val="0022390D"/>
    <w:rsid w:val="00223D8A"/>
    <w:rsid w:val="00223F92"/>
    <w:rsid w:val="0022403F"/>
    <w:rsid w:val="002240AF"/>
    <w:rsid w:val="0022415D"/>
    <w:rsid w:val="002241E3"/>
    <w:rsid w:val="00224591"/>
    <w:rsid w:val="002245E1"/>
    <w:rsid w:val="00224AE1"/>
    <w:rsid w:val="00224D8F"/>
    <w:rsid w:val="002251BE"/>
    <w:rsid w:val="002253B6"/>
    <w:rsid w:val="002253D0"/>
    <w:rsid w:val="0022558F"/>
    <w:rsid w:val="0022567D"/>
    <w:rsid w:val="002259B0"/>
    <w:rsid w:val="00225C36"/>
    <w:rsid w:val="00225D51"/>
    <w:rsid w:val="00226053"/>
    <w:rsid w:val="0022612F"/>
    <w:rsid w:val="00226492"/>
    <w:rsid w:val="0022670D"/>
    <w:rsid w:val="00226AB2"/>
    <w:rsid w:val="00226AEB"/>
    <w:rsid w:val="00226B03"/>
    <w:rsid w:val="00226B54"/>
    <w:rsid w:val="00226B6F"/>
    <w:rsid w:val="002273E2"/>
    <w:rsid w:val="00227B70"/>
    <w:rsid w:val="00227BAC"/>
    <w:rsid w:val="00227D07"/>
    <w:rsid w:val="00227D3F"/>
    <w:rsid w:val="00227EC5"/>
    <w:rsid w:val="0022C9A6"/>
    <w:rsid w:val="00230112"/>
    <w:rsid w:val="0023052A"/>
    <w:rsid w:val="002306E8"/>
    <w:rsid w:val="0023077C"/>
    <w:rsid w:val="002307D0"/>
    <w:rsid w:val="00230C67"/>
    <w:rsid w:val="00230CFD"/>
    <w:rsid w:val="00230D61"/>
    <w:rsid w:val="00230D94"/>
    <w:rsid w:val="00230E3A"/>
    <w:rsid w:val="00230E93"/>
    <w:rsid w:val="00231648"/>
    <w:rsid w:val="00231916"/>
    <w:rsid w:val="00232095"/>
    <w:rsid w:val="002321DB"/>
    <w:rsid w:val="002323D1"/>
    <w:rsid w:val="002325F8"/>
    <w:rsid w:val="0023260D"/>
    <w:rsid w:val="00232685"/>
    <w:rsid w:val="0023273B"/>
    <w:rsid w:val="00232761"/>
    <w:rsid w:val="00232870"/>
    <w:rsid w:val="00232AFD"/>
    <w:rsid w:val="00232D79"/>
    <w:rsid w:val="00232E09"/>
    <w:rsid w:val="00233599"/>
    <w:rsid w:val="00233614"/>
    <w:rsid w:val="00233ABD"/>
    <w:rsid w:val="00233E8D"/>
    <w:rsid w:val="0023413D"/>
    <w:rsid w:val="0023441E"/>
    <w:rsid w:val="002346C4"/>
    <w:rsid w:val="002346E5"/>
    <w:rsid w:val="002347DC"/>
    <w:rsid w:val="00234AE9"/>
    <w:rsid w:val="00234C42"/>
    <w:rsid w:val="00234C59"/>
    <w:rsid w:val="00234EE3"/>
    <w:rsid w:val="00234F30"/>
    <w:rsid w:val="00235433"/>
    <w:rsid w:val="00235494"/>
    <w:rsid w:val="0023549C"/>
    <w:rsid w:val="002354C0"/>
    <w:rsid w:val="00235656"/>
    <w:rsid w:val="00236011"/>
    <w:rsid w:val="002362E3"/>
    <w:rsid w:val="0023637B"/>
    <w:rsid w:val="00236829"/>
    <w:rsid w:val="00236B2E"/>
    <w:rsid w:val="00236B77"/>
    <w:rsid w:val="00236DEA"/>
    <w:rsid w:val="00236F0B"/>
    <w:rsid w:val="00236FDE"/>
    <w:rsid w:val="002371AC"/>
    <w:rsid w:val="0023752B"/>
    <w:rsid w:val="002375A7"/>
    <w:rsid w:val="002375CF"/>
    <w:rsid w:val="0023772D"/>
    <w:rsid w:val="00237813"/>
    <w:rsid w:val="00237E43"/>
    <w:rsid w:val="002404E0"/>
    <w:rsid w:val="00240845"/>
    <w:rsid w:val="00240C13"/>
    <w:rsid w:val="00240E4C"/>
    <w:rsid w:val="00240FCF"/>
    <w:rsid w:val="00240FEA"/>
    <w:rsid w:val="0024105D"/>
    <w:rsid w:val="002414F1"/>
    <w:rsid w:val="002415B2"/>
    <w:rsid w:val="002415B5"/>
    <w:rsid w:val="0024196D"/>
    <w:rsid w:val="00241C7A"/>
    <w:rsid w:val="00241E63"/>
    <w:rsid w:val="002422E6"/>
    <w:rsid w:val="00242364"/>
    <w:rsid w:val="00242385"/>
    <w:rsid w:val="00242509"/>
    <w:rsid w:val="00242A46"/>
    <w:rsid w:val="00242C2B"/>
    <w:rsid w:val="00243303"/>
    <w:rsid w:val="002433C4"/>
    <w:rsid w:val="00243515"/>
    <w:rsid w:val="00243628"/>
    <w:rsid w:val="002437A8"/>
    <w:rsid w:val="00243BF6"/>
    <w:rsid w:val="00243C4F"/>
    <w:rsid w:val="00243F48"/>
    <w:rsid w:val="00244173"/>
    <w:rsid w:val="00244707"/>
    <w:rsid w:val="00244B24"/>
    <w:rsid w:val="00244C27"/>
    <w:rsid w:val="00244C83"/>
    <w:rsid w:val="00244DFD"/>
    <w:rsid w:val="00244E85"/>
    <w:rsid w:val="00244EE1"/>
    <w:rsid w:val="00244F16"/>
    <w:rsid w:val="00244F7B"/>
    <w:rsid w:val="0024505B"/>
    <w:rsid w:val="0024556D"/>
    <w:rsid w:val="00245F32"/>
    <w:rsid w:val="00246041"/>
    <w:rsid w:val="00246287"/>
    <w:rsid w:val="00246771"/>
    <w:rsid w:val="00246BDC"/>
    <w:rsid w:val="00246C5A"/>
    <w:rsid w:val="00246DF5"/>
    <w:rsid w:val="00246EF8"/>
    <w:rsid w:val="00246FA7"/>
    <w:rsid w:val="002470E6"/>
    <w:rsid w:val="00247746"/>
    <w:rsid w:val="00247FDC"/>
    <w:rsid w:val="002501EC"/>
    <w:rsid w:val="00250509"/>
    <w:rsid w:val="00250704"/>
    <w:rsid w:val="002507EF"/>
    <w:rsid w:val="00250A15"/>
    <w:rsid w:val="00250AD5"/>
    <w:rsid w:val="00250BA3"/>
    <w:rsid w:val="00250E0A"/>
    <w:rsid w:val="0025121C"/>
    <w:rsid w:val="002515A6"/>
    <w:rsid w:val="00251611"/>
    <w:rsid w:val="002518FB"/>
    <w:rsid w:val="00251F0D"/>
    <w:rsid w:val="0025225A"/>
    <w:rsid w:val="002523AE"/>
    <w:rsid w:val="002529E5"/>
    <w:rsid w:val="002529F1"/>
    <w:rsid w:val="00252CFC"/>
    <w:rsid w:val="00252E87"/>
    <w:rsid w:val="00252F08"/>
    <w:rsid w:val="00252F4D"/>
    <w:rsid w:val="00252FF5"/>
    <w:rsid w:val="0025308D"/>
    <w:rsid w:val="00253163"/>
    <w:rsid w:val="00253167"/>
    <w:rsid w:val="00253327"/>
    <w:rsid w:val="00253541"/>
    <w:rsid w:val="002537D7"/>
    <w:rsid w:val="002538E2"/>
    <w:rsid w:val="00253973"/>
    <w:rsid w:val="0025399D"/>
    <w:rsid w:val="002539F7"/>
    <w:rsid w:val="00253B47"/>
    <w:rsid w:val="00253BC3"/>
    <w:rsid w:val="00253C45"/>
    <w:rsid w:val="00253D02"/>
    <w:rsid w:val="00253EA0"/>
    <w:rsid w:val="00253F3A"/>
    <w:rsid w:val="00253F84"/>
    <w:rsid w:val="00253FD0"/>
    <w:rsid w:val="00254212"/>
    <w:rsid w:val="002543C1"/>
    <w:rsid w:val="0025455C"/>
    <w:rsid w:val="00254720"/>
    <w:rsid w:val="00254AC4"/>
    <w:rsid w:val="00254ADB"/>
    <w:rsid w:val="00254E9C"/>
    <w:rsid w:val="00254FA6"/>
    <w:rsid w:val="002553B5"/>
    <w:rsid w:val="002556E3"/>
    <w:rsid w:val="00255C5C"/>
    <w:rsid w:val="00255D24"/>
    <w:rsid w:val="002563EC"/>
    <w:rsid w:val="00256434"/>
    <w:rsid w:val="00256456"/>
    <w:rsid w:val="00256586"/>
    <w:rsid w:val="002565B1"/>
    <w:rsid w:val="002565B8"/>
    <w:rsid w:val="00256BF0"/>
    <w:rsid w:val="00257065"/>
    <w:rsid w:val="002571DD"/>
    <w:rsid w:val="00257206"/>
    <w:rsid w:val="00257593"/>
    <w:rsid w:val="00257780"/>
    <w:rsid w:val="00257AF5"/>
    <w:rsid w:val="00257F74"/>
    <w:rsid w:val="00257F76"/>
    <w:rsid w:val="0026029E"/>
    <w:rsid w:val="00260571"/>
    <w:rsid w:val="00260717"/>
    <w:rsid w:val="00260A9E"/>
    <w:rsid w:val="00260B1A"/>
    <w:rsid w:val="00261014"/>
    <w:rsid w:val="002610D1"/>
    <w:rsid w:val="0026126D"/>
    <w:rsid w:val="00261459"/>
    <w:rsid w:val="00261F4E"/>
    <w:rsid w:val="00262010"/>
    <w:rsid w:val="00262295"/>
    <w:rsid w:val="00262545"/>
    <w:rsid w:val="002625D3"/>
    <w:rsid w:val="002626EC"/>
    <w:rsid w:val="0026270C"/>
    <w:rsid w:val="002629FF"/>
    <w:rsid w:val="00262B0F"/>
    <w:rsid w:val="00262C24"/>
    <w:rsid w:val="00262CF4"/>
    <w:rsid w:val="00262DD5"/>
    <w:rsid w:val="00262DE7"/>
    <w:rsid w:val="00262F03"/>
    <w:rsid w:val="0026315B"/>
    <w:rsid w:val="00263258"/>
    <w:rsid w:val="00263370"/>
    <w:rsid w:val="00263B1D"/>
    <w:rsid w:val="00263B38"/>
    <w:rsid w:val="00264785"/>
    <w:rsid w:val="002647BB"/>
    <w:rsid w:val="0026497E"/>
    <w:rsid w:val="00264B79"/>
    <w:rsid w:val="00264D58"/>
    <w:rsid w:val="00264ECA"/>
    <w:rsid w:val="0026518D"/>
    <w:rsid w:val="00265607"/>
    <w:rsid w:val="00265741"/>
    <w:rsid w:val="00265BB2"/>
    <w:rsid w:val="00265D5E"/>
    <w:rsid w:val="00265E19"/>
    <w:rsid w:val="00266652"/>
    <w:rsid w:val="00266731"/>
    <w:rsid w:val="002667AE"/>
    <w:rsid w:val="002669D6"/>
    <w:rsid w:val="00266D0A"/>
    <w:rsid w:val="0026721E"/>
    <w:rsid w:val="00267492"/>
    <w:rsid w:val="002677D5"/>
    <w:rsid w:val="00267C82"/>
    <w:rsid w:val="00270413"/>
    <w:rsid w:val="00270491"/>
    <w:rsid w:val="0027061E"/>
    <w:rsid w:val="002707C4"/>
    <w:rsid w:val="00270EB6"/>
    <w:rsid w:val="00271323"/>
    <w:rsid w:val="002715C0"/>
    <w:rsid w:val="002715F7"/>
    <w:rsid w:val="00271653"/>
    <w:rsid w:val="002716E0"/>
    <w:rsid w:val="002719A7"/>
    <w:rsid w:val="00271CAB"/>
    <w:rsid w:val="00271F25"/>
    <w:rsid w:val="00271F4F"/>
    <w:rsid w:val="00272300"/>
    <w:rsid w:val="00272393"/>
    <w:rsid w:val="00272677"/>
    <w:rsid w:val="0027271E"/>
    <w:rsid w:val="0027277D"/>
    <w:rsid w:val="0027278C"/>
    <w:rsid w:val="00272A5C"/>
    <w:rsid w:val="00272C58"/>
    <w:rsid w:val="002730B9"/>
    <w:rsid w:val="002730CA"/>
    <w:rsid w:val="00273161"/>
    <w:rsid w:val="002734F8"/>
    <w:rsid w:val="00273738"/>
    <w:rsid w:val="0027384A"/>
    <w:rsid w:val="00273D7A"/>
    <w:rsid w:val="00273E5A"/>
    <w:rsid w:val="0027404D"/>
    <w:rsid w:val="00274215"/>
    <w:rsid w:val="002744F2"/>
    <w:rsid w:val="002747EE"/>
    <w:rsid w:val="00274A47"/>
    <w:rsid w:val="00274BFD"/>
    <w:rsid w:val="00274EB1"/>
    <w:rsid w:val="00275153"/>
    <w:rsid w:val="00275223"/>
    <w:rsid w:val="00275488"/>
    <w:rsid w:val="00275675"/>
    <w:rsid w:val="00275971"/>
    <w:rsid w:val="00275B01"/>
    <w:rsid w:val="00275D1D"/>
    <w:rsid w:val="00275FAF"/>
    <w:rsid w:val="00276051"/>
    <w:rsid w:val="002761B8"/>
    <w:rsid w:val="00276523"/>
    <w:rsid w:val="00276595"/>
    <w:rsid w:val="002766BE"/>
    <w:rsid w:val="00276888"/>
    <w:rsid w:val="0027688D"/>
    <w:rsid w:val="00276BD1"/>
    <w:rsid w:val="0027717D"/>
    <w:rsid w:val="00277936"/>
    <w:rsid w:val="002779CD"/>
    <w:rsid w:val="00277C35"/>
    <w:rsid w:val="00277C58"/>
    <w:rsid w:val="00277D04"/>
    <w:rsid w:val="00280349"/>
    <w:rsid w:val="002804D7"/>
    <w:rsid w:val="00280627"/>
    <w:rsid w:val="00280635"/>
    <w:rsid w:val="00280677"/>
    <w:rsid w:val="0028089B"/>
    <w:rsid w:val="00280BCC"/>
    <w:rsid w:val="00280D31"/>
    <w:rsid w:val="002811A6"/>
    <w:rsid w:val="00281296"/>
    <w:rsid w:val="0028147A"/>
    <w:rsid w:val="00281A83"/>
    <w:rsid w:val="00281B09"/>
    <w:rsid w:val="00281D52"/>
    <w:rsid w:val="00281DF8"/>
    <w:rsid w:val="00281ED7"/>
    <w:rsid w:val="0028201F"/>
    <w:rsid w:val="002822DE"/>
    <w:rsid w:val="002828DB"/>
    <w:rsid w:val="00282BB6"/>
    <w:rsid w:val="002831BC"/>
    <w:rsid w:val="00283311"/>
    <w:rsid w:val="002839E0"/>
    <w:rsid w:val="00283B23"/>
    <w:rsid w:val="00283C4B"/>
    <w:rsid w:val="0028404E"/>
    <w:rsid w:val="0028459E"/>
    <w:rsid w:val="002847B5"/>
    <w:rsid w:val="00284BAE"/>
    <w:rsid w:val="00284C9C"/>
    <w:rsid w:val="00284CA1"/>
    <w:rsid w:val="0028547F"/>
    <w:rsid w:val="0028556C"/>
    <w:rsid w:val="00285B6B"/>
    <w:rsid w:val="00285D15"/>
    <w:rsid w:val="00285EC6"/>
    <w:rsid w:val="0028630E"/>
    <w:rsid w:val="00286478"/>
    <w:rsid w:val="00286495"/>
    <w:rsid w:val="00286BE2"/>
    <w:rsid w:val="00286BEF"/>
    <w:rsid w:val="00286D6F"/>
    <w:rsid w:val="0028773C"/>
    <w:rsid w:val="00287761"/>
    <w:rsid w:val="00287AA4"/>
    <w:rsid w:val="00287B11"/>
    <w:rsid w:val="00287CD4"/>
    <w:rsid w:val="00287CD7"/>
    <w:rsid w:val="00287E1B"/>
    <w:rsid w:val="00287F26"/>
    <w:rsid w:val="00287FF1"/>
    <w:rsid w:val="002903E5"/>
    <w:rsid w:val="00290451"/>
    <w:rsid w:val="00290628"/>
    <w:rsid w:val="0029084E"/>
    <w:rsid w:val="00290A54"/>
    <w:rsid w:val="00290D85"/>
    <w:rsid w:val="00290EAD"/>
    <w:rsid w:val="00290F46"/>
    <w:rsid w:val="0029124C"/>
    <w:rsid w:val="00291693"/>
    <w:rsid w:val="002917B5"/>
    <w:rsid w:val="0029199A"/>
    <w:rsid w:val="002925AF"/>
    <w:rsid w:val="002927D1"/>
    <w:rsid w:val="00292B18"/>
    <w:rsid w:val="00292F51"/>
    <w:rsid w:val="00293687"/>
    <w:rsid w:val="002936A4"/>
    <w:rsid w:val="0029398F"/>
    <w:rsid w:val="002939E5"/>
    <w:rsid w:val="00293B6A"/>
    <w:rsid w:val="00293FFE"/>
    <w:rsid w:val="0029401C"/>
    <w:rsid w:val="0029416D"/>
    <w:rsid w:val="002941A2"/>
    <w:rsid w:val="002943B1"/>
    <w:rsid w:val="002943F2"/>
    <w:rsid w:val="00294763"/>
    <w:rsid w:val="0029477E"/>
    <w:rsid w:val="0029499D"/>
    <w:rsid w:val="00294FDF"/>
    <w:rsid w:val="002953FA"/>
    <w:rsid w:val="00295412"/>
    <w:rsid w:val="00295437"/>
    <w:rsid w:val="0029583F"/>
    <w:rsid w:val="00295A31"/>
    <w:rsid w:val="00295A49"/>
    <w:rsid w:val="00295ADB"/>
    <w:rsid w:val="00295F9E"/>
    <w:rsid w:val="002960A8"/>
    <w:rsid w:val="002961AB"/>
    <w:rsid w:val="0029621B"/>
    <w:rsid w:val="0029660D"/>
    <w:rsid w:val="00296B59"/>
    <w:rsid w:val="00296D8D"/>
    <w:rsid w:val="00296E5A"/>
    <w:rsid w:val="00296E63"/>
    <w:rsid w:val="00296E88"/>
    <w:rsid w:val="0029742C"/>
    <w:rsid w:val="002974E6"/>
    <w:rsid w:val="002975ED"/>
    <w:rsid w:val="00297AB1"/>
    <w:rsid w:val="00297AEB"/>
    <w:rsid w:val="00297ECE"/>
    <w:rsid w:val="00297EFE"/>
    <w:rsid w:val="002A02F4"/>
    <w:rsid w:val="002A03C8"/>
    <w:rsid w:val="002A070C"/>
    <w:rsid w:val="002A076D"/>
    <w:rsid w:val="002A0AD6"/>
    <w:rsid w:val="002A0BEF"/>
    <w:rsid w:val="002A102C"/>
    <w:rsid w:val="002A1536"/>
    <w:rsid w:val="002A15CE"/>
    <w:rsid w:val="002A1803"/>
    <w:rsid w:val="002A1EE9"/>
    <w:rsid w:val="002A2322"/>
    <w:rsid w:val="002A28A7"/>
    <w:rsid w:val="002A2951"/>
    <w:rsid w:val="002A2A2A"/>
    <w:rsid w:val="002A2D51"/>
    <w:rsid w:val="002A3220"/>
    <w:rsid w:val="002A347A"/>
    <w:rsid w:val="002A3510"/>
    <w:rsid w:val="002A386C"/>
    <w:rsid w:val="002A3BFC"/>
    <w:rsid w:val="002A41C3"/>
    <w:rsid w:val="002A46FD"/>
    <w:rsid w:val="002A475B"/>
    <w:rsid w:val="002A4787"/>
    <w:rsid w:val="002A4849"/>
    <w:rsid w:val="002A4B12"/>
    <w:rsid w:val="002A4D30"/>
    <w:rsid w:val="002A4E54"/>
    <w:rsid w:val="002A519A"/>
    <w:rsid w:val="002A5479"/>
    <w:rsid w:val="002A5546"/>
    <w:rsid w:val="002A569A"/>
    <w:rsid w:val="002A5A93"/>
    <w:rsid w:val="002A5D92"/>
    <w:rsid w:val="002A6276"/>
    <w:rsid w:val="002A6384"/>
    <w:rsid w:val="002A66C0"/>
    <w:rsid w:val="002A6CE2"/>
    <w:rsid w:val="002A6E69"/>
    <w:rsid w:val="002A7383"/>
    <w:rsid w:val="002A73D8"/>
    <w:rsid w:val="002A75EC"/>
    <w:rsid w:val="002A7A3F"/>
    <w:rsid w:val="002B0146"/>
    <w:rsid w:val="002B02F4"/>
    <w:rsid w:val="002B05AF"/>
    <w:rsid w:val="002B0610"/>
    <w:rsid w:val="002B07C2"/>
    <w:rsid w:val="002B09AF"/>
    <w:rsid w:val="002B0EEC"/>
    <w:rsid w:val="002B108B"/>
    <w:rsid w:val="002B11B7"/>
    <w:rsid w:val="002B16A6"/>
    <w:rsid w:val="002B1937"/>
    <w:rsid w:val="002B1950"/>
    <w:rsid w:val="002B1EFD"/>
    <w:rsid w:val="002B2153"/>
    <w:rsid w:val="002B23AD"/>
    <w:rsid w:val="002B262E"/>
    <w:rsid w:val="002B266F"/>
    <w:rsid w:val="002B2846"/>
    <w:rsid w:val="002B28BC"/>
    <w:rsid w:val="002B2A47"/>
    <w:rsid w:val="002B337A"/>
    <w:rsid w:val="002B3CFF"/>
    <w:rsid w:val="002B3F46"/>
    <w:rsid w:val="002B3F7E"/>
    <w:rsid w:val="002B4387"/>
    <w:rsid w:val="002B48E5"/>
    <w:rsid w:val="002B4CFC"/>
    <w:rsid w:val="002B4FFC"/>
    <w:rsid w:val="002B5015"/>
    <w:rsid w:val="002B5316"/>
    <w:rsid w:val="002B53B8"/>
    <w:rsid w:val="002B5440"/>
    <w:rsid w:val="002B54DA"/>
    <w:rsid w:val="002B5682"/>
    <w:rsid w:val="002B56AE"/>
    <w:rsid w:val="002B591C"/>
    <w:rsid w:val="002B59D2"/>
    <w:rsid w:val="002B5A88"/>
    <w:rsid w:val="002B5E03"/>
    <w:rsid w:val="002B6143"/>
    <w:rsid w:val="002B61BD"/>
    <w:rsid w:val="002B673E"/>
    <w:rsid w:val="002B67E4"/>
    <w:rsid w:val="002B6C53"/>
    <w:rsid w:val="002B6ED3"/>
    <w:rsid w:val="002B709A"/>
    <w:rsid w:val="002B7152"/>
    <w:rsid w:val="002B789A"/>
    <w:rsid w:val="002B7A99"/>
    <w:rsid w:val="002B7AE0"/>
    <w:rsid w:val="002B7DA5"/>
    <w:rsid w:val="002B7F3C"/>
    <w:rsid w:val="002B7F93"/>
    <w:rsid w:val="002C001C"/>
    <w:rsid w:val="002C025E"/>
    <w:rsid w:val="002C029B"/>
    <w:rsid w:val="002C03C6"/>
    <w:rsid w:val="002C061C"/>
    <w:rsid w:val="002C0804"/>
    <w:rsid w:val="002C09D4"/>
    <w:rsid w:val="002C0E99"/>
    <w:rsid w:val="002C0F4F"/>
    <w:rsid w:val="002C11F8"/>
    <w:rsid w:val="002C14AF"/>
    <w:rsid w:val="002C16CD"/>
    <w:rsid w:val="002C1A1D"/>
    <w:rsid w:val="002C1B3D"/>
    <w:rsid w:val="002C1C15"/>
    <w:rsid w:val="002C1D74"/>
    <w:rsid w:val="002C20AB"/>
    <w:rsid w:val="002C2459"/>
    <w:rsid w:val="002C2612"/>
    <w:rsid w:val="002C29C2"/>
    <w:rsid w:val="002C2E0A"/>
    <w:rsid w:val="002C2F77"/>
    <w:rsid w:val="002C319D"/>
    <w:rsid w:val="002C3326"/>
    <w:rsid w:val="002C3BBD"/>
    <w:rsid w:val="002C3D82"/>
    <w:rsid w:val="002C3EE2"/>
    <w:rsid w:val="002C4318"/>
    <w:rsid w:val="002C43C4"/>
    <w:rsid w:val="002C43E6"/>
    <w:rsid w:val="002C443A"/>
    <w:rsid w:val="002C4844"/>
    <w:rsid w:val="002C497C"/>
    <w:rsid w:val="002C4CA1"/>
    <w:rsid w:val="002C4D09"/>
    <w:rsid w:val="002C4DC0"/>
    <w:rsid w:val="002C5565"/>
    <w:rsid w:val="002C5EC8"/>
    <w:rsid w:val="002C5FE1"/>
    <w:rsid w:val="002C606F"/>
    <w:rsid w:val="002C60AA"/>
    <w:rsid w:val="002C650C"/>
    <w:rsid w:val="002C69F1"/>
    <w:rsid w:val="002C6B2E"/>
    <w:rsid w:val="002C7790"/>
    <w:rsid w:val="002C7B24"/>
    <w:rsid w:val="002C7BD9"/>
    <w:rsid w:val="002C7CAE"/>
    <w:rsid w:val="002C7CC8"/>
    <w:rsid w:val="002C7D81"/>
    <w:rsid w:val="002D0135"/>
    <w:rsid w:val="002D03F1"/>
    <w:rsid w:val="002D0625"/>
    <w:rsid w:val="002D1013"/>
    <w:rsid w:val="002D1054"/>
    <w:rsid w:val="002D106A"/>
    <w:rsid w:val="002D1269"/>
    <w:rsid w:val="002D1546"/>
    <w:rsid w:val="002D1661"/>
    <w:rsid w:val="002D1B40"/>
    <w:rsid w:val="002D1CC2"/>
    <w:rsid w:val="002D1F41"/>
    <w:rsid w:val="002D2215"/>
    <w:rsid w:val="002D22CC"/>
    <w:rsid w:val="002D255C"/>
    <w:rsid w:val="002D2AB1"/>
    <w:rsid w:val="002D2D66"/>
    <w:rsid w:val="002D3132"/>
    <w:rsid w:val="002D3674"/>
    <w:rsid w:val="002D3865"/>
    <w:rsid w:val="002D4116"/>
    <w:rsid w:val="002D42CB"/>
    <w:rsid w:val="002D4346"/>
    <w:rsid w:val="002D44DD"/>
    <w:rsid w:val="002D4540"/>
    <w:rsid w:val="002D4566"/>
    <w:rsid w:val="002D45C7"/>
    <w:rsid w:val="002D4775"/>
    <w:rsid w:val="002D4806"/>
    <w:rsid w:val="002D48EC"/>
    <w:rsid w:val="002D4B71"/>
    <w:rsid w:val="002D4C3D"/>
    <w:rsid w:val="002D4E86"/>
    <w:rsid w:val="002D52AB"/>
    <w:rsid w:val="002D590F"/>
    <w:rsid w:val="002D59CD"/>
    <w:rsid w:val="002D5C1B"/>
    <w:rsid w:val="002D605C"/>
    <w:rsid w:val="002D6118"/>
    <w:rsid w:val="002D61BE"/>
    <w:rsid w:val="002D63F8"/>
    <w:rsid w:val="002D6531"/>
    <w:rsid w:val="002D6792"/>
    <w:rsid w:val="002D6897"/>
    <w:rsid w:val="002D69F7"/>
    <w:rsid w:val="002D69F8"/>
    <w:rsid w:val="002D7523"/>
    <w:rsid w:val="002D79FB"/>
    <w:rsid w:val="002D7A39"/>
    <w:rsid w:val="002D7ABF"/>
    <w:rsid w:val="002D7AD9"/>
    <w:rsid w:val="002D7CB2"/>
    <w:rsid w:val="002D7E78"/>
    <w:rsid w:val="002E048D"/>
    <w:rsid w:val="002E04D5"/>
    <w:rsid w:val="002E0814"/>
    <w:rsid w:val="002E0AFE"/>
    <w:rsid w:val="002E0C74"/>
    <w:rsid w:val="002E0F7A"/>
    <w:rsid w:val="002E14C9"/>
    <w:rsid w:val="002E19D0"/>
    <w:rsid w:val="002E1DBE"/>
    <w:rsid w:val="002E2105"/>
    <w:rsid w:val="002E2176"/>
    <w:rsid w:val="002E251B"/>
    <w:rsid w:val="002E25CB"/>
    <w:rsid w:val="002E2947"/>
    <w:rsid w:val="002E2CE6"/>
    <w:rsid w:val="002E2FF2"/>
    <w:rsid w:val="002E3272"/>
    <w:rsid w:val="002E33A2"/>
    <w:rsid w:val="002E3964"/>
    <w:rsid w:val="002E3B4A"/>
    <w:rsid w:val="002E41FD"/>
    <w:rsid w:val="002E4519"/>
    <w:rsid w:val="002E45E9"/>
    <w:rsid w:val="002E461F"/>
    <w:rsid w:val="002E4935"/>
    <w:rsid w:val="002E49A0"/>
    <w:rsid w:val="002E4A75"/>
    <w:rsid w:val="002E4C63"/>
    <w:rsid w:val="002E4D6D"/>
    <w:rsid w:val="002E542A"/>
    <w:rsid w:val="002E551A"/>
    <w:rsid w:val="002E57BB"/>
    <w:rsid w:val="002E59BC"/>
    <w:rsid w:val="002E5A27"/>
    <w:rsid w:val="002E62CE"/>
    <w:rsid w:val="002E6B45"/>
    <w:rsid w:val="002E7493"/>
    <w:rsid w:val="002E7730"/>
    <w:rsid w:val="002E7944"/>
    <w:rsid w:val="002E7961"/>
    <w:rsid w:val="002E79BE"/>
    <w:rsid w:val="002E7B4F"/>
    <w:rsid w:val="002E7E09"/>
    <w:rsid w:val="002E7F69"/>
    <w:rsid w:val="002F0081"/>
    <w:rsid w:val="002F015B"/>
    <w:rsid w:val="002F06B7"/>
    <w:rsid w:val="002F06DB"/>
    <w:rsid w:val="002F0713"/>
    <w:rsid w:val="002F08F7"/>
    <w:rsid w:val="002F0DF2"/>
    <w:rsid w:val="002F0E8F"/>
    <w:rsid w:val="002F0F15"/>
    <w:rsid w:val="002F0FB4"/>
    <w:rsid w:val="002F10AC"/>
    <w:rsid w:val="002F10D0"/>
    <w:rsid w:val="002F17C2"/>
    <w:rsid w:val="002F181C"/>
    <w:rsid w:val="002F1AC7"/>
    <w:rsid w:val="002F1CAC"/>
    <w:rsid w:val="002F1E4E"/>
    <w:rsid w:val="002F1F9F"/>
    <w:rsid w:val="002F2246"/>
    <w:rsid w:val="002F2353"/>
    <w:rsid w:val="002F24E8"/>
    <w:rsid w:val="002F269A"/>
    <w:rsid w:val="002F2D3E"/>
    <w:rsid w:val="002F2D7A"/>
    <w:rsid w:val="002F3591"/>
    <w:rsid w:val="002F3689"/>
    <w:rsid w:val="002F3812"/>
    <w:rsid w:val="002F38F2"/>
    <w:rsid w:val="002F3A4F"/>
    <w:rsid w:val="002F3D42"/>
    <w:rsid w:val="002F43E2"/>
    <w:rsid w:val="002F455F"/>
    <w:rsid w:val="002F4927"/>
    <w:rsid w:val="002F4994"/>
    <w:rsid w:val="002F5612"/>
    <w:rsid w:val="002F56BB"/>
    <w:rsid w:val="002F5843"/>
    <w:rsid w:val="002F5F97"/>
    <w:rsid w:val="002F60DF"/>
    <w:rsid w:val="002F6556"/>
    <w:rsid w:val="002F6628"/>
    <w:rsid w:val="002F66B1"/>
    <w:rsid w:val="002F67A7"/>
    <w:rsid w:val="002F68EC"/>
    <w:rsid w:val="002F6A44"/>
    <w:rsid w:val="002F6B67"/>
    <w:rsid w:val="002F71D9"/>
    <w:rsid w:val="002F7213"/>
    <w:rsid w:val="002F73E4"/>
    <w:rsid w:val="002F7564"/>
    <w:rsid w:val="002F781E"/>
    <w:rsid w:val="002F7920"/>
    <w:rsid w:val="002F7B3E"/>
    <w:rsid w:val="002F7D33"/>
    <w:rsid w:val="003000E0"/>
    <w:rsid w:val="00300124"/>
    <w:rsid w:val="0030059F"/>
    <w:rsid w:val="00300D11"/>
    <w:rsid w:val="00300E9B"/>
    <w:rsid w:val="00301493"/>
    <w:rsid w:val="003016A9"/>
    <w:rsid w:val="00301AF3"/>
    <w:rsid w:val="00301B12"/>
    <w:rsid w:val="00301B4D"/>
    <w:rsid w:val="00301D18"/>
    <w:rsid w:val="003022A5"/>
    <w:rsid w:val="003022AD"/>
    <w:rsid w:val="003024FD"/>
    <w:rsid w:val="00302A4C"/>
    <w:rsid w:val="00302CF6"/>
    <w:rsid w:val="00303013"/>
    <w:rsid w:val="003033B7"/>
    <w:rsid w:val="00303437"/>
    <w:rsid w:val="00303767"/>
    <w:rsid w:val="00303BDA"/>
    <w:rsid w:val="00304478"/>
    <w:rsid w:val="003046FA"/>
    <w:rsid w:val="00304B42"/>
    <w:rsid w:val="00304F04"/>
    <w:rsid w:val="003051A7"/>
    <w:rsid w:val="003053C5"/>
    <w:rsid w:val="00305401"/>
    <w:rsid w:val="00305CD6"/>
    <w:rsid w:val="00305D7A"/>
    <w:rsid w:val="0030601B"/>
    <w:rsid w:val="00306096"/>
    <w:rsid w:val="003069C1"/>
    <w:rsid w:val="00306B5A"/>
    <w:rsid w:val="00306BAB"/>
    <w:rsid w:val="00306BE4"/>
    <w:rsid w:val="00306BEF"/>
    <w:rsid w:val="003071FD"/>
    <w:rsid w:val="00307484"/>
    <w:rsid w:val="00307B20"/>
    <w:rsid w:val="00307B7C"/>
    <w:rsid w:val="00307E35"/>
    <w:rsid w:val="00307FC5"/>
    <w:rsid w:val="0031009F"/>
    <w:rsid w:val="00310476"/>
    <w:rsid w:val="003104E6"/>
    <w:rsid w:val="0031067A"/>
    <w:rsid w:val="003108AA"/>
    <w:rsid w:val="0031094A"/>
    <w:rsid w:val="00310C37"/>
    <w:rsid w:val="00310D0B"/>
    <w:rsid w:val="00310D1B"/>
    <w:rsid w:val="00311822"/>
    <w:rsid w:val="00311D86"/>
    <w:rsid w:val="00311E38"/>
    <w:rsid w:val="003122BA"/>
    <w:rsid w:val="00312F8D"/>
    <w:rsid w:val="00313137"/>
    <w:rsid w:val="003132C9"/>
    <w:rsid w:val="003133E8"/>
    <w:rsid w:val="003135BC"/>
    <w:rsid w:val="0031363C"/>
    <w:rsid w:val="00313813"/>
    <w:rsid w:val="003138CD"/>
    <w:rsid w:val="00313B1C"/>
    <w:rsid w:val="00313B44"/>
    <w:rsid w:val="00313D49"/>
    <w:rsid w:val="0031411D"/>
    <w:rsid w:val="00314353"/>
    <w:rsid w:val="003145D4"/>
    <w:rsid w:val="003154B0"/>
    <w:rsid w:val="003155C5"/>
    <w:rsid w:val="00315730"/>
    <w:rsid w:val="003158AE"/>
    <w:rsid w:val="00315DE2"/>
    <w:rsid w:val="00315EBD"/>
    <w:rsid w:val="00316051"/>
    <w:rsid w:val="0031646C"/>
    <w:rsid w:val="003167B0"/>
    <w:rsid w:val="00316B03"/>
    <w:rsid w:val="00316B98"/>
    <w:rsid w:val="00316C96"/>
    <w:rsid w:val="00317408"/>
    <w:rsid w:val="00317574"/>
    <w:rsid w:val="003175F7"/>
    <w:rsid w:val="00317A5A"/>
    <w:rsid w:val="00317AD9"/>
    <w:rsid w:val="00317CF7"/>
    <w:rsid w:val="00317E29"/>
    <w:rsid w:val="00317E92"/>
    <w:rsid w:val="0032011F"/>
    <w:rsid w:val="00320125"/>
    <w:rsid w:val="003201D7"/>
    <w:rsid w:val="0032030B"/>
    <w:rsid w:val="003203B5"/>
    <w:rsid w:val="003207EA"/>
    <w:rsid w:val="00320856"/>
    <w:rsid w:val="003209E7"/>
    <w:rsid w:val="00320A11"/>
    <w:rsid w:val="00320AB3"/>
    <w:rsid w:val="00320B20"/>
    <w:rsid w:val="00320C71"/>
    <w:rsid w:val="00320CFE"/>
    <w:rsid w:val="00320EA0"/>
    <w:rsid w:val="00321277"/>
    <w:rsid w:val="003212F6"/>
    <w:rsid w:val="00321423"/>
    <w:rsid w:val="0032143C"/>
    <w:rsid w:val="00321614"/>
    <w:rsid w:val="0032190E"/>
    <w:rsid w:val="00321C2B"/>
    <w:rsid w:val="00322296"/>
    <w:rsid w:val="003224F4"/>
    <w:rsid w:val="00322543"/>
    <w:rsid w:val="0032284A"/>
    <w:rsid w:val="00323381"/>
    <w:rsid w:val="00323448"/>
    <w:rsid w:val="00323621"/>
    <w:rsid w:val="00323DC8"/>
    <w:rsid w:val="00323DE6"/>
    <w:rsid w:val="00323FCC"/>
    <w:rsid w:val="00323FCE"/>
    <w:rsid w:val="003241C3"/>
    <w:rsid w:val="00324494"/>
    <w:rsid w:val="00324732"/>
    <w:rsid w:val="0032485C"/>
    <w:rsid w:val="003249DC"/>
    <w:rsid w:val="00324B3D"/>
    <w:rsid w:val="00324D61"/>
    <w:rsid w:val="00324E4F"/>
    <w:rsid w:val="00324EC3"/>
    <w:rsid w:val="00325026"/>
    <w:rsid w:val="0032504A"/>
    <w:rsid w:val="00325237"/>
    <w:rsid w:val="00325AD1"/>
    <w:rsid w:val="003262D2"/>
    <w:rsid w:val="0032634F"/>
    <w:rsid w:val="0032638E"/>
    <w:rsid w:val="003263B9"/>
    <w:rsid w:val="0032666B"/>
    <w:rsid w:val="00326A1C"/>
    <w:rsid w:val="00326A6B"/>
    <w:rsid w:val="0032721F"/>
    <w:rsid w:val="003273B6"/>
    <w:rsid w:val="00327858"/>
    <w:rsid w:val="00327A0E"/>
    <w:rsid w:val="00327A51"/>
    <w:rsid w:val="00327B35"/>
    <w:rsid w:val="00327B41"/>
    <w:rsid w:val="00327E57"/>
    <w:rsid w:val="00330067"/>
    <w:rsid w:val="00330075"/>
    <w:rsid w:val="003302C6"/>
    <w:rsid w:val="00330666"/>
    <w:rsid w:val="003308FC"/>
    <w:rsid w:val="003313E8"/>
    <w:rsid w:val="003314D4"/>
    <w:rsid w:val="003316AB"/>
    <w:rsid w:val="00331BB1"/>
    <w:rsid w:val="00331D08"/>
    <w:rsid w:val="00331DF3"/>
    <w:rsid w:val="00331E69"/>
    <w:rsid w:val="00331F7E"/>
    <w:rsid w:val="00332143"/>
    <w:rsid w:val="003322DA"/>
    <w:rsid w:val="0033259B"/>
    <w:rsid w:val="0033280E"/>
    <w:rsid w:val="00332830"/>
    <w:rsid w:val="00332A25"/>
    <w:rsid w:val="00332C27"/>
    <w:rsid w:val="00333063"/>
    <w:rsid w:val="00333077"/>
    <w:rsid w:val="0033338A"/>
    <w:rsid w:val="00333603"/>
    <w:rsid w:val="00333690"/>
    <w:rsid w:val="003336CF"/>
    <w:rsid w:val="003337C1"/>
    <w:rsid w:val="003337F5"/>
    <w:rsid w:val="00333889"/>
    <w:rsid w:val="00333EDC"/>
    <w:rsid w:val="0033446B"/>
    <w:rsid w:val="003345D7"/>
    <w:rsid w:val="00334AEB"/>
    <w:rsid w:val="00334B6A"/>
    <w:rsid w:val="00334BBE"/>
    <w:rsid w:val="00334C15"/>
    <w:rsid w:val="00334C30"/>
    <w:rsid w:val="003354CF"/>
    <w:rsid w:val="00335B62"/>
    <w:rsid w:val="00335F53"/>
    <w:rsid w:val="003360BE"/>
    <w:rsid w:val="00336253"/>
    <w:rsid w:val="00336358"/>
    <w:rsid w:val="00336578"/>
    <w:rsid w:val="00336679"/>
    <w:rsid w:val="003369FF"/>
    <w:rsid w:val="00336CC8"/>
    <w:rsid w:val="00336D10"/>
    <w:rsid w:val="00336E34"/>
    <w:rsid w:val="00337482"/>
    <w:rsid w:val="003374FB"/>
    <w:rsid w:val="003375E8"/>
    <w:rsid w:val="00337682"/>
    <w:rsid w:val="003378AE"/>
    <w:rsid w:val="00337B9E"/>
    <w:rsid w:val="00337DBE"/>
    <w:rsid w:val="00337E89"/>
    <w:rsid w:val="00337F31"/>
    <w:rsid w:val="003401CD"/>
    <w:rsid w:val="003401E0"/>
    <w:rsid w:val="0034035A"/>
    <w:rsid w:val="00340CEF"/>
    <w:rsid w:val="00340D06"/>
    <w:rsid w:val="00341141"/>
    <w:rsid w:val="003412A1"/>
    <w:rsid w:val="00341368"/>
    <w:rsid w:val="003416AF"/>
    <w:rsid w:val="00341899"/>
    <w:rsid w:val="00341BD9"/>
    <w:rsid w:val="00341DC1"/>
    <w:rsid w:val="00341DCD"/>
    <w:rsid w:val="00341FE6"/>
    <w:rsid w:val="00342349"/>
    <w:rsid w:val="00342421"/>
    <w:rsid w:val="003424E5"/>
    <w:rsid w:val="003425F8"/>
    <w:rsid w:val="00342A38"/>
    <w:rsid w:val="0034315A"/>
    <w:rsid w:val="003432F5"/>
    <w:rsid w:val="00343366"/>
    <w:rsid w:val="00343582"/>
    <w:rsid w:val="003435E9"/>
    <w:rsid w:val="0034394C"/>
    <w:rsid w:val="00343A73"/>
    <w:rsid w:val="00343AC6"/>
    <w:rsid w:val="00344A6A"/>
    <w:rsid w:val="00344B12"/>
    <w:rsid w:val="00344C6A"/>
    <w:rsid w:val="00344DDE"/>
    <w:rsid w:val="00345215"/>
    <w:rsid w:val="00345292"/>
    <w:rsid w:val="00345414"/>
    <w:rsid w:val="0034550A"/>
    <w:rsid w:val="00345974"/>
    <w:rsid w:val="003459C7"/>
    <w:rsid w:val="003463FC"/>
    <w:rsid w:val="00346E8F"/>
    <w:rsid w:val="003478C2"/>
    <w:rsid w:val="00347BAC"/>
    <w:rsid w:val="00347BE1"/>
    <w:rsid w:val="00347C1A"/>
    <w:rsid w:val="00347D8B"/>
    <w:rsid w:val="00347FF1"/>
    <w:rsid w:val="0035003D"/>
    <w:rsid w:val="003502B8"/>
    <w:rsid w:val="00350444"/>
    <w:rsid w:val="00350619"/>
    <w:rsid w:val="0035067B"/>
    <w:rsid w:val="0035075C"/>
    <w:rsid w:val="003507C5"/>
    <w:rsid w:val="00350CAE"/>
    <w:rsid w:val="00350F8B"/>
    <w:rsid w:val="0035103B"/>
    <w:rsid w:val="00351146"/>
    <w:rsid w:val="003513C7"/>
    <w:rsid w:val="003515CF"/>
    <w:rsid w:val="00351910"/>
    <w:rsid w:val="00351A5C"/>
    <w:rsid w:val="00351B1D"/>
    <w:rsid w:val="00351E74"/>
    <w:rsid w:val="00352370"/>
    <w:rsid w:val="00352383"/>
    <w:rsid w:val="00352445"/>
    <w:rsid w:val="0035264A"/>
    <w:rsid w:val="00352B33"/>
    <w:rsid w:val="00352C94"/>
    <w:rsid w:val="003533C1"/>
    <w:rsid w:val="0035367D"/>
    <w:rsid w:val="00353BA2"/>
    <w:rsid w:val="00353E39"/>
    <w:rsid w:val="00353F7C"/>
    <w:rsid w:val="00354464"/>
    <w:rsid w:val="003545EC"/>
    <w:rsid w:val="00354916"/>
    <w:rsid w:val="00354A2D"/>
    <w:rsid w:val="00354C69"/>
    <w:rsid w:val="00354E09"/>
    <w:rsid w:val="00354E3A"/>
    <w:rsid w:val="00354F40"/>
    <w:rsid w:val="0035553A"/>
    <w:rsid w:val="0035553B"/>
    <w:rsid w:val="003559B5"/>
    <w:rsid w:val="00355CFC"/>
    <w:rsid w:val="00356081"/>
    <w:rsid w:val="00356125"/>
    <w:rsid w:val="003564F1"/>
    <w:rsid w:val="00356837"/>
    <w:rsid w:val="00356B4B"/>
    <w:rsid w:val="00356E60"/>
    <w:rsid w:val="00356F12"/>
    <w:rsid w:val="00357455"/>
    <w:rsid w:val="0035794F"/>
    <w:rsid w:val="00357B03"/>
    <w:rsid w:val="00357B59"/>
    <w:rsid w:val="00357D37"/>
    <w:rsid w:val="00357D48"/>
    <w:rsid w:val="00357F46"/>
    <w:rsid w:val="00357FCC"/>
    <w:rsid w:val="00360109"/>
    <w:rsid w:val="00360209"/>
    <w:rsid w:val="00360340"/>
    <w:rsid w:val="0036040C"/>
    <w:rsid w:val="0036042C"/>
    <w:rsid w:val="00360444"/>
    <w:rsid w:val="00360AC2"/>
    <w:rsid w:val="00361102"/>
    <w:rsid w:val="00361171"/>
    <w:rsid w:val="0036168A"/>
    <w:rsid w:val="0036185D"/>
    <w:rsid w:val="00361862"/>
    <w:rsid w:val="00361E24"/>
    <w:rsid w:val="00362067"/>
    <w:rsid w:val="0036219F"/>
    <w:rsid w:val="00362201"/>
    <w:rsid w:val="003624C7"/>
    <w:rsid w:val="003624DD"/>
    <w:rsid w:val="0036269B"/>
    <w:rsid w:val="00362765"/>
    <w:rsid w:val="00362B60"/>
    <w:rsid w:val="00362BF1"/>
    <w:rsid w:val="00362DA3"/>
    <w:rsid w:val="00362F6C"/>
    <w:rsid w:val="003630DC"/>
    <w:rsid w:val="003633CE"/>
    <w:rsid w:val="00363405"/>
    <w:rsid w:val="00363ABD"/>
    <w:rsid w:val="00363C7B"/>
    <w:rsid w:val="003643A4"/>
    <w:rsid w:val="0036462B"/>
    <w:rsid w:val="0036483F"/>
    <w:rsid w:val="0036498B"/>
    <w:rsid w:val="003657F1"/>
    <w:rsid w:val="00365945"/>
    <w:rsid w:val="00365D22"/>
    <w:rsid w:val="00366595"/>
    <w:rsid w:val="00366B89"/>
    <w:rsid w:val="00366F48"/>
    <w:rsid w:val="0036718C"/>
    <w:rsid w:val="00367234"/>
    <w:rsid w:val="003674D4"/>
    <w:rsid w:val="00367C6A"/>
    <w:rsid w:val="00367E65"/>
    <w:rsid w:val="00367F78"/>
    <w:rsid w:val="0037034D"/>
    <w:rsid w:val="003703BD"/>
    <w:rsid w:val="00370974"/>
    <w:rsid w:val="00370CBD"/>
    <w:rsid w:val="00370DB3"/>
    <w:rsid w:val="00370DD5"/>
    <w:rsid w:val="00370FF9"/>
    <w:rsid w:val="00371325"/>
    <w:rsid w:val="003713DA"/>
    <w:rsid w:val="003714E1"/>
    <w:rsid w:val="003715AB"/>
    <w:rsid w:val="0037194B"/>
    <w:rsid w:val="00371F89"/>
    <w:rsid w:val="0037227D"/>
    <w:rsid w:val="003724FB"/>
    <w:rsid w:val="003725B9"/>
    <w:rsid w:val="003729B2"/>
    <w:rsid w:val="00372A32"/>
    <w:rsid w:val="00372AD3"/>
    <w:rsid w:val="00372B8C"/>
    <w:rsid w:val="00372C6E"/>
    <w:rsid w:val="0037323C"/>
    <w:rsid w:val="0037359D"/>
    <w:rsid w:val="003735C2"/>
    <w:rsid w:val="00373884"/>
    <w:rsid w:val="00373A62"/>
    <w:rsid w:val="00373BD4"/>
    <w:rsid w:val="00373D8D"/>
    <w:rsid w:val="00374434"/>
    <w:rsid w:val="0037444F"/>
    <w:rsid w:val="003745EC"/>
    <w:rsid w:val="003747D5"/>
    <w:rsid w:val="003749F7"/>
    <w:rsid w:val="00374E67"/>
    <w:rsid w:val="0037518A"/>
    <w:rsid w:val="0037538A"/>
    <w:rsid w:val="003753F8"/>
    <w:rsid w:val="0037559B"/>
    <w:rsid w:val="00375661"/>
    <w:rsid w:val="0037574A"/>
    <w:rsid w:val="00376136"/>
    <w:rsid w:val="0037645E"/>
    <w:rsid w:val="00376875"/>
    <w:rsid w:val="00376EF3"/>
    <w:rsid w:val="00377443"/>
    <w:rsid w:val="00377B9A"/>
    <w:rsid w:val="00377D02"/>
    <w:rsid w:val="00377EC8"/>
    <w:rsid w:val="00380155"/>
    <w:rsid w:val="00380240"/>
    <w:rsid w:val="0038061E"/>
    <w:rsid w:val="003807AB"/>
    <w:rsid w:val="003808C6"/>
    <w:rsid w:val="00380A25"/>
    <w:rsid w:val="00380EEC"/>
    <w:rsid w:val="00380FCA"/>
    <w:rsid w:val="0038126A"/>
    <w:rsid w:val="003814D0"/>
    <w:rsid w:val="00381641"/>
    <w:rsid w:val="0038196F"/>
    <w:rsid w:val="00381D3A"/>
    <w:rsid w:val="00381D51"/>
    <w:rsid w:val="00382327"/>
    <w:rsid w:val="0038233A"/>
    <w:rsid w:val="0038238F"/>
    <w:rsid w:val="00382417"/>
    <w:rsid w:val="00382C0D"/>
    <w:rsid w:val="00382C43"/>
    <w:rsid w:val="00382E8A"/>
    <w:rsid w:val="0038373D"/>
    <w:rsid w:val="00383A04"/>
    <w:rsid w:val="00383A9D"/>
    <w:rsid w:val="00383B96"/>
    <w:rsid w:val="00383F6E"/>
    <w:rsid w:val="0038433E"/>
    <w:rsid w:val="00384497"/>
    <w:rsid w:val="003846A4"/>
    <w:rsid w:val="00384BFF"/>
    <w:rsid w:val="00384CAD"/>
    <w:rsid w:val="00384DF6"/>
    <w:rsid w:val="00384FEE"/>
    <w:rsid w:val="0038597F"/>
    <w:rsid w:val="00385D7F"/>
    <w:rsid w:val="00385F51"/>
    <w:rsid w:val="003861D2"/>
    <w:rsid w:val="0038658C"/>
    <w:rsid w:val="00386776"/>
    <w:rsid w:val="00386927"/>
    <w:rsid w:val="0038697F"/>
    <w:rsid w:val="00386B83"/>
    <w:rsid w:val="00386CF6"/>
    <w:rsid w:val="00386DB0"/>
    <w:rsid w:val="00386F81"/>
    <w:rsid w:val="003871B7"/>
    <w:rsid w:val="003872E5"/>
    <w:rsid w:val="00387367"/>
    <w:rsid w:val="003874CA"/>
    <w:rsid w:val="00387775"/>
    <w:rsid w:val="003877F9"/>
    <w:rsid w:val="00387B95"/>
    <w:rsid w:val="003901B7"/>
    <w:rsid w:val="00390296"/>
    <w:rsid w:val="003902EA"/>
    <w:rsid w:val="003904C0"/>
    <w:rsid w:val="0039051E"/>
    <w:rsid w:val="00390946"/>
    <w:rsid w:val="00390BD3"/>
    <w:rsid w:val="00390EB0"/>
    <w:rsid w:val="0039110C"/>
    <w:rsid w:val="0039114F"/>
    <w:rsid w:val="00391219"/>
    <w:rsid w:val="00391249"/>
    <w:rsid w:val="003914A8"/>
    <w:rsid w:val="0039156A"/>
    <w:rsid w:val="003917E7"/>
    <w:rsid w:val="00391BEF"/>
    <w:rsid w:val="00391C62"/>
    <w:rsid w:val="00391E51"/>
    <w:rsid w:val="00392262"/>
    <w:rsid w:val="00392485"/>
    <w:rsid w:val="00392A45"/>
    <w:rsid w:val="00392C9F"/>
    <w:rsid w:val="003932BD"/>
    <w:rsid w:val="0039332C"/>
    <w:rsid w:val="003935B9"/>
    <w:rsid w:val="00393725"/>
    <w:rsid w:val="00393A49"/>
    <w:rsid w:val="00393C7A"/>
    <w:rsid w:val="00393CD8"/>
    <w:rsid w:val="00393FD1"/>
    <w:rsid w:val="00393FE3"/>
    <w:rsid w:val="003940C0"/>
    <w:rsid w:val="003942EE"/>
    <w:rsid w:val="003959B8"/>
    <w:rsid w:val="00396007"/>
    <w:rsid w:val="00396313"/>
    <w:rsid w:val="003963D5"/>
    <w:rsid w:val="00396776"/>
    <w:rsid w:val="00396A0E"/>
    <w:rsid w:val="00396B96"/>
    <w:rsid w:val="00396D3B"/>
    <w:rsid w:val="003972C8"/>
    <w:rsid w:val="00397431"/>
    <w:rsid w:val="0039747A"/>
    <w:rsid w:val="003974C7"/>
    <w:rsid w:val="00397951"/>
    <w:rsid w:val="0039796C"/>
    <w:rsid w:val="00397A6C"/>
    <w:rsid w:val="00397B70"/>
    <w:rsid w:val="00397FF2"/>
    <w:rsid w:val="003A038D"/>
    <w:rsid w:val="003A03D9"/>
    <w:rsid w:val="003A0466"/>
    <w:rsid w:val="003A066E"/>
    <w:rsid w:val="003A06AE"/>
    <w:rsid w:val="003A0E91"/>
    <w:rsid w:val="003A0FFA"/>
    <w:rsid w:val="003A1729"/>
    <w:rsid w:val="003A17E7"/>
    <w:rsid w:val="003A18DF"/>
    <w:rsid w:val="003A1D08"/>
    <w:rsid w:val="003A1ED5"/>
    <w:rsid w:val="003A1EFD"/>
    <w:rsid w:val="003A206D"/>
    <w:rsid w:val="003A2187"/>
    <w:rsid w:val="003A2266"/>
    <w:rsid w:val="003A231C"/>
    <w:rsid w:val="003A236E"/>
    <w:rsid w:val="003A23DF"/>
    <w:rsid w:val="003A283C"/>
    <w:rsid w:val="003A2942"/>
    <w:rsid w:val="003A2999"/>
    <w:rsid w:val="003A300C"/>
    <w:rsid w:val="003A324E"/>
    <w:rsid w:val="003A3265"/>
    <w:rsid w:val="003A3377"/>
    <w:rsid w:val="003A368D"/>
    <w:rsid w:val="003A38F8"/>
    <w:rsid w:val="003A3961"/>
    <w:rsid w:val="003A39BA"/>
    <w:rsid w:val="003A3D3B"/>
    <w:rsid w:val="003A3E4B"/>
    <w:rsid w:val="003A4073"/>
    <w:rsid w:val="003A4379"/>
    <w:rsid w:val="003A438C"/>
    <w:rsid w:val="003A4447"/>
    <w:rsid w:val="003A4881"/>
    <w:rsid w:val="003A5039"/>
    <w:rsid w:val="003A52B2"/>
    <w:rsid w:val="003A5C62"/>
    <w:rsid w:val="003A5DE7"/>
    <w:rsid w:val="003A6161"/>
    <w:rsid w:val="003A62BD"/>
    <w:rsid w:val="003A6338"/>
    <w:rsid w:val="003A678C"/>
    <w:rsid w:val="003A68AE"/>
    <w:rsid w:val="003A6905"/>
    <w:rsid w:val="003A6C8D"/>
    <w:rsid w:val="003A6DF7"/>
    <w:rsid w:val="003A6EC0"/>
    <w:rsid w:val="003A6F08"/>
    <w:rsid w:val="003A6F9E"/>
    <w:rsid w:val="003A6FA0"/>
    <w:rsid w:val="003A6FDC"/>
    <w:rsid w:val="003A720A"/>
    <w:rsid w:val="003A72FC"/>
    <w:rsid w:val="003A7B41"/>
    <w:rsid w:val="003B004B"/>
    <w:rsid w:val="003B0317"/>
    <w:rsid w:val="003B052D"/>
    <w:rsid w:val="003B0736"/>
    <w:rsid w:val="003B08A0"/>
    <w:rsid w:val="003B0A31"/>
    <w:rsid w:val="003B0ADC"/>
    <w:rsid w:val="003B0D75"/>
    <w:rsid w:val="003B0FF1"/>
    <w:rsid w:val="003B17D8"/>
    <w:rsid w:val="003B205A"/>
    <w:rsid w:val="003B2108"/>
    <w:rsid w:val="003B212F"/>
    <w:rsid w:val="003B24A8"/>
    <w:rsid w:val="003B2732"/>
    <w:rsid w:val="003B29E7"/>
    <w:rsid w:val="003B3222"/>
    <w:rsid w:val="003B330C"/>
    <w:rsid w:val="003B361C"/>
    <w:rsid w:val="003B3A36"/>
    <w:rsid w:val="003B3C80"/>
    <w:rsid w:val="003B3F84"/>
    <w:rsid w:val="003B4069"/>
    <w:rsid w:val="003B426A"/>
    <w:rsid w:val="003B4507"/>
    <w:rsid w:val="003B47AF"/>
    <w:rsid w:val="003B48F1"/>
    <w:rsid w:val="003B4C44"/>
    <w:rsid w:val="003B4D78"/>
    <w:rsid w:val="003B4D7D"/>
    <w:rsid w:val="003B4FC1"/>
    <w:rsid w:val="003B59A7"/>
    <w:rsid w:val="003B5FA4"/>
    <w:rsid w:val="003B5FB6"/>
    <w:rsid w:val="003B5FF5"/>
    <w:rsid w:val="003B603D"/>
    <w:rsid w:val="003B64D6"/>
    <w:rsid w:val="003B65F5"/>
    <w:rsid w:val="003B6769"/>
    <w:rsid w:val="003B67C4"/>
    <w:rsid w:val="003B68A9"/>
    <w:rsid w:val="003B6971"/>
    <w:rsid w:val="003B6C1B"/>
    <w:rsid w:val="003B6DDE"/>
    <w:rsid w:val="003B703C"/>
    <w:rsid w:val="003B71F4"/>
    <w:rsid w:val="003B74C6"/>
    <w:rsid w:val="003B74C7"/>
    <w:rsid w:val="003B7617"/>
    <w:rsid w:val="003C01CC"/>
    <w:rsid w:val="003C0207"/>
    <w:rsid w:val="003C04BA"/>
    <w:rsid w:val="003C050E"/>
    <w:rsid w:val="003C0839"/>
    <w:rsid w:val="003C0955"/>
    <w:rsid w:val="003C096F"/>
    <w:rsid w:val="003C0984"/>
    <w:rsid w:val="003C11CC"/>
    <w:rsid w:val="003C14F8"/>
    <w:rsid w:val="003C1693"/>
    <w:rsid w:val="003C16EE"/>
    <w:rsid w:val="003C1751"/>
    <w:rsid w:val="003C1CC2"/>
    <w:rsid w:val="003C1E29"/>
    <w:rsid w:val="003C1E55"/>
    <w:rsid w:val="003C1EB7"/>
    <w:rsid w:val="003C2619"/>
    <w:rsid w:val="003C2724"/>
    <w:rsid w:val="003C299B"/>
    <w:rsid w:val="003C2AC2"/>
    <w:rsid w:val="003C2DE3"/>
    <w:rsid w:val="003C2FB0"/>
    <w:rsid w:val="003C3346"/>
    <w:rsid w:val="003C34FA"/>
    <w:rsid w:val="003C372E"/>
    <w:rsid w:val="003C3899"/>
    <w:rsid w:val="003C3ACB"/>
    <w:rsid w:val="003C3C2E"/>
    <w:rsid w:val="003C4128"/>
    <w:rsid w:val="003C420E"/>
    <w:rsid w:val="003C4CA7"/>
    <w:rsid w:val="003C51A3"/>
    <w:rsid w:val="003C5403"/>
    <w:rsid w:val="003C58FD"/>
    <w:rsid w:val="003C5AE9"/>
    <w:rsid w:val="003C61CB"/>
    <w:rsid w:val="003C6371"/>
    <w:rsid w:val="003C6B73"/>
    <w:rsid w:val="003C6FF4"/>
    <w:rsid w:val="003C7594"/>
    <w:rsid w:val="003C75BC"/>
    <w:rsid w:val="003C762E"/>
    <w:rsid w:val="003C768E"/>
    <w:rsid w:val="003C76A8"/>
    <w:rsid w:val="003C76EB"/>
    <w:rsid w:val="003C7A92"/>
    <w:rsid w:val="003C7C42"/>
    <w:rsid w:val="003C7DB7"/>
    <w:rsid w:val="003C7ED3"/>
    <w:rsid w:val="003D0117"/>
    <w:rsid w:val="003D01F6"/>
    <w:rsid w:val="003D072D"/>
    <w:rsid w:val="003D0924"/>
    <w:rsid w:val="003D0BFA"/>
    <w:rsid w:val="003D0D1D"/>
    <w:rsid w:val="003D0DBE"/>
    <w:rsid w:val="003D109D"/>
    <w:rsid w:val="003D10B5"/>
    <w:rsid w:val="003D134F"/>
    <w:rsid w:val="003D1371"/>
    <w:rsid w:val="003D16D8"/>
    <w:rsid w:val="003D1A2D"/>
    <w:rsid w:val="003D1B50"/>
    <w:rsid w:val="003D20A4"/>
    <w:rsid w:val="003D259D"/>
    <w:rsid w:val="003D28D2"/>
    <w:rsid w:val="003D2B3A"/>
    <w:rsid w:val="003D309B"/>
    <w:rsid w:val="003D320E"/>
    <w:rsid w:val="003D36A0"/>
    <w:rsid w:val="003D38F7"/>
    <w:rsid w:val="003D3CE6"/>
    <w:rsid w:val="003D40B9"/>
    <w:rsid w:val="003D410E"/>
    <w:rsid w:val="003D43F7"/>
    <w:rsid w:val="003D49E5"/>
    <w:rsid w:val="003D4BA6"/>
    <w:rsid w:val="003D4D7E"/>
    <w:rsid w:val="003D4F4F"/>
    <w:rsid w:val="003D4FDA"/>
    <w:rsid w:val="003D538D"/>
    <w:rsid w:val="003D5431"/>
    <w:rsid w:val="003D55D8"/>
    <w:rsid w:val="003D5608"/>
    <w:rsid w:val="003D5688"/>
    <w:rsid w:val="003D5E17"/>
    <w:rsid w:val="003D5F06"/>
    <w:rsid w:val="003D6577"/>
    <w:rsid w:val="003D6D2C"/>
    <w:rsid w:val="003D6DEA"/>
    <w:rsid w:val="003D6F4B"/>
    <w:rsid w:val="003D73DF"/>
    <w:rsid w:val="003D7669"/>
    <w:rsid w:val="003D77E7"/>
    <w:rsid w:val="003D78AE"/>
    <w:rsid w:val="003D7F01"/>
    <w:rsid w:val="003E00AB"/>
    <w:rsid w:val="003E0139"/>
    <w:rsid w:val="003E016A"/>
    <w:rsid w:val="003E0421"/>
    <w:rsid w:val="003E065D"/>
    <w:rsid w:val="003E098E"/>
    <w:rsid w:val="003E0AAD"/>
    <w:rsid w:val="003E0E05"/>
    <w:rsid w:val="003E0E69"/>
    <w:rsid w:val="003E108F"/>
    <w:rsid w:val="003E13C3"/>
    <w:rsid w:val="003E1838"/>
    <w:rsid w:val="003E1884"/>
    <w:rsid w:val="003E1900"/>
    <w:rsid w:val="003E1D31"/>
    <w:rsid w:val="003E1D3E"/>
    <w:rsid w:val="003E231B"/>
    <w:rsid w:val="003E2625"/>
    <w:rsid w:val="003E269A"/>
    <w:rsid w:val="003E286B"/>
    <w:rsid w:val="003E2B9B"/>
    <w:rsid w:val="003E2D3E"/>
    <w:rsid w:val="003E2E59"/>
    <w:rsid w:val="003E2F2A"/>
    <w:rsid w:val="003E31A0"/>
    <w:rsid w:val="003E31EB"/>
    <w:rsid w:val="003E3558"/>
    <w:rsid w:val="003E3A4D"/>
    <w:rsid w:val="003E3BA4"/>
    <w:rsid w:val="003E3D2B"/>
    <w:rsid w:val="003E3D5C"/>
    <w:rsid w:val="003E3F09"/>
    <w:rsid w:val="003E40FB"/>
    <w:rsid w:val="003E415A"/>
    <w:rsid w:val="003E4D74"/>
    <w:rsid w:val="003E4E17"/>
    <w:rsid w:val="003E4FD9"/>
    <w:rsid w:val="003E57A3"/>
    <w:rsid w:val="003E59CC"/>
    <w:rsid w:val="003E5BA4"/>
    <w:rsid w:val="003E5C5F"/>
    <w:rsid w:val="003E5CFA"/>
    <w:rsid w:val="003E5DD7"/>
    <w:rsid w:val="003E5FA0"/>
    <w:rsid w:val="003E61E9"/>
    <w:rsid w:val="003E631A"/>
    <w:rsid w:val="003E66F2"/>
    <w:rsid w:val="003E6B37"/>
    <w:rsid w:val="003E6C84"/>
    <w:rsid w:val="003E6D51"/>
    <w:rsid w:val="003E75DE"/>
    <w:rsid w:val="003E7C69"/>
    <w:rsid w:val="003E7D0B"/>
    <w:rsid w:val="003E7D12"/>
    <w:rsid w:val="003E7DCC"/>
    <w:rsid w:val="003E7F00"/>
    <w:rsid w:val="003F0493"/>
    <w:rsid w:val="003F085D"/>
    <w:rsid w:val="003F0A6D"/>
    <w:rsid w:val="003F0B22"/>
    <w:rsid w:val="003F0DD0"/>
    <w:rsid w:val="003F0E05"/>
    <w:rsid w:val="003F0EBA"/>
    <w:rsid w:val="003F112B"/>
    <w:rsid w:val="003F13BB"/>
    <w:rsid w:val="003F142A"/>
    <w:rsid w:val="003F1686"/>
    <w:rsid w:val="003F16AB"/>
    <w:rsid w:val="003F1A44"/>
    <w:rsid w:val="003F1CB3"/>
    <w:rsid w:val="003F2112"/>
    <w:rsid w:val="003F2490"/>
    <w:rsid w:val="003F29F8"/>
    <w:rsid w:val="003F2B79"/>
    <w:rsid w:val="003F346E"/>
    <w:rsid w:val="003F3641"/>
    <w:rsid w:val="003F3777"/>
    <w:rsid w:val="003F3944"/>
    <w:rsid w:val="003F39C0"/>
    <w:rsid w:val="003F3CE8"/>
    <w:rsid w:val="003F3E4C"/>
    <w:rsid w:val="003F3FEC"/>
    <w:rsid w:val="003F42CB"/>
    <w:rsid w:val="003F433D"/>
    <w:rsid w:val="003F43AA"/>
    <w:rsid w:val="003F43BD"/>
    <w:rsid w:val="003F44E8"/>
    <w:rsid w:val="003F454E"/>
    <w:rsid w:val="003F492A"/>
    <w:rsid w:val="003F4C92"/>
    <w:rsid w:val="003F4D20"/>
    <w:rsid w:val="003F4E17"/>
    <w:rsid w:val="003F4F1F"/>
    <w:rsid w:val="003F4FFE"/>
    <w:rsid w:val="003F503E"/>
    <w:rsid w:val="003F52F5"/>
    <w:rsid w:val="003F53A9"/>
    <w:rsid w:val="003F5489"/>
    <w:rsid w:val="003F5904"/>
    <w:rsid w:val="003F5A7C"/>
    <w:rsid w:val="003F5AC1"/>
    <w:rsid w:val="003F5E9C"/>
    <w:rsid w:val="003F60A9"/>
    <w:rsid w:val="003F632B"/>
    <w:rsid w:val="003F63ED"/>
    <w:rsid w:val="003F66AA"/>
    <w:rsid w:val="003F6765"/>
    <w:rsid w:val="003F6825"/>
    <w:rsid w:val="003F6B62"/>
    <w:rsid w:val="003F6BB7"/>
    <w:rsid w:val="003F6F49"/>
    <w:rsid w:val="003F7041"/>
    <w:rsid w:val="003F712A"/>
    <w:rsid w:val="003F7360"/>
    <w:rsid w:val="003F7B46"/>
    <w:rsid w:val="003F7CA5"/>
    <w:rsid w:val="003F7CEE"/>
    <w:rsid w:val="003F7E58"/>
    <w:rsid w:val="004004CF"/>
    <w:rsid w:val="004005CA"/>
    <w:rsid w:val="00400A71"/>
    <w:rsid w:val="00400DDB"/>
    <w:rsid w:val="0040101A"/>
    <w:rsid w:val="0040106A"/>
    <w:rsid w:val="00401134"/>
    <w:rsid w:val="0040125C"/>
    <w:rsid w:val="004012CF"/>
    <w:rsid w:val="004013AF"/>
    <w:rsid w:val="00401420"/>
    <w:rsid w:val="0040142F"/>
    <w:rsid w:val="00401B32"/>
    <w:rsid w:val="00401B43"/>
    <w:rsid w:val="00401F16"/>
    <w:rsid w:val="00402516"/>
    <w:rsid w:val="004027AD"/>
    <w:rsid w:val="00402B86"/>
    <w:rsid w:val="00402CDF"/>
    <w:rsid w:val="00403140"/>
    <w:rsid w:val="0040327A"/>
    <w:rsid w:val="00403728"/>
    <w:rsid w:val="00403A2F"/>
    <w:rsid w:val="00403C19"/>
    <w:rsid w:val="00403DC2"/>
    <w:rsid w:val="00403E63"/>
    <w:rsid w:val="00404049"/>
    <w:rsid w:val="004040BF"/>
    <w:rsid w:val="00404266"/>
    <w:rsid w:val="00404361"/>
    <w:rsid w:val="0040453E"/>
    <w:rsid w:val="004046EA"/>
    <w:rsid w:val="004049CF"/>
    <w:rsid w:val="00404C44"/>
    <w:rsid w:val="00404C50"/>
    <w:rsid w:val="00404D01"/>
    <w:rsid w:val="00404E80"/>
    <w:rsid w:val="004052E6"/>
    <w:rsid w:val="004056A7"/>
    <w:rsid w:val="00405835"/>
    <w:rsid w:val="004060C4"/>
    <w:rsid w:val="00406270"/>
    <w:rsid w:val="0040629A"/>
    <w:rsid w:val="004066EE"/>
    <w:rsid w:val="0040679A"/>
    <w:rsid w:val="00406D78"/>
    <w:rsid w:val="00406D85"/>
    <w:rsid w:val="00406FAB"/>
    <w:rsid w:val="0040757E"/>
    <w:rsid w:val="00407C36"/>
    <w:rsid w:val="00407C8A"/>
    <w:rsid w:val="00407F28"/>
    <w:rsid w:val="004101E4"/>
    <w:rsid w:val="0041029F"/>
    <w:rsid w:val="0041069B"/>
    <w:rsid w:val="00410884"/>
    <w:rsid w:val="00410A40"/>
    <w:rsid w:val="00410C7F"/>
    <w:rsid w:val="0041128F"/>
    <w:rsid w:val="00411297"/>
    <w:rsid w:val="00411418"/>
    <w:rsid w:val="00411591"/>
    <w:rsid w:val="004119CB"/>
    <w:rsid w:val="0041225F"/>
    <w:rsid w:val="00412355"/>
    <w:rsid w:val="004123B2"/>
    <w:rsid w:val="00412551"/>
    <w:rsid w:val="004125B3"/>
    <w:rsid w:val="00412E33"/>
    <w:rsid w:val="00412ED2"/>
    <w:rsid w:val="004130F1"/>
    <w:rsid w:val="004137E3"/>
    <w:rsid w:val="00413898"/>
    <w:rsid w:val="00413D9F"/>
    <w:rsid w:val="00414009"/>
    <w:rsid w:val="004143A9"/>
    <w:rsid w:val="004144C5"/>
    <w:rsid w:val="00414593"/>
    <w:rsid w:val="004145C3"/>
    <w:rsid w:val="004146A2"/>
    <w:rsid w:val="00414DDD"/>
    <w:rsid w:val="00415032"/>
    <w:rsid w:val="004159F5"/>
    <w:rsid w:val="00415A94"/>
    <w:rsid w:val="00415C5C"/>
    <w:rsid w:val="00415CDE"/>
    <w:rsid w:val="00416259"/>
    <w:rsid w:val="00416314"/>
    <w:rsid w:val="004164B7"/>
    <w:rsid w:val="00416533"/>
    <w:rsid w:val="00416585"/>
    <w:rsid w:val="00416676"/>
    <w:rsid w:val="00416961"/>
    <w:rsid w:val="00416D80"/>
    <w:rsid w:val="00416F91"/>
    <w:rsid w:val="00416FF3"/>
    <w:rsid w:val="00417527"/>
    <w:rsid w:val="0041782A"/>
    <w:rsid w:val="00417A2D"/>
    <w:rsid w:val="00417B18"/>
    <w:rsid w:val="00417E92"/>
    <w:rsid w:val="00418571"/>
    <w:rsid w:val="00420728"/>
    <w:rsid w:val="00420C39"/>
    <w:rsid w:val="00420C84"/>
    <w:rsid w:val="00420D06"/>
    <w:rsid w:val="00421311"/>
    <w:rsid w:val="0042144A"/>
    <w:rsid w:val="004214D3"/>
    <w:rsid w:val="004218CA"/>
    <w:rsid w:val="00421A71"/>
    <w:rsid w:val="00421C10"/>
    <w:rsid w:val="00421E90"/>
    <w:rsid w:val="00422001"/>
    <w:rsid w:val="004221CC"/>
    <w:rsid w:val="00422233"/>
    <w:rsid w:val="0042232B"/>
    <w:rsid w:val="004224E2"/>
    <w:rsid w:val="004228A9"/>
    <w:rsid w:val="00422C0A"/>
    <w:rsid w:val="00422C95"/>
    <w:rsid w:val="00422D9E"/>
    <w:rsid w:val="004230B4"/>
    <w:rsid w:val="00423279"/>
    <w:rsid w:val="00423368"/>
    <w:rsid w:val="0042342B"/>
    <w:rsid w:val="00423608"/>
    <w:rsid w:val="00423755"/>
    <w:rsid w:val="004242BD"/>
    <w:rsid w:val="004242FE"/>
    <w:rsid w:val="00424326"/>
    <w:rsid w:val="0042450A"/>
    <w:rsid w:val="00424546"/>
    <w:rsid w:val="00424592"/>
    <w:rsid w:val="0042459B"/>
    <w:rsid w:val="00424C58"/>
    <w:rsid w:val="00425159"/>
    <w:rsid w:val="004251F7"/>
    <w:rsid w:val="0042537A"/>
    <w:rsid w:val="00425447"/>
    <w:rsid w:val="0042567A"/>
    <w:rsid w:val="00425950"/>
    <w:rsid w:val="00425A31"/>
    <w:rsid w:val="00425AEF"/>
    <w:rsid w:val="00425C8A"/>
    <w:rsid w:val="00425FB1"/>
    <w:rsid w:val="00426336"/>
    <w:rsid w:val="00426554"/>
    <w:rsid w:val="00426658"/>
    <w:rsid w:val="004268E2"/>
    <w:rsid w:val="00426B3A"/>
    <w:rsid w:val="00426C21"/>
    <w:rsid w:val="0042705D"/>
    <w:rsid w:val="0042714B"/>
    <w:rsid w:val="00427247"/>
    <w:rsid w:val="004273FC"/>
    <w:rsid w:val="00427412"/>
    <w:rsid w:val="004275F6"/>
    <w:rsid w:val="0042767D"/>
    <w:rsid w:val="00427AE8"/>
    <w:rsid w:val="00427B5D"/>
    <w:rsid w:val="00427BEF"/>
    <w:rsid w:val="00427BF0"/>
    <w:rsid w:val="00427C5C"/>
    <w:rsid w:val="00427CDC"/>
    <w:rsid w:val="0043029A"/>
    <w:rsid w:val="004305FA"/>
    <w:rsid w:val="00430722"/>
    <w:rsid w:val="00430752"/>
    <w:rsid w:val="00430901"/>
    <w:rsid w:val="004309D6"/>
    <w:rsid w:val="00430D64"/>
    <w:rsid w:val="00431112"/>
    <w:rsid w:val="00431716"/>
    <w:rsid w:val="00431BA5"/>
    <w:rsid w:val="0043200D"/>
    <w:rsid w:val="004320F8"/>
    <w:rsid w:val="00432811"/>
    <w:rsid w:val="00432826"/>
    <w:rsid w:val="004329D2"/>
    <w:rsid w:val="004331AC"/>
    <w:rsid w:val="00433519"/>
    <w:rsid w:val="00433D85"/>
    <w:rsid w:val="00433DF2"/>
    <w:rsid w:val="00433F5A"/>
    <w:rsid w:val="00433FE7"/>
    <w:rsid w:val="004340DE"/>
    <w:rsid w:val="00434234"/>
    <w:rsid w:val="004343A8"/>
    <w:rsid w:val="00434798"/>
    <w:rsid w:val="004347AA"/>
    <w:rsid w:val="004347C7"/>
    <w:rsid w:val="00434BFA"/>
    <w:rsid w:val="00434F70"/>
    <w:rsid w:val="00435334"/>
    <w:rsid w:val="004353B6"/>
    <w:rsid w:val="00435752"/>
    <w:rsid w:val="00435AD7"/>
    <w:rsid w:val="00435C83"/>
    <w:rsid w:val="004360B4"/>
    <w:rsid w:val="004363BB"/>
    <w:rsid w:val="0043641E"/>
    <w:rsid w:val="004366ED"/>
    <w:rsid w:val="00436AF1"/>
    <w:rsid w:val="00436B04"/>
    <w:rsid w:val="00436C27"/>
    <w:rsid w:val="00436CEC"/>
    <w:rsid w:val="00436E30"/>
    <w:rsid w:val="004375B5"/>
    <w:rsid w:val="00437687"/>
    <w:rsid w:val="0043772F"/>
    <w:rsid w:val="004377E5"/>
    <w:rsid w:val="00437AA9"/>
    <w:rsid w:val="00437CE1"/>
    <w:rsid w:val="00437D8D"/>
    <w:rsid w:val="004401F3"/>
    <w:rsid w:val="00440317"/>
    <w:rsid w:val="004403B7"/>
    <w:rsid w:val="0044137C"/>
    <w:rsid w:val="0044190C"/>
    <w:rsid w:val="0044194E"/>
    <w:rsid w:val="00441ABE"/>
    <w:rsid w:val="00441C3F"/>
    <w:rsid w:val="00441C6A"/>
    <w:rsid w:val="00441CB2"/>
    <w:rsid w:val="0044209A"/>
    <w:rsid w:val="004423CC"/>
    <w:rsid w:val="00442413"/>
    <w:rsid w:val="004425F0"/>
    <w:rsid w:val="00442BA0"/>
    <w:rsid w:val="00442DE3"/>
    <w:rsid w:val="00442FC2"/>
    <w:rsid w:val="0044302A"/>
    <w:rsid w:val="0044324D"/>
    <w:rsid w:val="00443574"/>
    <w:rsid w:val="00443861"/>
    <w:rsid w:val="00443A35"/>
    <w:rsid w:val="004443EA"/>
    <w:rsid w:val="004444AD"/>
    <w:rsid w:val="004447C7"/>
    <w:rsid w:val="0044490B"/>
    <w:rsid w:val="00445066"/>
    <w:rsid w:val="0044566A"/>
    <w:rsid w:val="004457E2"/>
    <w:rsid w:val="0044585A"/>
    <w:rsid w:val="00445998"/>
    <w:rsid w:val="00445AD5"/>
    <w:rsid w:val="00445B9E"/>
    <w:rsid w:val="00445BE2"/>
    <w:rsid w:val="00445CA7"/>
    <w:rsid w:val="00445E34"/>
    <w:rsid w:val="004460A3"/>
    <w:rsid w:val="004463E8"/>
    <w:rsid w:val="00446487"/>
    <w:rsid w:val="00446842"/>
    <w:rsid w:val="00446888"/>
    <w:rsid w:val="00446911"/>
    <w:rsid w:val="00446B17"/>
    <w:rsid w:val="00446BC6"/>
    <w:rsid w:val="00446C33"/>
    <w:rsid w:val="00446EEF"/>
    <w:rsid w:val="00446FD2"/>
    <w:rsid w:val="0044735E"/>
    <w:rsid w:val="00447374"/>
    <w:rsid w:val="00447632"/>
    <w:rsid w:val="00447683"/>
    <w:rsid w:val="0044776D"/>
    <w:rsid w:val="004477E1"/>
    <w:rsid w:val="00450202"/>
    <w:rsid w:val="00450237"/>
    <w:rsid w:val="004502BE"/>
    <w:rsid w:val="0045078F"/>
    <w:rsid w:val="0045090C"/>
    <w:rsid w:val="0045094C"/>
    <w:rsid w:val="00450EAE"/>
    <w:rsid w:val="004510A4"/>
    <w:rsid w:val="00451535"/>
    <w:rsid w:val="00451585"/>
    <w:rsid w:val="00451D94"/>
    <w:rsid w:val="00451E23"/>
    <w:rsid w:val="0045213B"/>
    <w:rsid w:val="004523EA"/>
    <w:rsid w:val="00452568"/>
    <w:rsid w:val="0045263D"/>
    <w:rsid w:val="0045269A"/>
    <w:rsid w:val="00452831"/>
    <w:rsid w:val="0045293C"/>
    <w:rsid w:val="00452BF9"/>
    <w:rsid w:val="00452E5C"/>
    <w:rsid w:val="0045348A"/>
    <w:rsid w:val="00453549"/>
    <w:rsid w:val="0045357B"/>
    <w:rsid w:val="0045368C"/>
    <w:rsid w:val="004537D1"/>
    <w:rsid w:val="00453954"/>
    <w:rsid w:val="004539E1"/>
    <w:rsid w:val="00453AFD"/>
    <w:rsid w:val="00453FB6"/>
    <w:rsid w:val="004541D1"/>
    <w:rsid w:val="0045429B"/>
    <w:rsid w:val="004543BD"/>
    <w:rsid w:val="00454791"/>
    <w:rsid w:val="00454D71"/>
    <w:rsid w:val="00455317"/>
    <w:rsid w:val="00455384"/>
    <w:rsid w:val="004556EE"/>
    <w:rsid w:val="00455A5E"/>
    <w:rsid w:val="00455AE4"/>
    <w:rsid w:val="00455B0A"/>
    <w:rsid w:val="00455B10"/>
    <w:rsid w:val="00455C1F"/>
    <w:rsid w:val="00455D9E"/>
    <w:rsid w:val="00455DE3"/>
    <w:rsid w:val="00455DEE"/>
    <w:rsid w:val="004562CB"/>
    <w:rsid w:val="00456398"/>
    <w:rsid w:val="00456516"/>
    <w:rsid w:val="004566DD"/>
    <w:rsid w:val="004569D9"/>
    <w:rsid w:val="00456A47"/>
    <w:rsid w:val="00457068"/>
    <w:rsid w:val="00457174"/>
    <w:rsid w:val="004573B1"/>
    <w:rsid w:val="00457622"/>
    <w:rsid w:val="00457886"/>
    <w:rsid w:val="00457891"/>
    <w:rsid w:val="004579A6"/>
    <w:rsid w:val="00457A8C"/>
    <w:rsid w:val="00457BB1"/>
    <w:rsid w:val="00457D56"/>
    <w:rsid w:val="00457DA0"/>
    <w:rsid w:val="00457FB7"/>
    <w:rsid w:val="00460159"/>
    <w:rsid w:val="0046019D"/>
    <w:rsid w:val="00460322"/>
    <w:rsid w:val="00460750"/>
    <w:rsid w:val="00460B0D"/>
    <w:rsid w:val="00460E6E"/>
    <w:rsid w:val="004618A2"/>
    <w:rsid w:val="00461DF6"/>
    <w:rsid w:val="00461FFF"/>
    <w:rsid w:val="004620B2"/>
    <w:rsid w:val="00462135"/>
    <w:rsid w:val="0046223C"/>
    <w:rsid w:val="004626E0"/>
    <w:rsid w:val="00462AD1"/>
    <w:rsid w:val="00462D61"/>
    <w:rsid w:val="00462E5F"/>
    <w:rsid w:val="004632D4"/>
    <w:rsid w:val="0046332F"/>
    <w:rsid w:val="00463834"/>
    <w:rsid w:val="004639C9"/>
    <w:rsid w:val="00463A79"/>
    <w:rsid w:val="00463DC0"/>
    <w:rsid w:val="00463F1B"/>
    <w:rsid w:val="00464224"/>
    <w:rsid w:val="0046457B"/>
    <w:rsid w:val="004647BA"/>
    <w:rsid w:val="004652B4"/>
    <w:rsid w:val="00465722"/>
    <w:rsid w:val="00465770"/>
    <w:rsid w:val="004657E4"/>
    <w:rsid w:val="00465DF6"/>
    <w:rsid w:val="004663F2"/>
    <w:rsid w:val="00466475"/>
    <w:rsid w:val="00466666"/>
    <w:rsid w:val="00466936"/>
    <w:rsid w:val="00466B55"/>
    <w:rsid w:val="00466D78"/>
    <w:rsid w:val="00466E77"/>
    <w:rsid w:val="0046731E"/>
    <w:rsid w:val="00467324"/>
    <w:rsid w:val="00467563"/>
    <w:rsid w:val="00467677"/>
    <w:rsid w:val="00467B5F"/>
    <w:rsid w:val="00467DBF"/>
    <w:rsid w:val="00467FF1"/>
    <w:rsid w:val="00470353"/>
    <w:rsid w:val="0047063F"/>
    <w:rsid w:val="00470DE1"/>
    <w:rsid w:val="00471382"/>
    <w:rsid w:val="004718C2"/>
    <w:rsid w:val="00471916"/>
    <w:rsid w:val="00471959"/>
    <w:rsid w:val="00471AF9"/>
    <w:rsid w:val="00471BF8"/>
    <w:rsid w:val="00471C13"/>
    <w:rsid w:val="00471C82"/>
    <w:rsid w:val="00472782"/>
    <w:rsid w:val="00472A20"/>
    <w:rsid w:val="00472A7A"/>
    <w:rsid w:val="00472ABC"/>
    <w:rsid w:val="00472D57"/>
    <w:rsid w:val="00472E5B"/>
    <w:rsid w:val="004730C6"/>
    <w:rsid w:val="0047359C"/>
    <w:rsid w:val="0047378A"/>
    <w:rsid w:val="00473BBC"/>
    <w:rsid w:val="00473D47"/>
    <w:rsid w:val="00473F2D"/>
    <w:rsid w:val="00473FD1"/>
    <w:rsid w:val="004743B9"/>
    <w:rsid w:val="0047441C"/>
    <w:rsid w:val="0047450C"/>
    <w:rsid w:val="0047455B"/>
    <w:rsid w:val="0047486B"/>
    <w:rsid w:val="00475185"/>
    <w:rsid w:val="0047520F"/>
    <w:rsid w:val="00475255"/>
    <w:rsid w:val="004752A6"/>
    <w:rsid w:val="00475758"/>
    <w:rsid w:val="00475849"/>
    <w:rsid w:val="00475D3F"/>
    <w:rsid w:val="00476080"/>
    <w:rsid w:val="00476249"/>
    <w:rsid w:val="00476306"/>
    <w:rsid w:val="0047635A"/>
    <w:rsid w:val="00476691"/>
    <w:rsid w:val="00476699"/>
    <w:rsid w:val="00476A95"/>
    <w:rsid w:val="00476B2B"/>
    <w:rsid w:val="00476B77"/>
    <w:rsid w:val="00476F66"/>
    <w:rsid w:val="00476F85"/>
    <w:rsid w:val="0047714C"/>
    <w:rsid w:val="004771BB"/>
    <w:rsid w:val="00477A1E"/>
    <w:rsid w:val="00477A3D"/>
    <w:rsid w:val="00477A5E"/>
    <w:rsid w:val="00477CE1"/>
    <w:rsid w:val="0048003B"/>
    <w:rsid w:val="00480103"/>
    <w:rsid w:val="00480194"/>
    <w:rsid w:val="004803F6"/>
    <w:rsid w:val="00480828"/>
    <w:rsid w:val="0048089C"/>
    <w:rsid w:val="00480BA5"/>
    <w:rsid w:val="00480CAA"/>
    <w:rsid w:val="00480F64"/>
    <w:rsid w:val="00481264"/>
    <w:rsid w:val="004816AC"/>
    <w:rsid w:val="00481CFA"/>
    <w:rsid w:val="00481E67"/>
    <w:rsid w:val="004821E3"/>
    <w:rsid w:val="004823A3"/>
    <w:rsid w:val="0048267B"/>
    <w:rsid w:val="0048273A"/>
    <w:rsid w:val="00482A64"/>
    <w:rsid w:val="00482E86"/>
    <w:rsid w:val="00482FEE"/>
    <w:rsid w:val="00483076"/>
    <w:rsid w:val="0048318A"/>
    <w:rsid w:val="0048320F"/>
    <w:rsid w:val="00483352"/>
    <w:rsid w:val="00483446"/>
    <w:rsid w:val="004836A8"/>
    <w:rsid w:val="00483FD9"/>
    <w:rsid w:val="00484468"/>
    <w:rsid w:val="00484646"/>
    <w:rsid w:val="004847C3"/>
    <w:rsid w:val="00484857"/>
    <w:rsid w:val="00484CCF"/>
    <w:rsid w:val="00484FEF"/>
    <w:rsid w:val="004850B8"/>
    <w:rsid w:val="00485471"/>
    <w:rsid w:val="0048556F"/>
    <w:rsid w:val="00485A36"/>
    <w:rsid w:val="00485D92"/>
    <w:rsid w:val="00485DB4"/>
    <w:rsid w:val="00486107"/>
    <w:rsid w:val="004865CD"/>
    <w:rsid w:val="00486A19"/>
    <w:rsid w:val="00486A33"/>
    <w:rsid w:val="00486C34"/>
    <w:rsid w:val="00490291"/>
    <w:rsid w:val="00490A02"/>
    <w:rsid w:val="00490BEB"/>
    <w:rsid w:val="00490E4B"/>
    <w:rsid w:val="00491786"/>
    <w:rsid w:val="00491936"/>
    <w:rsid w:val="00491962"/>
    <w:rsid w:val="00491B29"/>
    <w:rsid w:val="00491CBE"/>
    <w:rsid w:val="0049206F"/>
    <w:rsid w:val="00492552"/>
    <w:rsid w:val="00492870"/>
    <w:rsid w:val="00492A27"/>
    <w:rsid w:val="00492C2E"/>
    <w:rsid w:val="00492DEB"/>
    <w:rsid w:val="00492F99"/>
    <w:rsid w:val="004930DA"/>
    <w:rsid w:val="004931F4"/>
    <w:rsid w:val="00493521"/>
    <w:rsid w:val="0049365E"/>
    <w:rsid w:val="004938BB"/>
    <w:rsid w:val="00493CF1"/>
    <w:rsid w:val="0049424E"/>
    <w:rsid w:val="004948A6"/>
    <w:rsid w:val="00494AE3"/>
    <w:rsid w:val="00494D89"/>
    <w:rsid w:val="00494DA1"/>
    <w:rsid w:val="00494FD2"/>
    <w:rsid w:val="004952B4"/>
    <w:rsid w:val="004953BB"/>
    <w:rsid w:val="00495B2B"/>
    <w:rsid w:val="00495C46"/>
    <w:rsid w:val="00495CB2"/>
    <w:rsid w:val="00495F46"/>
    <w:rsid w:val="00495FDF"/>
    <w:rsid w:val="004966FA"/>
    <w:rsid w:val="00496BF4"/>
    <w:rsid w:val="00496D05"/>
    <w:rsid w:val="004970F5"/>
    <w:rsid w:val="00497261"/>
    <w:rsid w:val="00497276"/>
    <w:rsid w:val="004972B5"/>
    <w:rsid w:val="00497486"/>
    <w:rsid w:val="004977C7"/>
    <w:rsid w:val="00497CAC"/>
    <w:rsid w:val="00497D03"/>
    <w:rsid w:val="00497EE5"/>
    <w:rsid w:val="004A001F"/>
    <w:rsid w:val="004A04C6"/>
    <w:rsid w:val="004A0783"/>
    <w:rsid w:val="004A0966"/>
    <w:rsid w:val="004A0A1D"/>
    <w:rsid w:val="004A0DEA"/>
    <w:rsid w:val="004A0FD5"/>
    <w:rsid w:val="004A1221"/>
    <w:rsid w:val="004A130E"/>
    <w:rsid w:val="004A1368"/>
    <w:rsid w:val="004A15EC"/>
    <w:rsid w:val="004A17E2"/>
    <w:rsid w:val="004A189A"/>
    <w:rsid w:val="004A2161"/>
    <w:rsid w:val="004A2597"/>
    <w:rsid w:val="004A28EA"/>
    <w:rsid w:val="004A29CF"/>
    <w:rsid w:val="004A2B91"/>
    <w:rsid w:val="004A2FC7"/>
    <w:rsid w:val="004A3244"/>
    <w:rsid w:val="004A3330"/>
    <w:rsid w:val="004A33FF"/>
    <w:rsid w:val="004A3ACD"/>
    <w:rsid w:val="004A3C7D"/>
    <w:rsid w:val="004A3C82"/>
    <w:rsid w:val="004A40B9"/>
    <w:rsid w:val="004A449D"/>
    <w:rsid w:val="004A4873"/>
    <w:rsid w:val="004A4891"/>
    <w:rsid w:val="004A48C4"/>
    <w:rsid w:val="004A4C51"/>
    <w:rsid w:val="004A520A"/>
    <w:rsid w:val="004A55B1"/>
    <w:rsid w:val="004A5629"/>
    <w:rsid w:val="004A5D7D"/>
    <w:rsid w:val="004A6126"/>
    <w:rsid w:val="004A61D0"/>
    <w:rsid w:val="004A6324"/>
    <w:rsid w:val="004A63EF"/>
    <w:rsid w:val="004A66E0"/>
    <w:rsid w:val="004A6832"/>
    <w:rsid w:val="004A68EC"/>
    <w:rsid w:val="004A6C0C"/>
    <w:rsid w:val="004A6D9C"/>
    <w:rsid w:val="004A6E4F"/>
    <w:rsid w:val="004A7393"/>
    <w:rsid w:val="004A7474"/>
    <w:rsid w:val="004A75D4"/>
    <w:rsid w:val="004A7874"/>
    <w:rsid w:val="004A78F8"/>
    <w:rsid w:val="004A7967"/>
    <w:rsid w:val="004B0002"/>
    <w:rsid w:val="004B006F"/>
    <w:rsid w:val="004B01AE"/>
    <w:rsid w:val="004B0B4D"/>
    <w:rsid w:val="004B156E"/>
    <w:rsid w:val="004B179F"/>
    <w:rsid w:val="004B1834"/>
    <w:rsid w:val="004B1F1B"/>
    <w:rsid w:val="004B1F2C"/>
    <w:rsid w:val="004B22A9"/>
    <w:rsid w:val="004B236F"/>
    <w:rsid w:val="004B2791"/>
    <w:rsid w:val="004B27E4"/>
    <w:rsid w:val="004B2960"/>
    <w:rsid w:val="004B2D59"/>
    <w:rsid w:val="004B2DF6"/>
    <w:rsid w:val="004B2FDA"/>
    <w:rsid w:val="004B35DB"/>
    <w:rsid w:val="004B3826"/>
    <w:rsid w:val="004B395C"/>
    <w:rsid w:val="004B3982"/>
    <w:rsid w:val="004B3EF7"/>
    <w:rsid w:val="004B3F3E"/>
    <w:rsid w:val="004B4088"/>
    <w:rsid w:val="004B429B"/>
    <w:rsid w:val="004B4A26"/>
    <w:rsid w:val="004B4EB4"/>
    <w:rsid w:val="004B5048"/>
    <w:rsid w:val="004B54A3"/>
    <w:rsid w:val="004B5927"/>
    <w:rsid w:val="004B598E"/>
    <w:rsid w:val="004B5AAE"/>
    <w:rsid w:val="004B5AFC"/>
    <w:rsid w:val="004B5D89"/>
    <w:rsid w:val="004B5DA3"/>
    <w:rsid w:val="004B5E70"/>
    <w:rsid w:val="004B5EB6"/>
    <w:rsid w:val="004B6034"/>
    <w:rsid w:val="004B6C25"/>
    <w:rsid w:val="004B7045"/>
    <w:rsid w:val="004B72C0"/>
    <w:rsid w:val="004B7399"/>
    <w:rsid w:val="004B73A7"/>
    <w:rsid w:val="004B74BC"/>
    <w:rsid w:val="004B75A1"/>
    <w:rsid w:val="004B782F"/>
    <w:rsid w:val="004B79C8"/>
    <w:rsid w:val="004B7A52"/>
    <w:rsid w:val="004B7AB7"/>
    <w:rsid w:val="004B7C22"/>
    <w:rsid w:val="004B7CD5"/>
    <w:rsid w:val="004B7CFD"/>
    <w:rsid w:val="004B7EF0"/>
    <w:rsid w:val="004B7F1B"/>
    <w:rsid w:val="004C012D"/>
    <w:rsid w:val="004C05E1"/>
    <w:rsid w:val="004C09F9"/>
    <w:rsid w:val="004C0AB7"/>
    <w:rsid w:val="004C0BEF"/>
    <w:rsid w:val="004C0D86"/>
    <w:rsid w:val="004C0EB0"/>
    <w:rsid w:val="004C0FA5"/>
    <w:rsid w:val="004C13F3"/>
    <w:rsid w:val="004C1B69"/>
    <w:rsid w:val="004C1BA0"/>
    <w:rsid w:val="004C1F40"/>
    <w:rsid w:val="004C23C1"/>
    <w:rsid w:val="004C23D7"/>
    <w:rsid w:val="004C266F"/>
    <w:rsid w:val="004C29D5"/>
    <w:rsid w:val="004C2AC6"/>
    <w:rsid w:val="004C2C3A"/>
    <w:rsid w:val="004C2EE6"/>
    <w:rsid w:val="004C3192"/>
    <w:rsid w:val="004C322F"/>
    <w:rsid w:val="004C3258"/>
    <w:rsid w:val="004C3639"/>
    <w:rsid w:val="004C3B71"/>
    <w:rsid w:val="004C3C29"/>
    <w:rsid w:val="004C3F6F"/>
    <w:rsid w:val="004C423C"/>
    <w:rsid w:val="004C426A"/>
    <w:rsid w:val="004C44FB"/>
    <w:rsid w:val="004C4615"/>
    <w:rsid w:val="004C491D"/>
    <w:rsid w:val="004C520C"/>
    <w:rsid w:val="004C53DE"/>
    <w:rsid w:val="004C58CB"/>
    <w:rsid w:val="004C5C4E"/>
    <w:rsid w:val="004C63D5"/>
    <w:rsid w:val="004C67D4"/>
    <w:rsid w:val="004C686A"/>
    <w:rsid w:val="004C687F"/>
    <w:rsid w:val="004C6B2E"/>
    <w:rsid w:val="004C71BD"/>
    <w:rsid w:val="004C72CF"/>
    <w:rsid w:val="004C75F0"/>
    <w:rsid w:val="004C77A3"/>
    <w:rsid w:val="004C7965"/>
    <w:rsid w:val="004C7BD0"/>
    <w:rsid w:val="004C7D41"/>
    <w:rsid w:val="004C7F54"/>
    <w:rsid w:val="004D0358"/>
    <w:rsid w:val="004D096C"/>
    <w:rsid w:val="004D0FEE"/>
    <w:rsid w:val="004D1053"/>
    <w:rsid w:val="004D157E"/>
    <w:rsid w:val="004D1631"/>
    <w:rsid w:val="004D1730"/>
    <w:rsid w:val="004D1E60"/>
    <w:rsid w:val="004D21D3"/>
    <w:rsid w:val="004D23A0"/>
    <w:rsid w:val="004D2732"/>
    <w:rsid w:val="004D27F7"/>
    <w:rsid w:val="004D2C28"/>
    <w:rsid w:val="004D2EE6"/>
    <w:rsid w:val="004D30A3"/>
    <w:rsid w:val="004D3322"/>
    <w:rsid w:val="004D3479"/>
    <w:rsid w:val="004D3500"/>
    <w:rsid w:val="004D3ADF"/>
    <w:rsid w:val="004D3B01"/>
    <w:rsid w:val="004D42A9"/>
    <w:rsid w:val="004D4576"/>
    <w:rsid w:val="004D47B6"/>
    <w:rsid w:val="004D4A68"/>
    <w:rsid w:val="004D4D5F"/>
    <w:rsid w:val="004D4DAA"/>
    <w:rsid w:val="004D4E50"/>
    <w:rsid w:val="004D50A0"/>
    <w:rsid w:val="004D5185"/>
    <w:rsid w:val="004D5498"/>
    <w:rsid w:val="004D56D8"/>
    <w:rsid w:val="004D5996"/>
    <w:rsid w:val="004D5C23"/>
    <w:rsid w:val="004D5E56"/>
    <w:rsid w:val="004D5EB7"/>
    <w:rsid w:val="004D6915"/>
    <w:rsid w:val="004D6B0C"/>
    <w:rsid w:val="004D6EED"/>
    <w:rsid w:val="004D7195"/>
    <w:rsid w:val="004D7389"/>
    <w:rsid w:val="004D754B"/>
    <w:rsid w:val="004D7C82"/>
    <w:rsid w:val="004D7E51"/>
    <w:rsid w:val="004E0355"/>
    <w:rsid w:val="004E077B"/>
    <w:rsid w:val="004E0784"/>
    <w:rsid w:val="004E07F2"/>
    <w:rsid w:val="004E08A4"/>
    <w:rsid w:val="004E0B79"/>
    <w:rsid w:val="004E0D06"/>
    <w:rsid w:val="004E0D82"/>
    <w:rsid w:val="004E0E1B"/>
    <w:rsid w:val="004E1137"/>
    <w:rsid w:val="004E1B5A"/>
    <w:rsid w:val="004E1E72"/>
    <w:rsid w:val="004E1F5E"/>
    <w:rsid w:val="004E1F82"/>
    <w:rsid w:val="004E20DC"/>
    <w:rsid w:val="004E26B0"/>
    <w:rsid w:val="004E29CE"/>
    <w:rsid w:val="004E2AE1"/>
    <w:rsid w:val="004E2DA0"/>
    <w:rsid w:val="004E3161"/>
    <w:rsid w:val="004E33E0"/>
    <w:rsid w:val="004E3B3F"/>
    <w:rsid w:val="004E3EC2"/>
    <w:rsid w:val="004E40F7"/>
    <w:rsid w:val="004E432B"/>
    <w:rsid w:val="004E4934"/>
    <w:rsid w:val="004E51D2"/>
    <w:rsid w:val="004E52CF"/>
    <w:rsid w:val="004E5503"/>
    <w:rsid w:val="004E57E8"/>
    <w:rsid w:val="004E57F6"/>
    <w:rsid w:val="004E58E1"/>
    <w:rsid w:val="004E59BC"/>
    <w:rsid w:val="004E5A23"/>
    <w:rsid w:val="004E5A3A"/>
    <w:rsid w:val="004E5A51"/>
    <w:rsid w:val="004E5C2F"/>
    <w:rsid w:val="004E5FFA"/>
    <w:rsid w:val="004E64C7"/>
    <w:rsid w:val="004E66BA"/>
    <w:rsid w:val="004E6743"/>
    <w:rsid w:val="004E6937"/>
    <w:rsid w:val="004E6E31"/>
    <w:rsid w:val="004E6EB9"/>
    <w:rsid w:val="004E73CC"/>
    <w:rsid w:val="004E7459"/>
    <w:rsid w:val="004E7BAD"/>
    <w:rsid w:val="004F017D"/>
    <w:rsid w:val="004F06DF"/>
    <w:rsid w:val="004F0713"/>
    <w:rsid w:val="004F0717"/>
    <w:rsid w:val="004F083F"/>
    <w:rsid w:val="004F0A81"/>
    <w:rsid w:val="004F0BBD"/>
    <w:rsid w:val="004F0C1B"/>
    <w:rsid w:val="004F0E38"/>
    <w:rsid w:val="004F0EA2"/>
    <w:rsid w:val="004F0F3F"/>
    <w:rsid w:val="004F1304"/>
    <w:rsid w:val="004F139F"/>
    <w:rsid w:val="004F15A2"/>
    <w:rsid w:val="004F17EC"/>
    <w:rsid w:val="004F1B33"/>
    <w:rsid w:val="004F1C04"/>
    <w:rsid w:val="004F331E"/>
    <w:rsid w:val="004F3541"/>
    <w:rsid w:val="004F37C0"/>
    <w:rsid w:val="004F37DA"/>
    <w:rsid w:val="004F39C4"/>
    <w:rsid w:val="004F3AF1"/>
    <w:rsid w:val="004F3B83"/>
    <w:rsid w:val="004F3C66"/>
    <w:rsid w:val="004F3D28"/>
    <w:rsid w:val="004F40B1"/>
    <w:rsid w:val="004F4347"/>
    <w:rsid w:val="004F43BF"/>
    <w:rsid w:val="004F4636"/>
    <w:rsid w:val="004F4870"/>
    <w:rsid w:val="004F48CF"/>
    <w:rsid w:val="004F4D4F"/>
    <w:rsid w:val="004F506F"/>
    <w:rsid w:val="004F5507"/>
    <w:rsid w:val="004F57AE"/>
    <w:rsid w:val="004F583E"/>
    <w:rsid w:val="004F5B93"/>
    <w:rsid w:val="004F5C0E"/>
    <w:rsid w:val="004F62E0"/>
    <w:rsid w:val="004F67B9"/>
    <w:rsid w:val="004F69ED"/>
    <w:rsid w:val="004F6CEE"/>
    <w:rsid w:val="004F6CF1"/>
    <w:rsid w:val="004F73B8"/>
    <w:rsid w:val="004F7A2C"/>
    <w:rsid w:val="004F7D4C"/>
    <w:rsid w:val="004F7F14"/>
    <w:rsid w:val="00500070"/>
    <w:rsid w:val="005000BB"/>
    <w:rsid w:val="005005E2"/>
    <w:rsid w:val="00500748"/>
    <w:rsid w:val="005008DD"/>
    <w:rsid w:val="005009E0"/>
    <w:rsid w:val="00500D54"/>
    <w:rsid w:val="005010F4"/>
    <w:rsid w:val="005010FF"/>
    <w:rsid w:val="00501281"/>
    <w:rsid w:val="00501A1F"/>
    <w:rsid w:val="00501ABD"/>
    <w:rsid w:val="00501AE5"/>
    <w:rsid w:val="00501B16"/>
    <w:rsid w:val="00501F35"/>
    <w:rsid w:val="00501FE9"/>
    <w:rsid w:val="0050232D"/>
    <w:rsid w:val="005024F6"/>
    <w:rsid w:val="00502CFF"/>
    <w:rsid w:val="00502E01"/>
    <w:rsid w:val="00502EAB"/>
    <w:rsid w:val="00503777"/>
    <w:rsid w:val="005037DC"/>
    <w:rsid w:val="005042FE"/>
    <w:rsid w:val="00504521"/>
    <w:rsid w:val="00504A6A"/>
    <w:rsid w:val="00504B4A"/>
    <w:rsid w:val="00505380"/>
    <w:rsid w:val="00505481"/>
    <w:rsid w:val="00505730"/>
    <w:rsid w:val="005058A9"/>
    <w:rsid w:val="00505A7E"/>
    <w:rsid w:val="00505AB4"/>
    <w:rsid w:val="00505ACE"/>
    <w:rsid w:val="00505B9C"/>
    <w:rsid w:val="00505C55"/>
    <w:rsid w:val="00505DD1"/>
    <w:rsid w:val="005060FA"/>
    <w:rsid w:val="005062E0"/>
    <w:rsid w:val="00506565"/>
    <w:rsid w:val="00506647"/>
    <w:rsid w:val="00506A7D"/>
    <w:rsid w:val="00506AFF"/>
    <w:rsid w:val="00506BE4"/>
    <w:rsid w:val="00506D75"/>
    <w:rsid w:val="00506F66"/>
    <w:rsid w:val="005070B5"/>
    <w:rsid w:val="00507636"/>
    <w:rsid w:val="00507955"/>
    <w:rsid w:val="005079BE"/>
    <w:rsid w:val="00507C22"/>
    <w:rsid w:val="00507F2F"/>
    <w:rsid w:val="0051004F"/>
    <w:rsid w:val="005100C1"/>
    <w:rsid w:val="00510446"/>
    <w:rsid w:val="005105B0"/>
    <w:rsid w:val="00510694"/>
    <w:rsid w:val="0051070D"/>
    <w:rsid w:val="005107B4"/>
    <w:rsid w:val="00510809"/>
    <w:rsid w:val="00510BF7"/>
    <w:rsid w:val="00510C29"/>
    <w:rsid w:val="00510DD8"/>
    <w:rsid w:val="00510E12"/>
    <w:rsid w:val="00511025"/>
    <w:rsid w:val="00511516"/>
    <w:rsid w:val="0051158C"/>
    <w:rsid w:val="00511879"/>
    <w:rsid w:val="00511B2E"/>
    <w:rsid w:val="00511CE3"/>
    <w:rsid w:val="0051244C"/>
    <w:rsid w:val="0051270C"/>
    <w:rsid w:val="00512726"/>
    <w:rsid w:val="00512B0C"/>
    <w:rsid w:val="00512B4A"/>
    <w:rsid w:val="005132A4"/>
    <w:rsid w:val="00513486"/>
    <w:rsid w:val="00513541"/>
    <w:rsid w:val="00513642"/>
    <w:rsid w:val="00513664"/>
    <w:rsid w:val="005136DD"/>
    <w:rsid w:val="00513743"/>
    <w:rsid w:val="00513937"/>
    <w:rsid w:val="00513DC1"/>
    <w:rsid w:val="00514150"/>
    <w:rsid w:val="0051426C"/>
    <w:rsid w:val="00514590"/>
    <w:rsid w:val="005149A1"/>
    <w:rsid w:val="005149E0"/>
    <w:rsid w:val="00514E57"/>
    <w:rsid w:val="00514EAE"/>
    <w:rsid w:val="00515420"/>
    <w:rsid w:val="0051584E"/>
    <w:rsid w:val="00515A32"/>
    <w:rsid w:val="00515B07"/>
    <w:rsid w:val="00515C03"/>
    <w:rsid w:val="00515F09"/>
    <w:rsid w:val="0051600B"/>
    <w:rsid w:val="005160B8"/>
    <w:rsid w:val="0051633C"/>
    <w:rsid w:val="005169BE"/>
    <w:rsid w:val="00516CA8"/>
    <w:rsid w:val="00516D48"/>
    <w:rsid w:val="00516DA4"/>
    <w:rsid w:val="005170C8"/>
    <w:rsid w:val="005173EC"/>
    <w:rsid w:val="00517471"/>
    <w:rsid w:val="00517577"/>
    <w:rsid w:val="0051787A"/>
    <w:rsid w:val="005200EC"/>
    <w:rsid w:val="005201F7"/>
    <w:rsid w:val="005203E9"/>
    <w:rsid w:val="00520443"/>
    <w:rsid w:val="00520544"/>
    <w:rsid w:val="00520573"/>
    <w:rsid w:val="00520AA0"/>
    <w:rsid w:val="00520B97"/>
    <w:rsid w:val="00520C99"/>
    <w:rsid w:val="00520FDC"/>
    <w:rsid w:val="005212A9"/>
    <w:rsid w:val="00521360"/>
    <w:rsid w:val="00521673"/>
    <w:rsid w:val="00521C4D"/>
    <w:rsid w:val="00521DF6"/>
    <w:rsid w:val="00521E46"/>
    <w:rsid w:val="00521EB3"/>
    <w:rsid w:val="00521FD1"/>
    <w:rsid w:val="00522463"/>
    <w:rsid w:val="005225E2"/>
    <w:rsid w:val="00522618"/>
    <w:rsid w:val="005230E5"/>
    <w:rsid w:val="00523137"/>
    <w:rsid w:val="005235DB"/>
    <w:rsid w:val="00523642"/>
    <w:rsid w:val="00523972"/>
    <w:rsid w:val="00523B6D"/>
    <w:rsid w:val="00523D44"/>
    <w:rsid w:val="00524638"/>
    <w:rsid w:val="00524988"/>
    <w:rsid w:val="0052514C"/>
    <w:rsid w:val="005253CD"/>
    <w:rsid w:val="0052566F"/>
    <w:rsid w:val="005258E4"/>
    <w:rsid w:val="00525A9E"/>
    <w:rsid w:val="00525ABD"/>
    <w:rsid w:val="00525B32"/>
    <w:rsid w:val="00525CBE"/>
    <w:rsid w:val="00525F3F"/>
    <w:rsid w:val="00526217"/>
    <w:rsid w:val="0052674D"/>
    <w:rsid w:val="00526D42"/>
    <w:rsid w:val="0052712F"/>
    <w:rsid w:val="0052771D"/>
    <w:rsid w:val="005278D1"/>
    <w:rsid w:val="005279EB"/>
    <w:rsid w:val="00527E84"/>
    <w:rsid w:val="00527F4A"/>
    <w:rsid w:val="005300A7"/>
    <w:rsid w:val="00530422"/>
    <w:rsid w:val="005305B8"/>
    <w:rsid w:val="00530C7E"/>
    <w:rsid w:val="00530D5D"/>
    <w:rsid w:val="00530DBD"/>
    <w:rsid w:val="00531348"/>
    <w:rsid w:val="00531919"/>
    <w:rsid w:val="005319D4"/>
    <w:rsid w:val="00531A35"/>
    <w:rsid w:val="00532118"/>
    <w:rsid w:val="005321B4"/>
    <w:rsid w:val="00532354"/>
    <w:rsid w:val="00532789"/>
    <w:rsid w:val="00532877"/>
    <w:rsid w:val="00532971"/>
    <w:rsid w:val="00532BD1"/>
    <w:rsid w:val="00532D68"/>
    <w:rsid w:val="00532F11"/>
    <w:rsid w:val="005331AB"/>
    <w:rsid w:val="00533495"/>
    <w:rsid w:val="005334BC"/>
    <w:rsid w:val="00533665"/>
    <w:rsid w:val="005338B2"/>
    <w:rsid w:val="00533C54"/>
    <w:rsid w:val="00533D4D"/>
    <w:rsid w:val="005343D7"/>
    <w:rsid w:val="00534533"/>
    <w:rsid w:val="005350E2"/>
    <w:rsid w:val="00535335"/>
    <w:rsid w:val="00535345"/>
    <w:rsid w:val="00535B7B"/>
    <w:rsid w:val="00535D61"/>
    <w:rsid w:val="00535E26"/>
    <w:rsid w:val="00536193"/>
    <w:rsid w:val="00536232"/>
    <w:rsid w:val="005363CD"/>
    <w:rsid w:val="00536B06"/>
    <w:rsid w:val="00536EBE"/>
    <w:rsid w:val="00536FED"/>
    <w:rsid w:val="0053741A"/>
    <w:rsid w:val="00537518"/>
    <w:rsid w:val="00537560"/>
    <w:rsid w:val="0053774F"/>
    <w:rsid w:val="00537AC1"/>
    <w:rsid w:val="00537B7B"/>
    <w:rsid w:val="00537DFA"/>
    <w:rsid w:val="00537E1C"/>
    <w:rsid w:val="00537EA3"/>
    <w:rsid w:val="00537F36"/>
    <w:rsid w:val="00540320"/>
    <w:rsid w:val="0054036D"/>
    <w:rsid w:val="00540FBA"/>
    <w:rsid w:val="00541310"/>
    <w:rsid w:val="00541E0E"/>
    <w:rsid w:val="00541F6A"/>
    <w:rsid w:val="00541F8C"/>
    <w:rsid w:val="005420FF"/>
    <w:rsid w:val="005427A0"/>
    <w:rsid w:val="005427BE"/>
    <w:rsid w:val="005427D6"/>
    <w:rsid w:val="0054290B"/>
    <w:rsid w:val="00542984"/>
    <w:rsid w:val="00542AFD"/>
    <w:rsid w:val="00542B5D"/>
    <w:rsid w:val="00542E99"/>
    <w:rsid w:val="00542EBD"/>
    <w:rsid w:val="00543048"/>
    <w:rsid w:val="00543127"/>
    <w:rsid w:val="00543456"/>
    <w:rsid w:val="0054364B"/>
    <w:rsid w:val="00543C81"/>
    <w:rsid w:val="00544478"/>
    <w:rsid w:val="0054450F"/>
    <w:rsid w:val="0054457E"/>
    <w:rsid w:val="00544955"/>
    <w:rsid w:val="00544A6C"/>
    <w:rsid w:val="00544AAE"/>
    <w:rsid w:val="00545426"/>
    <w:rsid w:val="00545463"/>
    <w:rsid w:val="00545497"/>
    <w:rsid w:val="00545664"/>
    <w:rsid w:val="0054585E"/>
    <w:rsid w:val="005459AE"/>
    <w:rsid w:val="00545BEC"/>
    <w:rsid w:val="00545C77"/>
    <w:rsid w:val="00545DEB"/>
    <w:rsid w:val="005462C3"/>
    <w:rsid w:val="00546365"/>
    <w:rsid w:val="005464BB"/>
    <w:rsid w:val="00546551"/>
    <w:rsid w:val="00546900"/>
    <w:rsid w:val="00546B35"/>
    <w:rsid w:val="00546C8D"/>
    <w:rsid w:val="005473AC"/>
    <w:rsid w:val="005474DE"/>
    <w:rsid w:val="005478E6"/>
    <w:rsid w:val="00547D1C"/>
    <w:rsid w:val="00547DB2"/>
    <w:rsid w:val="00550675"/>
    <w:rsid w:val="00550FE3"/>
    <w:rsid w:val="005515B9"/>
    <w:rsid w:val="005515F6"/>
    <w:rsid w:val="00551696"/>
    <w:rsid w:val="00551AF2"/>
    <w:rsid w:val="00551CB6"/>
    <w:rsid w:val="00551CF2"/>
    <w:rsid w:val="0055254B"/>
    <w:rsid w:val="00552673"/>
    <w:rsid w:val="005526B6"/>
    <w:rsid w:val="00552841"/>
    <w:rsid w:val="005528CC"/>
    <w:rsid w:val="00552A3D"/>
    <w:rsid w:val="00552BE2"/>
    <w:rsid w:val="00552D77"/>
    <w:rsid w:val="00553043"/>
    <w:rsid w:val="00553055"/>
    <w:rsid w:val="005536E3"/>
    <w:rsid w:val="00554067"/>
    <w:rsid w:val="005541F0"/>
    <w:rsid w:val="0055433C"/>
    <w:rsid w:val="005544B9"/>
    <w:rsid w:val="005545CA"/>
    <w:rsid w:val="005548DF"/>
    <w:rsid w:val="00554CBC"/>
    <w:rsid w:val="00554E73"/>
    <w:rsid w:val="0055521E"/>
    <w:rsid w:val="00555240"/>
    <w:rsid w:val="005556C6"/>
    <w:rsid w:val="0055578D"/>
    <w:rsid w:val="00555D57"/>
    <w:rsid w:val="00556070"/>
    <w:rsid w:val="005560FE"/>
    <w:rsid w:val="005562F9"/>
    <w:rsid w:val="00556533"/>
    <w:rsid w:val="005565A7"/>
    <w:rsid w:val="00556696"/>
    <w:rsid w:val="0055692C"/>
    <w:rsid w:val="005569CC"/>
    <w:rsid w:val="00556ADF"/>
    <w:rsid w:val="00556F3B"/>
    <w:rsid w:val="00556F5F"/>
    <w:rsid w:val="00556F76"/>
    <w:rsid w:val="00557286"/>
    <w:rsid w:val="00557A1F"/>
    <w:rsid w:val="00557A3C"/>
    <w:rsid w:val="00557B57"/>
    <w:rsid w:val="00557E20"/>
    <w:rsid w:val="00557EAC"/>
    <w:rsid w:val="005601F5"/>
    <w:rsid w:val="005602BB"/>
    <w:rsid w:val="00560BEC"/>
    <w:rsid w:val="00560BF9"/>
    <w:rsid w:val="00560C0D"/>
    <w:rsid w:val="00560EF7"/>
    <w:rsid w:val="00560FBF"/>
    <w:rsid w:val="00561164"/>
    <w:rsid w:val="005618DD"/>
    <w:rsid w:val="00561D46"/>
    <w:rsid w:val="00561D78"/>
    <w:rsid w:val="00561D80"/>
    <w:rsid w:val="00561FFC"/>
    <w:rsid w:val="00562390"/>
    <w:rsid w:val="00562402"/>
    <w:rsid w:val="005624A8"/>
    <w:rsid w:val="005624BD"/>
    <w:rsid w:val="0056255E"/>
    <w:rsid w:val="00562588"/>
    <w:rsid w:val="00562660"/>
    <w:rsid w:val="00562819"/>
    <w:rsid w:val="00562829"/>
    <w:rsid w:val="00562B48"/>
    <w:rsid w:val="00562E70"/>
    <w:rsid w:val="00562F8E"/>
    <w:rsid w:val="00563013"/>
    <w:rsid w:val="005632C5"/>
    <w:rsid w:val="005633D8"/>
    <w:rsid w:val="0056344A"/>
    <w:rsid w:val="00563589"/>
    <w:rsid w:val="00563A9F"/>
    <w:rsid w:val="00563CCC"/>
    <w:rsid w:val="00564035"/>
    <w:rsid w:val="0056468F"/>
    <w:rsid w:val="005647BF"/>
    <w:rsid w:val="00564A98"/>
    <w:rsid w:val="00564B56"/>
    <w:rsid w:val="00565747"/>
    <w:rsid w:val="00565926"/>
    <w:rsid w:val="00565B1A"/>
    <w:rsid w:val="00565D6A"/>
    <w:rsid w:val="00565E14"/>
    <w:rsid w:val="00565F97"/>
    <w:rsid w:val="00566247"/>
    <w:rsid w:val="005662D4"/>
    <w:rsid w:val="0056674F"/>
    <w:rsid w:val="00566D58"/>
    <w:rsid w:val="00566F5F"/>
    <w:rsid w:val="00567298"/>
    <w:rsid w:val="00567483"/>
    <w:rsid w:val="0056785D"/>
    <w:rsid w:val="00567AF0"/>
    <w:rsid w:val="00567B1D"/>
    <w:rsid w:val="00567C0D"/>
    <w:rsid w:val="00567D7D"/>
    <w:rsid w:val="00567D9C"/>
    <w:rsid w:val="00567FDC"/>
    <w:rsid w:val="00570697"/>
    <w:rsid w:val="0057076A"/>
    <w:rsid w:val="00570842"/>
    <w:rsid w:val="00570977"/>
    <w:rsid w:val="00570BF8"/>
    <w:rsid w:val="00570DC1"/>
    <w:rsid w:val="0057151A"/>
    <w:rsid w:val="00571B4E"/>
    <w:rsid w:val="00571C76"/>
    <w:rsid w:val="00571CEA"/>
    <w:rsid w:val="00571F70"/>
    <w:rsid w:val="005723B1"/>
    <w:rsid w:val="005727CF"/>
    <w:rsid w:val="005728F3"/>
    <w:rsid w:val="00572B49"/>
    <w:rsid w:val="00572D13"/>
    <w:rsid w:val="00572D51"/>
    <w:rsid w:val="00572DA2"/>
    <w:rsid w:val="00572DF3"/>
    <w:rsid w:val="00573197"/>
    <w:rsid w:val="0057365C"/>
    <w:rsid w:val="005739D0"/>
    <w:rsid w:val="00573A8D"/>
    <w:rsid w:val="00573AFE"/>
    <w:rsid w:val="00573B96"/>
    <w:rsid w:val="00574040"/>
    <w:rsid w:val="00574493"/>
    <w:rsid w:val="00574DD2"/>
    <w:rsid w:val="00574EB9"/>
    <w:rsid w:val="00574EC4"/>
    <w:rsid w:val="00574F6C"/>
    <w:rsid w:val="00575005"/>
    <w:rsid w:val="00575534"/>
    <w:rsid w:val="005755DA"/>
    <w:rsid w:val="00575611"/>
    <w:rsid w:val="005756E7"/>
    <w:rsid w:val="005757E9"/>
    <w:rsid w:val="00575CD1"/>
    <w:rsid w:val="0057636E"/>
    <w:rsid w:val="00576545"/>
    <w:rsid w:val="00576598"/>
    <w:rsid w:val="00576A31"/>
    <w:rsid w:val="00576A6C"/>
    <w:rsid w:val="00576CEB"/>
    <w:rsid w:val="00576FF0"/>
    <w:rsid w:val="0057773E"/>
    <w:rsid w:val="005777E7"/>
    <w:rsid w:val="00577892"/>
    <w:rsid w:val="0057795C"/>
    <w:rsid w:val="00577BA7"/>
    <w:rsid w:val="00577BCC"/>
    <w:rsid w:val="00577BDE"/>
    <w:rsid w:val="00580015"/>
    <w:rsid w:val="00580668"/>
    <w:rsid w:val="0058070B"/>
    <w:rsid w:val="00580792"/>
    <w:rsid w:val="00580A15"/>
    <w:rsid w:val="00581150"/>
    <w:rsid w:val="0058117A"/>
    <w:rsid w:val="0058140B"/>
    <w:rsid w:val="00581412"/>
    <w:rsid w:val="00581837"/>
    <w:rsid w:val="00581C00"/>
    <w:rsid w:val="00582082"/>
    <w:rsid w:val="00582876"/>
    <w:rsid w:val="00582C9C"/>
    <w:rsid w:val="00582F8B"/>
    <w:rsid w:val="0058318E"/>
    <w:rsid w:val="0058376E"/>
    <w:rsid w:val="0058385F"/>
    <w:rsid w:val="00583EF6"/>
    <w:rsid w:val="0058402F"/>
    <w:rsid w:val="005840B7"/>
    <w:rsid w:val="00584345"/>
    <w:rsid w:val="00584369"/>
    <w:rsid w:val="00584476"/>
    <w:rsid w:val="00584633"/>
    <w:rsid w:val="00584AAF"/>
    <w:rsid w:val="00584AD5"/>
    <w:rsid w:val="00584CDB"/>
    <w:rsid w:val="00584DEC"/>
    <w:rsid w:val="00584F7D"/>
    <w:rsid w:val="00585385"/>
    <w:rsid w:val="005856A5"/>
    <w:rsid w:val="00585C10"/>
    <w:rsid w:val="00585C48"/>
    <w:rsid w:val="00585F43"/>
    <w:rsid w:val="00585FBF"/>
    <w:rsid w:val="0058656B"/>
    <w:rsid w:val="00586A31"/>
    <w:rsid w:val="00586BE7"/>
    <w:rsid w:val="00587102"/>
    <w:rsid w:val="005871F9"/>
    <w:rsid w:val="0058739D"/>
    <w:rsid w:val="0058772B"/>
    <w:rsid w:val="005879E1"/>
    <w:rsid w:val="00587AC1"/>
    <w:rsid w:val="00587B97"/>
    <w:rsid w:val="00587BA4"/>
    <w:rsid w:val="00587BB8"/>
    <w:rsid w:val="00587BD8"/>
    <w:rsid w:val="00587CE0"/>
    <w:rsid w:val="00587E53"/>
    <w:rsid w:val="005900E2"/>
    <w:rsid w:val="00590176"/>
    <w:rsid w:val="0059048F"/>
    <w:rsid w:val="00590493"/>
    <w:rsid w:val="005907E0"/>
    <w:rsid w:val="00590C00"/>
    <w:rsid w:val="00590EF8"/>
    <w:rsid w:val="00590F62"/>
    <w:rsid w:val="00590FA2"/>
    <w:rsid w:val="005913B7"/>
    <w:rsid w:val="00591884"/>
    <w:rsid w:val="00591A08"/>
    <w:rsid w:val="00591A15"/>
    <w:rsid w:val="00591A21"/>
    <w:rsid w:val="00591D13"/>
    <w:rsid w:val="00591FA6"/>
    <w:rsid w:val="00592959"/>
    <w:rsid w:val="005929E8"/>
    <w:rsid w:val="00592BD0"/>
    <w:rsid w:val="005930DE"/>
    <w:rsid w:val="0059331D"/>
    <w:rsid w:val="00593F98"/>
    <w:rsid w:val="00594426"/>
    <w:rsid w:val="0059450F"/>
    <w:rsid w:val="0059478B"/>
    <w:rsid w:val="00594AA0"/>
    <w:rsid w:val="00594DA9"/>
    <w:rsid w:val="00594ED9"/>
    <w:rsid w:val="0059506A"/>
    <w:rsid w:val="00595095"/>
    <w:rsid w:val="005956CD"/>
    <w:rsid w:val="005957D1"/>
    <w:rsid w:val="00595C4F"/>
    <w:rsid w:val="00595D53"/>
    <w:rsid w:val="00595EF9"/>
    <w:rsid w:val="005964BC"/>
    <w:rsid w:val="0059652C"/>
    <w:rsid w:val="005968E4"/>
    <w:rsid w:val="00596A68"/>
    <w:rsid w:val="00596B8B"/>
    <w:rsid w:val="0059716D"/>
    <w:rsid w:val="00597580"/>
    <w:rsid w:val="00597727"/>
    <w:rsid w:val="0059772C"/>
    <w:rsid w:val="00597BD5"/>
    <w:rsid w:val="00597CC4"/>
    <w:rsid w:val="005A0588"/>
    <w:rsid w:val="005A08CD"/>
    <w:rsid w:val="005A0A94"/>
    <w:rsid w:val="005A0CBC"/>
    <w:rsid w:val="005A109D"/>
    <w:rsid w:val="005A1226"/>
    <w:rsid w:val="005A157C"/>
    <w:rsid w:val="005A17A6"/>
    <w:rsid w:val="005A1FE3"/>
    <w:rsid w:val="005A2619"/>
    <w:rsid w:val="005A2963"/>
    <w:rsid w:val="005A2DD4"/>
    <w:rsid w:val="005A2E3C"/>
    <w:rsid w:val="005A304B"/>
    <w:rsid w:val="005A305E"/>
    <w:rsid w:val="005A3426"/>
    <w:rsid w:val="005A3656"/>
    <w:rsid w:val="005A374E"/>
    <w:rsid w:val="005A38C2"/>
    <w:rsid w:val="005A39BB"/>
    <w:rsid w:val="005A3AB5"/>
    <w:rsid w:val="005A3BAF"/>
    <w:rsid w:val="005A3CC2"/>
    <w:rsid w:val="005A3FA6"/>
    <w:rsid w:val="005A4189"/>
    <w:rsid w:val="005A42EF"/>
    <w:rsid w:val="005A4567"/>
    <w:rsid w:val="005A492A"/>
    <w:rsid w:val="005A499C"/>
    <w:rsid w:val="005A4AA3"/>
    <w:rsid w:val="005A4AEC"/>
    <w:rsid w:val="005A4B6C"/>
    <w:rsid w:val="005A4BC3"/>
    <w:rsid w:val="005A4CB8"/>
    <w:rsid w:val="005A4D20"/>
    <w:rsid w:val="005A4F06"/>
    <w:rsid w:val="005A500D"/>
    <w:rsid w:val="005A5346"/>
    <w:rsid w:val="005A556B"/>
    <w:rsid w:val="005A5695"/>
    <w:rsid w:val="005A5CA8"/>
    <w:rsid w:val="005A5E17"/>
    <w:rsid w:val="005A610F"/>
    <w:rsid w:val="005A61F2"/>
    <w:rsid w:val="005A62C0"/>
    <w:rsid w:val="005A6374"/>
    <w:rsid w:val="005A656C"/>
    <w:rsid w:val="005A6B55"/>
    <w:rsid w:val="005A6BF2"/>
    <w:rsid w:val="005A6DA1"/>
    <w:rsid w:val="005A6DD8"/>
    <w:rsid w:val="005A6DE8"/>
    <w:rsid w:val="005A73B5"/>
    <w:rsid w:val="005A75A5"/>
    <w:rsid w:val="005A787E"/>
    <w:rsid w:val="005A7A87"/>
    <w:rsid w:val="005A7CEC"/>
    <w:rsid w:val="005A7F5D"/>
    <w:rsid w:val="005B01E4"/>
    <w:rsid w:val="005B07C3"/>
    <w:rsid w:val="005B08A2"/>
    <w:rsid w:val="005B0BDA"/>
    <w:rsid w:val="005B0BFE"/>
    <w:rsid w:val="005B0C4A"/>
    <w:rsid w:val="005B0E34"/>
    <w:rsid w:val="005B1A0E"/>
    <w:rsid w:val="005B1AA8"/>
    <w:rsid w:val="005B1B2A"/>
    <w:rsid w:val="005B1B47"/>
    <w:rsid w:val="005B1C1C"/>
    <w:rsid w:val="005B1CE7"/>
    <w:rsid w:val="005B1D7D"/>
    <w:rsid w:val="005B1F91"/>
    <w:rsid w:val="005B21B8"/>
    <w:rsid w:val="005B24DC"/>
    <w:rsid w:val="005B28B4"/>
    <w:rsid w:val="005B2C73"/>
    <w:rsid w:val="005B315C"/>
    <w:rsid w:val="005B31E3"/>
    <w:rsid w:val="005B3372"/>
    <w:rsid w:val="005B3962"/>
    <w:rsid w:val="005B3FE8"/>
    <w:rsid w:val="005B41E7"/>
    <w:rsid w:val="005B453E"/>
    <w:rsid w:val="005B4681"/>
    <w:rsid w:val="005B480B"/>
    <w:rsid w:val="005B498E"/>
    <w:rsid w:val="005B4CFB"/>
    <w:rsid w:val="005B4D07"/>
    <w:rsid w:val="005B4D3C"/>
    <w:rsid w:val="005B4E32"/>
    <w:rsid w:val="005B5226"/>
    <w:rsid w:val="005B522B"/>
    <w:rsid w:val="005B530B"/>
    <w:rsid w:val="005B53D2"/>
    <w:rsid w:val="005B5537"/>
    <w:rsid w:val="005B55CB"/>
    <w:rsid w:val="005B56AC"/>
    <w:rsid w:val="005B57BA"/>
    <w:rsid w:val="005B5A35"/>
    <w:rsid w:val="005B5C1E"/>
    <w:rsid w:val="005B5C6B"/>
    <w:rsid w:val="005B5C72"/>
    <w:rsid w:val="005B5F68"/>
    <w:rsid w:val="005B63E7"/>
    <w:rsid w:val="005B653F"/>
    <w:rsid w:val="005B69CC"/>
    <w:rsid w:val="005B6A72"/>
    <w:rsid w:val="005B6A94"/>
    <w:rsid w:val="005B6C02"/>
    <w:rsid w:val="005B6F13"/>
    <w:rsid w:val="005B70C4"/>
    <w:rsid w:val="005B7520"/>
    <w:rsid w:val="005B79DB"/>
    <w:rsid w:val="005B7BE5"/>
    <w:rsid w:val="005B7D7E"/>
    <w:rsid w:val="005B7DD4"/>
    <w:rsid w:val="005C027E"/>
    <w:rsid w:val="005C030E"/>
    <w:rsid w:val="005C04F8"/>
    <w:rsid w:val="005C0AC8"/>
    <w:rsid w:val="005C0C1A"/>
    <w:rsid w:val="005C10A2"/>
    <w:rsid w:val="005C12E8"/>
    <w:rsid w:val="005C16E7"/>
    <w:rsid w:val="005C1726"/>
    <w:rsid w:val="005C1A87"/>
    <w:rsid w:val="005C1D8A"/>
    <w:rsid w:val="005C1F5A"/>
    <w:rsid w:val="005C1FB8"/>
    <w:rsid w:val="005C1FCD"/>
    <w:rsid w:val="005C2515"/>
    <w:rsid w:val="005C25A9"/>
    <w:rsid w:val="005C2701"/>
    <w:rsid w:val="005C286E"/>
    <w:rsid w:val="005C2C17"/>
    <w:rsid w:val="005C305B"/>
    <w:rsid w:val="005C39F7"/>
    <w:rsid w:val="005C47BE"/>
    <w:rsid w:val="005C4D05"/>
    <w:rsid w:val="005C4E1A"/>
    <w:rsid w:val="005C513D"/>
    <w:rsid w:val="005C51D1"/>
    <w:rsid w:val="005C570A"/>
    <w:rsid w:val="005C5911"/>
    <w:rsid w:val="005C5982"/>
    <w:rsid w:val="005C5B01"/>
    <w:rsid w:val="005C5B60"/>
    <w:rsid w:val="005C5CF9"/>
    <w:rsid w:val="005C60DD"/>
    <w:rsid w:val="005C67B3"/>
    <w:rsid w:val="005C6CA3"/>
    <w:rsid w:val="005C6E5C"/>
    <w:rsid w:val="005C770B"/>
    <w:rsid w:val="005C7BF7"/>
    <w:rsid w:val="005C7DDA"/>
    <w:rsid w:val="005D0018"/>
    <w:rsid w:val="005D0321"/>
    <w:rsid w:val="005D0457"/>
    <w:rsid w:val="005D0594"/>
    <w:rsid w:val="005D07D2"/>
    <w:rsid w:val="005D0863"/>
    <w:rsid w:val="005D0F9F"/>
    <w:rsid w:val="005D133F"/>
    <w:rsid w:val="005D1906"/>
    <w:rsid w:val="005D2131"/>
    <w:rsid w:val="005D21D0"/>
    <w:rsid w:val="005D229D"/>
    <w:rsid w:val="005D242B"/>
    <w:rsid w:val="005D269A"/>
    <w:rsid w:val="005D284E"/>
    <w:rsid w:val="005D2BAF"/>
    <w:rsid w:val="005D2D28"/>
    <w:rsid w:val="005D2FD7"/>
    <w:rsid w:val="005D3146"/>
    <w:rsid w:val="005D31E8"/>
    <w:rsid w:val="005D3513"/>
    <w:rsid w:val="005D3573"/>
    <w:rsid w:val="005D36D4"/>
    <w:rsid w:val="005D397B"/>
    <w:rsid w:val="005D4148"/>
    <w:rsid w:val="005D425C"/>
    <w:rsid w:val="005D43B1"/>
    <w:rsid w:val="005D4492"/>
    <w:rsid w:val="005D4560"/>
    <w:rsid w:val="005D45C7"/>
    <w:rsid w:val="005D465D"/>
    <w:rsid w:val="005D474E"/>
    <w:rsid w:val="005D4D5F"/>
    <w:rsid w:val="005D4E1C"/>
    <w:rsid w:val="005D4E66"/>
    <w:rsid w:val="005D508B"/>
    <w:rsid w:val="005D52F0"/>
    <w:rsid w:val="005D54A1"/>
    <w:rsid w:val="005D5622"/>
    <w:rsid w:val="005D593C"/>
    <w:rsid w:val="005D6116"/>
    <w:rsid w:val="005D6420"/>
    <w:rsid w:val="005D6468"/>
    <w:rsid w:val="005D669A"/>
    <w:rsid w:val="005D670D"/>
    <w:rsid w:val="005D69D8"/>
    <w:rsid w:val="005D6BF3"/>
    <w:rsid w:val="005D6C5F"/>
    <w:rsid w:val="005D6C94"/>
    <w:rsid w:val="005D6F5C"/>
    <w:rsid w:val="005D7054"/>
    <w:rsid w:val="005D715B"/>
    <w:rsid w:val="005D7584"/>
    <w:rsid w:val="005D78C3"/>
    <w:rsid w:val="005D7F23"/>
    <w:rsid w:val="005E00DB"/>
    <w:rsid w:val="005E0137"/>
    <w:rsid w:val="005E0159"/>
    <w:rsid w:val="005E0704"/>
    <w:rsid w:val="005E0A06"/>
    <w:rsid w:val="005E1061"/>
    <w:rsid w:val="005E113A"/>
    <w:rsid w:val="005E126A"/>
    <w:rsid w:val="005E14D8"/>
    <w:rsid w:val="005E1539"/>
    <w:rsid w:val="005E1551"/>
    <w:rsid w:val="005E16BE"/>
    <w:rsid w:val="005E16DF"/>
    <w:rsid w:val="005E191A"/>
    <w:rsid w:val="005E1AA0"/>
    <w:rsid w:val="005E1ADF"/>
    <w:rsid w:val="005E1CBB"/>
    <w:rsid w:val="005E1DD6"/>
    <w:rsid w:val="005E2131"/>
    <w:rsid w:val="005E2418"/>
    <w:rsid w:val="005E257F"/>
    <w:rsid w:val="005E28FC"/>
    <w:rsid w:val="005E2C56"/>
    <w:rsid w:val="005E2CBC"/>
    <w:rsid w:val="005E2F50"/>
    <w:rsid w:val="005E3083"/>
    <w:rsid w:val="005E36DA"/>
    <w:rsid w:val="005E3A29"/>
    <w:rsid w:val="005E42F8"/>
    <w:rsid w:val="005E448E"/>
    <w:rsid w:val="005E45B7"/>
    <w:rsid w:val="005E4637"/>
    <w:rsid w:val="005E47B4"/>
    <w:rsid w:val="005E48A8"/>
    <w:rsid w:val="005E5245"/>
    <w:rsid w:val="005E543F"/>
    <w:rsid w:val="005E563E"/>
    <w:rsid w:val="005E593A"/>
    <w:rsid w:val="005E5A76"/>
    <w:rsid w:val="005E5ED7"/>
    <w:rsid w:val="005E6044"/>
    <w:rsid w:val="005E6049"/>
    <w:rsid w:val="005E60E5"/>
    <w:rsid w:val="005E60FA"/>
    <w:rsid w:val="005E62CD"/>
    <w:rsid w:val="005E6305"/>
    <w:rsid w:val="005E660D"/>
    <w:rsid w:val="005E6A55"/>
    <w:rsid w:val="005E6AD6"/>
    <w:rsid w:val="005E6B3D"/>
    <w:rsid w:val="005E6BC1"/>
    <w:rsid w:val="005E6CA4"/>
    <w:rsid w:val="005E6DA2"/>
    <w:rsid w:val="005E6E61"/>
    <w:rsid w:val="005E70C9"/>
    <w:rsid w:val="005E71D2"/>
    <w:rsid w:val="005E728F"/>
    <w:rsid w:val="005E72A2"/>
    <w:rsid w:val="005E7867"/>
    <w:rsid w:val="005E788F"/>
    <w:rsid w:val="005E78D8"/>
    <w:rsid w:val="005E7B51"/>
    <w:rsid w:val="005E7C8A"/>
    <w:rsid w:val="005F006A"/>
    <w:rsid w:val="005F01FD"/>
    <w:rsid w:val="005F035B"/>
    <w:rsid w:val="005F055E"/>
    <w:rsid w:val="005F06C3"/>
    <w:rsid w:val="005F0908"/>
    <w:rsid w:val="005F0AC5"/>
    <w:rsid w:val="005F0B33"/>
    <w:rsid w:val="005F0FA6"/>
    <w:rsid w:val="005F144F"/>
    <w:rsid w:val="005F15B6"/>
    <w:rsid w:val="005F16DF"/>
    <w:rsid w:val="005F18B6"/>
    <w:rsid w:val="005F1997"/>
    <w:rsid w:val="005F1BBF"/>
    <w:rsid w:val="005F1DE1"/>
    <w:rsid w:val="005F2059"/>
    <w:rsid w:val="005F2410"/>
    <w:rsid w:val="005F2902"/>
    <w:rsid w:val="005F2952"/>
    <w:rsid w:val="005F2B1B"/>
    <w:rsid w:val="005F2BE5"/>
    <w:rsid w:val="005F3375"/>
    <w:rsid w:val="005F33D7"/>
    <w:rsid w:val="005F3629"/>
    <w:rsid w:val="005F39EB"/>
    <w:rsid w:val="005F3BA8"/>
    <w:rsid w:val="005F3E38"/>
    <w:rsid w:val="005F3E8D"/>
    <w:rsid w:val="005F4209"/>
    <w:rsid w:val="005F4263"/>
    <w:rsid w:val="005F42C4"/>
    <w:rsid w:val="005F4345"/>
    <w:rsid w:val="005F4A27"/>
    <w:rsid w:val="005F4A56"/>
    <w:rsid w:val="005F4D43"/>
    <w:rsid w:val="005F5163"/>
    <w:rsid w:val="005F5460"/>
    <w:rsid w:val="005F5534"/>
    <w:rsid w:val="005F586E"/>
    <w:rsid w:val="005F5A77"/>
    <w:rsid w:val="005F5B02"/>
    <w:rsid w:val="005F5B10"/>
    <w:rsid w:val="005F61F1"/>
    <w:rsid w:val="005F6241"/>
    <w:rsid w:val="005F64B9"/>
    <w:rsid w:val="005F66D4"/>
    <w:rsid w:val="005F6BE1"/>
    <w:rsid w:val="005F6CEA"/>
    <w:rsid w:val="005F7190"/>
    <w:rsid w:val="005F7201"/>
    <w:rsid w:val="005F737E"/>
    <w:rsid w:val="005F77E4"/>
    <w:rsid w:val="005F787B"/>
    <w:rsid w:val="005F7993"/>
    <w:rsid w:val="005F7BBF"/>
    <w:rsid w:val="005F7E61"/>
    <w:rsid w:val="005F7E74"/>
    <w:rsid w:val="0060017C"/>
    <w:rsid w:val="006002E1"/>
    <w:rsid w:val="0060057F"/>
    <w:rsid w:val="00600E53"/>
    <w:rsid w:val="00600F99"/>
    <w:rsid w:val="00601169"/>
    <w:rsid w:val="00601266"/>
    <w:rsid w:val="00601398"/>
    <w:rsid w:val="006017CB"/>
    <w:rsid w:val="00601AEF"/>
    <w:rsid w:val="00601B0B"/>
    <w:rsid w:val="00601B53"/>
    <w:rsid w:val="00601D9B"/>
    <w:rsid w:val="00602325"/>
    <w:rsid w:val="00602377"/>
    <w:rsid w:val="0060264C"/>
    <w:rsid w:val="00602666"/>
    <w:rsid w:val="0060294F"/>
    <w:rsid w:val="00602EFC"/>
    <w:rsid w:val="0060305E"/>
    <w:rsid w:val="006033FD"/>
    <w:rsid w:val="00603674"/>
    <w:rsid w:val="0060368D"/>
    <w:rsid w:val="00603C53"/>
    <w:rsid w:val="00603EA2"/>
    <w:rsid w:val="00603EDC"/>
    <w:rsid w:val="00603F85"/>
    <w:rsid w:val="00603FE2"/>
    <w:rsid w:val="0060403D"/>
    <w:rsid w:val="006043F3"/>
    <w:rsid w:val="006046F7"/>
    <w:rsid w:val="0060492B"/>
    <w:rsid w:val="00604B39"/>
    <w:rsid w:val="00604CBB"/>
    <w:rsid w:val="00604F8F"/>
    <w:rsid w:val="00604FD0"/>
    <w:rsid w:val="0060539B"/>
    <w:rsid w:val="00605423"/>
    <w:rsid w:val="006056B3"/>
    <w:rsid w:val="00605823"/>
    <w:rsid w:val="00605A9E"/>
    <w:rsid w:val="00605AC9"/>
    <w:rsid w:val="00605C2A"/>
    <w:rsid w:val="0060621E"/>
    <w:rsid w:val="00606493"/>
    <w:rsid w:val="0060667A"/>
    <w:rsid w:val="00606B99"/>
    <w:rsid w:val="00606FAE"/>
    <w:rsid w:val="00607186"/>
    <w:rsid w:val="006073D7"/>
    <w:rsid w:val="00607787"/>
    <w:rsid w:val="006077E1"/>
    <w:rsid w:val="006079D3"/>
    <w:rsid w:val="00607A57"/>
    <w:rsid w:val="00607A69"/>
    <w:rsid w:val="00607B01"/>
    <w:rsid w:val="00607B66"/>
    <w:rsid w:val="00607EB4"/>
    <w:rsid w:val="0061014D"/>
    <w:rsid w:val="0061025C"/>
    <w:rsid w:val="006104F9"/>
    <w:rsid w:val="00610605"/>
    <w:rsid w:val="006109B3"/>
    <w:rsid w:val="00610A83"/>
    <w:rsid w:val="00610AB4"/>
    <w:rsid w:val="00610BD4"/>
    <w:rsid w:val="0061136A"/>
    <w:rsid w:val="00611724"/>
    <w:rsid w:val="00611B91"/>
    <w:rsid w:val="00612709"/>
    <w:rsid w:val="00612B0B"/>
    <w:rsid w:val="00612D0B"/>
    <w:rsid w:val="00612EC3"/>
    <w:rsid w:val="00612FCD"/>
    <w:rsid w:val="00613219"/>
    <w:rsid w:val="0061385F"/>
    <w:rsid w:val="0061398E"/>
    <w:rsid w:val="00613BD1"/>
    <w:rsid w:val="00613D85"/>
    <w:rsid w:val="00613EB4"/>
    <w:rsid w:val="00614CB8"/>
    <w:rsid w:val="00614D23"/>
    <w:rsid w:val="00614F71"/>
    <w:rsid w:val="00615113"/>
    <w:rsid w:val="0061569D"/>
    <w:rsid w:val="006159E4"/>
    <w:rsid w:val="006160D0"/>
    <w:rsid w:val="00616323"/>
    <w:rsid w:val="0061649B"/>
    <w:rsid w:val="0061676C"/>
    <w:rsid w:val="006169F6"/>
    <w:rsid w:val="006169FD"/>
    <w:rsid w:val="0061728F"/>
    <w:rsid w:val="006174DA"/>
    <w:rsid w:val="00617649"/>
    <w:rsid w:val="006176A4"/>
    <w:rsid w:val="00617BE4"/>
    <w:rsid w:val="00617C5A"/>
    <w:rsid w:val="00617C83"/>
    <w:rsid w:val="00617E31"/>
    <w:rsid w:val="00617E75"/>
    <w:rsid w:val="00620147"/>
    <w:rsid w:val="00620996"/>
    <w:rsid w:val="00620A3B"/>
    <w:rsid w:val="00620CAF"/>
    <w:rsid w:val="00620D3E"/>
    <w:rsid w:val="0062115F"/>
    <w:rsid w:val="00621172"/>
    <w:rsid w:val="00621226"/>
    <w:rsid w:val="00621CD7"/>
    <w:rsid w:val="00622124"/>
    <w:rsid w:val="006222F6"/>
    <w:rsid w:val="006223F7"/>
    <w:rsid w:val="00622CF5"/>
    <w:rsid w:val="00622D0E"/>
    <w:rsid w:val="006233AB"/>
    <w:rsid w:val="00623425"/>
    <w:rsid w:val="0062370A"/>
    <w:rsid w:val="0062374F"/>
    <w:rsid w:val="00623944"/>
    <w:rsid w:val="00623A32"/>
    <w:rsid w:val="00624924"/>
    <w:rsid w:val="00624FC7"/>
    <w:rsid w:val="00625330"/>
    <w:rsid w:val="006255D3"/>
    <w:rsid w:val="00625A46"/>
    <w:rsid w:val="00625BF3"/>
    <w:rsid w:val="00626494"/>
    <w:rsid w:val="006266C0"/>
    <w:rsid w:val="00626BFB"/>
    <w:rsid w:val="00627481"/>
    <w:rsid w:val="0062752D"/>
    <w:rsid w:val="00627540"/>
    <w:rsid w:val="0062773A"/>
    <w:rsid w:val="00627AF0"/>
    <w:rsid w:val="00627ED9"/>
    <w:rsid w:val="00627F3A"/>
    <w:rsid w:val="00630540"/>
    <w:rsid w:val="006309B1"/>
    <w:rsid w:val="006310A0"/>
    <w:rsid w:val="00631695"/>
    <w:rsid w:val="006316CF"/>
    <w:rsid w:val="006318B2"/>
    <w:rsid w:val="00631A68"/>
    <w:rsid w:val="00631C40"/>
    <w:rsid w:val="00631DB7"/>
    <w:rsid w:val="006321F5"/>
    <w:rsid w:val="006325ED"/>
    <w:rsid w:val="00632D02"/>
    <w:rsid w:val="00632D51"/>
    <w:rsid w:val="00632E45"/>
    <w:rsid w:val="00633625"/>
    <w:rsid w:val="00633AA1"/>
    <w:rsid w:val="00633E69"/>
    <w:rsid w:val="00633F52"/>
    <w:rsid w:val="006340B3"/>
    <w:rsid w:val="0063420A"/>
    <w:rsid w:val="006347BA"/>
    <w:rsid w:val="00634931"/>
    <w:rsid w:val="00634E44"/>
    <w:rsid w:val="00635237"/>
    <w:rsid w:val="0063541F"/>
    <w:rsid w:val="006357ED"/>
    <w:rsid w:val="00635876"/>
    <w:rsid w:val="00635EBE"/>
    <w:rsid w:val="0063633F"/>
    <w:rsid w:val="0063638D"/>
    <w:rsid w:val="00636438"/>
    <w:rsid w:val="00636A36"/>
    <w:rsid w:val="00636A73"/>
    <w:rsid w:val="00636CB5"/>
    <w:rsid w:val="0063717B"/>
    <w:rsid w:val="0063750A"/>
    <w:rsid w:val="006376F8"/>
    <w:rsid w:val="00637956"/>
    <w:rsid w:val="00637B15"/>
    <w:rsid w:val="00637D9C"/>
    <w:rsid w:val="0064025E"/>
    <w:rsid w:val="00640964"/>
    <w:rsid w:val="00640CEC"/>
    <w:rsid w:val="00640D20"/>
    <w:rsid w:val="0064106D"/>
    <w:rsid w:val="006411A1"/>
    <w:rsid w:val="00641557"/>
    <w:rsid w:val="00641956"/>
    <w:rsid w:val="00641BF3"/>
    <w:rsid w:val="00641DFF"/>
    <w:rsid w:val="006421CC"/>
    <w:rsid w:val="0064229A"/>
    <w:rsid w:val="006423CA"/>
    <w:rsid w:val="00642428"/>
    <w:rsid w:val="00642510"/>
    <w:rsid w:val="00642619"/>
    <w:rsid w:val="00642780"/>
    <w:rsid w:val="0064298D"/>
    <w:rsid w:val="00642AE8"/>
    <w:rsid w:val="00642C84"/>
    <w:rsid w:val="00642C8E"/>
    <w:rsid w:val="00642D23"/>
    <w:rsid w:val="00642E86"/>
    <w:rsid w:val="00642ECF"/>
    <w:rsid w:val="00643475"/>
    <w:rsid w:val="00643986"/>
    <w:rsid w:val="00643D3D"/>
    <w:rsid w:val="00644008"/>
    <w:rsid w:val="0064419C"/>
    <w:rsid w:val="00644254"/>
    <w:rsid w:val="006446FA"/>
    <w:rsid w:val="0064476B"/>
    <w:rsid w:val="00644810"/>
    <w:rsid w:val="00644DB8"/>
    <w:rsid w:val="0064511A"/>
    <w:rsid w:val="006452FE"/>
    <w:rsid w:val="00645332"/>
    <w:rsid w:val="006456E0"/>
    <w:rsid w:val="00645B28"/>
    <w:rsid w:val="00645C47"/>
    <w:rsid w:val="00646210"/>
    <w:rsid w:val="00646361"/>
    <w:rsid w:val="006464AE"/>
    <w:rsid w:val="006465B3"/>
    <w:rsid w:val="00646BE7"/>
    <w:rsid w:val="00646CF2"/>
    <w:rsid w:val="0064706C"/>
    <w:rsid w:val="0064717B"/>
    <w:rsid w:val="0064761D"/>
    <w:rsid w:val="00647765"/>
    <w:rsid w:val="006479D1"/>
    <w:rsid w:val="00647B0E"/>
    <w:rsid w:val="00647D0B"/>
    <w:rsid w:val="00650130"/>
    <w:rsid w:val="00650165"/>
    <w:rsid w:val="006506C0"/>
    <w:rsid w:val="00650B39"/>
    <w:rsid w:val="00650BEB"/>
    <w:rsid w:val="00650F00"/>
    <w:rsid w:val="00651521"/>
    <w:rsid w:val="0065162E"/>
    <w:rsid w:val="00651EF8"/>
    <w:rsid w:val="00651F59"/>
    <w:rsid w:val="0065245D"/>
    <w:rsid w:val="006524C1"/>
    <w:rsid w:val="006528C1"/>
    <w:rsid w:val="00652962"/>
    <w:rsid w:val="006529F8"/>
    <w:rsid w:val="00652D31"/>
    <w:rsid w:val="006532CD"/>
    <w:rsid w:val="00653488"/>
    <w:rsid w:val="006536C9"/>
    <w:rsid w:val="006538A8"/>
    <w:rsid w:val="00653915"/>
    <w:rsid w:val="00653BE5"/>
    <w:rsid w:val="00653EFC"/>
    <w:rsid w:val="00653F8B"/>
    <w:rsid w:val="006542E8"/>
    <w:rsid w:val="00654318"/>
    <w:rsid w:val="00654399"/>
    <w:rsid w:val="00654497"/>
    <w:rsid w:val="00654972"/>
    <w:rsid w:val="0065498E"/>
    <w:rsid w:val="00654FF1"/>
    <w:rsid w:val="00655072"/>
    <w:rsid w:val="0065517F"/>
    <w:rsid w:val="006555A4"/>
    <w:rsid w:val="00655766"/>
    <w:rsid w:val="0065592A"/>
    <w:rsid w:val="00655D8A"/>
    <w:rsid w:val="00656142"/>
    <w:rsid w:val="00656152"/>
    <w:rsid w:val="00656215"/>
    <w:rsid w:val="00656540"/>
    <w:rsid w:val="00656C0A"/>
    <w:rsid w:val="00656E89"/>
    <w:rsid w:val="006574F1"/>
    <w:rsid w:val="00657511"/>
    <w:rsid w:val="0065789A"/>
    <w:rsid w:val="00657C8C"/>
    <w:rsid w:val="0066048D"/>
    <w:rsid w:val="0066057D"/>
    <w:rsid w:val="00660630"/>
    <w:rsid w:val="006607A2"/>
    <w:rsid w:val="00660916"/>
    <w:rsid w:val="00660ACC"/>
    <w:rsid w:val="00661A50"/>
    <w:rsid w:val="00661DFC"/>
    <w:rsid w:val="006621D0"/>
    <w:rsid w:val="006626B6"/>
    <w:rsid w:val="0066270B"/>
    <w:rsid w:val="00662710"/>
    <w:rsid w:val="006628E3"/>
    <w:rsid w:val="00662907"/>
    <w:rsid w:val="00662D52"/>
    <w:rsid w:val="00662E11"/>
    <w:rsid w:val="006632CE"/>
    <w:rsid w:val="006633C2"/>
    <w:rsid w:val="0066340F"/>
    <w:rsid w:val="0066387A"/>
    <w:rsid w:val="00663C13"/>
    <w:rsid w:val="00663F96"/>
    <w:rsid w:val="006641F3"/>
    <w:rsid w:val="00664306"/>
    <w:rsid w:val="0066456E"/>
    <w:rsid w:val="0066473C"/>
    <w:rsid w:val="00664AFE"/>
    <w:rsid w:val="00664C0E"/>
    <w:rsid w:val="00664C7B"/>
    <w:rsid w:val="00664FC5"/>
    <w:rsid w:val="00664FFA"/>
    <w:rsid w:val="00665064"/>
    <w:rsid w:val="00665158"/>
    <w:rsid w:val="00665279"/>
    <w:rsid w:val="006653A4"/>
    <w:rsid w:val="0066571A"/>
    <w:rsid w:val="0066576E"/>
    <w:rsid w:val="0066587B"/>
    <w:rsid w:val="00665A72"/>
    <w:rsid w:val="00665A9C"/>
    <w:rsid w:val="00665DDE"/>
    <w:rsid w:val="00665E2D"/>
    <w:rsid w:val="006663D3"/>
    <w:rsid w:val="0066647B"/>
    <w:rsid w:val="00666C61"/>
    <w:rsid w:val="00666D8A"/>
    <w:rsid w:val="00667A8F"/>
    <w:rsid w:val="00667D78"/>
    <w:rsid w:val="00667F8A"/>
    <w:rsid w:val="00667FCD"/>
    <w:rsid w:val="006701B9"/>
    <w:rsid w:val="006702E5"/>
    <w:rsid w:val="00670516"/>
    <w:rsid w:val="00671650"/>
    <w:rsid w:val="0067179F"/>
    <w:rsid w:val="006719A5"/>
    <w:rsid w:val="00671BFC"/>
    <w:rsid w:val="00671C1A"/>
    <w:rsid w:val="00671DDB"/>
    <w:rsid w:val="0067217B"/>
    <w:rsid w:val="00672387"/>
    <w:rsid w:val="0067256C"/>
    <w:rsid w:val="006725A3"/>
    <w:rsid w:val="00672B70"/>
    <w:rsid w:val="00673086"/>
    <w:rsid w:val="006730B5"/>
    <w:rsid w:val="00673317"/>
    <w:rsid w:val="006736A6"/>
    <w:rsid w:val="00673755"/>
    <w:rsid w:val="00673E5F"/>
    <w:rsid w:val="00673FFE"/>
    <w:rsid w:val="00674298"/>
    <w:rsid w:val="00674326"/>
    <w:rsid w:val="006744F7"/>
    <w:rsid w:val="00674721"/>
    <w:rsid w:val="006748F7"/>
    <w:rsid w:val="006749C3"/>
    <w:rsid w:val="006749DB"/>
    <w:rsid w:val="00674B03"/>
    <w:rsid w:val="00674C14"/>
    <w:rsid w:val="00675164"/>
    <w:rsid w:val="006753CC"/>
    <w:rsid w:val="00675678"/>
    <w:rsid w:val="0067575F"/>
    <w:rsid w:val="006757BE"/>
    <w:rsid w:val="00675B38"/>
    <w:rsid w:val="0067616A"/>
    <w:rsid w:val="0067617B"/>
    <w:rsid w:val="00676292"/>
    <w:rsid w:val="006762C1"/>
    <w:rsid w:val="00676329"/>
    <w:rsid w:val="0067639B"/>
    <w:rsid w:val="0067654E"/>
    <w:rsid w:val="006765F8"/>
    <w:rsid w:val="00676734"/>
    <w:rsid w:val="00676750"/>
    <w:rsid w:val="00676801"/>
    <w:rsid w:val="00676A41"/>
    <w:rsid w:val="00676BAB"/>
    <w:rsid w:val="00676D95"/>
    <w:rsid w:val="00677242"/>
    <w:rsid w:val="00677272"/>
    <w:rsid w:val="006772A4"/>
    <w:rsid w:val="00677474"/>
    <w:rsid w:val="006775C0"/>
    <w:rsid w:val="0067787F"/>
    <w:rsid w:val="006779E8"/>
    <w:rsid w:val="00677A7F"/>
    <w:rsid w:val="00677AC9"/>
    <w:rsid w:val="00677C0F"/>
    <w:rsid w:val="00677DA1"/>
    <w:rsid w:val="00677F48"/>
    <w:rsid w:val="00677F4F"/>
    <w:rsid w:val="0068005D"/>
    <w:rsid w:val="006800A2"/>
    <w:rsid w:val="00680225"/>
    <w:rsid w:val="006803F2"/>
    <w:rsid w:val="00680694"/>
    <w:rsid w:val="00680920"/>
    <w:rsid w:val="00680B51"/>
    <w:rsid w:val="0068135F"/>
    <w:rsid w:val="006818D0"/>
    <w:rsid w:val="00681C0D"/>
    <w:rsid w:val="006822E9"/>
    <w:rsid w:val="00682404"/>
    <w:rsid w:val="0068255F"/>
    <w:rsid w:val="00682CED"/>
    <w:rsid w:val="00682DFD"/>
    <w:rsid w:val="00683205"/>
    <w:rsid w:val="00683551"/>
    <w:rsid w:val="006835F5"/>
    <w:rsid w:val="00683FD9"/>
    <w:rsid w:val="0068427C"/>
    <w:rsid w:val="00684B76"/>
    <w:rsid w:val="00684C32"/>
    <w:rsid w:val="00685458"/>
    <w:rsid w:val="00685547"/>
    <w:rsid w:val="00685B1F"/>
    <w:rsid w:val="00685D6E"/>
    <w:rsid w:val="00686657"/>
    <w:rsid w:val="006866E1"/>
    <w:rsid w:val="00686894"/>
    <w:rsid w:val="006868E9"/>
    <w:rsid w:val="006869E1"/>
    <w:rsid w:val="00686D1B"/>
    <w:rsid w:val="00687226"/>
    <w:rsid w:val="006874C0"/>
    <w:rsid w:val="0068785A"/>
    <w:rsid w:val="00690182"/>
    <w:rsid w:val="00690628"/>
    <w:rsid w:val="006907E6"/>
    <w:rsid w:val="00690A08"/>
    <w:rsid w:val="00690C1B"/>
    <w:rsid w:val="006912ED"/>
    <w:rsid w:val="006916E5"/>
    <w:rsid w:val="00691AB7"/>
    <w:rsid w:val="00691E81"/>
    <w:rsid w:val="00691F34"/>
    <w:rsid w:val="0069205B"/>
    <w:rsid w:val="006921EE"/>
    <w:rsid w:val="006923D2"/>
    <w:rsid w:val="006927EF"/>
    <w:rsid w:val="006929C1"/>
    <w:rsid w:val="00693302"/>
    <w:rsid w:val="00693646"/>
    <w:rsid w:val="00693721"/>
    <w:rsid w:val="006937B0"/>
    <w:rsid w:val="00693845"/>
    <w:rsid w:val="00693C6E"/>
    <w:rsid w:val="00693FAD"/>
    <w:rsid w:val="00694015"/>
    <w:rsid w:val="00694150"/>
    <w:rsid w:val="0069431C"/>
    <w:rsid w:val="006946B8"/>
    <w:rsid w:val="006949C9"/>
    <w:rsid w:val="00694B01"/>
    <w:rsid w:val="00694C8F"/>
    <w:rsid w:val="00694D78"/>
    <w:rsid w:val="0069501E"/>
    <w:rsid w:val="00695346"/>
    <w:rsid w:val="00695524"/>
    <w:rsid w:val="006956E7"/>
    <w:rsid w:val="006962CF"/>
    <w:rsid w:val="00696796"/>
    <w:rsid w:val="006970DF"/>
    <w:rsid w:val="00697104"/>
    <w:rsid w:val="0069714F"/>
    <w:rsid w:val="0069723B"/>
    <w:rsid w:val="00697422"/>
    <w:rsid w:val="006977FA"/>
    <w:rsid w:val="00697997"/>
    <w:rsid w:val="006979CE"/>
    <w:rsid w:val="00697E39"/>
    <w:rsid w:val="006A00C3"/>
    <w:rsid w:val="006A019E"/>
    <w:rsid w:val="006A0505"/>
    <w:rsid w:val="006A079C"/>
    <w:rsid w:val="006A10FB"/>
    <w:rsid w:val="006A11D7"/>
    <w:rsid w:val="006A14EF"/>
    <w:rsid w:val="006A15C0"/>
    <w:rsid w:val="006A16C5"/>
    <w:rsid w:val="006A1775"/>
    <w:rsid w:val="006A1865"/>
    <w:rsid w:val="006A189C"/>
    <w:rsid w:val="006A1F73"/>
    <w:rsid w:val="006A20EB"/>
    <w:rsid w:val="006A2300"/>
    <w:rsid w:val="006A2517"/>
    <w:rsid w:val="006A2753"/>
    <w:rsid w:val="006A296A"/>
    <w:rsid w:val="006A29A6"/>
    <w:rsid w:val="006A3833"/>
    <w:rsid w:val="006A39AE"/>
    <w:rsid w:val="006A3B64"/>
    <w:rsid w:val="006A3C61"/>
    <w:rsid w:val="006A48A0"/>
    <w:rsid w:val="006A4992"/>
    <w:rsid w:val="006A4A71"/>
    <w:rsid w:val="006A4A7E"/>
    <w:rsid w:val="006A4ACF"/>
    <w:rsid w:val="006A4C1B"/>
    <w:rsid w:val="006A4C5C"/>
    <w:rsid w:val="006A537F"/>
    <w:rsid w:val="006A53CC"/>
    <w:rsid w:val="006A549B"/>
    <w:rsid w:val="006A586C"/>
    <w:rsid w:val="006A5C0E"/>
    <w:rsid w:val="006A5C3B"/>
    <w:rsid w:val="006A5C71"/>
    <w:rsid w:val="006A5FC5"/>
    <w:rsid w:val="006A60DB"/>
    <w:rsid w:val="006A61A3"/>
    <w:rsid w:val="006A6624"/>
    <w:rsid w:val="006A68F3"/>
    <w:rsid w:val="006A6A84"/>
    <w:rsid w:val="006A6A91"/>
    <w:rsid w:val="006A6D28"/>
    <w:rsid w:val="006A6DA3"/>
    <w:rsid w:val="006A7165"/>
    <w:rsid w:val="006A7286"/>
    <w:rsid w:val="006A754C"/>
    <w:rsid w:val="006A7A65"/>
    <w:rsid w:val="006A7D5E"/>
    <w:rsid w:val="006A7D66"/>
    <w:rsid w:val="006A7E33"/>
    <w:rsid w:val="006AA6FD"/>
    <w:rsid w:val="006B00AA"/>
    <w:rsid w:val="006B09E4"/>
    <w:rsid w:val="006B0BAC"/>
    <w:rsid w:val="006B0F3B"/>
    <w:rsid w:val="006B104C"/>
    <w:rsid w:val="006B1067"/>
    <w:rsid w:val="006B1071"/>
    <w:rsid w:val="006B10E3"/>
    <w:rsid w:val="006B12D0"/>
    <w:rsid w:val="006B138B"/>
    <w:rsid w:val="006B13B7"/>
    <w:rsid w:val="006B1616"/>
    <w:rsid w:val="006B1848"/>
    <w:rsid w:val="006B1870"/>
    <w:rsid w:val="006B1C0C"/>
    <w:rsid w:val="006B1D9F"/>
    <w:rsid w:val="006B1F9B"/>
    <w:rsid w:val="006B1FD7"/>
    <w:rsid w:val="006B217D"/>
    <w:rsid w:val="006B21FC"/>
    <w:rsid w:val="006B2607"/>
    <w:rsid w:val="006B28D6"/>
    <w:rsid w:val="006B3101"/>
    <w:rsid w:val="006B3225"/>
    <w:rsid w:val="006B3422"/>
    <w:rsid w:val="006B36A3"/>
    <w:rsid w:val="006B3946"/>
    <w:rsid w:val="006B39EB"/>
    <w:rsid w:val="006B3BE8"/>
    <w:rsid w:val="006B3CC6"/>
    <w:rsid w:val="006B3DBD"/>
    <w:rsid w:val="006B3E37"/>
    <w:rsid w:val="006B3F63"/>
    <w:rsid w:val="006B46BE"/>
    <w:rsid w:val="006B47AD"/>
    <w:rsid w:val="006B49CA"/>
    <w:rsid w:val="006B4AE4"/>
    <w:rsid w:val="006B4BBB"/>
    <w:rsid w:val="006B4C20"/>
    <w:rsid w:val="006B4C7C"/>
    <w:rsid w:val="006B4CB7"/>
    <w:rsid w:val="006B4F13"/>
    <w:rsid w:val="006B5092"/>
    <w:rsid w:val="006B54E2"/>
    <w:rsid w:val="006B5A9D"/>
    <w:rsid w:val="006B5AC3"/>
    <w:rsid w:val="006B5BC8"/>
    <w:rsid w:val="006B5C01"/>
    <w:rsid w:val="006B5C8D"/>
    <w:rsid w:val="006B5F01"/>
    <w:rsid w:val="006B5F92"/>
    <w:rsid w:val="006B6408"/>
    <w:rsid w:val="006B6633"/>
    <w:rsid w:val="006B67AC"/>
    <w:rsid w:val="006B69FC"/>
    <w:rsid w:val="006B6D61"/>
    <w:rsid w:val="006B6DE3"/>
    <w:rsid w:val="006B75A8"/>
    <w:rsid w:val="006B76F4"/>
    <w:rsid w:val="006B76F8"/>
    <w:rsid w:val="006B77E2"/>
    <w:rsid w:val="006B7818"/>
    <w:rsid w:val="006B78E9"/>
    <w:rsid w:val="006B796C"/>
    <w:rsid w:val="006B7C31"/>
    <w:rsid w:val="006B7E8C"/>
    <w:rsid w:val="006B7F66"/>
    <w:rsid w:val="006B7F6E"/>
    <w:rsid w:val="006C002D"/>
    <w:rsid w:val="006C0137"/>
    <w:rsid w:val="006C0AAB"/>
    <w:rsid w:val="006C0D59"/>
    <w:rsid w:val="006C0DD6"/>
    <w:rsid w:val="006C1296"/>
    <w:rsid w:val="006C12BF"/>
    <w:rsid w:val="006C152E"/>
    <w:rsid w:val="006C16DE"/>
    <w:rsid w:val="006C182B"/>
    <w:rsid w:val="006C1986"/>
    <w:rsid w:val="006C1A10"/>
    <w:rsid w:val="006C1F68"/>
    <w:rsid w:val="006C2381"/>
    <w:rsid w:val="006C2915"/>
    <w:rsid w:val="006C2B0F"/>
    <w:rsid w:val="006C3420"/>
    <w:rsid w:val="006C3885"/>
    <w:rsid w:val="006C3892"/>
    <w:rsid w:val="006C38F4"/>
    <w:rsid w:val="006C3983"/>
    <w:rsid w:val="006C3F7D"/>
    <w:rsid w:val="006C3FD2"/>
    <w:rsid w:val="006C454B"/>
    <w:rsid w:val="006C48D0"/>
    <w:rsid w:val="006C4AB3"/>
    <w:rsid w:val="006C4CA3"/>
    <w:rsid w:val="006C4CD0"/>
    <w:rsid w:val="006C520C"/>
    <w:rsid w:val="006C59EC"/>
    <w:rsid w:val="006C60F2"/>
    <w:rsid w:val="006C630D"/>
    <w:rsid w:val="006C63A6"/>
    <w:rsid w:val="006C640A"/>
    <w:rsid w:val="006C6A60"/>
    <w:rsid w:val="006C6BD2"/>
    <w:rsid w:val="006C6C3B"/>
    <w:rsid w:val="006C6EE4"/>
    <w:rsid w:val="006C70E4"/>
    <w:rsid w:val="006C7158"/>
    <w:rsid w:val="006C7382"/>
    <w:rsid w:val="006C741B"/>
    <w:rsid w:val="006C7C7B"/>
    <w:rsid w:val="006C7DE1"/>
    <w:rsid w:val="006C7E3C"/>
    <w:rsid w:val="006CB4AD"/>
    <w:rsid w:val="006D0045"/>
    <w:rsid w:val="006D06C3"/>
    <w:rsid w:val="006D0A70"/>
    <w:rsid w:val="006D0E09"/>
    <w:rsid w:val="006D0E83"/>
    <w:rsid w:val="006D0F04"/>
    <w:rsid w:val="006D0FDE"/>
    <w:rsid w:val="006D18EB"/>
    <w:rsid w:val="006D1A14"/>
    <w:rsid w:val="006D1A6A"/>
    <w:rsid w:val="006D1F20"/>
    <w:rsid w:val="006D20D0"/>
    <w:rsid w:val="006D223E"/>
    <w:rsid w:val="006D235B"/>
    <w:rsid w:val="006D2636"/>
    <w:rsid w:val="006D275B"/>
    <w:rsid w:val="006D27BF"/>
    <w:rsid w:val="006D290D"/>
    <w:rsid w:val="006D2AFD"/>
    <w:rsid w:val="006D2D80"/>
    <w:rsid w:val="006D2DFB"/>
    <w:rsid w:val="006D2F28"/>
    <w:rsid w:val="006D2F4C"/>
    <w:rsid w:val="006D35BA"/>
    <w:rsid w:val="006D38B5"/>
    <w:rsid w:val="006D39B8"/>
    <w:rsid w:val="006D3E64"/>
    <w:rsid w:val="006D4065"/>
    <w:rsid w:val="006D40AB"/>
    <w:rsid w:val="006D445E"/>
    <w:rsid w:val="006D4F01"/>
    <w:rsid w:val="006D5005"/>
    <w:rsid w:val="006D53B0"/>
    <w:rsid w:val="006D5539"/>
    <w:rsid w:val="006D55DA"/>
    <w:rsid w:val="006D583E"/>
    <w:rsid w:val="006D5853"/>
    <w:rsid w:val="006D599D"/>
    <w:rsid w:val="006D5B3C"/>
    <w:rsid w:val="006D5BEA"/>
    <w:rsid w:val="006D6236"/>
    <w:rsid w:val="006D65D0"/>
    <w:rsid w:val="006D65DC"/>
    <w:rsid w:val="006D6895"/>
    <w:rsid w:val="006D6C24"/>
    <w:rsid w:val="006D6E8F"/>
    <w:rsid w:val="006D7487"/>
    <w:rsid w:val="006D7618"/>
    <w:rsid w:val="006D767F"/>
    <w:rsid w:val="006D76B3"/>
    <w:rsid w:val="006D78F8"/>
    <w:rsid w:val="006D7E4E"/>
    <w:rsid w:val="006E00D0"/>
    <w:rsid w:val="006E0200"/>
    <w:rsid w:val="006E03B0"/>
    <w:rsid w:val="006E0447"/>
    <w:rsid w:val="006E0A63"/>
    <w:rsid w:val="006E0B1E"/>
    <w:rsid w:val="006E1040"/>
    <w:rsid w:val="006E1145"/>
    <w:rsid w:val="006E1157"/>
    <w:rsid w:val="006E1CE4"/>
    <w:rsid w:val="006E1D1D"/>
    <w:rsid w:val="006E1E5A"/>
    <w:rsid w:val="006E2227"/>
    <w:rsid w:val="006E2278"/>
    <w:rsid w:val="006E2432"/>
    <w:rsid w:val="006E2616"/>
    <w:rsid w:val="006E2C50"/>
    <w:rsid w:val="006E2F6C"/>
    <w:rsid w:val="006E3495"/>
    <w:rsid w:val="006E34B2"/>
    <w:rsid w:val="006E368B"/>
    <w:rsid w:val="006E3784"/>
    <w:rsid w:val="006E39F5"/>
    <w:rsid w:val="006E3C27"/>
    <w:rsid w:val="006E4381"/>
    <w:rsid w:val="006E449C"/>
    <w:rsid w:val="006E45E5"/>
    <w:rsid w:val="006E489B"/>
    <w:rsid w:val="006E4B9E"/>
    <w:rsid w:val="006E535E"/>
    <w:rsid w:val="006E545B"/>
    <w:rsid w:val="006E5480"/>
    <w:rsid w:val="006E549E"/>
    <w:rsid w:val="006E55F2"/>
    <w:rsid w:val="006E5688"/>
    <w:rsid w:val="006E585F"/>
    <w:rsid w:val="006E5BEE"/>
    <w:rsid w:val="006E5CC3"/>
    <w:rsid w:val="006E5D18"/>
    <w:rsid w:val="006E5D9C"/>
    <w:rsid w:val="006E60E3"/>
    <w:rsid w:val="006E634A"/>
    <w:rsid w:val="006E6480"/>
    <w:rsid w:val="006E66D2"/>
    <w:rsid w:val="006E6760"/>
    <w:rsid w:val="006E69E4"/>
    <w:rsid w:val="006E6DD5"/>
    <w:rsid w:val="006E6EFC"/>
    <w:rsid w:val="006E734B"/>
    <w:rsid w:val="006E7380"/>
    <w:rsid w:val="006E7455"/>
    <w:rsid w:val="006E7493"/>
    <w:rsid w:val="006E76B8"/>
    <w:rsid w:val="006E7BA0"/>
    <w:rsid w:val="006E7E60"/>
    <w:rsid w:val="006F014B"/>
    <w:rsid w:val="006F039A"/>
    <w:rsid w:val="006F0696"/>
    <w:rsid w:val="006F0953"/>
    <w:rsid w:val="006F0C2A"/>
    <w:rsid w:val="006F0C58"/>
    <w:rsid w:val="006F0C75"/>
    <w:rsid w:val="006F0D3D"/>
    <w:rsid w:val="006F102B"/>
    <w:rsid w:val="006F1107"/>
    <w:rsid w:val="006F11A8"/>
    <w:rsid w:val="006F1814"/>
    <w:rsid w:val="006F1C58"/>
    <w:rsid w:val="006F1DEB"/>
    <w:rsid w:val="006F27D2"/>
    <w:rsid w:val="006F28F0"/>
    <w:rsid w:val="006F2A38"/>
    <w:rsid w:val="006F2AE4"/>
    <w:rsid w:val="006F2E37"/>
    <w:rsid w:val="006F2E91"/>
    <w:rsid w:val="006F2F5C"/>
    <w:rsid w:val="006F3106"/>
    <w:rsid w:val="006F38C3"/>
    <w:rsid w:val="006F3D97"/>
    <w:rsid w:val="006F3FA3"/>
    <w:rsid w:val="006F4006"/>
    <w:rsid w:val="006F4023"/>
    <w:rsid w:val="006F465D"/>
    <w:rsid w:val="006F4CA5"/>
    <w:rsid w:val="006F4DD8"/>
    <w:rsid w:val="006F4F60"/>
    <w:rsid w:val="006F4FCB"/>
    <w:rsid w:val="006F518C"/>
    <w:rsid w:val="006F54B2"/>
    <w:rsid w:val="006F5AB4"/>
    <w:rsid w:val="006F5BAC"/>
    <w:rsid w:val="006F5C09"/>
    <w:rsid w:val="006F5EA7"/>
    <w:rsid w:val="006F5F94"/>
    <w:rsid w:val="006F6477"/>
    <w:rsid w:val="006F679F"/>
    <w:rsid w:val="006F6CF4"/>
    <w:rsid w:val="006F6DEC"/>
    <w:rsid w:val="006F70C2"/>
    <w:rsid w:val="006F74E6"/>
    <w:rsid w:val="006F76D4"/>
    <w:rsid w:val="006F7B5B"/>
    <w:rsid w:val="006F7CBB"/>
    <w:rsid w:val="007004AD"/>
    <w:rsid w:val="007007EA"/>
    <w:rsid w:val="00700EBF"/>
    <w:rsid w:val="00700FAD"/>
    <w:rsid w:val="0070115A"/>
    <w:rsid w:val="0070174C"/>
    <w:rsid w:val="00701801"/>
    <w:rsid w:val="007018B5"/>
    <w:rsid w:val="00701960"/>
    <w:rsid w:val="00702234"/>
    <w:rsid w:val="007023E2"/>
    <w:rsid w:val="0070292C"/>
    <w:rsid w:val="00702A06"/>
    <w:rsid w:val="00702AAB"/>
    <w:rsid w:val="00702B3E"/>
    <w:rsid w:val="00702E4E"/>
    <w:rsid w:val="00703286"/>
    <w:rsid w:val="007033A6"/>
    <w:rsid w:val="00703766"/>
    <w:rsid w:val="00703B50"/>
    <w:rsid w:val="00703E61"/>
    <w:rsid w:val="00703EB4"/>
    <w:rsid w:val="0070435B"/>
    <w:rsid w:val="007043A1"/>
    <w:rsid w:val="00704645"/>
    <w:rsid w:val="007049C4"/>
    <w:rsid w:val="00704AA7"/>
    <w:rsid w:val="00704AC1"/>
    <w:rsid w:val="00704C76"/>
    <w:rsid w:val="00704CE2"/>
    <w:rsid w:val="00704EB4"/>
    <w:rsid w:val="00704FB7"/>
    <w:rsid w:val="0070525D"/>
    <w:rsid w:val="0070542D"/>
    <w:rsid w:val="0070584E"/>
    <w:rsid w:val="00705902"/>
    <w:rsid w:val="007060E6"/>
    <w:rsid w:val="00706165"/>
    <w:rsid w:val="007066D6"/>
    <w:rsid w:val="007068CC"/>
    <w:rsid w:val="00706917"/>
    <w:rsid w:val="00706C65"/>
    <w:rsid w:val="00706C8F"/>
    <w:rsid w:val="00706F12"/>
    <w:rsid w:val="0070722A"/>
    <w:rsid w:val="0070729E"/>
    <w:rsid w:val="007075C1"/>
    <w:rsid w:val="007075E2"/>
    <w:rsid w:val="00707841"/>
    <w:rsid w:val="007079D3"/>
    <w:rsid w:val="00707AD7"/>
    <w:rsid w:val="00710092"/>
    <w:rsid w:val="00710471"/>
    <w:rsid w:val="00710616"/>
    <w:rsid w:val="0071088D"/>
    <w:rsid w:val="007108C6"/>
    <w:rsid w:val="00710A8E"/>
    <w:rsid w:val="00710AAA"/>
    <w:rsid w:val="00710B73"/>
    <w:rsid w:val="00711252"/>
    <w:rsid w:val="00711355"/>
    <w:rsid w:val="007116DD"/>
    <w:rsid w:val="007118CA"/>
    <w:rsid w:val="00711A8B"/>
    <w:rsid w:val="00711B13"/>
    <w:rsid w:val="00711CDE"/>
    <w:rsid w:val="00711CF7"/>
    <w:rsid w:val="00711D09"/>
    <w:rsid w:val="0071228D"/>
    <w:rsid w:val="00712668"/>
    <w:rsid w:val="00712C94"/>
    <w:rsid w:val="00712DFD"/>
    <w:rsid w:val="00712E97"/>
    <w:rsid w:val="007131C6"/>
    <w:rsid w:val="00713375"/>
    <w:rsid w:val="00713396"/>
    <w:rsid w:val="007134D9"/>
    <w:rsid w:val="00713A36"/>
    <w:rsid w:val="00713DAD"/>
    <w:rsid w:val="0071426B"/>
    <w:rsid w:val="00714284"/>
    <w:rsid w:val="0071428A"/>
    <w:rsid w:val="007143B4"/>
    <w:rsid w:val="007144D2"/>
    <w:rsid w:val="00714BBE"/>
    <w:rsid w:val="00714DA6"/>
    <w:rsid w:val="00714FC9"/>
    <w:rsid w:val="00715013"/>
    <w:rsid w:val="00715075"/>
    <w:rsid w:val="0071530E"/>
    <w:rsid w:val="00715862"/>
    <w:rsid w:val="00716015"/>
    <w:rsid w:val="00716168"/>
    <w:rsid w:val="00716201"/>
    <w:rsid w:val="00716227"/>
    <w:rsid w:val="00716309"/>
    <w:rsid w:val="007163BF"/>
    <w:rsid w:val="007166B8"/>
    <w:rsid w:val="00716AB3"/>
    <w:rsid w:val="00716BAC"/>
    <w:rsid w:val="00716E75"/>
    <w:rsid w:val="007170B4"/>
    <w:rsid w:val="00717391"/>
    <w:rsid w:val="0072006C"/>
    <w:rsid w:val="00720286"/>
    <w:rsid w:val="007204A6"/>
    <w:rsid w:val="0072056D"/>
    <w:rsid w:val="007206DB"/>
    <w:rsid w:val="0072073B"/>
    <w:rsid w:val="007208BB"/>
    <w:rsid w:val="00720ACC"/>
    <w:rsid w:val="00720E98"/>
    <w:rsid w:val="00720EF4"/>
    <w:rsid w:val="00721082"/>
    <w:rsid w:val="00721099"/>
    <w:rsid w:val="007211E7"/>
    <w:rsid w:val="007214DB"/>
    <w:rsid w:val="007214E4"/>
    <w:rsid w:val="00721848"/>
    <w:rsid w:val="00721872"/>
    <w:rsid w:val="00721BA6"/>
    <w:rsid w:val="00721DCE"/>
    <w:rsid w:val="00721E77"/>
    <w:rsid w:val="00722230"/>
    <w:rsid w:val="00722663"/>
    <w:rsid w:val="0072269D"/>
    <w:rsid w:val="007226BC"/>
    <w:rsid w:val="00722A20"/>
    <w:rsid w:val="00722BAE"/>
    <w:rsid w:val="00722F1B"/>
    <w:rsid w:val="007233BF"/>
    <w:rsid w:val="0072397B"/>
    <w:rsid w:val="00723BD3"/>
    <w:rsid w:val="00723F95"/>
    <w:rsid w:val="00724571"/>
    <w:rsid w:val="0072470C"/>
    <w:rsid w:val="007248B8"/>
    <w:rsid w:val="00724B1B"/>
    <w:rsid w:val="00724D8D"/>
    <w:rsid w:val="00724E10"/>
    <w:rsid w:val="00725378"/>
    <w:rsid w:val="00725A5B"/>
    <w:rsid w:val="00725D0C"/>
    <w:rsid w:val="00725D73"/>
    <w:rsid w:val="00725DB0"/>
    <w:rsid w:val="007262A3"/>
    <w:rsid w:val="00726923"/>
    <w:rsid w:val="00726AF4"/>
    <w:rsid w:val="00726DEC"/>
    <w:rsid w:val="00726FD7"/>
    <w:rsid w:val="0072718F"/>
    <w:rsid w:val="00727862"/>
    <w:rsid w:val="00727C0D"/>
    <w:rsid w:val="00727D5D"/>
    <w:rsid w:val="00727FEB"/>
    <w:rsid w:val="00730257"/>
    <w:rsid w:val="0073025A"/>
    <w:rsid w:val="007303E3"/>
    <w:rsid w:val="00730A48"/>
    <w:rsid w:val="0073105D"/>
    <w:rsid w:val="0073107B"/>
    <w:rsid w:val="00731136"/>
    <w:rsid w:val="00731358"/>
    <w:rsid w:val="007313FF"/>
    <w:rsid w:val="00731702"/>
    <w:rsid w:val="00731ACB"/>
    <w:rsid w:val="00732281"/>
    <w:rsid w:val="0073257A"/>
    <w:rsid w:val="00732742"/>
    <w:rsid w:val="0073290D"/>
    <w:rsid w:val="00732C37"/>
    <w:rsid w:val="00732CD1"/>
    <w:rsid w:val="00732DB8"/>
    <w:rsid w:val="00732F1D"/>
    <w:rsid w:val="00733020"/>
    <w:rsid w:val="00733118"/>
    <w:rsid w:val="00733197"/>
    <w:rsid w:val="007331C8"/>
    <w:rsid w:val="00733239"/>
    <w:rsid w:val="007334C4"/>
    <w:rsid w:val="0073354F"/>
    <w:rsid w:val="007336FA"/>
    <w:rsid w:val="007337AF"/>
    <w:rsid w:val="00733AB3"/>
    <w:rsid w:val="00733C81"/>
    <w:rsid w:val="00733E52"/>
    <w:rsid w:val="0073431F"/>
    <w:rsid w:val="007345B7"/>
    <w:rsid w:val="00734990"/>
    <w:rsid w:val="007349B8"/>
    <w:rsid w:val="00734B4D"/>
    <w:rsid w:val="00734BFB"/>
    <w:rsid w:val="007352A1"/>
    <w:rsid w:val="0073570F"/>
    <w:rsid w:val="00735784"/>
    <w:rsid w:val="0073597F"/>
    <w:rsid w:val="00735B70"/>
    <w:rsid w:val="00735D9B"/>
    <w:rsid w:val="00735E82"/>
    <w:rsid w:val="00736342"/>
    <w:rsid w:val="00736423"/>
    <w:rsid w:val="007364CE"/>
    <w:rsid w:val="00736569"/>
    <w:rsid w:val="00736807"/>
    <w:rsid w:val="007368B7"/>
    <w:rsid w:val="00736988"/>
    <w:rsid w:val="00736BEB"/>
    <w:rsid w:val="00736ED4"/>
    <w:rsid w:val="00737283"/>
    <w:rsid w:val="0073759F"/>
    <w:rsid w:val="00737712"/>
    <w:rsid w:val="00740152"/>
    <w:rsid w:val="00740189"/>
    <w:rsid w:val="0074078C"/>
    <w:rsid w:val="007407FA"/>
    <w:rsid w:val="0074086D"/>
    <w:rsid w:val="007408FD"/>
    <w:rsid w:val="00740B53"/>
    <w:rsid w:val="00740F9F"/>
    <w:rsid w:val="00740FBB"/>
    <w:rsid w:val="00741292"/>
    <w:rsid w:val="0074163F"/>
    <w:rsid w:val="007417AC"/>
    <w:rsid w:val="00741AB7"/>
    <w:rsid w:val="00741ACF"/>
    <w:rsid w:val="00741C0E"/>
    <w:rsid w:val="00741FEE"/>
    <w:rsid w:val="007423D9"/>
    <w:rsid w:val="0074254C"/>
    <w:rsid w:val="0074271A"/>
    <w:rsid w:val="00742A00"/>
    <w:rsid w:val="00742CA1"/>
    <w:rsid w:val="00742E00"/>
    <w:rsid w:val="00743031"/>
    <w:rsid w:val="0074308E"/>
    <w:rsid w:val="00743093"/>
    <w:rsid w:val="007430B2"/>
    <w:rsid w:val="007430BB"/>
    <w:rsid w:val="007434A7"/>
    <w:rsid w:val="007437D0"/>
    <w:rsid w:val="00743966"/>
    <w:rsid w:val="007442DC"/>
    <w:rsid w:val="00744910"/>
    <w:rsid w:val="00744B27"/>
    <w:rsid w:val="00744D53"/>
    <w:rsid w:val="00744FFC"/>
    <w:rsid w:val="007452C6"/>
    <w:rsid w:val="00745357"/>
    <w:rsid w:val="007459E0"/>
    <w:rsid w:val="00746115"/>
    <w:rsid w:val="00746BD9"/>
    <w:rsid w:val="00746D88"/>
    <w:rsid w:val="007470CD"/>
    <w:rsid w:val="007474DB"/>
    <w:rsid w:val="0074759A"/>
    <w:rsid w:val="00747704"/>
    <w:rsid w:val="0074779C"/>
    <w:rsid w:val="007477D3"/>
    <w:rsid w:val="007478D0"/>
    <w:rsid w:val="00747A75"/>
    <w:rsid w:val="00747BF6"/>
    <w:rsid w:val="00747C76"/>
    <w:rsid w:val="00747D54"/>
    <w:rsid w:val="00747DED"/>
    <w:rsid w:val="00747F06"/>
    <w:rsid w:val="00750017"/>
    <w:rsid w:val="00750296"/>
    <w:rsid w:val="007502E2"/>
    <w:rsid w:val="007506DE"/>
    <w:rsid w:val="007506FB"/>
    <w:rsid w:val="00750DDD"/>
    <w:rsid w:val="0075120F"/>
    <w:rsid w:val="007518AC"/>
    <w:rsid w:val="00751C70"/>
    <w:rsid w:val="00751D29"/>
    <w:rsid w:val="00751E2C"/>
    <w:rsid w:val="00752169"/>
    <w:rsid w:val="00752406"/>
    <w:rsid w:val="00752701"/>
    <w:rsid w:val="00752833"/>
    <w:rsid w:val="00752BB8"/>
    <w:rsid w:val="00752BC1"/>
    <w:rsid w:val="00752D9C"/>
    <w:rsid w:val="007530AF"/>
    <w:rsid w:val="00753277"/>
    <w:rsid w:val="007533CB"/>
    <w:rsid w:val="007533D6"/>
    <w:rsid w:val="00753538"/>
    <w:rsid w:val="007536C8"/>
    <w:rsid w:val="007537E0"/>
    <w:rsid w:val="00753DA3"/>
    <w:rsid w:val="00753FE8"/>
    <w:rsid w:val="00754245"/>
    <w:rsid w:val="00754279"/>
    <w:rsid w:val="007542E9"/>
    <w:rsid w:val="007547EF"/>
    <w:rsid w:val="007549AA"/>
    <w:rsid w:val="007549E1"/>
    <w:rsid w:val="00754B10"/>
    <w:rsid w:val="00754CFC"/>
    <w:rsid w:val="00754F1B"/>
    <w:rsid w:val="00754FC5"/>
    <w:rsid w:val="007552EB"/>
    <w:rsid w:val="0075534F"/>
    <w:rsid w:val="0075539F"/>
    <w:rsid w:val="0075551C"/>
    <w:rsid w:val="00755572"/>
    <w:rsid w:val="0075559A"/>
    <w:rsid w:val="00755779"/>
    <w:rsid w:val="00755A73"/>
    <w:rsid w:val="00755B61"/>
    <w:rsid w:val="00755F9F"/>
    <w:rsid w:val="007562BD"/>
    <w:rsid w:val="0075639A"/>
    <w:rsid w:val="007564C9"/>
    <w:rsid w:val="00756C14"/>
    <w:rsid w:val="00756F75"/>
    <w:rsid w:val="00757091"/>
    <w:rsid w:val="0075714E"/>
    <w:rsid w:val="00757376"/>
    <w:rsid w:val="00757636"/>
    <w:rsid w:val="0075774D"/>
    <w:rsid w:val="007577AC"/>
    <w:rsid w:val="00757908"/>
    <w:rsid w:val="00757A23"/>
    <w:rsid w:val="00757A60"/>
    <w:rsid w:val="00757A6A"/>
    <w:rsid w:val="00757ECF"/>
    <w:rsid w:val="00757FB9"/>
    <w:rsid w:val="00760C7C"/>
    <w:rsid w:val="00760EA3"/>
    <w:rsid w:val="00761049"/>
    <w:rsid w:val="00761153"/>
    <w:rsid w:val="0076129B"/>
    <w:rsid w:val="007612ED"/>
    <w:rsid w:val="0076191C"/>
    <w:rsid w:val="00761987"/>
    <w:rsid w:val="00761D12"/>
    <w:rsid w:val="00761E1F"/>
    <w:rsid w:val="007620D8"/>
    <w:rsid w:val="007621A1"/>
    <w:rsid w:val="0076255D"/>
    <w:rsid w:val="007625DE"/>
    <w:rsid w:val="007627DB"/>
    <w:rsid w:val="0076289E"/>
    <w:rsid w:val="00762C7D"/>
    <w:rsid w:val="0076314E"/>
    <w:rsid w:val="00763222"/>
    <w:rsid w:val="00763250"/>
    <w:rsid w:val="0076341E"/>
    <w:rsid w:val="0076384E"/>
    <w:rsid w:val="007638FF"/>
    <w:rsid w:val="00763A2D"/>
    <w:rsid w:val="00763E10"/>
    <w:rsid w:val="007644B4"/>
    <w:rsid w:val="007644CF"/>
    <w:rsid w:val="0076498B"/>
    <w:rsid w:val="007649CB"/>
    <w:rsid w:val="00764C6B"/>
    <w:rsid w:val="00764EC3"/>
    <w:rsid w:val="00765212"/>
    <w:rsid w:val="007652CD"/>
    <w:rsid w:val="00765322"/>
    <w:rsid w:val="007653D9"/>
    <w:rsid w:val="0076580A"/>
    <w:rsid w:val="00765ADE"/>
    <w:rsid w:val="00765C88"/>
    <w:rsid w:val="00765CAE"/>
    <w:rsid w:val="00765EF2"/>
    <w:rsid w:val="007661C1"/>
    <w:rsid w:val="00766874"/>
    <w:rsid w:val="00766A4B"/>
    <w:rsid w:val="00766B6A"/>
    <w:rsid w:val="00766B96"/>
    <w:rsid w:val="00766E31"/>
    <w:rsid w:val="00766E9D"/>
    <w:rsid w:val="00766FD8"/>
    <w:rsid w:val="0076728A"/>
    <w:rsid w:val="0076729A"/>
    <w:rsid w:val="00767886"/>
    <w:rsid w:val="00767ACE"/>
    <w:rsid w:val="00767BA9"/>
    <w:rsid w:val="00767BBC"/>
    <w:rsid w:val="00767C2D"/>
    <w:rsid w:val="00767DC8"/>
    <w:rsid w:val="00770521"/>
    <w:rsid w:val="00770528"/>
    <w:rsid w:val="0077090F"/>
    <w:rsid w:val="00770A19"/>
    <w:rsid w:val="00770A6E"/>
    <w:rsid w:val="00770E8D"/>
    <w:rsid w:val="00770ECF"/>
    <w:rsid w:val="00770F8E"/>
    <w:rsid w:val="0077100E"/>
    <w:rsid w:val="007712D9"/>
    <w:rsid w:val="00771476"/>
    <w:rsid w:val="00771491"/>
    <w:rsid w:val="007715E9"/>
    <w:rsid w:val="00771834"/>
    <w:rsid w:val="00771D93"/>
    <w:rsid w:val="00771DE6"/>
    <w:rsid w:val="00771E00"/>
    <w:rsid w:val="00771E33"/>
    <w:rsid w:val="007721C7"/>
    <w:rsid w:val="0077236E"/>
    <w:rsid w:val="0077240D"/>
    <w:rsid w:val="00772CF3"/>
    <w:rsid w:val="00772F50"/>
    <w:rsid w:val="007730A9"/>
    <w:rsid w:val="007736F1"/>
    <w:rsid w:val="00773ABB"/>
    <w:rsid w:val="00773DDB"/>
    <w:rsid w:val="00773E67"/>
    <w:rsid w:val="00773E9B"/>
    <w:rsid w:val="007740B1"/>
    <w:rsid w:val="00774135"/>
    <w:rsid w:val="007742FE"/>
    <w:rsid w:val="0077446D"/>
    <w:rsid w:val="007744FE"/>
    <w:rsid w:val="007745CD"/>
    <w:rsid w:val="00774817"/>
    <w:rsid w:val="00774D8B"/>
    <w:rsid w:val="00774DFC"/>
    <w:rsid w:val="007751C4"/>
    <w:rsid w:val="00775525"/>
    <w:rsid w:val="00775C2B"/>
    <w:rsid w:val="00776147"/>
    <w:rsid w:val="007765B9"/>
    <w:rsid w:val="007765DB"/>
    <w:rsid w:val="00776673"/>
    <w:rsid w:val="007766B0"/>
    <w:rsid w:val="00776713"/>
    <w:rsid w:val="00776CD1"/>
    <w:rsid w:val="00776D82"/>
    <w:rsid w:val="00776EF6"/>
    <w:rsid w:val="00776FFE"/>
    <w:rsid w:val="00777038"/>
    <w:rsid w:val="007772A8"/>
    <w:rsid w:val="007774E0"/>
    <w:rsid w:val="007776D4"/>
    <w:rsid w:val="0077773C"/>
    <w:rsid w:val="00777898"/>
    <w:rsid w:val="0077795B"/>
    <w:rsid w:val="0078015F"/>
    <w:rsid w:val="0078032F"/>
    <w:rsid w:val="007803C9"/>
    <w:rsid w:val="007808C2"/>
    <w:rsid w:val="00780A32"/>
    <w:rsid w:val="00780CAC"/>
    <w:rsid w:val="00780F6D"/>
    <w:rsid w:val="007814DA"/>
    <w:rsid w:val="007816BB"/>
    <w:rsid w:val="007819D5"/>
    <w:rsid w:val="00781ABB"/>
    <w:rsid w:val="00782AFF"/>
    <w:rsid w:val="00782CBE"/>
    <w:rsid w:val="00782DA9"/>
    <w:rsid w:val="00783205"/>
    <w:rsid w:val="007833B7"/>
    <w:rsid w:val="007833ED"/>
    <w:rsid w:val="0078364C"/>
    <w:rsid w:val="00783836"/>
    <w:rsid w:val="00783E07"/>
    <w:rsid w:val="00784065"/>
    <w:rsid w:val="00784100"/>
    <w:rsid w:val="00784287"/>
    <w:rsid w:val="0078428B"/>
    <w:rsid w:val="00784293"/>
    <w:rsid w:val="0078443D"/>
    <w:rsid w:val="00784778"/>
    <w:rsid w:val="00784894"/>
    <w:rsid w:val="00784CEE"/>
    <w:rsid w:val="00784EEB"/>
    <w:rsid w:val="007851C2"/>
    <w:rsid w:val="00785216"/>
    <w:rsid w:val="007856E1"/>
    <w:rsid w:val="00785A0C"/>
    <w:rsid w:val="00785B4D"/>
    <w:rsid w:val="00785D3A"/>
    <w:rsid w:val="007861A3"/>
    <w:rsid w:val="0078636E"/>
    <w:rsid w:val="007863CF"/>
    <w:rsid w:val="00786408"/>
    <w:rsid w:val="00786559"/>
    <w:rsid w:val="00786DB3"/>
    <w:rsid w:val="00786FF0"/>
    <w:rsid w:val="007872BF"/>
    <w:rsid w:val="007873B2"/>
    <w:rsid w:val="0078747E"/>
    <w:rsid w:val="0078765B"/>
    <w:rsid w:val="0078770C"/>
    <w:rsid w:val="00787809"/>
    <w:rsid w:val="007878B8"/>
    <w:rsid w:val="00787B77"/>
    <w:rsid w:val="00787C53"/>
    <w:rsid w:val="0079015E"/>
    <w:rsid w:val="007901E4"/>
    <w:rsid w:val="0079026C"/>
    <w:rsid w:val="00790755"/>
    <w:rsid w:val="0079076C"/>
    <w:rsid w:val="00790996"/>
    <w:rsid w:val="00790A31"/>
    <w:rsid w:val="00790A82"/>
    <w:rsid w:val="00790BCA"/>
    <w:rsid w:val="00790FBD"/>
    <w:rsid w:val="00791002"/>
    <w:rsid w:val="00791288"/>
    <w:rsid w:val="0079185D"/>
    <w:rsid w:val="00791B43"/>
    <w:rsid w:val="00791D0B"/>
    <w:rsid w:val="00791EC4"/>
    <w:rsid w:val="0079284B"/>
    <w:rsid w:val="0079293D"/>
    <w:rsid w:val="00792AC8"/>
    <w:rsid w:val="00792B5B"/>
    <w:rsid w:val="00792C82"/>
    <w:rsid w:val="00792CBD"/>
    <w:rsid w:val="00792CF4"/>
    <w:rsid w:val="00792D06"/>
    <w:rsid w:val="0079316A"/>
    <w:rsid w:val="0079335C"/>
    <w:rsid w:val="00793721"/>
    <w:rsid w:val="0079396F"/>
    <w:rsid w:val="007939AB"/>
    <w:rsid w:val="00793C0C"/>
    <w:rsid w:val="00793C1D"/>
    <w:rsid w:val="00793C1F"/>
    <w:rsid w:val="00793C64"/>
    <w:rsid w:val="00793D97"/>
    <w:rsid w:val="00794264"/>
    <w:rsid w:val="00794529"/>
    <w:rsid w:val="0079458C"/>
    <w:rsid w:val="007948D1"/>
    <w:rsid w:val="00795053"/>
    <w:rsid w:val="0079556F"/>
    <w:rsid w:val="007959BC"/>
    <w:rsid w:val="00795AFC"/>
    <w:rsid w:val="00795B59"/>
    <w:rsid w:val="00795DB0"/>
    <w:rsid w:val="00795EC5"/>
    <w:rsid w:val="00796314"/>
    <w:rsid w:val="007963D4"/>
    <w:rsid w:val="00796402"/>
    <w:rsid w:val="007970DE"/>
    <w:rsid w:val="00797391"/>
    <w:rsid w:val="00797499"/>
    <w:rsid w:val="00797E7C"/>
    <w:rsid w:val="00797E7D"/>
    <w:rsid w:val="007A0073"/>
    <w:rsid w:val="007A01B0"/>
    <w:rsid w:val="007A0270"/>
    <w:rsid w:val="007A079A"/>
    <w:rsid w:val="007A0BC6"/>
    <w:rsid w:val="007A13F8"/>
    <w:rsid w:val="007A150D"/>
    <w:rsid w:val="007A1889"/>
    <w:rsid w:val="007A1918"/>
    <w:rsid w:val="007A1966"/>
    <w:rsid w:val="007A1A2C"/>
    <w:rsid w:val="007A1AD2"/>
    <w:rsid w:val="007A1F84"/>
    <w:rsid w:val="007A20DB"/>
    <w:rsid w:val="007A221C"/>
    <w:rsid w:val="007A221D"/>
    <w:rsid w:val="007A2486"/>
    <w:rsid w:val="007A249D"/>
    <w:rsid w:val="007A25B8"/>
    <w:rsid w:val="007A25F6"/>
    <w:rsid w:val="007A28F6"/>
    <w:rsid w:val="007A2C37"/>
    <w:rsid w:val="007A2CD4"/>
    <w:rsid w:val="007A2CF7"/>
    <w:rsid w:val="007A2E12"/>
    <w:rsid w:val="007A36F6"/>
    <w:rsid w:val="007A37AB"/>
    <w:rsid w:val="007A37CE"/>
    <w:rsid w:val="007A3A54"/>
    <w:rsid w:val="007A41A2"/>
    <w:rsid w:val="007A42ED"/>
    <w:rsid w:val="007A43FA"/>
    <w:rsid w:val="007A44B6"/>
    <w:rsid w:val="007A47F0"/>
    <w:rsid w:val="007A4905"/>
    <w:rsid w:val="007A4A8E"/>
    <w:rsid w:val="007A4CC5"/>
    <w:rsid w:val="007A4D2A"/>
    <w:rsid w:val="007A5125"/>
    <w:rsid w:val="007A53D8"/>
    <w:rsid w:val="007A5A35"/>
    <w:rsid w:val="007A5C7C"/>
    <w:rsid w:val="007A60DF"/>
    <w:rsid w:val="007A643B"/>
    <w:rsid w:val="007A6809"/>
    <w:rsid w:val="007A68E2"/>
    <w:rsid w:val="007A6B69"/>
    <w:rsid w:val="007A6C28"/>
    <w:rsid w:val="007A713D"/>
    <w:rsid w:val="007A72F2"/>
    <w:rsid w:val="007A7387"/>
    <w:rsid w:val="007A73C7"/>
    <w:rsid w:val="007A7479"/>
    <w:rsid w:val="007A7A06"/>
    <w:rsid w:val="007A7AB3"/>
    <w:rsid w:val="007A7AC9"/>
    <w:rsid w:val="007A7C14"/>
    <w:rsid w:val="007A7DE7"/>
    <w:rsid w:val="007A7E80"/>
    <w:rsid w:val="007B0174"/>
    <w:rsid w:val="007B044A"/>
    <w:rsid w:val="007B0657"/>
    <w:rsid w:val="007B06A6"/>
    <w:rsid w:val="007B0805"/>
    <w:rsid w:val="007B08F8"/>
    <w:rsid w:val="007B092B"/>
    <w:rsid w:val="007B0A95"/>
    <w:rsid w:val="007B1497"/>
    <w:rsid w:val="007B15E4"/>
    <w:rsid w:val="007B1690"/>
    <w:rsid w:val="007B16E2"/>
    <w:rsid w:val="007B16F3"/>
    <w:rsid w:val="007B1856"/>
    <w:rsid w:val="007B19BA"/>
    <w:rsid w:val="007B1CA5"/>
    <w:rsid w:val="007B1DE3"/>
    <w:rsid w:val="007B1F2A"/>
    <w:rsid w:val="007B21CF"/>
    <w:rsid w:val="007B2650"/>
    <w:rsid w:val="007B266F"/>
    <w:rsid w:val="007B267C"/>
    <w:rsid w:val="007B293D"/>
    <w:rsid w:val="007B2AF0"/>
    <w:rsid w:val="007B2BA2"/>
    <w:rsid w:val="007B2D15"/>
    <w:rsid w:val="007B31F1"/>
    <w:rsid w:val="007B34EC"/>
    <w:rsid w:val="007B38B6"/>
    <w:rsid w:val="007B39AB"/>
    <w:rsid w:val="007B3A1C"/>
    <w:rsid w:val="007B3C7F"/>
    <w:rsid w:val="007B442D"/>
    <w:rsid w:val="007B453A"/>
    <w:rsid w:val="007B45D9"/>
    <w:rsid w:val="007B57D9"/>
    <w:rsid w:val="007B5AC6"/>
    <w:rsid w:val="007B5B85"/>
    <w:rsid w:val="007B5C16"/>
    <w:rsid w:val="007B6231"/>
    <w:rsid w:val="007B666D"/>
    <w:rsid w:val="007B69A6"/>
    <w:rsid w:val="007B6BA4"/>
    <w:rsid w:val="007B7424"/>
    <w:rsid w:val="007B7658"/>
    <w:rsid w:val="007B789E"/>
    <w:rsid w:val="007B7F00"/>
    <w:rsid w:val="007C00A6"/>
    <w:rsid w:val="007C06FB"/>
    <w:rsid w:val="007C082B"/>
    <w:rsid w:val="007C0989"/>
    <w:rsid w:val="007C0CB6"/>
    <w:rsid w:val="007C0F82"/>
    <w:rsid w:val="007C12E6"/>
    <w:rsid w:val="007C1407"/>
    <w:rsid w:val="007C1619"/>
    <w:rsid w:val="007C191B"/>
    <w:rsid w:val="007C1A18"/>
    <w:rsid w:val="007C1B74"/>
    <w:rsid w:val="007C1C26"/>
    <w:rsid w:val="007C2017"/>
    <w:rsid w:val="007C2603"/>
    <w:rsid w:val="007C2683"/>
    <w:rsid w:val="007C2849"/>
    <w:rsid w:val="007C2DE7"/>
    <w:rsid w:val="007C2F08"/>
    <w:rsid w:val="007C2F8A"/>
    <w:rsid w:val="007C3189"/>
    <w:rsid w:val="007C347B"/>
    <w:rsid w:val="007C365C"/>
    <w:rsid w:val="007C36B3"/>
    <w:rsid w:val="007C3780"/>
    <w:rsid w:val="007C3A65"/>
    <w:rsid w:val="007C3E8F"/>
    <w:rsid w:val="007C3F75"/>
    <w:rsid w:val="007C4321"/>
    <w:rsid w:val="007C4638"/>
    <w:rsid w:val="007C46A1"/>
    <w:rsid w:val="007C5276"/>
    <w:rsid w:val="007C56A6"/>
    <w:rsid w:val="007C5779"/>
    <w:rsid w:val="007C5D81"/>
    <w:rsid w:val="007C5E7E"/>
    <w:rsid w:val="007C6149"/>
    <w:rsid w:val="007C62C1"/>
    <w:rsid w:val="007C63EF"/>
    <w:rsid w:val="007C67BA"/>
    <w:rsid w:val="007C67D4"/>
    <w:rsid w:val="007C686A"/>
    <w:rsid w:val="007C6A53"/>
    <w:rsid w:val="007C6C3A"/>
    <w:rsid w:val="007C715D"/>
    <w:rsid w:val="007C72B4"/>
    <w:rsid w:val="007C7406"/>
    <w:rsid w:val="007C78BD"/>
    <w:rsid w:val="007C79D6"/>
    <w:rsid w:val="007C7DCA"/>
    <w:rsid w:val="007D01EA"/>
    <w:rsid w:val="007D0516"/>
    <w:rsid w:val="007D0A2B"/>
    <w:rsid w:val="007D1098"/>
    <w:rsid w:val="007D10C5"/>
    <w:rsid w:val="007D1320"/>
    <w:rsid w:val="007D16AB"/>
    <w:rsid w:val="007D1A66"/>
    <w:rsid w:val="007D1BC6"/>
    <w:rsid w:val="007D2119"/>
    <w:rsid w:val="007D21CB"/>
    <w:rsid w:val="007D23E6"/>
    <w:rsid w:val="007D2AA5"/>
    <w:rsid w:val="007D2EC1"/>
    <w:rsid w:val="007D2EE1"/>
    <w:rsid w:val="007D2F53"/>
    <w:rsid w:val="007D3174"/>
    <w:rsid w:val="007D3281"/>
    <w:rsid w:val="007D3359"/>
    <w:rsid w:val="007D35A3"/>
    <w:rsid w:val="007D367B"/>
    <w:rsid w:val="007D3B06"/>
    <w:rsid w:val="007D3B28"/>
    <w:rsid w:val="007D3B77"/>
    <w:rsid w:val="007D403D"/>
    <w:rsid w:val="007D44A5"/>
    <w:rsid w:val="007D4510"/>
    <w:rsid w:val="007D4F30"/>
    <w:rsid w:val="007D50EA"/>
    <w:rsid w:val="007D556B"/>
    <w:rsid w:val="007D58BD"/>
    <w:rsid w:val="007D5A1E"/>
    <w:rsid w:val="007D5A3B"/>
    <w:rsid w:val="007D5DB8"/>
    <w:rsid w:val="007D5EA0"/>
    <w:rsid w:val="007D609C"/>
    <w:rsid w:val="007D6454"/>
    <w:rsid w:val="007D6552"/>
    <w:rsid w:val="007D66F5"/>
    <w:rsid w:val="007D6A20"/>
    <w:rsid w:val="007D6C44"/>
    <w:rsid w:val="007D6E1C"/>
    <w:rsid w:val="007D6F57"/>
    <w:rsid w:val="007D6FAC"/>
    <w:rsid w:val="007D7021"/>
    <w:rsid w:val="007D7158"/>
    <w:rsid w:val="007D7204"/>
    <w:rsid w:val="007D72BB"/>
    <w:rsid w:val="007D7337"/>
    <w:rsid w:val="007D73FE"/>
    <w:rsid w:val="007D75BC"/>
    <w:rsid w:val="007D7771"/>
    <w:rsid w:val="007D79F6"/>
    <w:rsid w:val="007D7D71"/>
    <w:rsid w:val="007D7E9D"/>
    <w:rsid w:val="007D7FDB"/>
    <w:rsid w:val="007D7FE8"/>
    <w:rsid w:val="007E00F3"/>
    <w:rsid w:val="007E06EB"/>
    <w:rsid w:val="007E07A4"/>
    <w:rsid w:val="007E0D3E"/>
    <w:rsid w:val="007E0E74"/>
    <w:rsid w:val="007E15BC"/>
    <w:rsid w:val="007E15D8"/>
    <w:rsid w:val="007E18AA"/>
    <w:rsid w:val="007E1950"/>
    <w:rsid w:val="007E19E3"/>
    <w:rsid w:val="007E1A83"/>
    <w:rsid w:val="007E1C8A"/>
    <w:rsid w:val="007E1DAA"/>
    <w:rsid w:val="007E1E6E"/>
    <w:rsid w:val="007E1EED"/>
    <w:rsid w:val="007E2307"/>
    <w:rsid w:val="007E27DB"/>
    <w:rsid w:val="007E2879"/>
    <w:rsid w:val="007E2923"/>
    <w:rsid w:val="007E33FC"/>
    <w:rsid w:val="007E383A"/>
    <w:rsid w:val="007E3A32"/>
    <w:rsid w:val="007E3A5C"/>
    <w:rsid w:val="007E460E"/>
    <w:rsid w:val="007E466B"/>
    <w:rsid w:val="007E4E96"/>
    <w:rsid w:val="007E4F39"/>
    <w:rsid w:val="007E5212"/>
    <w:rsid w:val="007E5405"/>
    <w:rsid w:val="007E54AF"/>
    <w:rsid w:val="007E56FD"/>
    <w:rsid w:val="007E573F"/>
    <w:rsid w:val="007E57A8"/>
    <w:rsid w:val="007E5937"/>
    <w:rsid w:val="007E5985"/>
    <w:rsid w:val="007E5A05"/>
    <w:rsid w:val="007E5B6F"/>
    <w:rsid w:val="007E5C94"/>
    <w:rsid w:val="007E5CE1"/>
    <w:rsid w:val="007E5D1C"/>
    <w:rsid w:val="007E67F6"/>
    <w:rsid w:val="007E6B9C"/>
    <w:rsid w:val="007E7389"/>
    <w:rsid w:val="007E741D"/>
    <w:rsid w:val="007E75D2"/>
    <w:rsid w:val="007E7980"/>
    <w:rsid w:val="007E7A2D"/>
    <w:rsid w:val="007E7AFA"/>
    <w:rsid w:val="007F024E"/>
    <w:rsid w:val="007F05F8"/>
    <w:rsid w:val="007F0C84"/>
    <w:rsid w:val="007F0F37"/>
    <w:rsid w:val="007F0F85"/>
    <w:rsid w:val="007F0FD0"/>
    <w:rsid w:val="007F120E"/>
    <w:rsid w:val="007F128C"/>
    <w:rsid w:val="007F1807"/>
    <w:rsid w:val="007F1D7A"/>
    <w:rsid w:val="007F2013"/>
    <w:rsid w:val="007F230D"/>
    <w:rsid w:val="007F26C7"/>
    <w:rsid w:val="007F28DF"/>
    <w:rsid w:val="007F2AA2"/>
    <w:rsid w:val="007F2AC5"/>
    <w:rsid w:val="007F2BAE"/>
    <w:rsid w:val="007F2D3B"/>
    <w:rsid w:val="007F2E78"/>
    <w:rsid w:val="007F368B"/>
    <w:rsid w:val="007F3AA0"/>
    <w:rsid w:val="007F3ACA"/>
    <w:rsid w:val="007F3B64"/>
    <w:rsid w:val="007F3BD7"/>
    <w:rsid w:val="007F3C81"/>
    <w:rsid w:val="007F3CC2"/>
    <w:rsid w:val="007F41B2"/>
    <w:rsid w:val="007F423F"/>
    <w:rsid w:val="007F465A"/>
    <w:rsid w:val="007F4722"/>
    <w:rsid w:val="007F487A"/>
    <w:rsid w:val="007F48F4"/>
    <w:rsid w:val="007F49C7"/>
    <w:rsid w:val="007F4CBE"/>
    <w:rsid w:val="007F4CD6"/>
    <w:rsid w:val="007F4DB6"/>
    <w:rsid w:val="007F5684"/>
    <w:rsid w:val="007F56C0"/>
    <w:rsid w:val="007F5A55"/>
    <w:rsid w:val="007F5DA6"/>
    <w:rsid w:val="007F5F33"/>
    <w:rsid w:val="007F5FBA"/>
    <w:rsid w:val="007F662D"/>
    <w:rsid w:val="007F6789"/>
    <w:rsid w:val="007F6C07"/>
    <w:rsid w:val="007F6EFB"/>
    <w:rsid w:val="007F7072"/>
    <w:rsid w:val="007F72CF"/>
    <w:rsid w:val="007F7315"/>
    <w:rsid w:val="007F73A9"/>
    <w:rsid w:val="007F7720"/>
    <w:rsid w:val="007F7E10"/>
    <w:rsid w:val="008002DB"/>
    <w:rsid w:val="00800684"/>
    <w:rsid w:val="00800B98"/>
    <w:rsid w:val="00800C50"/>
    <w:rsid w:val="00800D8B"/>
    <w:rsid w:val="008010D6"/>
    <w:rsid w:val="00801215"/>
    <w:rsid w:val="008012EF"/>
    <w:rsid w:val="0080136F"/>
    <w:rsid w:val="00801453"/>
    <w:rsid w:val="0080145B"/>
    <w:rsid w:val="0080154E"/>
    <w:rsid w:val="008016CB"/>
    <w:rsid w:val="00801B66"/>
    <w:rsid w:val="00802216"/>
    <w:rsid w:val="008022BB"/>
    <w:rsid w:val="00802960"/>
    <w:rsid w:val="00802D89"/>
    <w:rsid w:val="00802D9D"/>
    <w:rsid w:val="00802DC3"/>
    <w:rsid w:val="00802E64"/>
    <w:rsid w:val="0080317E"/>
    <w:rsid w:val="008034CB"/>
    <w:rsid w:val="00803510"/>
    <w:rsid w:val="0080351F"/>
    <w:rsid w:val="008036F0"/>
    <w:rsid w:val="008036F6"/>
    <w:rsid w:val="008036FB"/>
    <w:rsid w:val="008037A0"/>
    <w:rsid w:val="00803B54"/>
    <w:rsid w:val="00803C80"/>
    <w:rsid w:val="00803DD8"/>
    <w:rsid w:val="00803DF7"/>
    <w:rsid w:val="0080401E"/>
    <w:rsid w:val="00804230"/>
    <w:rsid w:val="0080471C"/>
    <w:rsid w:val="0080482D"/>
    <w:rsid w:val="00804BD9"/>
    <w:rsid w:val="00804C91"/>
    <w:rsid w:val="00804DE6"/>
    <w:rsid w:val="00804E3D"/>
    <w:rsid w:val="00805AD1"/>
    <w:rsid w:val="00806588"/>
    <w:rsid w:val="00806744"/>
    <w:rsid w:val="00806948"/>
    <w:rsid w:val="0080697A"/>
    <w:rsid w:val="00806A70"/>
    <w:rsid w:val="008070B4"/>
    <w:rsid w:val="008074A3"/>
    <w:rsid w:val="00807C03"/>
    <w:rsid w:val="00807C6B"/>
    <w:rsid w:val="00807F2D"/>
    <w:rsid w:val="0081009F"/>
    <w:rsid w:val="008100C4"/>
    <w:rsid w:val="00810416"/>
    <w:rsid w:val="00810A48"/>
    <w:rsid w:val="00810DDD"/>
    <w:rsid w:val="00810EB6"/>
    <w:rsid w:val="0081102E"/>
    <w:rsid w:val="00811392"/>
    <w:rsid w:val="00811526"/>
    <w:rsid w:val="008116C1"/>
    <w:rsid w:val="00811776"/>
    <w:rsid w:val="00811A94"/>
    <w:rsid w:val="00811BA5"/>
    <w:rsid w:val="00811DEF"/>
    <w:rsid w:val="008122E2"/>
    <w:rsid w:val="0081240F"/>
    <w:rsid w:val="008125DC"/>
    <w:rsid w:val="008125F4"/>
    <w:rsid w:val="00812898"/>
    <w:rsid w:val="00812A27"/>
    <w:rsid w:val="00812EA5"/>
    <w:rsid w:val="00812F4F"/>
    <w:rsid w:val="00812F56"/>
    <w:rsid w:val="008134F4"/>
    <w:rsid w:val="00813919"/>
    <w:rsid w:val="00813A99"/>
    <w:rsid w:val="00813EF4"/>
    <w:rsid w:val="00813EF9"/>
    <w:rsid w:val="00814282"/>
    <w:rsid w:val="0081472C"/>
    <w:rsid w:val="00814904"/>
    <w:rsid w:val="008149E3"/>
    <w:rsid w:val="00814AE7"/>
    <w:rsid w:val="00814B87"/>
    <w:rsid w:val="00814B95"/>
    <w:rsid w:val="00814CE6"/>
    <w:rsid w:val="00814D25"/>
    <w:rsid w:val="00814E7B"/>
    <w:rsid w:val="00814EF7"/>
    <w:rsid w:val="00815371"/>
    <w:rsid w:val="008155AF"/>
    <w:rsid w:val="008159C2"/>
    <w:rsid w:val="00815A43"/>
    <w:rsid w:val="00815DC7"/>
    <w:rsid w:val="00816305"/>
    <w:rsid w:val="00816493"/>
    <w:rsid w:val="0081658C"/>
    <w:rsid w:val="008165E1"/>
    <w:rsid w:val="00816AC8"/>
    <w:rsid w:val="00817140"/>
    <w:rsid w:val="00817153"/>
    <w:rsid w:val="008174D9"/>
    <w:rsid w:val="008175F0"/>
    <w:rsid w:val="00817680"/>
    <w:rsid w:val="008177AC"/>
    <w:rsid w:val="008178FC"/>
    <w:rsid w:val="00817A66"/>
    <w:rsid w:val="00817C76"/>
    <w:rsid w:val="00817E72"/>
    <w:rsid w:val="00820814"/>
    <w:rsid w:val="0082174E"/>
    <w:rsid w:val="008219E7"/>
    <w:rsid w:val="00821F47"/>
    <w:rsid w:val="008220B1"/>
    <w:rsid w:val="008221FC"/>
    <w:rsid w:val="008224D3"/>
    <w:rsid w:val="008226DA"/>
    <w:rsid w:val="008230E6"/>
    <w:rsid w:val="0082331A"/>
    <w:rsid w:val="008233ED"/>
    <w:rsid w:val="008233FE"/>
    <w:rsid w:val="00823A61"/>
    <w:rsid w:val="00823B44"/>
    <w:rsid w:val="00823B59"/>
    <w:rsid w:val="00823F9D"/>
    <w:rsid w:val="008242F3"/>
    <w:rsid w:val="0082459C"/>
    <w:rsid w:val="00824621"/>
    <w:rsid w:val="00824749"/>
    <w:rsid w:val="008247B7"/>
    <w:rsid w:val="008248E1"/>
    <w:rsid w:val="008249B0"/>
    <w:rsid w:val="00824EC9"/>
    <w:rsid w:val="00825029"/>
    <w:rsid w:val="008250E8"/>
    <w:rsid w:val="0082524E"/>
    <w:rsid w:val="008254FE"/>
    <w:rsid w:val="00825890"/>
    <w:rsid w:val="00825CF5"/>
    <w:rsid w:val="00825E15"/>
    <w:rsid w:val="00826001"/>
    <w:rsid w:val="0082607E"/>
    <w:rsid w:val="008260EA"/>
    <w:rsid w:val="008261E4"/>
    <w:rsid w:val="00826366"/>
    <w:rsid w:val="00826763"/>
    <w:rsid w:val="00826E05"/>
    <w:rsid w:val="00826F15"/>
    <w:rsid w:val="0082728A"/>
    <w:rsid w:val="00827802"/>
    <w:rsid w:val="008279EB"/>
    <w:rsid w:val="00827AEB"/>
    <w:rsid w:val="008301CD"/>
    <w:rsid w:val="008303C9"/>
    <w:rsid w:val="00830680"/>
    <w:rsid w:val="00830A22"/>
    <w:rsid w:val="00830BEB"/>
    <w:rsid w:val="00830E17"/>
    <w:rsid w:val="0083142C"/>
    <w:rsid w:val="008315D5"/>
    <w:rsid w:val="0083164C"/>
    <w:rsid w:val="00831727"/>
    <w:rsid w:val="00831A32"/>
    <w:rsid w:val="00831DB5"/>
    <w:rsid w:val="008322E2"/>
    <w:rsid w:val="00832476"/>
    <w:rsid w:val="008326EC"/>
    <w:rsid w:val="008327F8"/>
    <w:rsid w:val="00832D62"/>
    <w:rsid w:val="00832E58"/>
    <w:rsid w:val="0083328C"/>
    <w:rsid w:val="0083340A"/>
    <w:rsid w:val="00833737"/>
    <w:rsid w:val="0083375F"/>
    <w:rsid w:val="00833AC3"/>
    <w:rsid w:val="00833B45"/>
    <w:rsid w:val="00833CC4"/>
    <w:rsid w:val="00833D99"/>
    <w:rsid w:val="00834151"/>
    <w:rsid w:val="008342C4"/>
    <w:rsid w:val="008343D7"/>
    <w:rsid w:val="008346DD"/>
    <w:rsid w:val="00834887"/>
    <w:rsid w:val="008349B1"/>
    <w:rsid w:val="00834ED2"/>
    <w:rsid w:val="00835112"/>
    <w:rsid w:val="008352C2"/>
    <w:rsid w:val="0083545F"/>
    <w:rsid w:val="008354A5"/>
    <w:rsid w:val="00835D13"/>
    <w:rsid w:val="00835E52"/>
    <w:rsid w:val="00835FA0"/>
    <w:rsid w:val="008363E6"/>
    <w:rsid w:val="00836403"/>
    <w:rsid w:val="008364EE"/>
    <w:rsid w:val="00836672"/>
    <w:rsid w:val="00836AD6"/>
    <w:rsid w:val="0083705E"/>
    <w:rsid w:val="008374A4"/>
    <w:rsid w:val="008374F0"/>
    <w:rsid w:val="008376C7"/>
    <w:rsid w:val="008379CD"/>
    <w:rsid w:val="00837C72"/>
    <w:rsid w:val="00837D69"/>
    <w:rsid w:val="008404C4"/>
    <w:rsid w:val="008406E5"/>
    <w:rsid w:val="008409E7"/>
    <w:rsid w:val="00840A94"/>
    <w:rsid w:val="00840FC5"/>
    <w:rsid w:val="0084102F"/>
    <w:rsid w:val="008415AF"/>
    <w:rsid w:val="008415F6"/>
    <w:rsid w:val="00841659"/>
    <w:rsid w:val="00842309"/>
    <w:rsid w:val="008424F4"/>
    <w:rsid w:val="00842529"/>
    <w:rsid w:val="00842EFF"/>
    <w:rsid w:val="00842FAE"/>
    <w:rsid w:val="00842FCA"/>
    <w:rsid w:val="00843209"/>
    <w:rsid w:val="0084339B"/>
    <w:rsid w:val="008433F9"/>
    <w:rsid w:val="00843436"/>
    <w:rsid w:val="0084358C"/>
    <w:rsid w:val="00843697"/>
    <w:rsid w:val="00843889"/>
    <w:rsid w:val="008439A3"/>
    <w:rsid w:val="00843B87"/>
    <w:rsid w:val="00844445"/>
    <w:rsid w:val="008448F2"/>
    <w:rsid w:val="00844A81"/>
    <w:rsid w:val="00844D57"/>
    <w:rsid w:val="00844E63"/>
    <w:rsid w:val="008450C9"/>
    <w:rsid w:val="00845329"/>
    <w:rsid w:val="00845396"/>
    <w:rsid w:val="008454DA"/>
    <w:rsid w:val="00845973"/>
    <w:rsid w:val="00845AE0"/>
    <w:rsid w:val="008460B5"/>
    <w:rsid w:val="008463F1"/>
    <w:rsid w:val="0084673B"/>
    <w:rsid w:val="00846830"/>
    <w:rsid w:val="00846944"/>
    <w:rsid w:val="00846AA0"/>
    <w:rsid w:val="00846CFB"/>
    <w:rsid w:val="00846F47"/>
    <w:rsid w:val="00846FC6"/>
    <w:rsid w:val="00847105"/>
    <w:rsid w:val="008472E5"/>
    <w:rsid w:val="00847385"/>
    <w:rsid w:val="00847460"/>
    <w:rsid w:val="00847900"/>
    <w:rsid w:val="00847C1B"/>
    <w:rsid w:val="00847D54"/>
    <w:rsid w:val="00847FCC"/>
    <w:rsid w:val="008500A3"/>
    <w:rsid w:val="0085039B"/>
    <w:rsid w:val="008507AD"/>
    <w:rsid w:val="0085091F"/>
    <w:rsid w:val="00850C4B"/>
    <w:rsid w:val="00850D67"/>
    <w:rsid w:val="00851483"/>
    <w:rsid w:val="008514C7"/>
    <w:rsid w:val="00851511"/>
    <w:rsid w:val="00851712"/>
    <w:rsid w:val="0085189E"/>
    <w:rsid w:val="00851A4E"/>
    <w:rsid w:val="00851EF6"/>
    <w:rsid w:val="00851FD4"/>
    <w:rsid w:val="00852719"/>
    <w:rsid w:val="00852725"/>
    <w:rsid w:val="008529EF"/>
    <w:rsid w:val="00852B42"/>
    <w:rsid w:val="00852D54"/>
    <w:rsid w:val="00852E3F"/>
    <w:rsid w:val="00852F86"/>
    <w:rsid w:val="00852FF4"/>
    <w:rsid w:val="008538BF"/>
    <w:rsid w:val="0085394E"/>
    <w:rsid w:val="00853F12"/>
    <w:rsid w:val="00853FC0"/>
    <w:rsid w:val="0085405D"/>
    <w:rsid w:val="0085413C"/>
    <w:rsid w:val="00854424"/>
    <w:rsid w:val="00854595"/>
    <w:rsid w:val="00854DC5"/>
    <w:rsid w:val="00854F85"/>
    <w:rsid w:val="00855692"/>
    <w:rsid w:val="008559A0"/>
    <w:rsid w:val="00855B36"/>
    <w:rsid w:val="00855B51"/>
    <w:rsid w:val="00856185"/>
    <w:rsid w:val="0085619F"/>
    <w:rsid w:val="008562DF"/>
    <w:rsid w:val="00856342"/>
    <w:rsid w:val="008564D5"/>
    <w:rsid w:val="00856836"/>
    <w:rsid w:val="00856D29"/>
    <w:rsid w:val="00856F38"/>
    <w:rsid w:val="00857043"/>
    <w:rsid w:val="008570C7"/>
    <w:rsid w:val="008574E1"/>
    <w:rsid w:val="008575A1"/>
    <w:rsid w:val="00857730"/>
    <w:rsid w:val="00857767"/>
    <w:rsid w:val="0085786D"/>
    <w:rsid w:val="00857B1B"/>
    <w:rsid w:val="0086009B"/>
    <w:rsid w:val="00860169"/>
    <w:rsid w:val="008603AB"/>
    <w:rsid w:val="008605B3"/>
    <w:rsid w:val="00860775"/>
    <w:rsid w:val="008607A3"/>
    <w:rsid w:val="00860829"/>
    <w:rsid w:val="00860CBD"/>
    <w:rsid w:val="00860FA9"/>
    <w:rsid w:val="0086101D"/>
    <w:rsid w:val="008610F1"/>
    <w:rsid w:val="00861205"/>
    <w:rsid w:val="0086122A"/>
    <w:rsid w:val="008612AF"/>
    <w:rsid w:val="008614AA"/>
    <w:rsid w:val="00861594"/>
    <w:rsid w:val="00861636"/>
    <w:rsid w:val="008618F1"/>
    <w:rsid w:val="00861AA0"/>
    <w:rsid w:val="00861B92"/>
    <w:rsid w:val="00862167"/>
    <w:rsid w:val="0086232B"/>
    <w:rsid w:val="00862383"/>
    <w:rsid w:val="008623D2"/>
    <w:rsid w:val="0086249A"/>
    <w:rsid w:val="00862A49"/>
    <w:rsid w:val="00862FDD"/>
    <w:rsid w:val="00863266"/>
    <w:rsid w:val="0086395F"/>
    <w:rsid w:val="0086399C"/>
    <w:rsid w:val="00863A4B"/>
    <w:rsid w:val="00863BF8"/>
    <w:rsid w:val="00863D8A"/>
    <w:rsid w:val="00863F18"/>
    <w:rsid w:val="00864622"/>
    <w:rsid w:val="0086485E"/>
    <w:rsid w:val="00864C0D"/>
    <w:rsid w:val="00864CBF"/>
    <w:rsid w:val="008652E5"/>
    <w:rsid w:val="00865488"/>
    <w:rsid w:val="0086555A"/>
    <w:rsid w:val="008658F3"/>
    <w:rsid w:val="008659DC"/>
    <w:rsid w:val="00865B39"/>
    <w:rsid w:val="00865B5C"/>
    <w:rsid w:val="00866075"/>
    <w:rsid w:val="00866442"/>
    <w:rsid w:val="00866533"/>
    <w:rsid w:val="00866A6F"/>
    <w:rsid w:val="00866B76"/>
    <w:rsid w:val="00866B9A"/>
    <w:rsid w:val="00866C0B"/>
    <w:rsid w:val="008672D5"/>
    <w:rsid w:val="00867551"/>
    <w:rsid w:val="0086770D"/>
    <w:rsid w:val="0086777E"/>
    <w:rsid w:val="00867939"/>
    <w:rsid w:val="008679B2"/>
    <w:rsid w:val="00870009"/>
    <w:rsid w:val="00870570"/>
    <w:rsid w:val="0087099F"/>
    <w:rsid w:val="00870CD5"/>
    <w:rsid w:val="00870D0C"/>
    <w:rsid w:val="00870D7C"/>
    <w:rsid w:val="00871BDF"/>
    <w:rsid w:val="00871EC1"/>
    <w:rsid w:val="00871F90"/>
    <w:rsid w:val="0087254C"/>
    <w:rsid w:val="0087260C"/>
    <w:rsid w:val="008726E4"/>
    <w:rsid w:val="00872A2C"/>
    <w:rsid w:val="00872A59"/>
    <w:rsid w:val="00872ABB"/>
    <w:rsid w:val="00872B52"/>
    <w:rsid w:val="008737E9"/>
    <w:rsid w:val="00873813"/>
    <w:rsid w:val="00873AE8"/>
    <w:rsid w:val="00873F43"/>
    <w:rsid w:val="00874066"/>
    <w:rsid w:val="00874141"/>
    <w:rsid w:val="00874247"/>
    <w:rsid w:val="00874593"/>
    <w:rsid w:val="00874678"/>
    <w:rsid w:val="008748D6"/>
    <w:rsid w:val="008749ED"/>
    <w:rsid w:val="00874AA2"/>
    <w:rsid w:val="00874AAC"/>
    <w:rsid w:val="00874B6D"/>
    <w:rsid w:val="00874F40"/>
    <w:rsid w:val="00874F99"/>
    <w:rsid w:val="00875012"/>
    <w:rsid w:val="008751AE"/>
    <w:rsid w:val="00875604"/>
    <w:rsid w:val="008757A8"/>
    <w:rsid w:val="0087584E"/>
    <w:rsid w:val="00875A62"/>
    <w:rsid w:val="00875A6A"/>
    <w:rsid w:val="00875BFE"/>
    <w:rsid w:val="00875C3C"/>
    <w:rsid w:val="0087632B"/>
    <w:rsid w:val="00876A3F"/>
    <w:rsid w:val="00876AD9"/>
    <w:rsid w:val="00876AE2"/>
    <w:rsid w:val="00876F6F"/>
    <w:rsid w:val="00877126"/>
    <w:rsid w:val="0087770C"/>
    <w:rsid w:val="0087784E"/>
    <w:rsid w:val="008779F5"/>
    <w:rsid w:val="00877A73"/>
    <w:rsid w:val="00877B44"/>
    <w:rsid w:val="008800DD"/>
    <w:rsid w:val="008801E9"/>
    <w:rsid w:val="00880580"/>
    <w:rsid w:val="008805BB"/>
    <w:rsid w:val="008806DB"/>
    <w:rsid w:val="00880805"/>
    <w:rsid w:val="00880B27"/>
    <w:rsid w:val="00880D9B"/>
    <w:rsid w:val="00880DBF"/>
    <w:rsid w:val="00880E79"/>
    <w:rsid w:val="00880F15"/>
    <w:rsid w:val="00880F74"/>
    <w:rsid w:val="00881457"/>
    <w:rsid w:val="008814D2"/>
    <w:rsid w:val="0088158D"/>
    <w:rsid w:val="008817AF"/>
    <w:rsid w:val="00881AEE"/>
    <w:rsid w:val="00881CBE"/>
    <w:rsid w:val="00881CF5"/>
    <w:rsid w:val="00881DE3"/>
    <w:rsid w:val="008820B6"/>
    <w:rsid w:val="008820C5"/>
    <w:rsid w:val="00882504"/>
    <w:rsid w:val="008828EA"/>
    <w:rsid w:val="00882C43"/>
    <w:rsid w:val="00882E7E"/>
    <w:rsid w:val="00882E9A"/>
    <w:rsid w:val="0088309A"/>
    <w:rsid w:val="008831AE"/>
    <w:rsid w:val="0088329A"/>
    <w:rsid w:val="008832E5"/>
    <w:rsid w:val="0088339D"/>
    <w:rsid w:val="00883BE3"/>
    <w:rsid w:val="00883C00"/>
    <w:rsid w:val="008840EA"/>
    <w:rsid w:val="008844E5"/>
    <w:rsid w:val="008847AB"/>
    <w:rsid w:val="00884909"/>
    <w:rsid w:val="00884914"/>
    <w:rsid w:val="00884979"/>
    <w:rsid w:val="008849DF"/>
    <w:rsid w:val="00884A39"/>
    <w:rsid w:val="00884CA1"/>
    <w:rsid w:val="00884CF9"/>
    <w:rsid w:val="00884F79"/>
    <w:rsid w:val="00884FCA"/>
    <w:rsid w:val="0088527A"/>
    <w:rsid w:val="008859BA"/>
    <w:rsid w:val="00885EAE"/>
    <w:rsid w:val="008861FF"/>
    <w:rsid w:val="008866D4"/>
    <w:rsid w:val="0088674B"/>
    <w:rsid w:val="008868E7"/>
    <w:rsid w:val="008869AE"/>
    <w:rsid w:val="008869B7"/>
    <w:rsid w:val="008869DC"/>
    <w:rsid w:val="008869FD"/>
    <w:rsid w:val="00886C54"/>
    <w:rsid w:val="00886CCA"/>
    <w:rsid w:val="008870CB"/>
    <w:rsid w:val="008872E2"/>
    <w:rsid w:val="008877DA"/>
    <w:rsid w:val="00887B82"/>
    <w:rsid w:val="00890C6F"/>
    <w:rsid w:val="008911F0"/>
    <w:rsid w:val="008915C3"/>
    <w:rsid w:val="0089194A"/>
    <w:rsid w:val="00891AD9"/>
    <w:rsid w:val="00891FC1"/>
    <w:rsid w:val="00892502"/>
    <w:rsid w:val="00892687"/>
    <w:rsid w:val="00892976"/>
    <w:rsid w:val="00892AC2"/>
    <w:rsid w:val="00892C71"/>
    <w:rsid w:val="00892D77"/>
    <w:rsid w:val="00892DAA"/>
    <w:rsid w:val="0089315C"/>
    <w:rsid w:val="008935D6"/>
    <w:rsid w:val="00893648"/>
    <w:rsid w:val="008936AC"/>
    <w:rsid w:val="00893C1D"/>
    <w:rsid w:val="00893FF0"/>
    <w:rsid w:val="0089404C"/>
    <w:rsid w:val="0089428F"/>
    <w:rsid w:val="0089431A"/>
    <w:rsid w:val="00894619"/>
    <w:rsid w:val="00894655"/>
    <w:rsid w:val="00894A5E"/>
    <w:rsid w:val="00894BF4"/>
    <w:rsid w:val="00894CA5"/>
    <w:rsid w:val="0089527D"/>
    <w:rsid w:val="008954EF"/>
    <w:rsid w:val="0089583F"/>
    <w:rsid w:val="00895AF9"/>
    <w:rsid w:val="00895C81"/>
    <w:rsid w:val="00895F48"/>
    <w:rsid w:val="00896093"/>
    <w:rsid w:val="00896346"/>
    <w:rsid w:val="008963C7"/>
    <w:rsid w:val="008963CA"/>
    <w:rsid w:val="008964AA"/>
    <w:rsid w:val="00896598"/>
    <w:rsid w:val="0089666F"/>
    <w:rsid w:val="00896B8A"/>
    <w:rsid w:val="00896C52"/>
    <w:rsid w:val="00896CA3"/>
    <w:rsid w:val="00897537"/>
    <w:rsid w:val="00897835"/>
    <w:rsid w:val="00897DBE"/>
    <w:rsid w:val="008A006A"/>
    <w:rsid w:val="008A0295"/>
    <w:rsid w:val="008A02B9"/>
    <w:rsid w:val="008A035A"/>
    <w:rsid w:val="008A036D"/>
    <w:rsid w:val="008A0516"/>
    <w:rsid w:val="008A088E"/>
    <w:rsid w:val="008A0A1E"/>
    <w:rsid w:val="008A0D8C"/>
    <w:rsid w:val="008A1056"/>
    <w:rsid w:val="008A11C9"/>
    <w:rsid w:val="008A1ABD"/>
    <w:rsid w:val="008A1C21"/>
    <w:rsid w:val="008A1E48"/>
    <w:rsid w:val="008A1F38"/>
    <w:rsid w:val="008A2200"/>
    <w:rsid w:val="008A222F"/>
    <w:rsid w:val="008A2294"/>
    <w:rsid w:val="008A230F"/>
    <w:rsid w:val="008A2CCD"/>
    <w:rsid w:val="008A3703"/>
    <w:rsid w:val="008A3EB4"/>
    <w:rsid w:val="008A3F7C"/>
    <w:rsid w:val="008A439D"/>
    <w:rsid w:val="008A47D3"/>
    <w:rsid w:val="008A4F51"/>
    <w:rsid w:val="008A4FCC"/>
    <w:rsid w:val="008A56EB"/>
    <w:rsid w:val="008A58DE"/>
    <w:rsid w:val="008A5C45"/>
    <w:rsid w:val="008A5E38"/>
    <w:rsid w:val="008A60B6"/>
    <w:rsid w:val="008A634E"/>
    <w:rsid w:val="008A67A9"/>
    <w:rsid w:val="008A6B12"/>
    <w:rsid w:val="008A6D59"/>
    <w:rsid w:val="008A6E01"/>
    <w:rsid w:val="008A706D"/>
    <w:rsid w:val="008A75F0"/>
    <w:rsid w:val="008A7922"/>
    <w:rsid w:val="008A79CD"/>
    <w:rsid w:val="008A7B66"/>
    <w:rsid w:val="008A7C6F"/>
    <w:rsid w:val="008A7D63"/>
    <w:rsid w:val="008A7EFB"/>
    <w:rsid w:val="008B009D"/>
    <w:rsid w:val="008B06BC"/>
    <w:rsid w:val="008B077D"/>
    <w:rsid w:val="008B083C"/>
    <w:rsid w:val="008B08F3"/>
    <w:rsid w:val="008B0FF4"/>
    <w:rsid w:val="008B111A"/>
    <w:rsid w:val="008B1150"/>
    <w:rsid w:val="008B12B7"/>
    <w:rsid w:val="008B169C"/>
    <w:rsid w:val="008B1ABC"/>
    <w:rsid w:val="008B1AD7"/>
    <w:rsid w:val="008B1D59"/>
    <w:rsid w:val="008B1E0A"/>
    <w:rsid w:val="008B1F50"/>
    <w:rsid w:val="008B261F"/>
    <w:rsid w:val="008B2724"/>
    <w:rsid w:val="008B2BAD"/>
    <w:rsid w:val="008B2F13"/>
    <w:rsid w:val="008B328D"/>
    <w:rsid w:val="008B33DB"/>
    <w:rsid w:val="008B3A19"/>
    <w:rsid w:val="008B3A94"/>
    <w:rsid w:val="008B3CAB"/>
    <w:rsid w:val="008B3D07"/>
    <w:rsid w:val="008B3E5A"/>
    <w:rsid w:val="008B3F40"/>
    <w:rsid w:val="008B4458"/>
    <w:rsid w:val="008B4654"/>
    <w:rsid w:val="008B467B"/>
    <w:rsid w:val="008B4A5C"/>
    <w:rsid w:val="008B4AB4"/>
    <w:rsid w:val="008B4B62"/>
    <w:rsid w:val="008B4BD6"/>
    <w:rsid w:val="008B4C17"/>
    <w:rsid w:val="008B4E55"/>
    <w:rsid w:val="008B4FA7"/>
    <w:rsid w:val="008B50D3"/>
    <w:rsid w:val="008B528C"/>
    <w:rsid w:val="008B5332"/>
    <w:rsid w:val="008B5440"/>
    <w:rsid w:val="008B571A"/>
    <w:rsid w:val="008B5960"/>
    <w:rsid w:val="008B667D"/>
    <w:rsid w:val="008B69BF"/>
    <w:rsid w:val="008B6C7D"/>
    <w:rsid w:val="008B74EA"/>
    <w:rsid w:val="008B751E"/>
    <w:rsid w:val="008B79A4"/>
    <w:rsid w:val="008B7D71"/>
    <w:rsid w:val="008C0000"/>
    <w:rsid w:val="008C0452"/>
    <w:rsid w:val="008C0BCC"/>
    <w:rsid w:val="008C1120"/>
    <w:rsid w:val="008C1243"/>
    <w:rsid w:val="008C15B3"/>
    <w:rsid w:val="008C1662"/>
    <w:rsid w:val="008C168A"/>
    <w:rsid w:val="008C1E99"/>
    <w:rsid w:val="008C1F8F"/>
    <w:rsid w:val="008C217C"/>
    <w:rsid w:val="008C23A9"/>
    <w:rsid w:val="008C2522"/>
    <w:rsid w:val="008C2BCB"/>
    <w:rsid w:val="008C30D2"/>
    <w:rsid w:val="008C33C2"/>
    <w:rsid w:val="008C3716"/>
    <w:rsid w:val="008C3D1A"/>
    <w:rsid w:val="008C3DE8"/>
    <w:rsid w:val="008C3F08"/>
    <w:rsid w:val="008C3F19"/>
    <w:rsid w:val="008C3F9A"/>
    <w:rsid w:val="008C4495"/>
    <w:rsid w:val="008C457F"/>
    <w:rsid w:val="008C4AC5"/>
    <w:rsid w:val="008C4B3D"/>
    <w:rsid w:val="008C52C7"/>
    <w:rsid w:val="008C530E"/>
    <w:rsid w:val="008C5567"/>
    <w:rsid w:val="008C57C0"/>
    <w:rsid w:val="008C57E7"/>
    <w:rsid w:val="008C586B"/>
    <w:rsid w:val="008C5889"/>
    <w:rsid w:val="008C5922"/>
    <w:rsid w:val="008C5A33"/>
    <w:rsid w:val="008C5DB8"/>
    <w:rsid w:val="008C5E17"/>
    <w:rsid w:val="008C5EE2"/>
    <w:rsid w:val="008C5FA3"/>
    <w:rsid w:val="008C622A"/>
    <w:rsid w:val="008C62B2"/>
    <w:rsid w:val="008C65A4"/>
    <w:rsid w:val="008C67BF"/>
    <w:rsid w:val="008C723A"/>
    <w:rsid w:val="008C726F"/>
    <w:rsid w:val="008C7384"/>
    <w:rsid w:val="008C74C3"/>
    <w:rsid w:val="008C74CB"/>
    <w:rsid w:val="008C77A4"/>
    <w:rsid w:val="008D0179"/>
    <w:rsid w:val="008D0566"/>
    <w:rsid w:val="008D0929"/>
    <w:rsid w:val="008D1038"/>
    <w:rsid w:val="008D13A7"/>
    <w:rsid w:val="008D1587"/>
    <w:rsid w:val="008D182F"/>
    <w:rsid w:val="008D1B76"/>
    <w:rsid w:val="008D1C04"/>
    <w:rsid w:val="008D1D30"/>
    <w:rsid w:val="008D239D"/>
    <w:rsid w:val="008D29E9"/>
    <w:rsid w:val="008D2BA6"/>
    <w:rsid w:val="008D2D50"/>
    <w:rsid w:val="008D338D"/>
    <w:rsid w:val="008D34EF"/>
    <w:rsid w:val="008D3769"/>
    <w:rsid w:val="008D3AAD"/>
    <w:rsid w:val="008D3D87"/>
    <w:rsid w:val="008D3FC5"/>
    <w:rsid w:val="008D4006"/>
    <w:rsid w:val="008D4019"/>
    <w:rsid w:val="008D434D"/>
    <w:rsid w:val="008D4695"/>
    <w:rsid w:val="008D49A0"/>
    <w:rsid w:val="008D49C8"/>
    <w:rsid w:val="008D500E"/>
    <w:rsid w:val="008D5544"/>
    <w:rsid w:val="008D560E"/>
    <w:rsid w:val="008D56EF"/>
    <w:rsid w:val="008D5814"/>
    <w:rsid w:val="008D5980"/>
    <w:rsid w:val="008D5B6A"/>
    <w:rsid w:val="008D633D"/>
    <w:rsid w:val="008D67F4"/>
    <w:rsid w:val="008D6BEE"/>
    <w:rsid w:val="008D6D08"/>
    <w:rsid w:val="008D6F5A"/>
    <w:rsid w:val="008D704A"/>
    <w:rsid w:val="008D7187"/>
    <w:rsid w:val="008D737C"/>
    <w:rsid w:val="008D7711"/>
    <w:rsid w:val="008D79DF"/>
    <w:rsid w:val="008D79F6"/>
    <w:rsid w:val="008D7ABF"/>
    <w:rsid w:val="008E0212"/>
    <w:rsid w:val="008E07D6"/>
    <w:rsid w:val="008E08A9"/>
    <w:rsid w:val="008E0C88"/>
    <w:rsid w:val="008E0E7C"/>
    <w:rsid w:val="008E1055"/>
    <w:rsid w:val="008E139A"/>
    <w:rsid w:val="008E1429"/>
    <w:rsid w:val="008E165A"/>
    <w:rsid w:val="008E18AB"/>
    <w:rsid w:val="008E1C5A"/>
    <w:rsid w:val="008E2099"/>
    <w:rsid w:val="008E21E9"/>
    <w:rsid w:val="008E2598"/>
    <w:rsid w:val="008E2780"/>
    <w:rsid w:val="008E2CCE"/>
    <w:rsid w:val="008E3230"/>
    <w:rsid w:val="008E329A"/>
    <w:rsid w:val="008E32EA"/>
    <w:rsid w:val="008E3464"/>
    <w:rsid w:val="008E35D3"/>
    <w:rsid w:val="008E3638"/>
    <w:rsid w:val="008E36AC"/>
    <w:rsid w:val="008E371A"/>
    <w:rsid w:val="008E3D22"/>
    <w:rsid w:val="008E43D9"/>
    <w:rsid w:val="008E4421"/>
    <w:rsid w:val="008E443B"/>
    <w:rsid w:val="008E453F"/>
    <w:rsid w:val="008E4761"/>
    <w:rsid w:val="008E482D"/>
    <w:rsid w:val="008E4AA5"/>
    <w:rsid w:val="008E4C4C"/>
    <w:rsid w:val="008E4F31"/>
    <w:rsid w:val="008E5009"/>
    <w:rsid w:val="008E50FE"/>
    <w:rsid w:val="008E5263"/>
    <w:rsid w:val="008E5401"/>
    <w:rsid w:val="008E57D5"/>
    <w:rsid w:val="008E5B93"/>
    <w:rsid w:val="008E5E33"/>
    <w:rsid w:val="008E5E72"/>
    <w:rsid w:val="008E5F31"/>
    <w:rsid w:val="008E618D"/>
    <w:rsid w:val="008E61D8"/>
    <w:rsid w:val="008E63D8"/>
    <w:rsid w:val="008E6418"/>
    <w:rsid w:val="008E6557"/>
    <w:rsid w:val="008E69CE"/>
    <w:rsid w:val="008E6A69"/>
    <w:rsid w:val="008E6AFC"/>
    <w:rsid w:val="008E6BCD"/>
    <w:rsid w:val="008E6BD4"/>
    <w:rsid w:val="008E6C7D"/>
    <w:rsid w:val="008E6F45"/>
    <w:rsid w:val="008E7652"/>
    <w:rsid w:val="008E7ED0"/>
    <w:rsid w:val="008F021A"/>
    <w:rsid w:val="008F0256"/>
    <w:rsid w:val="008F0572"/>
    <w:rsid w:val="008F05DA"/>
    <w:rsid w:val="008F05F4"/>
    <w:rsid w:val="008F0618"/>
    <w:rsid w:val="008F06A2"/>
    <w:rsid w:val="008F07B8"/>
    <w:rsid w:val="008F0929"/>
    <w:rsid w:val="008F0F23"/>
    <w:rsid w:val="008F1048"/>
    <w:rsid w:val="008F1559"/>
    <w:rsid w:val="008F1D31"/>
    <w:rsid w:val="008F2812"/>
    <w:rsid w:val="008F2B11"/>
    <w:rsid w:val="008F2B24"/>
    <w:rsid w:val="008F3259"/>
    <w:rsid w:val="008F33F5"/>
    <w:rsid w:val="008F39B1"/>
    <w:rsid w:val="008F3C9F"/>
    <w:rsid w:val="008F3DB5"/>
    <w:rsid w:val="008F3F32"/>
    <w:rsid w:val="008F41E1"/>
    <w:rsid w:val="008F42F2"/>
    <w:rsid w:val="008F4805"/>
    <w:rsid w:val="008F48C8"/>
    <w:rsid w:val="008F4A93"/>
    <w:rsid w:val="008F4F9C"/>
    <w:rsid w:val="008F524C"/>
    <w:rsid w:val="008F52B8"/>
    <w:rsid w:val="008F5628"/>
    <w:rsid w:val="008F5688"/>
    <w:rsid w:val="008F56D9"/>
    <w:rsid w:val="008F5731"/>
    <w:rsid w:val="008F5B06"/>
    <w:rsid w:val="008F5BA2"/>
    <w:rsid w:val="008F6054"/>
    <w:rsid w:val="008F6061"/>
    <w:rsid w:val="008F6496"/>
    <w:rsid w:val="008F6589"/>
    <w:rsid w:val="008F7385"/>
    <w:rsid w:val="008F784F"/>
    <w:rsid w:val="008F799F"/>
    <w:rsid w:val="008F7E44"/>
    <w:rsid w:val="009001AF"/>
    <w:rsid w:val="0090044C"/>
    <w:rsid w:val="0090051D"/>
    <w:rsid w:val="00900832"/>
    <w:rsid w:val="00900A09"/>
    <w:rsid w:val="00900D38"/>
    <w:rsid w:val="00900E22"/>
    <w:rsid w:val="00900E60"/>
    <w:rsid w:val="00901611"/>
    <w:rsid w:val="0090163F"/>
    <w:rsid w:val="009016ED"/>
    <w:rsid w:val="00901F2B"/>
    <w:rsid w:val="0090210D"/>
    <w:rsid w:val="00902229"/>
    <w:rsid w:val="0090258C"/>
    <w:rsid w:val="0090258E"/>
    <w:rsid w:val="00902F43"/>
    <w:rsid w:val="00903050"/>
    <w:rsid w:val="0090349E"/>
    <w:rsid w:val="0090371D"/>
    <w:rsid w:val="009037A5"/>
    <w:rsid w:val="00903A16"/>
    <w:rsid w:val="00903AF4"/>
    <w:rsid w:val="00903D08"/>
    <w:rsid w:val="00903E96"/>
    <w:rsid w:val="00904153"/>
    <w:rsid w:val="0090428D"/>
    <w:rsid w:val="009042A9"/>
    <w:rsid w:val="0090440B"/>
    <w:rsid w:val="00904527"/>
    <w:rsid w:val="00904576"/>
    <w:rsid w:val="00904C83"/>
    <w:rsid w:val="0090508B"/>
    <w:rsid w:val="00905106"/>
    <w:rsid w:val="00905698"/>
    <w:rsid w:val="00905A7D"/>
    <w:rsid w:val="00905C11"/>
    <w:rsid w:val="00905E6D"/>
    <w:rsid w:val="00905F53"/>
    <w:rsid w:val="009061D7"/>
    <w:rsid w:val="0090685C"/>
    <w:rsid w:val="009069F0"/>
    <w:rsid w:val="00906F2D"/>
    <w:rsid w:val="009071C1"/>
    <w:rsid w:val="009075F1"/>
    <w:rsid w:val="00907613"/>
    <w:rsid w:val="00907BFB"/>
    <w:rsid w:val="00907C4E"/>
    <w:rsid w:val="00907FD9"/>
    <w:rsid w:val="00910324"/>
    <w:rsid w:val="00910430"/>
    <w:rsid w:val="00910487"/>
    <w:rsid w:val="009104A8"/>
    <w:rsid w:val="009109D3"/>
    <w:rsid w:val="00910BBC"/>
    <w:rsid w:val="00910CD6"/>
    <w:rsid w:val="00910F26"/>
    <w:rsid w:val="00911051"/>
    <w:rsid w:val="0091120A"/>
    <w:rsid w:val="00911286"/>
    <w:rsid w:val="009116A4"/>
    <w:rsid w:val="00911746"/>
    <w:rsid w:val="0091176A"/>
    <w:rsid w:val="00911C51"/>
    <w:rsid w:val="00911E0A"/>
    <w:rsid w:val="00911F25"/>
    <w:rsid w:val="009120AB"/>
    <w:rsid w:val="009123BF"/>
    <w:rsid w:val="009123EF"/>
    <w:rsid w:val="00912467"/>
    <w:rsid w:val="009127BD"/>
    <w:rsid w:val="00912860"/>
    <w:rsid w:val="009128DA"/>
    <w:rsid w:val="00912A7F"/>
    <w:rsid w:val="00913096"/>
    <w:rsid w:val="009130D2"/>
    <w:rsid w:val="0091317E"/>
    <w:rsid w:val="00913181"/>
    <w:rsid w:val="009131B9"/>
    <w:rsid w:val="00913961"/>
    <w:rsid w:val="009139EC"/>
    <w:rsid w:val="009144FD"/>
    <w:rsid w:val="009154A2"/>
    <w:rsid w:val="0091567C"/>
    <w:rsid w:val="009156F8"/>
    <w:rsid w:val="00915A81"/>
    <w:rsid w:val="00915B6A"/>
    <w:rsid w:val="00915B87"/>
    <w:rsid w:val="00915C78"/>
    <w:rsid w:val="00915D10"/>
    <w:rsid w:val="00915E99"/>
    <w:rsid w:val="00915EEE"/>
    <w:rsid w:val="00916134"/>
    <w:rsid w:val="00916454"/>
    <w:rsid w:val="009165BA"/>
    <w:rsid w:val="009167BA"/>
    <w:rsid w:val="00916998"/>
    <w:rsid w:val="00916CA3"/>
    <w:rsid w:val="00917228"/>
    <w:rsid w:val="00917301"/>
    <w:rsid w:val="00917A84"/>
    <w:rsid w:val="00917AA0"/>
    <w:rsid w:val="00917B02"/>
    <w:rsid w:val="00917CFD"/>
    <w:rsid w:val="00917ECE"/>
    <w:rsid w:val="0092016B"/>
    <w:rsid w:val="0092085C"/>
    <w:rsid w:val="009210B6"/>
    <w:rsid w:val="00921404"/>
    <w:rsid w:val="009215D5"/>
    <w:rsid w:val="00921738"/>
    <w:rsid w:val="00921AE1"/>
    <w:rsid w:val="00921B10"/>
    <w:rsid w:val="00921C07"/>
    <w:rsid w:val="00921D73"/>
    <w:rsid w:val="00922111"/>
    <w:rsid w:val="009224CD"/>
    <w:rsid w:val="0092276E"/>
    <w:rsid w:val="00922F5C"/>
    <w:rsid w:val="00923176"/>
    <w:rsid w:val="009234F1"/>
    <w:rsid w:val="00923777"/>
    <w:rsid w:val="0092377A"/>
    <w:rsid w:val="00923A47"/>
    <w:rsid w:val="00923CCA"/>
    <w:rsid w:val="00923F6D"/>
    <w:rsid w:val="009241C9"/>
    <w:rsid w:val="0092456D"/>
    <w:rsid w:val="00924A66"/>
    <w:rsid w:val="00924C83"/>
    <w:rsid w:val="00924CAE"/>
    <w:rsid w:val="00924D4D"/>
    <w:rsid w:val="00924E5B"/>
    <w:rsid w:val="00924F33"/>
    <w:rsid w:val="009251F4"/>
    <w:rsid w:val="0092530C"/>
    <w:rsid w:val="00925314"/>
    <w:rsid w:val="009254EA"/>
    <w:rsid w:val="0092553A"/>
    <w:rsid w:val="0092554C"/>
    <w:rsid w:val="00925694"/>
    <w:rsid w:val="009257CB"/>
    <w:rsid w:val="00925ADE"/>
    <w:rsid w:val="00926160"/>
    <w:rsid w:val="009262A9"/>
    <w:rsid w:val="009262BE"/>
    <w:rsid w:val="0092634C"/>
    <w:rsid w:val="00926586"/>
    <w:rsid w:val="0092689C"/>
    <w:rsid w:val="009271D0"/>
    <w:rsid w:val="009272FE"/>
    <w:rsid w:val="0092765B"/>
    <w:rsid w:val="00927A93"/>
    <w:rsid w:val="00930177"/>
    <w:rsid w:val="0093055C"/>
    <w:rsid w:val="00930AB7"/>
    <w:rsid w:val="00930D2A"/>
    <w:rsid w:val="00930D74"/>
    <w:rsid w:val="00930E22"/>
    <w:rsid w:val="00930FFE"/>
    <w:rsid w:val="009313F6"/>
    <w:rsid w:val="009317E7"/>
    <w:rsid w:val="009318EA"/>
    <w:rsid w:val="00931ACE"/>
    <w:rsid w:val="00931AE9"/>
    <w:rsid w:val="00931EA2"/>
    <w:rsid w:val="00932077"/>
    <w:rsid w:val="00932164"/>
    <w:rsid w:val="009321ED"/>
    <w:rsid w:val="00932323"/>
    <w:rsid w:val="009324DF"/>
    <w:rsid w:val="00932521"/>
    <w:rsid w:val="0093297E"/>
    <w:rsid w:val="00932CFA"/>
    <w:rsid w:val="00932E4D"/>
    <w:rsid w:val="00933044"/>
    <w:rsid w:val="009330DB"/>
    <w:rsid w:val="00933114"/>
    <w:rsid w:val="009335DD"/>
    <w:rsid w:val="00933C0F"/>
    <w:rsid w:val="00933E37"/>
    <w:rsid w:val="00933F41"/>
    <w:rsid w:val="00934009"/>
    <w:rsid w:val="0093407B"/>
    <w:rsid w:val="00934541"/>
    <w:rsid w:val="0093483C"/>
    <w:rsid w:val="00934895"/>
    <w:rsid w:val="00934F85"/>
    <w:rsid w:val="00935049"/>
    <w:rsid w:val="009355D4"/>
    <w:rsid w:val="009358C6"/>
    <w:rsid w:val="00935AE6"/>
    <w:rsid w:val="00935BA5"/>
    <w:rsid w:val="00935D29"/>
    <w:rsid w:val="00936051"/>
    <w:rsid w:val="00936601"/>
    <w:rsid w:val="0093686D"/>
    <w:rsid w:val="00936917"/>
    <w:rsid w:val="00936F51"/>
    <w:rsid w:val="00937538"/>
    <w:rsid w:val="009377DD"/>
    <w:rsid w:val="009378CC"/>
    <w:rsid w:val="00937A6E"/>
    <w:rsid w:val="0093B12A"/>
    <w:rsid w:val="0094002F"/>
    <w:rsid w:val="0094026A"/>
    <w:rsid w:val="009407CC"/>
    <w:rsid w:val="00940976"/>
    <w:rsid w:val="00940983"/>
    <w:rsid w:val="00940AB2"/>
    <w:rsid w:val="00940E1D"/>
    <w:rsid w:val="00940F41"/>
    <w:rsid w:val="0094151F"/>
    <w:rsid w:val="0094157D"/>
    <w:rsid w:val="009415C8"/>
    <w:rsid w:val="00941862"/>
    <w:rsid w:val="00942043"/>
    <w:rsid w:val="0094215B"/>
    <w:rsid w:val="00942522"/>
    <w:rsid w:val="009426AC"/>
    <w:rsid w:val="0094274A"/>
    <w:rsid w:val="009428E9"/>
    <w:rsid w:val="00942AC8"/>
    <w:rsid w:val="00942E3F"/>
    <w:rsid w:val="009431A6"/>
    <w:rsid w:val="0094375E"/>
    <w:rsid w:val="00943948"/>
    <w:rsid w:val="00943CE4"/>
    <w:rsid w:val="00943D9E"/>
    <w:rsid w:val="00943DEC"/>
    <w:rsid w:val="009440B1"/>
    <w:rsid w:val="00944279"/>
    <w:rsid w:val="00944B9A"/>
    <w:rsid w:val="00944F7D"/>
    <w:rsid w:val="00944FE3"/>
    <w:rsid w:val="00945003"/>
    <w:rsid w:val="0094501D"/>
    <w:rsid w:val="00945196"/>
    <w:rsid w:val="009451AB"/>
    <w:rsid w:val="00945674"/>
    <w:rsid w:val="0094588D"/>
    <w:rsid w:val="0094590C"/>
    <w:rsid w:val="0094593D"/>
    <w:rsid w:val="00945EB6"/>
    <w:rsid w:val="00945ED0"/>
    <w:rsid w:val="00945FEE"/>
    <w:rsid w:val="009461D6"/>
    <w:rsid w:val="009462A4"/>
    <w:rsid w:val="009464E2"/>
    <w:rsid w:val="009465A5"/>
    <w:rsid w:val="009469F2"/>
    <w:rsid w:val="00946EB1"/>
    <w:rsid w:val="00947531"/>
    <w:rsid w:val="009477F0"/>
    <w:rsid w:val="009478EE"/>
    <w:rsid w:val="00947ECB"/>
    <w:rsid w:val="00950076"/>
    <w:rsid w:val="009500B3"/>
    <w:rsid w:val="00950283"/>
    <w:rsid w:val="00950375"/>
    <w:rsid w:val="0095042F"/>
    <w:rsid w:val="009511E5"/>
    <w:rsid w:val="00951476"/>
    <w:rsid w:val="00951545"/>
    <w:rsid w:val="009515D5"/>
    <w:rsid w:val="0095185C"/>
    <w:rsid w:val="00951886"/>
    <w:rsid w:val="009518F3"/>
    <w:rsid w:val="0095220B"/>
    <w:rsid w:val="0095255A"/>
    <w:rsid w:val="009525C0"/>
    <w:rsid w:val="00952BCF"/>
    <w:rsid w:val="00952D68"/>
    <w:rsid w:val="00952D92"/>
    <w:rsid w:val="0095349B"/>
    <w:rsid w:val="00953E95"/>
    <w:rsid w:val="00953F81"/>
    <w:rsid w:val="009541D1"/>
    <w:rsid w:val="0095438E"/>
    <w:rsid w:val="009546AF"/>
    <w:rsid w:val="009546D6"/>
    <w:rsid w:val="00954D9A"/>
    <w:rsid w:val="00954E9A"/>
    <w:rsid w:val="009551B9"/>
    <w:rsid w:val="00955318"/>
    <w:rsid w:val="009553D0"/>
    <w:rsid w:val="0095565E"/>
    <w:rsid w:val="00955A71"/>
    <w:rsid w:val="00956125"/>
    <w:rsid w:val="009561B4"/>
    <w:rsid w:val="00956372"/>
    <w:rsid w:val="00956548"/>
    <w:rsid w:val="00956616"/>
    <w:rsid w:val="009568A0"/>
    <w:rsid w:val="009568B7"/>
    <w:rsid w:val="00956BDE"/>
    <w:rsid w:val="00956BEC"/>
    <w:rsid w:val="00956C8D"/>
    <w:rsid w:val="009572AF"/>
    <w:rsid w:val="009573DD"/>
    <w:rsid w:val="00957AC7"/>
    <w:rsid w:val="00957BBA"/>
    <w:rsid w:val="00960042"/>
    <w:rsid w:val="00960566"/>
    <w:rsid w:val="00960697"/>
    <w:rsid w:val="00960D6D"/>
    <w:rsid w:val="00961190"/>
    <w:rsid w:val="009614B0"/>
    <w:rsid w:val="00961D3F"/>
    <w:rsid w:val="00961FE6"/>
    <w:rsid w:val="00962253"/>
    <w:rsid w:val="00962265"/>
    <w:rsid w:val="009623A0"/>
    <w:rsid w:val="00962ABF"/>
    <w:rsid w:val="00962C7D"/>
    <w:rsid w:val="00962D48"/>
    <w:rsid w:val="00963027"/>
    <w:rsid w:val="009632CF"/>
    <w:rsid w:val="009634F8"/>
    <w:rsid w:val="00963630"/>
    <w:rsid w:val="00963BB1"/>
    <w:rsid w:val="00963C3F"/>
    <w:rsid w:val="00963F2C"/>
    <w:rsid w:val="00964127"/>
    <w:rsid w:val="0096437B"/>
    <w:rsid w:val="009646A2"/>
    <w:rsid w:val="009647A7"/>
    <w:rsid w:val="0096496E"/>
    <w:rsid w:val="009649C1"/>
    <w:rsid w:val="009649D1"/>
    <w:rsid w:val="00964B7B"/>
    <w:rsid w:val="00964B80"/>
    <w:rsid w:val="00964C26"/>
    <w:rsid w:val="009651C5"/>
    <w:rsid w:val="0096535C"/>
    <w:rsid w:val="009654E9"/>
    <w:rsid w:val="009655BA"/>
    <w:rsid w:val="009655C8"/>
    <w:rsid w:val="009655CF"/>
    <w:rsid w:val="00965B05"/>
    <w:rsid w:val="0096603D"/>
    <w:rsid w:val="009661C3"/>
    <w:rsid w:val="009665AA"/>
    <w:rsid w:val="009667AE"/>
    <w:rsid w:val="0096693B"/>
    <w:rsid w:val="00966B95"/>
    <w:rsid w:val="00966C02"/>
    <w:rsid w:val="00966C6B"/>
    <w:rsid w:val="00966DC2"/>
    <w:rsid w:val="00967543"/>
    <w:rsid w:val="0096758F"/>
    <w:rsid w:val="009676A4"/>
    <w:rsid w:val="009676F9"/>
    <w:rsid w:val="009677F9"/>
    <w:rsid w:val="009679FC"/>
    <w:rsid w:val="00967D1B"/>
    <w:rsid w:val="00967DED"/>
    <w:rsid w:val="0097003D"/>
    <w:rsid w:val="00970450"/>
    <w:rsid w:val="009707A0"/>
    <w:rsid w:val="00970A7C"/>
    <w:rsid w:val="00970C99"/>
    <w:rsid w:val="00970F4D"/>
    <w:rsid w:val="00970F83"/>
    <w:rsid w:val="0097105E"/>
    <w:rsid w:val="00971221"/>
    <w:rsid w:val="0097141E"/>
    <w:rsid w:val="00971719"/>
    <w:rsid w:val="00971A22"/>
    <w:rsid w:val="00971A29"/>
    <w:rsid w:val="00971C21"/>
    <w:rsid w:val="00971EF5"/>
    <w:rsid w:val="009729C9"/>
    <w:rsid w:val="00972AB7"/>
    <w:rsid w:val="00973386"/>
    <w:rsid w:val="009733FD"/>
    <w:rsid w:val="0097382F"/>
    <w:rsid w:val="0097392D"/>
    <w:rsid w:val="00973BD0"/>
    <w:rsid w:val="00973FB5"/>
    <w:rsid w:val="0097408C"/>
    <w:rsid w:val="009740EA"/>
    <w:rsid w:val="00974239"/>
    <w:rsid w:val="00974273"/>
    <w:rsid w:val="00974308"/>
    <w:rsid w:val="00974C43"/>
    <w:rsid w:val="00974D12"/>
    <w:rsid w:val="0097500D"/>
    <w:rsid w:val="009752E6"/>
    <w:rsid w:val="00975A47"/>
    <w:rsid w:val="009761AB"/>
    <w:rsid w:val="00976446"/>
    <w:rsid w:val="00976484"/>
    <w:rsid w:val="009769F9"/>
    <w:rsid w:val="00976B38"/>
    <w:rsid w:val="00976C83"/>
    <w:rsid w:val="00976D96"/>
    <w:rsid w:val="00976DE0"/>
    <w:rsid w:val="00976F6B"/>
    <w:rsid w:val="009772D8"/>
    <w:rsid w:val="009774EA"/>
    <w:rsid w:val="00977571"/>
    <w:rsid w:val="00977DDA"/>
    <w:rsid w:val="00977DE5"/>
    <w:rsid w:val="0098036C"/>
    <w:rsid w:val="00980C24"/>
    <w:rsid w:val="00980D1A"/>
    <w:rsid w:val="00980D50"/>
    <w:rsid w:val="00980DE0"/>
    <w:rsid w:val="00980E6F"/>
    <w:rsid w:val="0098115D"/>
    <w:rsid w:val="00981251"/>
    <w:rsid w:val="00981286"/>
    <w:rsid w:val="0098141C"/>
    <w:rsid w:val="00981651"/>
    <w:rsid w:val="0098184D"/>
    <w:rsid w:val="00981BD3"/>
    <w:rsid w:val="00982205"/>
    <w:rsid w:val="0098290F"/>
    <w:rsid w:val="009829EA"/>
    <w:rsid w:val="00982FD6"/>
    <w:rsid w:val="009831D7"/>
    <w:rsid w:val="00983277"/>
    <w:rsid w:val="009832B4"/>
    <w:rsid w:val="009832BA"/>
    <w:rsid w:val="00983388"/>
    <w:rsid w:val="00983493"/>
    <w:rsid w:val="009834CD"/>
    <w:rsid w:val="00983692"/>
    <w:rsid w:val="00983829"/>
    <w:rsid w:val="00983FEF"/>
    <w:rsid w:val="00984136"/>
    <w:rsid w:val="009841AC"/>
    <w:rsid w:val="009842D4"/>
    <w:rsid w:val="00984531"/>
    <w:rsid w:val="00984756"/>
    <w:rsid w:val="00985823"/>
    <w:rsid w:val="00985CFB"/>
    <w:rsid w:val="00985DAD"/>
    <w:rsid w:val="00985F4B"/>
    <w:rsid w:val="00985FCF"/>
    <w:rsid w:val="009862D4"/>
    <w:rsid w:val="0098632C"/>
    <w:rsid w:val="00986514"/>
    <w:rsid w:val="0098683F"/>
    <w:rsid w:val="0098690B"/>
    <w:rsid w:val="00986941"/>
    <w:rsid w:val="00986AC2"/>
    <w:rsid w:val="00986B4E"/>
    <w:rsid w:val="00986D21"/>
    <w:rsid w:val="00986E42"/>
    <w:rsid w:val="00986F9D"/>
    <w:rsid w:val="009870CD"/>
    <w:rsid w:val="00987129"/>
    <w:rsid w:val="00987256"/>
    <w:rsid w:val="00987AA8"/>
    <w:rsid w:val="009900D6"/>
    <w:rsid w:val="009903FC"/>
    <w:rsid w:val="00990451"/>
    <w:rsid w:val="0099045C"/>
    <w:rsid w:val="009904D5"/>
    <w:rsid w:val="00990651"/>
    <w:rsid w:val="0099068C"/>
    <w:rsid w:val="0099078A"/>
    <w:rsid w:val="00990870"/>
    <w:rsid w:val="009909CB"/>
    <w:rsid w:val="00990BAC"/>
    <w:rsid w:val="00990F88"/>
    <w:rsid w:val="00990FA4"/>
    <w:rsid w:val="009910FD"/>
    <w:rsid w:val="00991303"/>
    <w:rsid w:val="0099169C"/>
    <w:rsid w:val="00991709"/>
    <w:rsid w:val="00991727"/>
    <w:rsid w:val="009917E0"/>
    <w:rsid w:val="00991A32"/>
    <w:rsid w:val="00991C4F"/>
    <w:rsid w:val="00991E30"/>
    <w:rsid w:val="009923E2"/>
    <w:rsid w:val="00992541"/>
    <w:rsid w:val="0099260E"/>
    <w:rsid w:val="009928BB"/>
    <w:rsid w:val="00992A9C"/>
    <w:rsid w:val="00992CD2"/>
    <w:rsid w:val="00992E14"/>
    <w:rsid w:val="00993480"/>
    <w:rsid w:val="00993542"/>
    <w:rsid w:val="009935D6"/>
    <w:rsid w:val="00993A28"/>
    <w:rsid w:val="00993A81"/>
    <w:rsid w:val="00993B09"/>
    <w:rsid w:val="00993D77"/>
    <w:rsid w:val="00994220"/>
    <w:rsid w:val="00994592"/>
    <w:rsid w:val="009945E8"/>
    <w:rsid w:val="009948BB"/>
    <w:rsid w:val="00994AE2"/>
    <w:rsid w:val="0099519E"/>
    <w:rsid w:val="00995476"/>
    <w:rsid w:val="00995A09"/>
    <w:rsid w:val="00995CDB"/>
    <w:rsid w:val="00995E7A"/>
    <w:rsid w:val="009964C4"/>
    <w:rsid w:val="00996D28"/>
    <w:rsid w:val="0099747E"/>
    <w:rsid w:val="00997B2A"/>
    <w:rsid w:val="00997C97"/>
    <w:rsid w:val="00997E90"/>
    <w:rsid w:val="00997FD0"/>
    <w:rsid w:val="009A04F2"/>
    <w:rsid w:val="009A0AE5"/>
    <w:rsid w:val="009A0F1B"/>
    <w:rsid w:val="009A115B"/>
    <w:rsid w:val="009A11E2"/>
    <w:rsid w:val="009A14E8"/>
    <w:rsid w:val="009A1726"/>
    <w:rsid w:val="009A18ED"/>
    <w:rsid w:val="009A1AE7"/>
    <w:rsid w:val="009A24C4"/>
    <w:rsid w:val="009A2617"/>
    <w:rsid w:val="009A2652"/>
    <w:rsid w:val="009A26B5"/>
    <w:rsid w:val="009A2ABC"/>
    <w:rsid w:val="009A2D0F"/>
    <w:rsid w:val="009A2EE5"/>
    <w:rsid w:val="009A2FC1"/>
    <w:rsid w:val="009A30E0"/>
    <w:rsid w:val="009A34B0"/>
    <w:rsid w:val="009A3752"/>
    <w:rsid w:val="009A38B4"/>
    <w:rsid w:val="009A39B0"/>
    <w:rsid w:val="009A3C8C"/>
    <w:rsid w:val="009A434B"/>
    <w:rsid w:val="009A44B2"/>
    <w:rsid w:val="009A4E33"/>
    <w:rsid w:val="009A501E"/>
    <w:rsid w:val="009A5CAD"/>
    <w:rsid w:val="009A5E0A"/>
    <w:rsid w:val="009A61F6"/>
    <w:rsid w:val="009A640D"/>
    <w:rsid w:val="009A69CB"/>
    <w:rsid w:val="009A6A28"/>
    <w:rsid w:val="009A6C1A"/>
    <w:rsid w:val="009A6C45"/>
    <w:rsid w:val="009A6F02"/>
    <w:rsid w:val="009A718E"/>
    <w:rsid w:val="009A77CE"/>
    <w:rsid w:val="009A7859"/>
    <w:rsid w:val="009A79CC"/>
    <w:rsid w:val="009A7BD1"/>
    <w:rsid w:val="009A7FE0"/>
    <w:rsid w:val="009B059E"/>
    <w:rsid w:val="009B05A6"/>
    <w:rsid w:val="009B0707"/>
    <w:rsid w:val="009B0998"/>
    <w:rsid w:val="009B09E6"/>
    <w:rsid w:val="009B0B27"/>
    <w:rsid w:val="009B0BE3"/>
    <w:rsid w:val="009B0CAE"/>
    <w:rsid w:val="009B116E"/>
    <w:rsid w:val="009B11DE"/>
    <w:rsid w:val="009B12B2"/>
    <w:rsid w:val="009B13D0"/>
    <w:rsid w:val="009B1522"/>
    <w:rsid w:val="009B1748"/>
    <w:rsid w:val="009B17F0"/>
    <w:rsid w:val="009B1926"/>
    <w:rsid w:val="009B19DE"/>
    <w:rsid w:val="009B1B52"/>
    <w:rsid w:val="009B1B94"/>
    <w:rsid w:val="009B1E5B"/>
    <w:rsid w:val="009B1F15"/>
    <w:rsid w:val="009B21A3"/>
    <w:rsid w:val="009B25A1"/>
    <w:rsid w:val="009B2CFF"/>
    <w:rsid w:val="009B2FB1"/>
    <w:rsid w:val="009B3236"/>
    <w:rsid w:val="009B38CA"/>
    <w:rsid w:val="009B3BF2"/>
    <w:rsid w:val="009B3D06"/>
    <w:rsid w:val="009B40AC"/>
    <w:rsid w:val="009B41A2"/>
    <w:rsid w:val="009B4384"/>
    <w:rsid w:val="009B440C"/>
    <w:rsid w:val="009B45C0"/>
    <w:rsid w:val="009B4947"/>
    <w:rsid w:val="009B49CE"/>
    <w:rsid w:val="009B4A9B"/>
    <w:rsid w:val="009B4B1B"/>
    <w:rsid w:val="009B4F1B"/>
    <w:rsid w:val="009B562E"/>
    <w:rsid w:val="009B5C5D"/>
    <w:rsid w:val="009B5FCC"/>
    <w:rsid w:val="009B625D"/>
    <w:rsid w:val="009B6404"/>
    <w:rsid w:val="009B6FB7"/>
    <w:rsid w:val="009B72BE"/>
    <w:rsid w:val="009B7320"/>
    <w:rsid w:val="009B751A"/>
    <w:rsid w:val="009B75F3"/>
    <w:rsid w:val="009B7679"/>
    <w:rsid w:val="009C0065"/>
    <w:rsid w:val="009C02ED"/>
    <w:rsid w:val="009C0458"/>
    <w:rsid w:val="009C0BA3"/>
    <w:rsid w:val="009C0BF8"/>
    <w:rsid w:val="009C0E03"/>
    <w:rsid w:val="009C0E73"/>
    <w:rsid w:val="009C1269"/>
    <w:rsid w:val="009C13E4"/>
    <w:rsid w:val="009C1454"/>
    <w:rsid w:val="009C1614"/>
    <w:rsid w:val="009C191B"/>
    <w:rsid w:val="009C1C34"/>
    <w:rsid w:val="009C1E3A"/>
    <w:rsid w:val="009C1E3E"/>
    <w:rsid w:val="009C2093"/>
    <w:rsid w:val="009C211E"/>
    <w:rsid w:val="009C22D0"/>
    <w:rsid w:val="009C25EB"/>
    <w:rsid w:val="009C26DC"/>
    <w:rsid w:val="009C2CA1"/>
    <w:rsid w:val="009C2CC0"/>
    <w:rsid w:val="009C2E19"/>
    <w:rsid w:val="009C2F66"/>
    <w:rsid w:val="009C3082"/>
    <w:rsid w:val="009C313A"/>
    <w:rsid w:val="009C3167"/>
    <w:rsid w:val="009C324F"/>
    <w:rsid w:val="009C3291"/>
    <w:rsid w:val="009C33BE"/>
    <w:rsid w:val="009C34F4"/>
    <w:rsid w:val="009C3ADA"/>
    <w:rsid w:val="009C3DE1"/>
    <w:rsid w:val="009C3E7F"/>
    <w:rsid w:val="009C3F87"/>
    <w:rsid w:val="009C418E"/>
    <w:rsid w:val="009C4365"/>
    <w:rsid w:val="009C4414"/>
    <w:rsid w:val="009C4DE6"/>
    <w:rsid w:val="009C54B9"/>
    <w:rsid w:val="009C5B15"/>
    <w:rsid w:val="009C5B9A"/>
    <w:rsid w:val="009C5C19"/>
    <w:rsid w:val="009C5C1C"/>
    <w:rsid w:val="009C6152"/>
    <w:rsid w:val="009C6461"/>
    <w:rsid w:val="009C6699"/>
    <w:rsid w:val="009C698A"/>
    <w:rsid w:val="009C70AE"/>
    <w:rsid w:val="009C7619"/>
    <w:rsid w:val="009C76AD"/>
    <w:rsid w:val="009C7C37"/>
    <w:rsid w:val="009C7D99"/>
    <w:rsid w:val="009C7ED6"/>
    <w:rsid w:val="009D01FC"/>
    <w:rsid w:val="009D043B"/>
    <w:rsid w:val="009D068D"/>
    <w:rsid w:val="009D08DD"/>
    <w:rsid w:val="009D0E72"/>
    <w:rsid w:val="009D0EAC"/>
    <w:rsid w:val="009D1129"/>
    <w:rsid w:val="009D119C"/>
    <w:rsid w:val="009D11B6"/>
    <w:rsid w:val="009D11DF"/>
    <w:rsid w:val="009D1355"/>
    <w:rsid w:val="009D1395"/>
    <w:rsid w:val="009D1478"/>
    <w:rsid w:val="009D1527"/>
    <w:rsid w:val="009D156F"/>
    <w:rsid w:val="009D17A4"/>
    <w:rsid w:val="009D17B8"/>
    <w:rsid w:val="009D198F"/>
    <w:rsid w:val="009D1C70"/>
    <w:rsid w:val="009D1DC1"/>
    <w:rsid w:val="009D1F5A"/>
    <w:rsid w:val="009D203B"/>
    <w:rsid w:val="009D2139"/>
    <w:rsid w:val="009D2D62"/>
    <w:rsid w:val="009D3521"/>
    <w:rsid w:val="009D3559"/>
    <w:rsid w:val="009D3735"/>
    <w:rsid w:val="009D3812"/>
    <w:rsid w:val="009D4154"/>
    <w:rsid w:val="009D4626"/>
    <w:rsid w:val="009D48F2"/>
    <w:rsid w:val="009D499A"/>
    <w:rsid w:val="009D4BBB"/>
    <w:rsid w:val="009D4D0E"/>
    <w:rsid w:val="009D4FBD"/>
    <w:rsid w:val="009D593F"/>
    <w:rsid w:val="009D5ACC"/>
    <w:rsid w:val="009D5E14"/>
    <w:rsid w:val="009D5F16"/>
    <w:rsid w:val="009D5F76"/>
    <w:rsid w:val="009D6041"/>
    <w:rsid w:val="009D60A8"/>
    <w:rsid w:val="009D6187"/>
    <w:rsid w:val="009D627D"/>
    <w:rsid w:val="009D64EE"/>
    <w:rsid w:val="009D65C3"/>
    <w:rsid w:val="009D6850"/>
    <w:rsid w:val="009D6C9F"/>
    <w:rsid w:val="009D747D"/>
    <w:rsid w:val="009E043C"/>
    <w:rsid w:val="009E04D3"/>
    <w:rsid w:val="009E0580"/>
    <w:rsid w:val="009E05CD"/>
    <w:rsid w:val="009E074A"/>
    <w:rsid w:val="009E095B"/>
    <w:rsid w:val="009E098D"/>
    <w:rsid w:val="009E0D32"/>
    <w:rsid w:val="009E0F7D"/>
    <w:rsid w:val="009E10DD"/>
    <w:rsid w:val="009E117B"/>
    <w:rsid w:val="009E1349"/>
    <w:rsid w:val="009E15FB"/>
    <w:rsid w:val="009E1666"/>
    <w:rsid w:val="009E1811"/>
    <w:rsid w:val="009E1FA5"/>
    <w:rsid w:val="009E20A1"/>
    <w:rsid w:val="009E2440"/>
    <w:rsid w:val="009E24E3"/>
    <w:rsid w:val="009E24E7"/>
    <w:rsid w:val="009E25BA"/>
    <w:rsid w:val="009E2B65"/>
    <w:rsid w:val="009E2D4E"/>
    <w:rsid w:val="009E2D5D"/>
    <w:rsid w:val="009E2DDF"/>
    <w:rsid w:val="009E2DEB"/>
    <w:rsid w:val="009E2F21"/>
    <w:rsid w:val="009E2F89"/>
    <w:rsid w:val="009E2FFF"/>
    <w:rsid w:val="009E3032"/>
    <w:rsid w:val="009E32EC"/>
    <w:rsid w:val="009E3599"/>
    <w:rsid w:val="009E359E"/>
    <w:rsid w:val="009E3656"/>
    <w:rsid w:val="009E3895"/>
    <w:rsid w:val="009E3E4C"/>
    <w:rsid w:val="009E419B"/>
    <w:rsid w:val="009E46CB"/>
    <w:rsid w:val="009E4880"/>
    <w:rsid w:val="009E4C72"/>
    <w:rsid w:val="009E4F54"/>
    <w:rsid w:val="009E5068"/>
    <w:rsid w:val="009E507B"/>
    <w:rsid w:val="009E54EC"/>
    <w:rsid w:val="009E5678"/>
    <w:rsid w:val="009E5BFC"/>
    <w:rsid w:val="009E5CB7"/>
    <w:rsid w:val="009E5EDB"/>
    <w:rsid w:val="009E604B"/>
    <w:rsid w:val="009E61D1"/>
    <w:rsid w:val="009E63B0"/>
    <w:rsid w:val="009E6650"/>
    <w:rsid w:val="009E668E"/>
    <w:rsid w:val="009E6DF3"/>
    <w:rsid w:val="009E71BC"/>
    <w:rsid w:val="009E73B1"/>
    <w:rsid w:val="009E744F"/>
    <w:rsid w:val="009E7A8F"/>
    <w:rsid w:val="009E7BC6"/>
    <w:rsid w:val="009F014B"/>
    <w:rsid w:val="009F02D5"/>
    <w:rsid w:val="009F04B0"/>
    <w:rsid w:val="009F05F6"/>
    <w:rsid w:val="009F08A7"/>
    <w:rsid w:val="009F0AB5"/>
    <w:rsid w:val="009F0CDD"/>
    <w:rsid w:val="009F0D33"/>
    <w:rsid w:val="009F1732"/>
    <w:rsid w:val="009F1AC5"/>
    <w:rsid w:val="009F1C52"/>
    <w:rsid w:val="009F1DC3"/>
    <w:rsid w:val="009F1FBF"/>
    <w:rsid w:val="009F27E3"/>
    <w:rsid w:val="009F2AEE"/>
    <w:rsid w:val="009F2AFD"/>
    <w:rsid w:val="009F36AC"/>
    <w:rsid w:val="009F3945"/>
    <w:rsid w:val="009F3A6F"/>
    <w:rsid w:val="009F3E95"/>
    <w:rsid w:val="009F4060"/>
    <w:rsid w:val="009F44DA"/>
    <w:rsid w:val="009F4E03"/>
    <w:rsid w:val="009F4E64"/>
    <w:rsid w:val="009F504D"/>
    <w:rsid w:val="009F5239"/>
    <w:rsid w:val="009F53C2"/>
    <w:rsid w:val="009F5592"/>
    <w:rsid w:val="009F57F4"/>
    <w:rsid w:val="009F5844"/>
    <w:rsid w:val="009F5C55"/>
    <w:rsid w:val="009F5CE5"/>
    <w:rsid w:val="009F5D9F"/>
    <w:rsid w:val="009F62A8"/>
    <w:rsid w:val="009F6881"/>
    <w:rsid w:val="009F6882"/>
    <w:rsid w:val="009F6B37"/>
    <w:rsid w:val="009F6C3F"/>
    <w:rsid w:val="009F6DC2"/>
    <w:rsid w:val="009F73AE"/>
    <w:rsid w:val="009F74E7"/>
    <w:rsid w:val="009F79F7"/>
    <w:rsid w:val="009F7E99"/>
    <w:rsid w:val="009F7ECE"/>
    <w:rsid w:val="00A00697"/>
    <w:rsid w:val="00A0096B"/>
    <w:rsid w:val="00A00B24"/>
    <w:rsid w:val="00A00D2D"/>
    <w:rsid w:val="00A00E4D"/>
    <w:rsid w:val="00A01429"/>
    <w:rsid w:val="00A0192E"/>
    <w:rsid w:val="00A020BC"/>
    <w:rsid w:val="00A027CC"/>
    <w:rsid w:val="00A027EE"/>
    <w:rsid w:val="00A02928"/>
    <w:rsid w:val="00A02EBE"/>
    <w:rsid w:val="00A038B5"/>
    <w:rsid w:val="00A03FCE"/>
    <w:rsid w:val="00A04073"/>
    <w:rsid w:val="00A040EA"/>
    <w:rsid w:val="00A042EB"/>
    <w:rsid w:val="00A04D97"/>
    <w:rsid w:val="00A04EE8"/>
    <w:rsid w:val="00A051C3"/>
    <w:rsid w:val="00A051C6"/>
    <w:rsid w:val="00A0536D"/>
    <w:rsid w:val="00A05837"/>
    <w:rsid w:val="00A05C0A"/>
    <w:rsid w:val="00A05E0F"/>
    <w:rsid w:val="00A0600A"/>
    <w:rsid w:val="00A0604C"/>
    <w:rsid w:val="00A0607E"/>
    <w:rsid w:val="00A062AC"/>
    <w:rsid w:val="00A06581"/>
    <w:rsid w:val="00A06712"/>
    <w:rsid w:val="00A06DD2"/>
    <w:rsid w:val="00A0728C"/>
    <w:rsid w:val="00A072DF"/>
    <w:rsid w:val="00A078AE"/>
    <w:rsid w:val="00A079CC"/>
    <w:rsid w:val="00A07D7B"/>
    <w:rsid w:val="00A07DC0"/>
    <w:rsid w:val="00A10006"/>
    <w:rsid w:val="00A1041C"/>
    <w:rsid w:val="00A108E3"/>
    <w:rsid w:val="00A10941"/>
    <w:rsid w:val="00A109B3"/>
    <w:rsid w:val="00A109CE"/>
    <w:rsid w:val="00A10AD1"/>
    <w:rsid w:val="00A10E9A"/>
    <w:rsid w:val="00A1143D"/>
    <w:rsid w:val="00A11725"/>
    <w:rsid w:val="00A119CF"/>
    <w:rsid w:val="00A11B00"/>
    <w:rsid w:val="00A11E9D"/>
    <w:rsid w:val="00A11EBD"/>
    <w:rsid w:val="00A11F39"/>
    <w:rsid w:val="00A122D7"/>
    <w:rsid w:val="00A1235F"/>
    <w:rsid w:val="00A12D13"/>
    <w:rsid w:val="00A12E35"/>
    <w:rsid w:val="00A12E69"/>
    <w:rsid w:val="00A136C7"/>
    <w:rsid w:val="00A13ABA"/>
    <w:rsid w:val="00A13F69"/>
    <w:rsid w:val="00A1433F"/>
    <w:rsid w:val="00A143B7"/>
    <w:rsid w:val="00A1449C"/>
    <w:rsid w:val="00A144FD"/>
    <w:rsid w:val="00A14854"/>
    <w:rsid w:val="00A1486F"/>
    <w:rsid w:val="00A14871"/>
    <w:rsid w:val="00A149BA"/>
    <w:rsid w:val="00A14C77"/>
    <w:rsid w:val="00A14CD6"/>
    <w:rsid w:val="00A154C4"/>
    <w:rsid w:val="00A1555F"/>
    <w:rsid w:val="00A1590F"/>
    <w:rsid w:val="00A15A67"/>
    <w:rsid w:val="00A15C51"/>
    <w:rsid w:val="00A160CA"/>
    <w:rsid w:val="00A160E0"/>
    <w:rsid w:val="00A161E8"/>
    <w:rsid w:val="00A16209"/>
    <w:rsid w:val="00A16344"/>
    <w:rsid w:val="00A16906"/>
    <w:rsid w:val="00A1692C"/>
    <w:rsid w:val="00A16D55"/>
    <w:rsid w:val="00A16D6C"/>
    <w:rsid w:val="00A16DEF"/>
    <w:rsid w:val="00A171C6"/>
    <w:rsid w:val="00A178B2"/>
    <w:rsid w:val="00A179E5"/>
    <w:rsid w:val="00A17A30"/>
    <w:rsid w:val="00A17A69"/>
    <w:rsid w:val="00A17B2B"/>
    <w:rsid w:val="00A17F3C"/>
    <w:rsid w:val="00A17FAF"/>
    <w:rsid w:val="00A20116"/>
    <w:rsid w:val="00A203BF"/>
    <w:rsid w:val="00A20546"/>
    <w:rsid w:val="00A2059F"/>
    <w:rsid w:val="00A207BC"/>
    <w:rsid w:val="00A20AD4"/>
    <w:rsid w:val="00A20D9E"/>
    <w:rsid w:val="00A20E55"/>
    <w:rsid w:val="00A20EDA"/>
    <w:rsid w:val="00A20F76"/>
    <w:rsid w:val="00A20FD5"/>
    <w:rsid w:val="00A21209"/>
    <w:rsid w:val="00A21486"/>
    <w:rsid w:val="00A2168C"/>
    <w:rsid w:val="00A2183A"/>
    <w:rsid w:val="00A21C42"/>
    <w:rsid w:val="00A21C54"/>
    <w:rsid w:val="00A21F73"/>
    <w:rsid w:val="00A224C3"/>
    <w:rsid w:val="00A22580"/>
    <w:rsid w:val="00A22722"/>
    <w:rsid w:val="00A22C5F"/>
    <w:rsid w:val="00A22E22"/>
    <w:rsid w:val="00A22E87"/>
    <w:rsid w:val="00A23481"/>
    <w:rsid w:val="00A234B5"/>
    <w:rsid w:val="00A23605"/>
    <w:rsid w:val="00A23789"/>
    <w:rsid w:val="00A23870"/>
    <w:rsid w:val="00A238B2"/>
    <w:rsid w:val="00A23E1A"/>
    <w:rsid w:val="00A23EAC"/>
    <w:rsid w:val="00A2428D"/>
    <w:rsid w:val="00A242C0"/>
    <w:rsid w:val="00A24310"/>
    <w:rsid w:val="00A2451C"/>
    <w:rsid w:val="00A249EC"/>
    <w:rsid w:val="00A24BFA"/>
    <w:rsid w:val="00A24C76"/>
    <w:rsid w:val="00A24D48"/>
    <w:rsid w:val="00A24DB4"/>
    <w:rsid w:val="00A250A6"/>
    <w:rsid w:val="00A25422"/>
    <w:rsid w:val="00A254C2"/>
    <w:rsid w:val="00A255F3"/>
    <w:rsid w:val="00A2572C"/>
    <w:rsid w:val="00A25A10"/>
    <w:rsid w:val="00A25B2E"/>
    <w:rsid w:val="00A25D70"/>
    <w:rsid w:val="00A25E58"/>
    <w:rsid w:val="00A25F78"/>
    <w:rsid w:val="00A25F82"/>
    <w:rsid w:val="00A260C5"/>
    <w:rsid w:val="00A260C9"/>
    <w:rsid w:val="00A265F1"/>
    <w:rsid w:val="00A266D7"/>
    <w:rsid w:val="00A26877"/>
    <w:rsid w:val="00A2693B"/>
    <w:rsid w:val="00A2698E"/>
    <w:rsid w:val="00A26DB3"/>
    <w:rsid w:val="00A26F32"/>
    <w:rsid w:val="00A26FBC"/>
    <w:rsid w:val="00A2747F"/>
    <w:rsid w:val="00A27625"/>
    <w:rsid w:val="00A276FF"/>
    <w:rsid w:val="00A27BC6"/>
    <w:rsid w:val="00A27CC5"/>
    <w:rsid w:val="00A27E3B"/>
    <w:rsid w:val="00A3004E"/>
    <w:rsid w:val="00A30197"/>
    <w:rsid w:val="00A301EB"/>
    <w:rsid w:val="00A3030B"/>
    <w:rsid w:val="00A306A1"/>
    <w:rsid w:val="00A307F9"/>
    <w:rsid w:val="00A3084A"/>
    <w:rsid w:val="00A30C0C"/>
    <w:rsid w:val="00A30D75"/>
    <w:rsid w:val="00A312FD"/>
    <w:rsid w:val="00A3151C"/>
    <w:rsid w:val="00A3177B"/>
    <w:rsid w:val="00A3199B"/>
    <w:rsid w:val="00A319BD"/>
    <w:rsid w:val="00A31D71"/>
    <w:rsid w:val="00A31E7B"/>
    <w:rsid w:val="00A32084"/>
    <w:rsid w:val="00A32181"/>
    <w:rsid w:val="00A326E0"/>
    <w:rsid w:val="00A32B1E"/>
    <w:rsid w:val="00A32CEF"/>
    <w:rsid w:val="00A32F04"/>
    <w:rsid w:val="00A32F28"/>
    <w:rsid w:val="00A32F92"/>
    <w:rsid w:val="00A330B2"/>
    <w:rsid w:val="00A33278"/>
    <w:rsid w:val="00A33498"/>
    <w:rsid w:val="00A334FF"/>
    <w:rsid w:val="00A336EB"/>
    <w:rsid w:val="00A33A3D"/>
    <w:rsid w:val="00A33B0B"/>
    <w:rsid w:val="00A33D4F"/>
    <w:rsid w:val="00A33F1E"/>
    <w:rsid w:val="00A34065"/>
    <w:rsid w:val="00A3418B"/>
    <w:rsid w:val="00A34540"/>
    <w:rsid w:val="00A3466B"/>
    <w:rsid w:val="00A349F2"/>
    <w:rsid w:val="00A34BB1"/>
    <w:rsid w:val="00A350C0"/>
    <w:rsid w:val="00A351F3"/>
    <w:rsid w:val="00A356ED"/>
    <w:rsid w:val="00A3571B"/>
    <w:rsid w:val="00A359AB"/>
    <w:rsid w:val="00A359E4"/>
    <w:rsid w:val="00A362EB"/>
    <w:rsid w:val="00A363CB"/>
    <w:rsid w:val="00A36523"/>
    <w:rsid w:val="00A36A41"/>
    <w:rsid w:val="00A3728C"/>
    <w:rsid w:val="00A374AD"/>
    <w:rsid w:val="00A37756"/>
    <w:rsid w:val="00A379D7"/>
    <w:rsid w:val="00A37EDA"/>
    <w:rsid w:val="00A3C50D"/>
    <w:rsid w:val="00A40098"/>
    <w:rsid w:val="00A403C6"/>
    <w:rsid w:val="00A40403"/>
    <w:rsid w:val="00A405A6"/>
    <w:rsid w:val="00A40B32"/>
    <w:rsid w:val="00A40F7F"/>
    <w:rsid w:val="00A4104D"/>
    <w:rsid w:val="00A4110C"/>
    <w:rsid w:val="00A4119E"/>
    <w:rsid w:val="00A415C4"/>
    <w:rsid w:val="00A41979"/>
    <w:rsid w:val="00A41CC4"/>
    <w:rsid w:val="00A41EBE"/>
    <w:rsid w:val="00A4208F"/>
    <w:rsid w:val="00A421D5"/>
    <w:rsid w:val="00A42755"/>
    <w:rsid w:val="00A427BC"/>
    <w:rsid w:val="00A427D9"/>
    <w:rsid w:val="00A427DB"/>
    <w:rsid w:val="00A428A1"/>
    <w:rsid w:val="00A42A7F"/>
    <w:rsid w:val="00A4324B"/>
    <w:rsid w:val="00A432E4"/>
    <w:rsid w:val="00A43373"/>
    <w:rsid w:val="00A43487"/>
    <w:rsid w:val="00A43845"/>
    <w:rsid w:val="00A438DB"/>
    <w:rsid w:val="00A43910"/>
    <w:rsid w:val="00A43A3E"/>
    <w:rsid w:val="00A43A78"/>
    <w:rsid w:val="00A43DE5"/>
    <w:rsid w:val="00A442C1"/>
    <w:rsid w:val="00A4440E"/>
    <w:rsid w:val="00A44B38"/>
    <w:rsid w:val="00A44BF3"/>
    <w:rsid w:val="00A44C48"/>
    <w:rsid w:val="00A44C89"/>
    <w:rsid w:val="00A44D1C"/>
    <w:rsid w:val="00A44E85"/>
    <w:rsid w:val="00A44EFD"/>
    <w:rsid w:val="00A45643"/>
    <w:rsid w:val="00A457F6"/>
    <w:rsid w:val="00A45D4B"/>
    <w:rsid w:val="00A46554"/>
    <w:rsid w:val="00A4666C"/>
    <w:rsid w:val="00A46E34"/>
    <w:rsid w:val="00A477BF"/>
    <w:rsid w:val="00A47B3C"/>
    <w:rsid w:val="00A47B74"/>
    <w:rsid w:val="00A47BE4"/>
    <w:rsid w:val="00A50096"/>
    <w:rsid w:val="00A500E7"/>
    <w:rsid w:val="00A500FB"/>
    <w:rsid w:val="00A5028B"/>
    <w:rsid w:val="00A502B4"/>
    <w:rsid w:val="00A50357"/>
    <w:rsid w:val="00A504CF"/>
    <w:rsid w:val="00A50599"/>
    <w:rsid w:val="00A50650"/>
    <w:rsid w:val="00A50725"/>
    <w:rsid w:val="00A507B4"/>
    <w:rsid w:val="00A50BC3"/>
    <w:rsid w:val="00A50C61"/>
    <w:rsid w:val="00A50E7A"/>
    <w:rsid w:val="00A510A5"/>
    <w:rsid w:val="00A51270"/>
    <w:rsid w:val="00A51300"/>
    <w:rsid w:val="00A5131B"/>
    <w:rsid w:val="00A51461"/>
    <w:rsid w:val="00A51916"/>
    <w:rsid w:val="00A519AC"/>
    <w:rsid w:val="00A51AE6"/>
    <w:rsid w:val="00A51B84"/>
    <w:rsid w:val="00A51F67"/>
    <w:rsid w:val="00A5213D"/>
    <w:rsid w:val="00A526B7"/>
    <w:rsid w:val="00A52B4B"/>
    <w:rsid w:val="00A52B95"/>
    <w:rsid w:val="00A52C55"/>
    <w:rsid w:val="00A52F2C"/>
    <w:rsid w:val="00A5300F"/>
    <w:rsid w:val="00A530C9"/>
    <w:rsid w:val="00A5367E"/>
    <w:rsid w:val="00A539B4"/>
    <w:rsid w:val="00A53E23"/>
    <w:rsid w:val="00A53E72"/>
    <w:rsid w:val="00A5400D"/>
    <w:rsid w:val="00A54014"/>
    <w:rsid w:val="00A545F0"/>
    <w:rsid w:val="00A548CC"/>
    <w:rsid w:val="00A54908"/>
    <w:rsid w:val="00A549C2"/>
    <w:rsid w:val="00A551CB"/>
    <w:rsid w:val="00A55218"/>
    <w:rsid w:val="00A55219"/>
    <w:rsid w:val="00A55430"/>
    <w:rsid w:val="00A557AB"/>
    <w:rsid w:val="00A557E5"/>
    <w:rsid w:val="00A559A8"/>
    <w:rsid w:val="00A559D3"/>
    <w:rsid w:val="00A55B80"/>
    <w:rsid w:val="00A55FB4"/>
    <w:rsid w:val="00A5602C"/>
    <w:rsid w:val="00A560A2"/>
    <w:rsid w:val="00A562F7"/>
    <w:rsid w:val="00A56308"/>
    <w:rsid w:val="00A563A7"/>
    <w:rsid w:val="00A56755"/>
    <w:rsid w:val="00A56758"/>
    <w:rsid w:val="00A56C6C"/>
    <w:rsid w:val="00A56D07"/>
    <w:rsid w:val="00A56E67"/>
    <w:rsid w:val="00A57047"/>
    <w:rsid w:val="00A57801"/>
    <w:rsid w:val="00A57B4D"/>
    <w:rsid w:val="00A57D6A"/>
    <w:rsid w:val="00A57EE4"/>
    <w:rsid w:val="00A607B2"/>
    <w:rsid w:val="00A60907"/>
    <w:rsid w:val="00A60B1D"/>
    <w:rsid w:val="00A60D08"/>
    <w:rsid w:val="00A60E9D"/>
    <w:rsid w:val="00A61266"/>
    <w:rsid w:val="00A612B6"/>
    <w:rsid w:val="00A615BD"/>
    <w:rsid w:val="00A616DA"/>
    <w:rsid w:val="00A616FC"/>
    <w:rsid w:val="00A61857"/>
    <w:rsid w:val="00A6186B"/>
    <w:rsid w:val="00A61A01"/>
    <w:rsid w:val="00A61A33"/>
    <w:rsid w:val="00A61B76"/>
    <w:rsid w:val="00A622C8"/>
    <w:rsid w:val="00A62599"/>
    <w:rsid w:val="00A62ACE"/>
    <w:rsid w:val="00A62CE8"/>
    <w:rsid w:val="00A62D91"/>
    <w:rsid w:val="00A62E5F"/>
    <w:rsid w:val="00A62F65"/>
    <w:rsid w:val="00A638E6"/>
    <w:rsid w:val="00A63BEC"/>
    <w:rsid w:val="00A63ED0"/>
    <w:rsid w:val="00A64256"/>
    <w:rsid w:val="00A645F7"/>
    <w:rsid w:val="00A64740"/>
    <w:rsid w:val="00A64D1E"/>
    <w:rsid w:val="00A64DF9"/>
    <w:rsid w:val="00A64E70"/>
    <w:rsid w:val="00A64EF5"/>
    <w:rsid w:val="00A65046"/>
    <w:rsid w:val="00A65224"/>
    <w:rsid w:val="00A653DB"/>
    <w:rsid w:val="00A6572C"/>
    <w:rsid w:val="00A65879"/>
    <w:rsid w:val="00A660B5"/>
    <w:rsid w:val="00A6694A"/>
    <w:rsid w:val="00A66964"/>
    <w:rsid w:val="00A66AC9"/>
    <w:rsid w:val="00A66CE1"/>
    <w:rsid w:val="00A66D47"/>
    <w:rsid w:val="00A66E44"/>
    <w:rsid w:val="00A67594"/>
    <w:rsid w:val="00A676E7"/>
    <w:rsid w:val="00A679C6"/>
    <w:rsid w:val="00A67EF5"/>
    <w:rsid w:val="00A701FB"/>
    <w:rsid w:val="00A704E9"/>
    <w:rsid w:val="00A7067C"/>
    <w:rsid w:val="00A7084F"/>
    <w:rsid w:val="00A70C5B"/>
    <w:rsid w:val="00A70E72"/>
    <w:rsid w:val="00A710D3"/>
    <w:rsid w:val="00A712AA"/>
    <w:rsid w:val="00A71308"/>
    <w:rsid w:val="00A71461"/>
    <w:rsid w:val="00A71471"/>
    <w:rsid w:val="00A71627"/>
    <w:rsid w:val="00A718D6"/>
    <w:rsid w:val="00A71C50"/>
    <w:rsid w:val="00A71CA9"/>
    <w:rsid w:val="00A71F83"/>
    <w:rsid w:val="00A7272B"/>
    <w:rsid w:val="00A72AE0"/>
    <w:rsid w:val="00A72B17"/>
    <w:rsid w:val="00A72B81"/>
    <w:rsid w:val="00A72EE6"/>
    <w:rsid w:val="00A7303C"/>
    <w:rsid w:val="00A73710"/>
    <w:rsid w:val="00A73A00"/>
    <w:rsid w:val="00A74275"/>
    <w:rsid w:val="00A7467A"/>
    <w:rsid w:val="00A74731"/>
    <w:rsid w:val="00A74732"/>
    <w:rsid w:val="00A7484B"/>
    <w:rsid w:val="00A74909"/>
    <w:rsid w:val="00A74B12"/>
    <w:rsid w:val="00A74B26"/>
    <w:rsid w:val="00A75252"/>
    <w:rsid w:val="00A759CC"/>
    <w:rsid w:val="00A760AA"/>
    <w:rsid w:val="00A760B5"/>
    <w:rsid w:val="00A76635"/>
    <w:rsid w:val="00A768C8"/>
    <w:rsid w:val="00A76944"/>
    <w:rsid w:val="00A76D57"/>
    <w:rsid w:val="00A77049"/>
    <w:rsid w:val="00A77128"/>
    <w:rsid w:val="00A773D7"/>
    <w:rsid w:val="00A77444"/>
    <w:rsid w:val="00A776B7"/>
    <w:rsid w:val="00A77964"/>
    <w:rsid w:val="00A77A52"/>
    <w:rsid w:val="00A800EB"/>
    <w:rsid w:val="00A80241"/>
    <w:rsid w:val="00A80373"/>
    <w:rsid w:val="00A8054A"/>
    <w:rsid w:val="00A80567"/>
    <w:rsid w:val="00A80964"/>
    <w:rsid w:val="00A80CA8"/>
    <w:rsid w:val="00A812CD"/>
    <w:rsid w:val="00A81861"/>
    <w:rsid w:val="00A81A7C"/>
    <w:rsid w:val="00A82042"/>
    <w:rsid w:val="00A82370"/>
    <w:rsid w:val="00A82957"/>
    <w:rsid w:val="00A82FA6"/>
    <w:rsid w:val="00A83087"/>
    <w:rsid w:val="00A832F9"/>
    <w:rsid w:val="00A83859"/>
    <w:rsid w:val="00A83863"/>
    <w:rsid w:val="00A83A38"/>
    <w:rsid w:val="00A83C35"/>
    <w:rsid w:val="00A83CAB"/>
    <w:rsid w:val="00A83CFD"/>
    <w:rsid w:val="00A83D7F"/>
    <w:rsid w:val="00A840C4"/>
    <w:rsid w:val="00A84D12"/>
    <w:rsid w:val="00A84D53"/>
    <w:rsid w:val="00A8504F"/>
    <w:rsid w:val="00A850CE"/>
    <w:rsid w:val="00A85133"/>
    <w:rsid w:val="00A852FB"/>
    <w:rsid w:val="00A85432"/>
    <w:rsid w:val="00A85557"/>
    <w:rsid w:val="00A86052"/>
    <w:rsid w:val="00A860AB"/>
    <w:rsid w:val="00A8619F"/>
    <w:rsid w:val="00A8632C"/>
    <w:rsid w:val="00A86802"/>
    <w:rsid w:val="00A86909"/>
    <w:rsid w:val="00A86A3D"/>
    <w:rsid w:val="00A86B5D"/>
    <w:rsid w:val="00A86F92"/>
    <w:rsid w:val="00A87034"/>
    <w:rsid w:val="00A8718C"/>
    <w:rsid w:val="00A87220"/>
    <w:rsid w:val="00A875FB"/>
    <w:rsid w:val="00A878E3"/>
    <w:rsid w:val="00A879B0"/>
    <w:rsid w:val="00A87B0E"/>
    <w:rsid w:val="00A87BA5"/>
    <w:rsid w:val="00A87E77"/>
    <w:rsid w:val="00A901B1"/>
    <w:rsid w:val="00A9047D"/>
    <w:rsid w:val="00A9076D"/>
    <w:rsid w:val="00A90911"/>
    <w:rsid w:val="00A9091C"/>
    <w:rsid w:val="00A90A8D"/>
    <w:rsid w:val="00A90E03"/>
    <w:rsid w:val="00A91222"/>
    <w:rsid w:val="00A9129A"/>
    <w:rsid w:val="00A9129D"/>
    <w:rsid w:val="00A91463"/>
    <w:rsid w:val="00A91789"/>
    <w:rsid w:val="00A919ED"/>
    <w:rsid w:val="00A919F0"/>
    <w:rsid w:val="00A91B06"/>
    <w:rsid w:val="00A91B5E"/>
    <w:rsid w:val="00A91C1B"/>
    <w:rsid w:val="00A929F1"/>
    <w:rsid w:val="00A92CC6"/>
    <w:rsid w:val="00A92F32"/>
    <w:rsid w:val="00A934FB"/>
    <w:rsid w:val="00A936A7"/>
    <w:rsid w:val="00A93F3F"/>
    <w:rsid w:val="00A94879"/>
    <w:rsid w:val="00A9501F"/>
    <w:rsid w:val="00A95135"/>
    <w:rsid w:val="00A95162"/>
    <w:rsid w:val="00A957E7"/>
    <w:rsid w:val="00A957FE"/>
    <w:rsid w:val="00A95AD7"/>
    <w:rsid w:val="00A95BE3"/>
    <w:rsid w:val="00A95C41"/>
    <w:rsid w:val="00A95E52"/>
    <w:rsid w:val="00A964E6"/>
    <w:rsid w:val="00A96794"/>
    <w:rsid w:val="00A967F0"/>
    <w:rsid w:val="00A96800"/>
    <w:rsid w:val="00A96F85"/>
    <w:rsid w:val="00A97059"/>
    <w:rsid w:val="00A972B1"/>
    <w:rsid w:val="00A97BAD"/>
    <w:rsid w:val="00AA00B0"/>
    <w:rsid w:val="00AA0135"/>
    <w:rsid w:val="00AA0478"/>
    <w:rsid w:val="00AA07FA"/>
    <w:rsid w:val="00AA0A2E"/>
    <w:rsid w:val="00AA0A8E"/>
    <w:rsid w:val="00AA0B7A"/>
    <w:rsid w:val="00AA0EF7"/>
    <w:rsid w:val="00AA12D6"/>
    <w:rsid w:val="00AA135D"/>
    <w:rsid w:val="00AA15AD"/>
    <w:rsid w:val="00AA1778"/>
    <w:rsid w:val="00AA1998"/>
    <w:rsid w:val="00AA1DCF"/>
    <w:rsid w:val="00AA1DF0"/>
    <w:rsid w:val="00AA1F68"/>
    <w:rsid w:val="00AA23D3"/>
    <w:rsid w:val="00AA271A"/>
    <w:rsid w:val="00AA2948"/>
    <w:rsid w:val="00AA2984"/>
    <w:rsid w:val="00AA2A9B"/>
    <w:rsid w:val="00AA2D29"/>
    <w:rsid w:val="00AA2F32"/>
    <w:rsid w:val="00AA30CB"/>
    <w:rsid w:val="00AA3173"/>
    <w:rsid w:val="00AA32E9"/>
    <w:rsid w:val="00AA35A3"/>
    <w:rsid w:val="00AA3A49"/>
    <w:rsid w:val="00AA3A4C"/>
    <w:rsid w:val="00AA3BF5"/>
    <w:rsid w:val="00AA3C5B"/>
    <w:rsid w:val="00AA3DE1"/>
    <w:rsid w:val="00AA3E4A"/>
    <w:rsid w:val="00AA4733"/>
    <w:rsid w:val="00AA4C03"/>
    <w:rsid w:val="00AA4E4B"/>
    <w:rsid w:val="00AA4F65"/>
    <w:rsid w:val="00AA535C"/>
    <w:rsid w:val="00AA550F"/>
    <w:rsid w:val="00AA57C9"/>
    <w:rsid w:val="00AA5C32"/>
    <w:rsid w:val="00AA5E17"/>
    <w:rsid w:val="00AA605B"/>
    <w:rsid w:val="00AA6112"/>
    <w:rsid w:val="00AA639C"/>
    <w:rsid w:val="00AA6963"/>
    <w:rsid w:val="00AA6D02"/>
    <w:rsid w:val="00AA72EB"/>
    <w:rsid w:val="00AA7421"/>
    <w:rsid w:val="00AA7792"/>
    <w:rsid w:val="00AA78BA"/>
    <w:rsid w:val="00AA7A2A"/>
    <w:rsid w:val="00AA7BD1"/>
    <w:rsid w:val="00AA7C03"/>
    <w:rsid w:val="00AA7D4C"/>
    <w:rsid w:val="00AB007D"/>
    <w:rsid w:val="00AB00F3"/>
    <w:rsid w:val="00AB08FA"/>
    <w:rsid w:val="00AB0F51"/>
    <w:rsid w:val="00AB1270"/>
    <w:rsid w:val="00AB16A5"/>
    <w:rsid w:val="00AB174A"/>
    <w:rsid w:val="00AB19CD"/>
    <w:rsid w:val="00AB1A49"/>
    <w:rsid w:val="00AB1C0D"/>
    <w:rsid w:val="00AB1EF4"/>
    <w:rsid w:val="00AB238D"/>
    <w:rsid w:val="00AB25AF"/>
    <w:rsid w:val="00AB2878"/>
    <w:rsid w:val="00AB3373"/>
    <w:rsid w:val="00AB3904"/>
    <w:rsid w:val="00AB3DDF"/>
    <w:rsid w:val="00AB3EF4"/>
    <w:rsid w:val="00AB409B"/>
    <w:rsid w:val="00AB4240"/>
    <w:rsid w:val="00AB42F4"/>
    <w:rsid w:val="00AB4846"/>
    <w:rsid w:val="00AB4CCB"/>
    <w:rsid w:val="00AB4DF3"/>
    <w:rsid w:val="00AB4FB2"/>
    <w:rsid w:val="00AB5780"/>
    <w:rsid w:val="00AB5973"/>
    <w:rsid w:val="00AB5996"/>
    <w:rsid w:val="00AB5C9A"/>
    <w:rsid w:val="00AB6031"/>
    <w:rsid w:val="00AB608F"/>
    <w:rsid w:val="00AB62C5"/>
    <w:rsid w:val="00AB6850"/>
    <w:rsid w:val="00AB6A18"/>
    <w:rsid w:val="00AB6BB7"/>
    <w:rsid w:val="00AB7257"/>
    <w:rsid w:val="00AB7296"/>
    <w:rsid w:val="00AB74E7"/>
    <w:rsid w:val="00AB7714"/>
    <w:rsid w:val="00AB7A5C"/>
    <w:rsid w:val="00AB7BBB"/>
    <w:rsid w:val="00AB7C64"/>
    <w:rsid w:val="00AB7D84"/>
    <w:rsid w:val="00AC05DA"/>
    <w:rsid w:val="00AC0BEA"/>
    <w:rsid w:val="00AC0DAB"/>
    <w:rsid w:val="00AC0DDE"/>
    <w:rsid w:val="00AC1054"/>
    <w:rsid w:val="00AC11F7"/>
    <w:rsid w:val="00AC1275"/>
    <w:rsid w:val="00AC1389"/>
    <w:rsid w:val="00AC16E0"/>
    <w:rsid w:val="00AC1799"/>
    <w:rsid w:val="00AC18D1"/>
    <w:rsid w:val="00AC1A2A"/>
    <w:rsid w:val="00AC1BBA"/>
    <w:rsid w:val="00AC1C44"/>
    <w:rsid w:val="00AC1FA4"/>
    <w:rsid w:val="00AC1FF0"/>
    <w:rsid w:val="00AC266A"/>
    <w:rsid w:val="00AC2847"/>
    <w:rsid w:val="00AC29D1"/>
    <w:rsid w:val="00AC30FA"/>
    <w:rsid w:val="00AC3879"/>
    <w:rsid w:val="00AC38D3"/>
    <w:rsid w:val="00AC3B39"/>
    <w:rsid w:val="00AC4043"/>
    <w:rsid w:val="00AC40D9"/>
    <w:rsid w:val="00AC41CC"/>
    <w:rsid w:val="00AC481D"/>
    <w:rsid w:val="00AC4F12"/>
    <w:rsid w:val="00AC4FA8"/>
    <w:rsid w:val="00AC4FDC"/>
    <w:rsid w:val="00AC507A"/>
    <w:rsid w:val="00AC5548"/>
    <w:rsid w:val="00AC5755"/>
    <w:rsid w:val="00AC5761"/>
    <w:rsid w:val="00AC5E23"/>
    <w:rsid w:val="00AC5F5E"/>
    <w:rsid w:val="00AC6473"/>
    <w:rsid w:val="00AC6560"/>
    <w:rsid w:val="00AC6707"/>
    <w:rsid w:val="00AC6BAB"/>
    <w:rsid w:val="00AC6D61"/>
    <w:rsid w:val="00AC7091"/>
    <w:rsid w:val="00AC73EA"/>
    <w:rsid w:val="00AC7A36"/>
    <w:rsid w:val="00AC7C38"/>
    <w:rsid w:val="00AD005D"/>
    <w:rsid w:val="00AD0248"/>
    <w:rsid w:val="00AD03CF"/>
    <w:rsid w:val="00AD050B"/>
    <w:rsid w:val="00AD054F"/>
    <w:rsid w:val="00AD0611"/>
    <w:rsid w:val="00AD096F"/>
    <w:rsid w:val="00AD0D8D"/>
    <w:rsid w:val="00AD0E2D"/>
    <w:rsid w:val="00AD115B"/>
    <w:rsid w:val="00AD1A97"/>
    <w:rsid w:val="00AD25A6"/>
    <w:rsid w:val="00AD29EA"/>
    <w:rsid w:val="00AD2A4B"/>
    <w:rsid w:val="00AD2AC2"/>
    <w:rsid w:val="00AD2CEE"/>
    <w:rsid w:val="00AD33F2"/>
    <w:rsid w:val="00AD35E9"/>
    <w:rsid w:val="00AD3885"/>
    <w:rsid w:val="00AD38D7"/>
    <w:rsid w:val="00AD3DA5"/>
    <w:rsid w:val="00AD4008"/>
    <w:rsid w:val="00AD4075"/>
    <w:rsid w:val="00AD4631"/>
    <w:rsid w:val="00AD4A0B"/>
    <w:rsid w:val="00AD4B01"/>
    <w:rsid w:val="00AD4BC9"/>
    <w:rsid w:val="00AD4C1A"/>
    <w:rsid w:val="00AD4D58"/>
    <w:rsid w:val="00AD5326"/>
    <w:rsid w:val="00AD5337"/>
    <w:rsid w:val="00AD5412"/>
    <w:rsid w:val="00AD5D0A"/>
    <w:rsid w:val="00AD5D59"/>
    <w:rsid w:val="00AD5F88"/>
    <w:rsid w:val="00AD604F"/>
    <w:rsid w:val="00AD60E7"/>
    <w:rsid w:val="00AD6406"/>
    <w:rsid w:val="00AD656A"/>
    <w:rsid w:val="00AD671A"/>
    <w:rsid w:val="00AD6C6A"/>
    <w:rsid w:val="00AD6CF0"/>
    <w:rsid w:val="00AD6D75"/>
    <w:rsid w:val="00AD6D8A"/>
    <w:rsid w:val="00AD72BC"/>
    <w:rsid w:val="00AD7798"/>
    <w:rsid w:val="00AD79AB"/>
    <w:rsid w:val="00AD7DD1"/>
    <w:rsid w:val="00AD7DDA"/>
    <w:rsid w:val="00AE01A5"/>
    <w:rsid w:val="00AE01CA"/>
    <w:rsid w:val="00AE0275"/>
    <w:rsid w:val="00AE032B"/>
    <w:rsid w:val="00AE040B"/>
    <w:rsid w:val="00AE05BD"/>
    <w:rsid w:val="00AE0BAF"/>
    <w:rsid w:val="00AE12C8"/>
    <w:rsid w:val="00AE1608"/>
    <w:rsid w:val="00AE169F"/>
    <w:rsid w:val="00AE1706"/>
    <w:rsid w:val="00AE1A4B"/>
    <w:rsid w:val="00AE1F43"/>
    <w:rsid w:val="00AE226B"/>
    <w:rsid w:val="00AE2442"/>
    <w:rsid w:val="00AE2955"/>
    <w:rsid w:val="00AE2980"/>
    <w:rsid w:val="00AE2A84"/>
    <w:rsid w:val="00AE2F52"/>
    <w:rsid w:val="00AE30B0"/>
    <w:rsid w:val="00AE3404"/>
    <w:rsid w:val="00AE359C"/>
    <w:rsid w:val="00AE36D6"/>
    <w:rsid w:val="00AE36FE"/>
    <w:rsid w:val="00AE38C3"/>
    <w:rsid w:val="00AE393C"/>
    <w:rsid w:val="00AE3CFD"/>
    <w:rsid w:val="00AE442B"/>
    <w:rsid w:val="00AE4518"/>
    <w:rsid w:val="00AE479F"/>
    <w:rsid w:val="00AE4847"/>
    <w:rsid w:val="00AE495D"/>
    <w:rsid w:val="00AE5251"/>
    <w:rsid w:val="00AE57F7"/>
    <w:rsid w:val="00AE5854"/>
    <w:rsid w:val="00AE5D09"/>
    <w:rsid w:val="00AE5F25"/>
    <w:rsid w:val="00AE6045"/>
    <w:rsid w:val="00AE6455"/>
    <w:rsid w:val="00AE6592"/>
    <w:rsid w:val="00AE690A"/>
    <w:rsid w:val="00AE69EE"/>
    <w:rsid w:val="00AE6B17"/>
    <w:rsid w:val="00AE7003"/>
    <w:rsid w:val="00AE7028"/>
    <w:rsid w:val="00AE7103"/>
    <w:rsid w:val="00AE7126"/>
    <w:rsid w:val="00AE71C7"/>
    <w:rsid w:val="00AE7333"/>
    <w:rsid w:val="00AE741E"/>
    <w:rsid w:val="00AE7497"/>
    <w:rsid w:val="00AE7635"/>
    <w:rsid w:val="00AE77D1"/>
    <w:rsid w:val="00AE792E"/>
    <w:rsid w:val="00AE7D51"/>
    <w:rsid w:val="00AF0027"/>
    <w:rsid w:val="00AF04EC"/>
    <w:rsid w:val="00AF099B"/>
    <w:rsid w:val="00AF0DE0"/>
    <w:rsid w:val="00AF1086"/>
    <w:rsid w:val="00AF1350"/>
    <w:rsid w:val="00AF178B"/>
    <w:rsid w:val="00AF1D7D"/>
    <w:rsid w:val="00AF1EF1"/>
    <w:rsid w:val="00AF2104"/>
    <w:rsid w:val="00AF2317"/>
    <w:rsid w:val="00AF23DC"/>
    <w:rsid w:val="00AF244B"/>
    <w:rsid w:val="00AF3175"/>
    <w:rsid w:val="00AF33AA"/>
    <w:rsid w:val="00AF3525"/>
    <w:rsid w:val="00AF3EA0"/>
    <w:rsid w:val="00AF4140"/>
    <w:rsid w:val="00AF482A"/>
    <w:rsid w:val="00AF48E7"/>
    <w:rsid w:val="00AF49EA"/>
    <w:rsid w:val="00AF4B9D"/>
    <w:rsid w:val="00AF4C21"/>
    <w:rsid w:val="00AF4CCA"/>
    <w:rsid w:val="00AF4ED5"/>
    <w:rsid w:val="00AF526B"/>
    <w:rsid w:val="00AF5799"/>
    <w:rsid w:val="00AF57D9"/>
    <w:rsid w:val="00AF5840"/>
    <w:rsid w:val="00AF591E"/>
    <w:rsid w:val="00AF5B6C"/>
    <w:rsid w:val="00AF6388"/>
    <w:rsid w:val="00AF69A5"/>
    <w:rsid w:val="00AF6AAF"/>
    <w:rsid w:val="00AF6B17"/>
    <w:rsid w:val="00AF7314"/>
    <w:rsid w:val="00AF7384"/>
    <w:rsid w:val="00AF78AB"/>
    <w:rsid w:val="00AF7CF2"/>
    <w:rsid w:val="00B00020"/>
    <w:rsid w:val="00B0014A"/>
    <w:rsid w:val="00B003D3"/>
    <w:rsid w:val="00B00439"/>
    <w:rsid w:val="00B005D3"/>
    <w:rsid w:val="00B00697"/>
    <w:rsid w:val="00B00995"/>
    <w:rsid w:val="00B00A42"/>
    <w:rsid w:val="00B00B0A"/>
    <w:rsid w:val="00B00B84"/>
    <w:rsid w:val="00B00FAC"/>
    <w:rsid w:val="00B0104F"/>
    <w:rsid w:val="00B0106A"/>
    <w:rsid w:val="00B015A5"/>
    <w:rsid w:val="00B01687"/>
    <w:rsid w:val="00B0191F"/>
    <w:rsid w:val="00B01BED"/>
    <w:rsid w:val="00B01C21"/>
    <w:rsid w:val="00B0240F"/>
    <w:rsid w:val="00B0281A"/>
    <w:rsid w:val="00B02C8E"/>
    <w:rsid w:val="00B02E45"/>
    <w:rsid w:val="00B030CC"/>
    <w:rsid w:val="00B031AD"/>
    <w:rsid w:val="00B036B8"/>
    <w:rsid w:val="00B0393A"/>
    <w:rsid w:val="00B039A5"/>
    <w:rsid w:val="00B03A96"/>
    <w:rsid w:val="00B03CD3"/>
    <w:rsid w:val="00B03E62"/>
    <w:rsid w:val="00B040D2"/>
    <w:rsid w:val="00B0413D"/>
    <w:rsid w:val="00B04332"/>
    <w:rsid w:val="00B044D6"/>
    <w:rsid w:val="00B047D5"/>
    <w:rsid w:val="00B04AF0"/>
    <w:rsid w:val="00B04C0F"/>
    <w:rsid w:val="00B04D42"/>
    <w:rsid w:val="00B0553D"/>
    <w:rsid w:val="00B05613"/>
    <w:rsid w:val="00B05631"/>
    <w:rsid w:val="00B058D5"/>
    <w:rsid w:val="00B0596F"/>
    <w:rsid w:val="00B05F16"/>
    <w:rsid w:val="00B06515"/>
    <w:rsid w:val="00B06A23"/>
    <w:rsid w:val="00B06C51"/>
    <w:rsid w:val="00B06D6E"/>
    <w:rsid w:val="00B06DFB"/>
    <w:rsid w:val="00B06FCC"/>
    <w:rsid w:val="00B07082"/>
    <w:rsid w:val="00B070BE"/>
    <w:rsid w:val="00B07518"/>
    <w:rsid w:val="00B07971"/>
    <w:rsid w:val="00B07CF1"/>
    <w:rsid w:val="00B07ED3"/>
    <w:rsid w:val="00B1011C"/>
    <w:rsid w:val="00B102E2"/>
    <w:rsid w:val="00B1038E"/>
    <w:rsid w:val="00B104D3"/>
    <w:rsid w:val="00B10744"/>
    <w:rsid w:val="00B10747"/>
    <w:rsid w:val="00B1093C"/>
    <w:rsid w:val="00B10BC0"/>
    <w:rsid w:val="00B10E61"/>
    <w:rsid w:val="00B10ECF"/>
    <w:rsid w:val="00B11150"/>
    <w:rsid w:val="00B111B0"/>
    <w:rsid w:val="00B1120B"/>
    <w:rsid w:val="00B11329"/>
    <w:rsid w:val="00B11535"/>
    <w:rsid w:val="00B11AF2"/>
    <w:rsid w:val="00B11C83"/>
    <w:rsid w:val="00B11E85"/>
    <w:rsid w:val="00B1246C"/>
    <w:rsid w:val="00B1271A"/>
    <w:rsid w:val="00B12A96"/>
    <w:rsid w:val="00B12AE1"/>
    <w:rsid w:val="00B12E00"/>
    <w:rsid w:val="00B12EE4"/>
    <w:rsid w:val="00B130FF"/>
    <w:rsid w:val="00B13202"/>
    <w:rsid w:val="00B1320A"/>
    <w:rsid w:val="00B13436"/>
    <w:rsid w:val="00B13611"/>
    <w:rsid w:val="00B1379C"/>
    <w:rsid w:val="00B13A1F"/>
    <w:rsid w:val="00B13A3B"/>
    <w:rsid w:val="00B13BDF"/>
    <w:rsid w:val="00B13D68"/>
    <w:rsid w:val="00B13DA4"/>
    <w:rsid w:val="00B14053"/>
    <w:rsid w:val="00B140E0"/>
    <w:rsid w:val="00B147C0"/>
    <w:rsid w:val="00B14D29"/>
    <w:rsid w:val="00B14E5A"/>
    <w:rsid w:val="00B14FFE"/>
    <w:rsid w:val="00B151F9"/>
    <w:rsid w:val="00B15762"/>
    <w:rsid w:val="00B159BB"/>
    <w:rsid w:val="00B15FF0"/>
    <w:rsid w:val="00B166FE"/>
    <w:rsid w:val="00B16754"/>
    <w:rsid w:val="00B168D1"/>
    <w:rsid w:val="00B16A38"/>
    <w:rsid w:val="00B16A79"/>
    <w:rsid w:val="00B16D67"/>
    <w:rsid w:val="00B170B6"/>
    <w:rsid w:val="00B17159"/>
    <w:rsid w:val="00B175C5"/>
    <w:rsid w:val="00B176C1"/>
    <w:rsid w:val="00B17728"/>
    <w:rsid w:val="00B178F5"/>
    <w:rsid w:val="00B1794A"/>
    <w:rsid w:val="00B17A7A"/>
    <w:rsid w:val="00B17A7F"/>
    <w:rsid w:val="00B17F6B"/>
    <w:rsid w:val="00B20086"/>
    <w:rsid w:val="00B201D8"/>
    <w:rsid w:val="00B20402"/>
    <w:rsid w:val="00B204A1"/>
    <w:rsid w:val="00B20575"/>
    <w:rsid w:val="00B2066B"/>
    <w:rsid w:val="00B20A19"/>
    <w:rsid w:val="00B21506"/>
    <w:rsid w:val="00B215BA"/>
    <w:rsid w:val="00B2165A"/>
    <w:rsid w:val="00B2175A"/>
    <w:rsid w:val="00B21CDD"/>
    <w:rsid w:val="00B21F3D"/>
    <w:rsid w:val="00B22116"/>
    <w:rsid w:val="00B2216C"/>
    <w:rsid w:val="00B22182"/>
    <w:rsid w:val="00B222DC"/>
    <w:rsid w:val="00B228C0"/>
    <w:rsid w:val="00B228CF"/>
    <w:rsid w:val="00B229C0"/>
    <w:rsid w:val="00B23313"/>
    <w:rsid w:val="00B2338B"/>
    <w:rsid w:val="00B23468"/>
    <w:rsid w:val="00B236B0"/>
    <w:rsid w:val="00B23880"/>
    <w:rsid w:val="00B23900"/>
    <w:rsid w:val="00B239BD"/>
    <w:rsid w:val="00B239F5"/>
    <w:rsid w:val="00B23E62"/>
    <w:rsid w:val="00B240E9"/>
    <w:rsid w:val="00B242CC"/>
    <w:rsid w:val="00B2449B"/>
    <w:rsid w:val="00B24FA2"/>
    <w:rsid w:val="00B254DA"/>
    <w:rsid w:val="00B256E2"/>
    <w:rsid w:val="00B257A7"/>
    <w:rsid w:val="00B25A13"/>
    <w:rsid w:val="00B25B74"/>
    <w:rsid w:val="00B26022"/>
    <w:rsid w:val="00B26211"/>
    <w:rsid w:val="00B264AA"/>
    <w:rsid w:val="00B26624"/>
    <w:rsid w:val="00B266FF"/>
    <w:rsid w:val="00B26B58"/>
    <w:rsid w:val="00B276B2"/>
    <w:rsid w:val="00B27D86"/>
    <w:rsid w:val="00B2B70F"/>
    <w:rsid w:val="00B302E1"/>
    <w:rsid w:val="00B30B26"/>
    <w:rsid w:val="00B30C1D"/>
    <w:rsid w:val="00B30CE8"/>
    <w:rsid w:val="00B30E2D"/>
    <w:rsid w:val="00B3128D"/>
    <w:rsid w:val="00B3161E"/>
    <w:rsid w:val="00B316E4"/>
    <w:rsid w:val="00B3177D"/>
    <w:rsid w:val="00B3178C"/>
    <w:rsid w:val="00B31899"/>
    <w:rsid w:val="00B319B3"/>
    <w:rsid w:val="00B3203B"/>
    <w:rsid w:val="00B32076"/>
    <w:rsid w:val="00B32215"/>
    <w:rsid w:val="00B323F4"/>
    <w:rsid w:val="00B32451"/>
    <w:rsid w:val="00B324D9"/>
    <w:rsid w:val="00B32548"/>
    <w:rsid w:val="00B3255D"/>
    <w:rsid w:val="00B32745"/>
    <w:rsid w:val="00B328EC"/>
    <w:rsid w:val="00B329DC"/>
    <w:rsid w:val="00B32DF2"/>
    <w:rsid w:val="00B32FDB"/>
    <w:rsid w:val="00B3304F"/>
    <w:rsid w:val="00B33485"/>
    <w:rsid w:val="00B3368E"/>
    <w:rsid w:val="00B3398D"/>
    <w:rsid w:val="00B339E7"/>
    <w:rsid w:val="00B33E40"/>
    <w:rsid w:val="00B33E9C"/>
    <w:rsid w:val="00B3423C"/>
    <w:rsid w:val="00B342FC"/>
    <w:rsid w:val="00B346EE"/>
    <w:rsid w:val="00B347B9"/>
    <w:rsid w:val="00B3494D"/>
    <w:rsid w:val="00B349A9"/>
    <w:rsid w:val="00B349BF"/>
    <w:rsid w:val="00B34C6C"/>
    <w:rsid w:val="00B34C92"/>
    <w:rsid w:val="00B34EE2"/>
    <w:rsid w:val="00B35182"/>
    <w:rsid w:val="00B35978"/>
    <w:rsid w:val="00B359D7"/>
    <w:rsid w:val="00B35C3D"/>
    <w:rsid w:val="00B35E23"/>
    <w:rsid w:val="00B35EA0"/>
    <w:rsid w:val="00B35F4B"/>
    <w:rsid w:val="00B362F9"/>
    <w:rsid w:val="00B36392"/>
    <w:rsid w:val="00B36584"/>
    <w:rsid w:val="00B365B1"/>
    <w:rsid w:val="00B36760"/>
    <w:rsid w:val="00B36899"/>
    <w:rsid w:val="00B368B8"/>
    <w:rsid w:val="00B371A9"/>
    <w:rsid w:val="00B37326"/>
    <w:rsid w:val="00B37986"/>
    <w:rsid w:val="00B379D9"/>
    <w:rsid w:val="00B40422"/>
    <w:rsid w:val="00B405BC"/>
    <w:rsid w:val="00B40725"/>
    <w:rsid w:val="00B408AB"/>
    <w:rsid w:val="00B409D9"/>
    <w:rsid w:val="00B40BBB"/>
    <w:rsid w:val="00B40F24"/>
    <w:rsid w:val="00B41071"/>
    <w:rsid w:val="00B41563"/>
    <w:rsid w:val="00B4158D"/>
    <w:rsid w:val="00B415A7"/>
    <w:rsid w:val="00B41697"/>
    <w:rsid w:val="00B416A0"/>
    <w:rsid w:val="00B41784"/>
    <w:rsid w:val="00B41EF9"/>
    <w:rsid w:val="00B42000"/>
    <w:rsid w:val="00B420AB"/>
    <w:rsid w:val="00B423A5"/>
    <w:rsid w:val="00B423C4"/>
    <w:rsid w:val="00B423D0"/>
    <w:rsid w:val="00B42716"/>
    <w:rsid w:val="00B42733"/>
    <w:rsid w:val="00B427A0"/>
    <w:rsid w:val="00B429BB"/>
    <w:rsid w:val="00B42A70"/>
    <w:rsid w:val="00B42ABB"/>
    <w:rsid w:val="00B42B6F"/>
    <w:rsid w:val="00B42E24"/>
    <w:rsid w:val="00B42E86"/>
    <w:rsid w:val="00B42FE3"/>
    <w:rsid w:val="00B43158"/>
    <w:rsid w:val="00B431D0"/>
    <w:rsid w:val="00B433FA"/>
    <w:rsid w:val="00B43403"/>
    <w:rsid w:val="00B434C2"/>
    <w:rsid w:val="00B43531"/>
    <w:rsid w:val="00B436D0"/>
    <w:rsid w:val="00B438CE"/>
    <w:rsid w:val="00B43FCB"/>
    <w:rsid w:val="00B44024"/>
    <w:rsid w:val="00B4448E"/>
    <w:rsid w:val="00B4487A"/>
    <w:rsid w:val="00B4496E"/>
    <w:rsid w:val="00B44AA6"/>
    <w:rsid w:val="00B44C3B"/>
    <w:rsid w:val="00B44E43"/>
    <w:rsid w:val="00B44FC8"/>
    <w:rsid w:val="00B4509F"/>
    <w:rsid w:val="00B45165"/>
    <w:rsid w:val="00B451C1"/>
    <w:rsid w:val="00B4525A"/>
    <w:rsid w:val="00B459B9"/>
    <w:rsid w:val="00B45A9E"/>
    <w:rsid w:val="00B46311"/>
    <w:rsid w:val="00B4641C"/>
    <w:rsid w:val="00B464EF"/>
    <w:rsid w:val="00B46661"/>
    <w:rsid w:val="00B46668"/>
    <w:rsid w:val="00B46DA6"/>
    <w:rsid w:val="00B46E5E"/>
    <w:rsid w:val="00B472F0"/>
    <w:rsid w:val="00B474D3"/>
    <w:rsid w:val="00B475A2"/>
    <w:rsid w:val="00B477BD"/>
    <w:rsid w:val="00B47A3B"/>
    <w:rsid w:val="00B47AC8"/>
    <w:rsid w:val="00B47FB6"/>
    <w:rsid w:val="00B47FF8"/>
    <w:rsid w:val="00B5018C"/>
    <w:rsid w:val="00B50206"/>
    <w:rsid w:val="00B502E2"/>
    <w:rsid w:val="00B50A17"/>
    <w:rsid w:val="00B50ADF"/>
    <w:rsid w:val="00B50B2B"/>
    <w:rsid w:val="00B50C85"/>
    <w:rsid w:val="00B50CCE"/>
    <w:rsid w:val="00B50E4A"/>
    <w:rsid w:val="00B50E95"/>
    <w:rsid w:val="00B5174B"/>
    <w:rsid w:val="00B51833"/>
    <w:rsid w:val="00B51DAC"/>
    <w:rsid w:val="00B5204A"/>
    <w:rsid w:val="00B52F27"/>
    <w:rsid w:val="00B532F8"/>
    <w:rsid w:val="00B538CE"/>
    <w:rsid w:val="00B53954"/>
    <w:rsid w:val="00B53B2F"/>
    <w:rsid w:val="00B53DDB"/>
    <w:rsid w:val="00B54260"/>
    <w:rsid w:val="00B54329"/>
    <w:rsid w:val="00B54452"/>
    <w:rsid w:val="00B549CF"/>
    <w:rsid w:val="00B54B19"/>
    <w:rsid w:val="00B54F85"/>
    <w:rsid w:val="00B55165"/>
    <w:rsid w:val="00B55508"/>
    <w:rsid w:val="00B55E60"/>
    <w:rsid w:val="00B5678A"/>
    <w:rsid w:val="00B568E2"/>
    <w:rsid w:val="00B56A7F"/>
    <w:rsid w:val="00B56AA2"/>
    <w:rsid w:val="00B56AD4"/>
    <w:rsid w:val="00B56E2F"/>
    <w:rsid w:val="00B574C7"/>
    <w:rsid w:val="00B57576"/>
    <w:rsid w:val="00B575B3"/>
    <w:rsid w:val="00B578D3"/>
    <w:rsid w:val="00B578EE"/>
    <w:rsid w:val="00B579C2"/>
    <w:rsid w:val="00B579FF"/>
    <w:rsid w:val="00B57A38"/>
    <w:rsid w:val="00B57AEA"/>
    <w:rsid w:val="00B57C35"/>
    <w:rsid w:val="00B57E99"/>
    <w:rsid w:val="00B57FB9"/>
    <w:rsid w:val="00B60263"/>
    <w:rsid w:val="00B604DD"/>
    <w:rsid w:val="00B61065"/>
    <w:rsid w:val="00B61649"/>
    <w:rsid w:val="00B61704"/>
    <w:rsid w:val="00B61B5E"/>
    <w:rsid w:val="00B61D84"/>
    <w:rsid w:val="00B6225C"/>
    <w:rsid w:val="00B627CF"/>
    <w:rsid w:val="00B6344E"/>
    <w:rsid w:val="00B635EF"/>
    <w:rsid w:val="00B63DB1"/>
    <w:rsid w:val="00B64457"/>
    <w:rsid w:val="00B64832"/>
    <w:rsid w:val="00B64A46"/>
    <w:rsid w:val="00B65298"/>
    <w:rsid w:val="00B65959"/>
    <w:rsid w:val="00B65AEB"/>
    <w:rsid w:val="00B65CF1"/>
    <w:rsid w:val="00B65D3B"/>
    <w:rsid w:val="00B65D62"/>
    <w:rsid w:val="00B65F56"/>
    <w:rsid w:val="00B66132"/>
    <w:rsid w:val="00B670BD"/>
    <w:rsid w:val="00B671AA"/>
    <w:rsid w:val="00B674F1"/>
    <w:rsid w:val="00B67A47"/>
    <w:rsid w:val="00B67CB7"/>
    <w:rsid w:val="00B67E86"/>
    <w:rsid w:val="00B67EDC"/>
    <w:rsid w:val="00B7005E"/>
    <w:rsid w:val="00B701E7"/>
    <w:rsid w:val="00B70999"/>
    <w:rsid w:val="00B70B78"/>
    <w:rsid w:val="00B70CFF"/>
    <w:rsid w:val="00B71D5D"/>
    <w:rsid w:val="00B71DE8"/>
    <w:rsid w:val="00B71DF5"/>
    <w:rsid w:val="00B71EEA"/>
    <w:rsid w:val="00B71F13"/>
    <w:rsid w:val="00B71FE6"/>
    <w:rsid w:val="00B725EE"/>
    <w:rsid w:val="00B728D4"/>
    <w:rsid w:val="00B7299B"/>
    <w:rsid w:val="00B72C31"/>
    <w:rsid w:val="00B72F50"/>
    <w:rsid w:val="00B7301F"/>
    <w:rsid w:val="00B73115"/>
    <w:rsid w:val="00B73451"/>
    <w:rsid w:val="00B73843"/>
    <w:rsid w:val="00B73925"/>
    <w:rsid w:val="00B74599"/>
    <w:rsid w:val="00B74712"/>
    <w:rsid w:val="00B74805"/>
    <w:rsid w:val="00B74A47"/>
    <w:rsid w:val="00B74A6E"/>
    <w:rsid w:val="00B74B2D"/>
    <w:rsid w:val="00B74D2F"/>
    <w:rsid w:val="00B750C0"/>
    <w:rsid w:val="00B750D7"/>
    <w:rsid w:val="00B75308"/>
    <w:rsid w:val="00B75577"/>
    <w:rsid w:val="00B756ED"/>
    <w:rsid w:val="00B75C8E"/>
    <w:rsid w:val="00B75EC9"/>
    <w:rsid w:val="00B75FF4"/>
    <w:rsid w:val="00B7603C"/>
    <w:rsid w:val="00B760C2"/>
    <w:rsid w:val="00B76785"/>
    <w:rsid w:val="00B767F4"/>
    <w:rsid w:val="00B7690B"/>
    <w:rsid w:val="00B76E40"/>
    <w:rsid w:val="00B76E72"/>
    <w:rsid w:val="00B7732E"/>
    <w:rsid w:val="00B776D7"/>
    <w:rsid w:val="00B7771D"/>
    <w:rsid w:val="00B77894"/>
    <w:rsid w:val="00B77DFF"/>
    <w:rsid w:val="00B804BB"/>
    <w:rsid w:val="00B80644"/>
    <w:rsid w:val="00B80B40"/>
    <w:rsid w:val="00B80BB7"/>
    <w:rsid w:val="00B80CB3"/>
    <w:rsid w:val="00B80FDA"/>
    <w:rsid w:val="00B8142D"/>
    <w:rsid w:val="00B819CA"/>
    <w:rsid w:val="00B81B79"/>
    <w:rsid w:val="00B81BE8"/>
    <w:rsid w:val="00B81D55"/>
    <w:rsid w:val="00B81E3B"/>
    <w:rsid w:val="00B81FD0"/>
    <w:rsid w:val="00B82126"/>
    <w:rsid w:val="00B822A3"/>
    <w:rsid w:val="00B82335"/>
    <w:rsid w:val="00B82389"/>
    <w:rsid w:val="00B824E3"/>
    <w:rsid w:val="00B82804"/>
    <w:rsid w:val="00B82CF5"/>
    <w:rsid w:val="00B831A3"/>
    <w:rsid w:val="00B831DC"/>
    <w:rsid w:val="00B83367"/>
    <w:rsid w:val="00B83392"/>
    <w:rsid w:val="00B834F5"/>
    <w:rsid w:val="00B834FC"/>
    <w:rsid w:val="00B837C9"/>
    <w:rsid w:val="00B837E5"/>
    <w:rsid w:val="00B83995"/>
    <w:rsid w:val="00B839F9"/>
    <w:rsid w:val="00B83B74"/>
    <w:rsid w:val="00B83BE8"/>
    <w:rsid w:val="00B841E4"/>
    <w:rsid w:val="00B844C1"/>
    <w:rsid w:val="00B8492F"/>
    <w:rsid w:val="00B84C30"/>
    <w:rsid w:val="00B84C90"/>
    <w:rsid w:val="00B84C98"/>
    <w:rsid w:val="00B84E26"/>
    <w:rsid w:val="00B851E5"/>
    <w:rsid w:val="00B853FC"/>
    <w:rsid w:val="00B85535"/>
    <w:rsid w:val="00B855BF"/>
    <w:rsid w:val="00B85C36"/>
    <w:rsid w:val="00B85DD0"/>
    <w:rsid w:val="00B860C3"/>
    <w:rsid w:val="00B861A0"/>
    <w:rsid w:val="00B86443"/>
    <w:rsid w:val="00B866E8"/>
    <w:rsid w:val="00B869C1"/>
    <w:rsid w:val="00B86ACC"/>
    <w:rsid w:val="00B86DFD"/>
    <w:rsid w:val="00B87621"/>
    <w:rsid w:val="00B87824"/>
    <w:rsid w:val="00B87959"/>
    <w:rsid w:val="00B87CDB"/>
    <w:rsid w:val="00B87FF2"/>
    <w:rsid w:val="00B90029"/>
    <w:rsid w:val="00B900A0"/>
    <w:rsid w:val="00B90106"/>
    <w:rsid w:val="00B90259"/>
    <w:rsid w:val="00B90375"/>
    <w:rsid w:val="00B90800"/>
    <w:rsid w:val="00B90A13"/>
    <w:rsid w:val="00B90B71"/>
    <w:rsid w:val="00B90BFD"/>
    <w:rsid w:val="00B90CDB"/>
    <w:rsid w:val="00B90D4B"/>
    <w:rsid w:val="00B910A1"/>
    <w:rsid w:val="00B91133"/>
    <w:rsid w:val="00B91157"/>
    <w:rsid w:val="00B911B2"/>
    <w:rsid w:val="00B919CD"/>
    <w:rsid w:val="00B91B4B"/>
    <w:rsid w:val="00B91BCE"/>
    <w:rsid w:val="00B91D80"/>
    <w:rsid w:val="00B91F20"/>
    <w:rsid w:val="00B92970"/>
    <w:rsid w:val="00B92BF7"/>
    <w:rsid w:val="00B92FBA"/>
    <w:rsid w:val="00B93782"/>
    <w:rsid w:val="00B93A4F"/>
    <w:rsid w:val="00B93AF4"/>
    <w:rsid w:val="00B93EFC"/>
    <w:rsid w:val="00B940DE"/>
    <w:rsid w:val="00B941EB"/>
    <w:rsid w:val="00B94230"/>
    <w:rsid w:val="00B94A39"/>
    <w:rsid w:val="00B94AD6"/>
    <w:rsid w:val="00B94C72"/>
    <w:rsid w:val="00B94CE7"/>
    <w:rsid w:val="00B9510E"/>
    <w:rsid w:val="00B9547B"/>
    <w:rsid w:val="00B9559E"/>
    <w:rsid w:val="00B9563D"/>
    <w:rsid w:val="00B95D07"/>
    <w:rsid w:val="00B95DBF"/>
    <w:rsid w:val="00B96780"/>
    <w:rsid w:val="00B970A1"/>
    <w:rsid w:val="00B971EF"/>
    <w:rsid w:val="00B97390"/>
    <w:rsid w:val="00B97421"/>
    <w:rsid w:val="00B97459"/>
    <w:rsid w:val="00B97560"/>
    <w:rsid w:val="00B975FD"/>
    <w:rsid w:val="00B976F4"/>
    <w:rsid w:val="00B97741"/>
    <w:rsid w:val="00B97ABA"/>
    <w:rsid w:val="00B97B58"/>
    <w:rsid w:val="00B97BE2"/>
    <w:rsid w:val="00BA0312"/>
    <w:rsid w:val="00BA053D"/>
    <w:rsid w:val="00BA060E"/>
    <w:rsid w:val="00BA084E"/>
    <w:rsid w:val="00BA09C0"/>
    <w:rsid w:val="00BA09CB"/>
    <w:rsid w:val="00BA0FE8"/>
    <w:rsid w:val="00BA1074"/>
    <w:rsid w:val="00BA1136"/>
    <w:rsid w:val="00BA1492"/>
    <w:rsid w:val="00BA1679"/>
    <w:rsid w:val="00BA16B8"/>
    <w:rsid w:val="00BA18E8"/>
    <w:rsid w:val="00BA1AC9"/>
    <w:rsid w:val="00BA1B96"/>
    <w:rsid w:val="00BA1C03"/>
    <w:rsid w:val="00BA1D74"/>
    <w:rsid w:val="00BA1F92"/>
    <w:rsid w:val="00BA2236"/>
    <w:rsid w:val="00BA254F"/>
    <w:rsid w:val="00BA29EB"/>
    <w:rsid w:val="00BA2A2F"/>
    <w:rsid w:val="00BA2A42"/>
    <w:rsid w:val="00BA2BAF"/>
    <w:rsid w:val="00BA2C77"/>
    <w:rsid w:val="00BA2DFE"/>
    <w:rsid w:val="00BA2E29"/>
    <w:rsid w:val="00BA2F09"/>
    <w:rsid w:val="00BA32B9"/>
    <w:rsid w:val="00BA3761"/>
    <w:rsid w:val="00BA3C00"/>
    <w:rsid w:val="00BA3EC6"/>
    <w:rsid w:val="00BA458F"/>
    <w:rsid w:val="00BA45FD"/>
    <w:rsid w:val="00BA4915"/>
    <w:rsid w:val="00BA4BC4"/>
    <w:rsid w:val="00BA4DDD"/>
    <w:rsid w:val="00BA4E2B"/>
    <w:rsid w:val="00BA5038"/>
    <w:rsid w:val="00BA5108"/>
    <w:rsid w:val="00BA51EF"/>
    <w:rsid w:val="00BA5F7F"/>
    <w:rsid w:val="00BA607C"/>
    <w:rsid w:val="00BA60CC"/>
    <w:rsid w:val="00BA6531"/>
    <w:rsid w:val="00BA662E"/>
    <w:rsid w:val="00BA66E8"/>
    <w:rsid w:val="00BA6779"/>
    <w:rsid w:val="00BA6B2D"/>
    <w:rsid w:val="00BA72D5"/>
    <w:rsid w:val="00BA73A8"/>
    <w:rsid w:val="00BA7465"/>
    <w:rsid w:val="00BA7678"/>
    <w:rsid w:val="00BA7711"/>
    <w:rsid w:val="00BA7971"/>
    <w:rsid w:val="00BA7A62"/>
    <w:rsid w:val="00BA7C21"/>
    <w:rsid w:val="00BA7ED8"/>
    <w:rsid w:val="00BA7FDF"/>
    <w:rsid w:val="00BB0322"/>
    <w:rsid w:val="00BB0449"/>
    <w:rsid w:val="00BB0845"/>
    <w:rsid w:val="00BB0CBF"/>
    <w:rsid w:val="00BB0E4E"/>
    <w:rsid w:val="00BB0E50"/>
    <w:rsid w:val="00BB0EC1"/>
    <w:rsid w:val="00BB1067"/>
    <w:rsid w:val="00BB11CD"/>
    <w:rsid w:val="00BB144E"/>
    <w:rsid w:val="00BB16D3"/>
    <w:rsid w:val="00BB18D5"/>
    <w:rsid w:val="00BB2258"/>
    <w:rsid w:val="00BB228B"/>
    <w:rsid w:val="00BB29CF"/>
    <w:rsid w:val="00BB2BD1"/>
    <w:rsid w:val="00BB2F1C"/>
    <w:rsid w:val="00BB2F40"/>
    <w:rsid w:val="00BB3108"/>
    <w:rsid w:val="00BB3979"/>
    <w:rsid w:val="00BB3F13"/>
    <w:rsid w:val="00BB4107"/>
    <w:rsid w:val="00BB43B7"/>
    <w:rsid w:val="00BB465B"/>
    <w:rsid w:val="00BB46C5"/>
    <w:rsid w:val="00BB4760"/>
    <w:rsid w:val="00BB50BE"/>
    <w:rsid w:val="00BB5338"/>
    <w:rsid w:val="00BB54D3"/>
    <w:rsid w:val="00BB553B"/>
    <w:rsid w:val="00BB586C"/>
    <w:rsid w:val="00BB5ADC"/>
    <w:rsid w:val="00BB5B7F"/>
    <w:rsid w:val="00BB5C16"/>
    <w:rsid w:val="00BB5CA1"/>
    <w:rsid w:val="00BB5CB0"/>
    <w:rsid w:val="00BB5F34"/>
    <w:rsid w:val="00BB6023"/>
    <w:rsid w:val="00BB6102"/>
    <w:rsid w:val="00BB62F7"/>
    <w:rsid w:val="00BB6365"/>
    <w:rsid w:val="00BB6B2B"/>
    <w:rsid w:val="00BB6C52"/>
    <w:rsid w:val="00BB6D82"/>
    <w:rsid w:val="00BB72E9"/>
    <w:rsid w:val="00BB7590"/>
    <w:rsid w:val="00BB7595"/>
    <w:rsid w:val="00BB78C3"/>
    <w:rsid w:val="00BB7CF2"/>
    <w:rsid w:val="00BC04E3"/>
    <w:rsid w:val="00BC0601"/>
    <w:rsid w:val="00BC07EE"/>
    <w:rsid w:val="00BC0B19"/>
    <w:rsid w:val="00BC0E9E"/>
    <w:rsid w:val="00BC130B"/>
    <w:rsid w:val="00BC1473"/>
    <w:rsid w:val="00BC1594"/>
    <w:rsid w:val="00BC15F2"/>
    <w:rsid w:val="00BC166D"/>
    <w:rsid w:val="00BC1716"/>
    <w:rsid w:val="00BC184C"/>
    <w:rsid w:val="00BC1908"/>
    <w:rsid w:val="00BC1A7C"/>
    <w:rsid w:val="00BC1BDA"/>
    <w:rsid w:val="00BC1D1B"/>
    <w:rsid w:val="00BC1F56"/>
    <w:rsid w:val="00BC2095"/>
    <w:rsid w:val="00BC20F9"/>
    <w:rsid w:val="00BC2470"/>
    <w:rsid w:val="00BC27B1"/>
    <w:rsid w:val="00BC2E5B"/>
    <w:rsid w:val="00BC2FF1"/>
    <w:rsid w:val="00BC3A58"/>
    <w:rsid w:val="00BC3E09"/>
    <w:rsid w:val="00BC425E"/>
    <w:rsid w:val="00BC4542"/>
    <w:rsid w:val="00BC4547"/>
    <w:rsid w:val="00BC4B4C"/>
    <w:rsid w:val="00BC4BE9"/>
    <w:rsid w:val="00BC4C02"/>
    <w:rsid w:val="00BC5732"/>
    <w:rsid w:val="00BC59A2"/>
    <w:rsid w:val="00BC5C63"/>
    <w:rsid w:val="00BC5EFF"/>
    <w:rsid w:val="00BC61D4"/>
    <w:rsid w:val="00BC624A"/>
    <w:rsid w:val="00BC6A51"/>
    <w:rsid w:val="00BC6CD0"/>
    <w:rsid w:val="00BC6D8D"/>
    <w:rsid w:val="00BC7543"/>
    <w:rsid w:val="00BC7BBE"/>
    <w:rsid w:val="00BD0009"/>
    <w:rsid w:val="00BD001E"/>
    <w:rsid w:val="00BD028E"/>
    <w:rsid w:val="00BD033C"/>
    <w:rsid w:val="00BD07E0"/>
    <w:rsid w:val="00BD0851"/>
    <w:rsid w:val="00BD08B6"/>
    <w:rsid w:val="00BD0CA0"/>
    <w:rsid w:val="00BD0DE7"/>
    <w:rsid w:val="00BD10F1"/>
    <w:rsid w:val="00BD11F7"/>
    <w:rsid w:val="00BD12CB"/>
    <w:rsid w:val="00BD12EE"/>
    <w:rsid w:val="00BD13A1"/>
    <w:rsid w:val="00BD1839"/>
    <w:rsid w:val="00BD1B48"/>
    <w:rsid w:val="00BD2049"/>
    <w:rsid w:val="00BD2337"/>
    <w:rsid w:val="00BD25B6"/>
    <w:rsid w:val="00BD25D4"/>
    <w:rsid w:val="00BD274E"/>
    <w:rsid w:val="00BD28EC"/>
    <w:rsid w:val="00BD33D6"/>
    <w:rsid w:val="00BD341D"/>
    <w:rsid w:val="00BD359E"/>
    <w:rsid w:val="00BD3697"/>
    <w:rsid w:val="00BD3B6A"/>
    <w:rsid w:val="00BD3DBE"/>
    <w:rsid w:val="00BD3FB4"/>
    <w:rsid w:val="00BD413D"/>
    <w:rsid w:val="00BD426B"/>
    <w:rsid w:val="00BD444A"/>
    <w:rsid w:val="00BD4487"/>
    <w:rsid w:val="00BD47A3"/>
    <w:rsid w:val="00BD4859"/>
    <w:rsid w:val="00BD5CD2"/>
    <w:rsid w:val="00BD5E04"/>
    <w:rsid w:val="00BD6337"/>
    <w:rsid w:val="00BD664B"/>
    <w:rsid w:val="00BD6735"/>
    <w:rsid w:val="00BD67CB"/>
    <w:rsid w:val="00BD6AE7"/>
    <w:rsid w:val="00BD6DAA"/>
    <w:rsid w:val="00BD6DDB"/>
    <w:rsid w:val="00BD6F8F"/>
    <w:rsid w:val="00BD70B2"/>
    <w:rsid w:val="00BD7454"/>
    <w:rsid w:val="00BD74A6"/>
    <w:rsid w:val="00BD74C9"/>
    <w:rsid w:val="00BD75D4"/>
    <w:rsid w:val="00BD769A"/>
    <w:rsid w:val="00BD7CD8"/>
    <w:rsid w:val="00BD7ED2"/>
    <w:rsid w:val="00BE0114"/>
    <w:rsid w:val="00BE0136"/>
    <w:rsid w:val="00BE018F"/>
    <w:rsid w:val="00BE0295"/>
    <w:rsid w:val="00BE02A6"/>
    <w:rsid w:val="00BE0447"/>
    <w:rsid w:val="00BE04D6"/>
    <w:rsid w:val="00BE0656"/>
    <w:rsid w:val="00BE0677"/>
    <w:rsid w:val="00BE0748"/>
    <w:rsid w:val="00BE0D62"/>
    <w:rsid w:val="00BE0D78"/>
    <w:rsid w:val="00BE100A"/>
    <w:rsid w:val="00BE1028"/>
    <w:rsid w:val="00BE106D"/>
    <w:rsid w:val="00BE163D"/>
    <w:rsid w:val="00BE1A5D"/>
    <w:rsid w:val="00BE1BE1"/>
    <w:rsid w:val="00BE1C36"/>
    <w:rsid w:val="00BE255A"/>
    <w:rsid w:val="00BE26EE"/>
    <w:rsid w:val="00BE2817"/>
    <w:rsid w:val="00BE2FB9"/>
    <w:rsid w:val="00BE35D3"/>
    <w:rsid w:val="00BE35DC"/>
    <w:rsid w:val="00BE374F"/>
    <w:rsid w:val="00BE38E4"/>
    <w:rsid w:val="00BE396F"/>
    <w:rsid w:val="00BE3FEF"/>
    <w:rsid w:val="00BE4261"/>
    <w:rsid w:val="00BE47F1"/>
    <w:rsid w:val="00BE48E9"/>
    <w:rsid w:val="00BE49AE"/>
    <w:rsid w:val="00BE4EE5"/>
    <w:rsid w:val="00BE4FAD"/>
    <w:rsid w:val="00BE500C"/>
    <w:rsid w:val="00BE56F5"/>
    <w:rsid w:val="00BE5FC1"/>
    <w:rsid w:val="00BE6258"/>
    <w:rsid w:val="00BE695A"/>
    <w:rsid w:val="00BE6C1F"/>
    <w:rsid w:val="00BE6D4E"/>
    <w:rsid w:val="00BE716B"/>
    <w:rsid w:val="00BE75E0"/>
    <w:rsid w:val="00BE7777"/>
    <w:rsid w:val="00BE7859"/>
    <w:rsid w:val="00BE7A6D"/>
    <w:rsid w:val="00BE7AEF"/>
    <w:rsid w:val="00BF018B"/>
    <w:rsid w:val="00BF0325"/>
    <w:rsid w:val="00BF043B"/>
    <w:rsid w:val="00BF046D"/>
    <w:rsid w:val="00BF0531"/>
    <w:rsid w:val="00BF05C4"/>
    <w:rsid w:val="00BF0B9C"/>
    <w:rsid w:val="00BF10EA"/>
    <w:rsid w:val="00BF147B"/>
    <w:rsid w:val="00BF18DD"/>
    <w:rsid w:val="00BF1A5A"/>
    <w:rsid w:val="00BF1A68"/>
    <w:rsid w:val="00BF1D67"/>
    <w:rsid w:val="00BF1FBD"/>
    <w:rsid w:val="00BF23BE"/>
    <w:rsid w:val="00BF242E"/>
    <w:rsid w:val="00BF2873"/>
    <w:rsid w:val="00BF29E9"/>
    <w:rsid w:val="00BF2B07"/>
    <w:rsid w:val="00BF2BDE"/>
    <w:rsid w:val="00BF2D6E"/>
    <w:rsid w:val="00BF2EFD"/>
    <w:rsid w:val="00BF33E2"/>
    <w:rsid w:val="00BF39E2"/>
    <w:rsid w:val="00BF3D7A"/>
    <w:rsid w:val="00BF3DF7"/>
    <w:rsid w:val="00BF3F20"/>
    <w:rsid w:val="00BF4067"/>
    <w:rsid w:val="00BF4180"/>
    <w:rsid w:val="00BF42BD"/>
    <w:rsid w:val="00BF4470"/>
    <w:rsid w:val="00BF4586"/>
    <w:rsid w:val="00BF472E"/>
    <w:rsid w:val="00BF478D"/>
    <w:rsid w:val="00BF494D"/>
    <w:rsid w:val="00BF4D1B"/>
    <w:rsid w:val="00BF4D55"/>
    <w:rsid w:val="00BF4F6E"/>
    <w:rsid w:val="00BF51BD"/>
    <w:rsid w:val="00BF54BA"/>
    <w:rsid w:val="00BF554A"/>
    <w:rsid w:val="00BF5EE1"/>
    <w:rsid w:val="00BF5FD8"/>
    <w:rsid w:val="00BF61EE"/>
    <w:rsid w:val="00BF62B8"/>
    <w:rsid w:val="00BF67E6"/>
    <w:rsid w:val="00BF6978"/>
    <w:rsid w:val="00BF6A7F"/>
    <w:rsid w:val="00BF6B4E"/>
    <w:rsid w:val="00BF6CFF"/>
    <w:rsid w:val="00BF6E41"/>
    <w:rsid w:val="00BF6FE1"/>
    <w:rsid w:val="00BF7005"/>
    <w:rsid w:val="00BF710D"/>
    <w:rsid w:val="00BF7753"/>
    <w:rsid w:val="00BF783F"/>
    <w:rsid w:val="00BF7AE4"/>
    <w:rsid w:val="00BF7C14"/>
    <w:rsid w:val="00BF7C8A"/>
    <w:rsid w:val="00BF7DF1"/>
    <w:rsid w:val="00C00268"/>
    <w:rsid w:val="00C0028E"/>
    <w:rsid w:val="00C004A7"/>
    <w:rsid w:val="00C0061C"/>
    <w:rsid w:val="00C00678"/>
    <w:rsid w:val="00C00DE4"/>
    <w:rsid w:val="00C00E40"/>
    <w:rsid w:val="00C00E55"/>
    <w:rsid w:val="00C01102"/>
    <w:rsid w:val="00C01750"/>
    <w:rsid w:val="00C017C0"/>
    <w:rsid w:val="00C018E5"/>
    <w:rsid w:val="00C01B71"/>
    <w:rsid w:val="00C020A4"/>
    <w:rsid w:val="00C02148"/>
    <w:rsid w:val="00C027EF"/>
    <w:rsid w:val="00C02A6C"/>
    <w:rsid w:val="00C02C9F"/>
    <w:rsid w:val="00C02D43"/>
    <w:rsid w:val="00C02E40"/>
    <w:rsid w:val="00C03200"/>
    <w:rsid w:val="00C0320B"/>
    <w:rsid w:val="00C03312"/>
    <w:rsid w:val="00C03414"/>
    <w:rsid w:val="00C03532"/>
    <w:rsid w:val="00C0358E"/>
    <w:rsid w:val="00C036DA"/>
    <w:rsid w:val="00C03C7E"/>
    <w:rsid w:val="00C03CAC"/>
    <w:rsid w:val="00C03CF3"/>
    <w:rsid w:val="00C03D04"/>
    <w:rsid w:val="00C03D9B"/>
    <w:rsid w:val="00C04012"/>
    <w:rsid w:val="00C046FD"/>
    <w:rsid w:val="00C04915"/>
    <w:rsid w:val="00C04C04"/>
    <w:rsid w:val="00C04DDD"/>
    <w:rsid w:val="00C04E05"/>
    <w:rsid w:val="00C04E10"/>
    <w:rsid w:val="00C050F9"/>
    <w:rsid w:val="00C057ED"/>
    <w:rsid w:val="00C05F05"/>
    <w:rsid w:val="00C05F9A"/>
    <w:rsid w:val="00C06314"/>
    <w:rsid w:val="00C064E8"/>
    <w:rsid w:val="00C06565"/>
    <w:rsid w:val="00C06647"/>
    <w:rsid w:val="00C066E8"/>
    <w:rsid w:val="00C06704"/>
    <w:rsid w:val="00C06853"/>
    <w:rsid w:val="00C070E3"/>
    <w:rsid w:val="00C07169"/>
    <w:rsid w:val="00C071D4"/>
    <w:rsid w:val="00C074B2"/>
    <w:rsid w:val="00C075DA"/>
    <w:rsid w:val="00C0772D"/>
    <w:rsid w:val="00C07746"/>
    <w:rsid w:val="00C07BCD"/>
    <w:rsid w:val="00C07E7E"/>
    <w:rsid w:val="00C07F7B"/>
    <w:rsid w:val="00C10064"/>
    <w:rsid w:val="00C106C3"/>
    <w:rsid w:val="00C10898"/>
    <w:rsid w:val="00C10922"/>
    <w:rsid w:val="00C10A69"/>
    <w:rsid w:val="00C10D64"/>
    <w:rsid w:val="00C117CB"/>
    <w:rsid w:val="00C11AAA"/>
    <w:rsid w:val="00C11E08"/>
    <w:rsid w:val="00C11F05"/>
    <w:rsid w:val="00C11F82"/>
    <w:rsid w:val="00C12469"/>
    <w:rsid w:val="00C1252A"/>
    <w:rsid w:val="00C126C3"/>
    <w:rsid w:val="00C12866"/>
    <w:rsid w:val="00C12CD3"/>
    <w:rsid w:val="00C12EDA"/>
    <w:rsid w:val="00C13330"/>
    <w:rsid w:val="00C1335C"/>
    <w:rsid w:val="00C135AA"/>
    <w:rsid w:val="00C138C9"/>
    <w:rsid w:val="00C138D0"/>
    <w:rsid w:val="00C13B20"/>
    <w:rsid w:val="00C13EFC"/>
    <w:rsid w:val="00C13F48"/>
    <w:rsid w:val="00C14070"/>
    <w:rsid w:val="00C14654"/>
    <w:rsid w:val="00C1481E"/>
    <w:rsid w:val="00C149ED"/>
    <w:rsid w:val="00C14B75"/>
    <w:rsid w:val="00C152FD"/>
    <w:rsid w:val="00C155F6"/>
    <w:rsid w:val="00C156B5"/>
    <w:rsid w:val="00C1575D"/>
    <w:rsid w:val="00C159FA"/>
    <w:rsid w:val="00C15B33"/>
    <w:rsid w:val="00C15BC4"/>
    <w:rsid w:val="00C16557"/>
    <w:rsid w:val="00C1675A"/>
    <w:rsid w:val="00C16ADD"/>
    <w:rsid w:val="00C16BDA"/>
    <w:rsid w:val="00C16CB1"/>
    <w:rsid w:val="00C16CE2"/>
    <w:rsid w:val="00C16CED"/>
    <w:rsid w:val="00C16F7B"/>
    <w:rsid w:val="00C16FFC"/>
    <w:rsid w:val="00C17236"/>
    <w:rsid w:val="00C174C0"/>
    <w:rsid w:val="00C17718"/>
    <w:rsid w:val="00C1782A"/>
    <w:rsid w:val="00C179EB"/>
    <w:rsid w:val="00C17D20"/>
    <w:rsid w:val="00C17FEF"/>
    <w:rsid w:val="00C18392"/>
    <w:rsid w:val="00C20212"/>
    <w:rsid w:val="00C2084F"/>
    <w:rsid w:val="00C208DC"/>
    <w:rsid w:val="00C209C6"/>
    <w:rsid w:val="00C209F1"/>
    <w:rsid w:val="00C20BD2"/>
    <w:rsid w:val="00C20E70"/>
    <w:rsid w:val="00C21855"/>
    <w:rsid w:val="00C219BC"/>
    <w:rsid w:val="00C21CD4"/>
    <w:rsid w:val="00C21DF9"/>
    <w:rsid w:val="00C21E86"/>
    <w:rsid w:val="00C21F8A"/>
    <w:rsid w:val="00C2236B"/>
    <w:rsid w:val="00C22383"/>
    <w:rsid w:val="00C224C7"/>
    <w:rsid w:val="00C226E3"/>
    <w:rsid w:val="00C22856"/>
    <w:rsid w:val="00C228AB"/>
    <w:rsid w:val="00C2299A"/>
    <w:rsid w:val="00C22EE2"/>
    <w:rsid w:val="00C23096"/>
    <w:rsid w:val="00C23707"/>
    <w:rsid w:val="00C237CF"/>
    <w:rsid w:val="00C23802"/>
    <w:rsid w:val="00C238B5"/>
    <w:rsid w:val="00C23E10"/>
    <w:rsid w:val="00C2460A"/>
    <w:rsid w:val="00C24708"/>
    <w:rsid w:val="00C24C86"/>
    <w:rsid w:val="00C24D90"/>
    <w:rsid w:val="00C24EFB"/>
    <w:rsid w:val="00C254A8"/>
    <w:rsid w:val="00C254C8"/>
    <w:rsid w:val="00C25628"/>
    <w:rsid w:val="00C25C90"/>
    <w:rsid w:val="00C25E16"/>
    <w:rsid w:val="00C25FE1"/>
    <w:rsid w:val="00C26011"/>
    <w:rsid w:val="00C263E8"/>
    <w:rsid w:val="00C26601"/>
    <w:rsid w:val="00C266CA"/>
    <w:rsid w:val="00C2686E"/>
    <w:rsid w:val="00C2691B"/>
    <w:rsid w:val="00C26A8C"/>
    <w:rsid w:val="00C26BE6"/>
    <w:rsid w:val="00C26D64"/>
    <w:rsid w:val="00C26DBF"/>
    <w:rsid w:val="00C271AE"/>
    <w:rsid w:val="00C277D0"/>
    <w:rsid w:val="00C27D0E"/>
    <w:rsid w:val="00C27D74"/>
    <w:rsid w:val="00C27E2B"/>
    <w:rsid w:val="00C30755"/>
    <w:rsid w:val="00C309DE"/>
    <w:rsid w:val="00C30B3D"/>
    <w:rsid w:val="00C31043"/>
    <w:rsid w:val="00C31200"/>
    <w:rsid w:val="00C313EF"/>
    <w:rsid w:val="00C316BA"/>
    <w:rsid w:val="00C318EA"/>
    <w:rsid w:val="00C31A17"/>
    <w:rsid w:val="00C31DA6"/>
    <w:rsid w:val="00C31F71"/>
    <w:rsid w:val="00C320D3"/>
    <w:rsid w:val="00C32440"/>
    <w:rsid w:val="00C326E9"/>
    <w:rsid w:val="00C32AC7"/>
    <w:rsid w:val="00C330C6"/>
    <w:rsid w:val="00C331ED"/>
    <w:rsid w:val="00C3320B"/>
    <w:rsid w:val="00C3357A"/>
    <w:rsid w:val="00C3389B"/>
    <w:rsid w:val="00C33AF4"/>
    <w:rsid w:val="00C345EE"/>
    <w:rsid w:val="00C3460F"/>
    <w:rsid w:val="00C34900"/>
    <w:rsid w:val="00C34CAA"/>
    <w:rsid w:val="00C35104"/>
    <w:rsid w:val="00C352E0"/>
    <w:rsid w:val="00C352E9"/>
    <w:rsid w:val="00C35352"/>
    <w:rsid w:val="00C3541D"/>
    <w:rsid w:val="00C35420"/>
    <w:rsid w:val="00C35902"/>
    <w:rsid w:val="00C35A7E"/>
    <w:rsid w:val="00C35C62"/>
    <w:rsid w:val="00C35F8D"/>
    <w:rsid w:val="00C35FA2"/>
    <w:rsid w:val="00C367B8"/>
    <w:rsid w:val="00C36BE4"/>
    <w:rsid w:val="00C36BE5"/>
    <w:rsid w:val="00C36D62"/>
    <w:rsid w:val="00C36E2B"/>
    <w:rsid w:val="00C3739A"/>
    <w:rsid w:val="00C374AE"/>
    <w:rsid w:val="00C374C8"/>
    <w:rsid w:val="00C37506"/>
    <w:rsid w:val="00C3766A"/>
    <w:rsid w:val="00C377A0"/>
    <w:rsid w:val="00C37910"/>
    <w:rsid w:val="00C3798E"/>
    <w:rsid w:val="00C37D97"/>
    <w:rsid w:val="00C37E04"/>
    <w:rsid w:val="00C402A1"/>
    <w:rsid w:val="00C40448"/>
    <w:rsid w:val="00C40524"/>
    <w:rsid w:val="00C40655"/>
    <w:rsid w:val="00C406CA"/>
    <w:rsid w:val="00C41117"/>
    <w:rsid w:val="00C414A3"/>
    <w:rsid w:val="00C41A62"/>
    <w:rsid w:val="00C41B26"/>
    <w:rsid w:val="00C41B56"/>
    <w:rsid w:val="00C41FB6"/>
    <w:rsid w:val="00C41FF5"/>
    <w:rsid w:val="00C420D1"/>
    <w:rsid w:val="00C422F8"/>
    <w:rsid w:val="00C42468"/>
    <w:rsid w:val="00C42632"/>
    <w:rsid w:val="00C42762"/>
    <w:rsid w:val="00C428E0"/>
    <w:rsid w:val="00C42C19"/>
    <w:rsid w:val="00C43436"/>
    <w:rsid w:val="00C4353A"/>
    <w:rsid w:val="00C438A7"/>
    <w:rsid w:val="00C438E4"/>
    <w:rsid w:val="00C43AF7"/>
    <w:rsid w:val="00C43FCA"/>
    <w:rsid w:val="00C441BA"/>
    <w:rsid w:val="00C442A8"/>
    <w:rsid w:val="00C44303"/>
    <w:rsid w:val="00C444EA"/>
    <w:rsid w:val="00C44711"/>
    <w:rsid w:val="00C44BE8"/>
    <w:rsid w:val="00C44DDC"/>
    <w:rsid w:val="00C44E5E"/>
    <w:rsid w:val="00C44EE1"/>
    <w:rsid w:val="00C452A4"/>
    <w:rsid w:val="00C452DD"/>
    <w:rsid w:val="00C45500"/>
    <w:rsid w:val="00C458AE"/>
    <w:rsid w:val="00C45976"/>
    <w:rsid w:val="00C45999"/>
    <w:rsid w:val="00C45B63"/>
    <w:rsid w:val="00C45CD9"/>
    <w:rsid w:val="00C45FEF"/>
    <w:rsid w:val="00C46151"/>
    <w:rsid w:val="00C46221"/>
    <w:rsid w:val="00C46799"/>
    <w:rsid w:val="00C468BD"/>
    <w:rsid w:val="00C469B1"/>
    <w:rsid w:val="00C4702A"/>
    <w:rsid w:val="00C471D0"/>
    <w:rsid w:val="00C4755A"/>
    <w:rsid w:val="00C475C0"/>
    <w:rsid w:val="00C475D4"/>
    <w:rsid w:val="00C478B5"/>
    <w:rsid w:val="00C47DDC"/>
    <w:rsid w:val="00C47E72"/>
    <w:rsid w:val="00C47F2F"/>
    <w:rsid w:val="00C500E3"/>
    <w:rsid w:val="00C50139"/>
    <w:rsid w:val="00C501CB"/>
    <w:rsid w:val="00C50210"/>
    <w:rsid w:val="00C50374"/>
    <w:rsid w:val="00C503FA"/>
    <w:rsid w:val="00C509C0"/>
    <w:rsid w:val="00C518AB"/>
    <w:rsid w:val="00C51954"/>
    <w:rsid w:val="00C5196E"/>
    <w:rsid w:val="00C51C40"/>
    <w:rsid w:val="00C51D53"/>
    <w:rsid w:val="00C51EF3"/>
    <w:rsid w:val="00C52030"/>
    <w:rsid w:val="00C520FD"/>
    <w:rsid w:val="00C5236D"/>
    <w:rsid w:val="00C52446"/>
    <w:rsid w:val="00C52448"/>
    <w:rsid w:val="00C52544"/>
    <w:rsid w:val="00C526F8"/>
    <w:rsid w:val="00C5270C"/>
    <w:rsid w:val="00C5286B"/>
    <w:rsid w:val="00C532F3"/>
    <w:rsid w:val="00C53431"/>
    <w:rsid w:val="00C535CC"/>
    <w:rsid w:val="00C535F7"/>
    <w:rsid w:val="00C5374B"/>
    <w:rsid w:val="00C5375E"/>
    <w:rsid w:val="00C53903"/>
    <w:rsid w:val="00C53978"/>
    <w:rsid w:val="00C53EE6"/>
    <w:rsid w:val="00C53FF9"/>
    <w:rsid w:val="00C5440E"/>
    <w:rsid w:val="00C544CD"/>
    <w:rsid w:val="00C544E7"/>
    <w:rsid w:val="00C545C9"/>
    <w:rsid w:val="00C54EED"/>
    <w:rsid w:val="00C54FBE"/>
    <w:rsid w:val="00C550A7"/>
    <w:rsid w:val="00C5563C"/>
    <w:rsid w:val="00C55785"/>
    <w:rsid w:val="00C55836"/>
    <w:rsid w:val="00C559AD"/>
    <w:rsid w:val="00C55D9F"/>
    <w:rsid w:val="00C56700"/>
    <w:rsid w:val="00C56BBB"/>
    <w:rsid w:val="00C56CA5"/>
    <w:rsid w:val="00C57159"/>
    <w:rsid w:val="00C571DB"/>
    <w:rsid w:val="00C57569"/>
    <w:rsid w:val="00C57748"/>
    <w:rsid w:val="00C57A37"/>
    <w:rsid w:val="00C57AFF"/>
    <w:rsid w:val="00C57B00"/>
    <w:rsid w:val="00C57D9B"/>
    <w:rsid w:val="00C57EB6"/>
    <w:rsid w:val="00C600DF"/>
    <w:rsid w:val="00C6029C"/>
    <w:rsid w:val="00C6040E"/>
    <w:rsid w:val="00C605E8"/>
    <w:rsid w:val="00C60717"/>
    <w:rsid w:val="00C60A94"/>
    <w:rsid w:val="00C60D15"/>
    <w:rsid w:val="00C61344"/>
    <w:rsid w:val="00C61511"/>
    <w:rsid w:val="00C61907"/>
    <w:rsid w:val="00C619EC"/>
    <w:rsid w:val="00C62087"/>
    <w:rsid w:val="00C621B1"/>
    <w:rsid w:val="00C623AC"/>
    <w:rsid w:val="00C62A63"/>
    <w:rsid w:val="00C62AA5"/>
    <w:rsid w:val="00C62E74"/>
    <w:rsid w:val="00C62EF1"/>
    <w:rsid w:val="00C62F4C"/>
    <w:rsid w:val="00C63266"/>
    <w:rsid w:val="00C635B8"/>
    <w:rsid w:val="00C63669"/>
    <w:rsid w:val="00C63935"/>
    <w:rsid w:val="00C63B72"/>
    <w:rsid w:val="00C63E5D"/>
    <w:rsid w:val="00C63EFE"/>
    <w:rsid w:val="00C63FF0"/>
    <w:rsid w:val="00C6469E"/>
    <w:rsid w:val="00C64A04"/>
    <w:rsid w:val="00C64B6E"/>
    <w:rsid w:val="00C64C65"/>
    <w:rsid w:val="00C64CCF"/>
    <w:rsid w:val="00C64D5D"/>
    <w:rsid w:val="00C64F37"/>
    <w:rsid w:val="00C64FAD"/>
    <w:rsid w:val="00C6535C"/>
    <w:rsid w:val="00C65392"/>
    <w:rsid w:val="00C6597C"/>
    <w:rsid w:val="00C65A4B"/>
    <w:rsid w:val="00C65DA7"/>
    <w:rsid w:val="00C6646F"/>
    <w:rsid w:val="00C66490"/>
    <w:rsid w:val="00C664FD"/>
    <w:rsid w:val="00C66A2D"/>
    <w:rsid w:val="00C66B14"/>
    <w:rsid w:val="00C66B19"/>
    <w:rsid w:val="00C66BB4"/>
    <w:rsid w:val="00C670D2"/>
    <w:rsid w:val="00C6749C"/>
    <w:rsid w:val="00C6788E"/>
    <w:rsid w:val="00C679CA"/>
    <w:rsid w:val="00C679F4"/>
    <w:rsid w:val="00C67B1D"/>
    <w:rsid w:val="00C7043B"/>
    <w:rsid w:val="00C70562"/>
    <w:rsid w:val="00C705E2"/>
    <w:rsid w:val="00C70A33"/>
    <w:rsid w:val="00C70BFC"/>
    <w:rsid w:val="00C70C63"/>
    <w:rsid w:val="00C70D1D"/>
    <w:rsid w:val="00C710EE"/>
    <w:rsid w:val="00C716E3"/>
    <w:rsid w:val="00C71718"/>
    <w:rsid w:val="00C71EE1"/>
    <w:rsid w:val="00C71FE6"/>
    <w:rsid w:val="00C72077"/>
    <w:rsid w:val="00C72145"/>
    <w:rsid w:val="00C7228A"/>
    <w:rsid w:val="00C72577"/>
    <w:rsid w:val="00C72712"/>
    <w:rsid w:val="00C72882"/>
    <w:rsid w:val="00C72BEB"/>
    <w:rsid w:val="00C72C3C"/>
    <w:rsid w:val="00C73582"/>
    <w:rsid w:val="00C73ACC"/>
    <w:rsid w:val="00C73ED7"/>
    <w:rsid w:val="00C74261"/>
    <w:rsid w:val="00C74312"/>
    <w:rsid w:val="00C74654"/>
    <w:rsid w:val="00C746ED"/>
    <w:rsid w:val="00C7495F"/>
    <w:rsid w:val="00C74B33"/>
    <w:rsid w:val="00C74B84"/>
    <w:rsid w:val="00C74BE6"/>
    <w:rsid w:val="00C74D4E"/>
    <w:rsid w:val="00C74E68"/>
    <w:rsid w:val="00C74F23"/>
    <w:rsid w:val="00C7519B"/>
    <w:rsid w:val="00C7526C"/>
    <w:rsid w:val="00C75CF3"/>
    <w:rsid w:val="00C75EC2"/>
    <w:rsid w:val="00C75F08"/>
    <w:rsid w:val="00C7684F"/>
    <w:rsid w:val="00C76861"/>
    <w:rsid w:val="00C769D1"/>
    <w:rsid w:val="00C76C44"/>
    <w:rsid w:val="00C76E54"/>
    <w:rsid w:val="00C76E57"/>
    <w:rsid w:val="00C7706E"/>
    <w:rsid w:val="00C772D4"/>
    <w:rsid w:val="00C775B2"/>
    <w:rsid w:val="00C7765E"/>
    <w:rsid w:val="00C7769E"/>
    <w:rsid w:val="00C77722"/>
    <w:rsid w:val="00C77CF5"/>
    <w:rsid w:val="00C77D4C"/>
    <w:rsid w:val="00C77E6C"/>
    <w:rsid w:val="00C77EAF"/>
    <w:rsid w:val="00C77EC6"/>
    <w:rsid w:val="00C77F6B"/>
    <w:rsid w:val="00C77FF4"/>
    <w:rsid w:val="00C8057D"/>
    <w:rsid w:val="00C805E9"/>
    <w:rsid w:val="00C808C8"/>
    <w:rsid w:val="00C80915"/>
    <w:rsid w:val="00C80ACC"/>
    <w:rsid w:val="00C80C19"/>
    <w:rsid w:val="00C80C3E"/>
    <w:rsid w:val="00C80DEC"/>
    <w:rsid w:val="00C8145B"/>
    <w:rsid w:val="00C81686"/>
    <w:rsid w:val="00C816D8"/>
    <w:rsid w:val="00C8181D"/>
    <w:rsid w:val="00C818B4"/>
    <w:rsid w:val="00C8198E"/>
    <w:rsid w:val="00C81D32"/>
    <w:rsid w:val="00C82264"/>
    <w:rsid w:val="00C824F6"/>
    <w:rsid w:val="00C82542"/>
    <w:rsid w:val="00C829D0"/>
    <w:rsid w:val="00C829EE"/>
    <w:rsid w:val="00C82B48"/>
    <w:rsid w:val="00C82B9F"/>
    <w:rsid w:val="00C8306D"/>
    <w:rsid w:val="00C830E5"/>
    <w:rsid w:val="00C83831"/>
    <w:rsid w:val="00C83B01"/>
    <w:rsid w:val="00C83B81"/>
    <w:rsid w:val="00C83B9C"/>
    <w:rsid w:val="00C83D62"/>
    <w:rsid w:val="00C8425F"/>
    <w:rsid w:val="00C842A9"/>
    <w:rsid w:val="00C842E8"/>
    <w:rsid w:val="00C84318"/>
    <w:rsid w:val="00C8448B"/>
    <w:rsid w:val="00C84496"/>
    <w:rsid w:val="00C8449F"/>
    <w:rsid w:val="00C844AE"/>
    <w:rsid w:val="00C84D45"/>
    <w:rsid w:val="00C84F70"/>
    <w:rsid w:val="00C85118"/>
    <w:rsid w:val="00C852BB"/>
    <w:rsid w:val="00C858C1"/>
    <w:rsid w:val="00C85B49"/>
    <w:rsid w:val="00C85BCF"/>
    <w:rsid w:val="00C85BEF"/>
    <w:rsid w:val="00C85D4D"/>
    <w:rsid w:val="00C85EE7"/>
    <w:rsid w:val="00C8619E"/>
    <w:rsid w:val="00C86656"/>
    <w:rsid w:val="00C866E6"/>
    <w:rsid w:val="00C86C20"/>
    <w:rsid w:val="00C86EFA"/>
    <w:rsid w:val="00C871ED"/>
    <w:rsid w:val="00C875B2"/>
    <w:rsid w:val="00C87799"/>
    <w:rsid w:val="00C878DC"/>
    <w:rsid w:val="00C8792B"/>
    <w:rsid w:val="00C87A07"/>
    <w:rsid w:val="00C87D14"/>
    <w:rsid w:val="00C903DA"/>
    <w:rsid w:val="00C909D7"/>
    <w:rsid w:val="00C90A9D"/>
    <w:rsid w:val="00C90E47"/>
    <w:rsid w:val="00C90FB1"/>
    <w:rsid w:val="00C910FA"/>
    <w:rsid w:val="00C9118F"/>
    <w:rsid w:val="00C91193"/>
    <w:rsid w:val="00C91358"/>
    <w:rsid w:val="00C91513"/>
    <w:rsid w:val="00C91531"/>
    <w:rsid w:val="00C917C4"/>
    <w:rsid w:val="00C91BA7"/>
    <w:rsid w:val="00C91BC7"/>
    <w:rsid w:val="00C91DFB"/>
    <w:rsid w:val="00C92042"/>
    <w:rsid w:val="00C9223A"/>
    <w:rsid w:val="00C92389"/>
    <w:rsid w:val="00C92426"/>
    <w:rsid w:val="00C92462"/>
    <w:rsid w:val="00C926E2"/>
    <w:rsid w:val="00C92715"/>
    <w:rsid w:val="00C92A7C"/>
    <w:rsid w:val="00C92D23"/>
    <w:rsid w:val="00C9320E"/>
    <w:rsid w:val="00C9333B"/>
    <w:rsid w:val="00C93989"/>
    <w:rsid w:val="00C93996"/>
    <w:rsid w:val="00C93B2E"/>
    <w:rsid w:val="00C93C25"/>
    <w:rsid w:val="00C943F1"/>
    <w:rsid w:val="00C945ED"/>
    <w:rsid w:val="00C94639"/>
    <w:rsid w:val="00C9480C"/>
    <w:rsid w:val="00C94A55"/>
    <w:rsid w:val="00C94C0C"/>
    <w:rsid w:val="00C94FC8"/>
    <w:rsid w:val="00C95496"/>
    <w:rsid w:val="00C954FD"/>
    <w:rsid w:val="00C956C7"/>
    <w:rsid w:val="00C95732"/>
    <w:rsid w:val="00C95874"/>
    <w:rsid w:val="00C95B49"/>
    <w:rsid w:val="00C95C03"/>
    <w:rsid w:val="00C95E2D"/>
    <w:rsid w:val="00C95ED4"/>
    <w:rsid w:val="00C96003"/>
    <w:rsid w:val="00C96816"/>
    <w:rsid w:val="00C96D63"/>
    <w:rsid w:val="00C9709B"/>
    <w:rsid w:val="00C97332"/>
    <w:rsid w:val="00C97351"/>
    <w:rsid w:val="00C9750B"/>
    <w:rsid w:val="00C97C40"/>
    <w:rsid w:val="00CA07CC"/>
    <w:rsid w:val="00CA0B1A"/>
    <w:rsid w:val="00CA0D42"/>
    <w:rsid w:val="00CA0DE4"/>
    <w:rsid w:val="00CA0EA7"/>
    <w:rsid w:val="00CA11DE"/>
    <w:rsid w:val="00CA1281"/>
    <w:rsid w:val="00CA1585"/>
    <w:rsid w:val="00CA16A3"/>
    <w:rsid w:val="00CA1B5C"/>
    <w:rsid w:val="00CA1DC5"/>
    <w:rsid w:val="00CA20B1"/>
    <w:rsid w:val="00CA21F3"/>
    <w:rsid w:val="00CA2206"/>
    <w:rsid w:val="00CA221D"/>
    <w:rsid w:val="00CA236D"/>
    <w:rsid w:val="00CA23C6"/>
    <w:rsid w:val="00CA24A6"/>
    <w:rsid w:val="00CA2586"/>
    <w:rsid w:val="00CA270B"/>
    <w:rsid w:val="00CA2BED"/>
    <w:rsid w:val="00CA33DA"/>
    <w:rsid w:val="00CA36D9"/>
    <w:rsid w:val="00CA3A10"/>
    <w:rsid w:val="00CA3A4D"/>
    <w:rsid w:val="00CA3D98"/>
    <w:rsid w:val="00CA3ED3"/>
    <w:rsid w:val="00CA40D1"/>
    <w:rsid w:val="00CA4649"/>
    <w:rsid w:val="00CA483E"/>
    <w:rsid w:val="00CA549D"/>
    <w:rsid w:val="00CA57EE"/>
    <w:rsid w:val="00CA5A69"/>
    <w:rsid w:val="00CA5BC3"/>
    <w:rsid w:val="00CA5E4C"/>
    <w:rsid w:val="00CA5EAA"/>
    <w:rsid w:val="00CA61C1"/>
    <w:rsid w:val="00CA665A"/>
    <w:rsid w:val="00CA6717"/>
    <w:rsid w:val="00CA6FE0"/>
    <w:rsid w:val="00CA70C4"/>
    <w:rsid w:val="00CA7A89"/>
    <w:rsid w:val="00CA7BB1"/>
    <w:rsid w:val="00CA7F34"/>
    <w:rsid w:val="00CB01EA"/>
    <w:rsid w:val="00CB02DA"/>
    <w:rsid w:val="00CB041F"/>
    <w:rsid w:val="00CB04AC"/>
    <w:rsid w:val="00CB09B2"/>
    <w:rsid w:val="00CB0AD0"/>
    <w:rsid w:val="00CB0B4E"/>
    <w:rsid w:val="00CB0C0D"/>
    <w:rsid w:val="00CB127E"/>
    <w:rsid w:val="00CB1301"/>
    <w:rsid w:val="00CB136A"/>
    <w:rsid w:val="00CB13C2"/>
    <w:rsid w:val="00CB13F7"/>
    <w:rsid w:val="00CB1642"/>
    <w:rsid w:val="00CB1BD2"/>
    <w:rsid w:val="00CB1FCE"/>
    <w:rsid w:val="00CB20EB"/>
    <w:rsid w:val="00CB2568"/>
    <w:rsid w:val="00CB25CB"/>
    <w:rsid w:val="00CB27CE"/>
    <w:rsid w:val="00CB2988"/>
    <w:rsid w:val="00CB2A58"/>
    <w:rsid w:val="00CB2B18"/>
    <w:rsid w:val="00CB2C2B"/>
    <w:rsid w:val="00CB2EA8"/>
    <w:rsid w:val="00CB328B"/>
    <w:rsid w:val="00CB3797"/>
    <w:rsid w:val="00CB3827"/>
    <w:rsid w:val="00CB3A22"/>
    <w:rsid w:val="00CB3B11"/>
    <w:rsid w:val="00CB3BB2"/>
    <w:rsid w:val="00CB44B2"/>
    <w:rsid w:val="00CB45C1"/>
    <w:rsid w:val="00CB49B2"/>
    <w:rsid w:val="00CB51B4"/>
    <w:rsid w:val="00CB535F"/>
    <w:rsid w:val="00CB5A10"/>
    <w:rsid w:val="00CB5A1D"/>
    <w:rsid w:val="00CB5A68"/>
    <w:rsid w:val="00CB5A8B"/>
    <w:rsid w:val="00CB5BBD"/>
    <w:rsid w:val="00CB5F9D"/>
    <w:rsid w:val="00CB6144"/>
    <w:rsid w:val="00CB6219"/>
    <w:rsid w:val="00CB6709"/>
    <w:rsid w:val="00CB67C1"/>
    <w:rsid w:val="00CB68FF"/>
    <w:rsid w:val="00CB6A4D"/>
    <w:rsid w:val="00CB7829"/>
    <w:rsid w:val="00CB7CCA"/>
    <w:rsid w:val="00CB7DB6"/>
    <w:rsid w:val="00CC0114"/>
    <w:rsid w:val="00CC0731"/>
    <w:rsid w:val="00CC0856"/>
    <w:rsid w:val="00CC0BA7"/>
    <w:rsid w:val="00CC0C04"/>
    <w:rsid w:val="00CC0E9A"/>
    <w:rsid w:val="00CC117F"/>
    <w:rsid w:val="00CC19A1"/>
    <w:rsid w:val="00CC1B6C"/>
    <w:rsid w:val="00CC1BC4"/>
    <w:rsid w:val="00CC1C1F"/>
    <w:rsid w:val="00CC1C3E"/>
    <w:rsid w:val="00CC1C4E"/>
    <w:rsid w:val="00CC2075"/>
    <w:rsid w:val="00CC2182"/>
    <w:rsid w:val="00CC23B8"/>
    <w:rsid w:val="00CC2686"/>
    <w:rsid w:val="00CC2DBD"/>
    <w:rsid w:val="00CC30DB"/>
    <w:rsid w:val="00CC31E1"/>
    <w:rsid w:val="00CC3727"/>
    <w:rsid w:val="00CC3A0A"/>
    <w:rsid w:val="00CC3B0C"/>
    <w:rsid w:val="00CC3C13"/>
    <w:rsid w:val="00CC41D1"/>
    <w:rsid w:val="00CC439A"/>
    <w:rsid w:val="00CC46C0"/>
    <w:rsid w:val="00CC4C01"/>
    <w:rsid w:val="00CC56F8"/>
    <w:rsid w:val="00CC604E"/>
    <w:rsid w:val="00CC607D"/>
    <w:rsid w:val="00CC60AC"/>
    <w:rsid w:val="00CC61D6"/>
    <w:rsid w:val="00CC6223"/>
    <w:rsid w:val="00CC624A"/>
    <w:rsid w:val="00CC63B7"/>
    <w:rsid w:val="00CC652F"/>
    <w:rsid w:val="00CC6B69"/>
    <w:rsid w:val="00CC6CCB"/>
    <w:rsid w:val="00CC6DA2"/>
    <w:rsid w:val="00CC6EFF"/>
    <w:rsid w:val="00CC70DF"/>
    <w:rsid w:val="00CC71B1"/>
    <w:rsid w:val="00CC77BA"/>
    <w:rsid w:val="00CC7A9F"/>
    <w:rsid w:val="00CC7AB9"/>
    <w:rsid w:val="00CC7DC0"/>
    <w:rsid w:val="00CC7DD6"/>
    <w:rsid w:val="00CC7EB0"/>
    <w:rsid w:val="00CD00A6"/>
    <w:rsid w:val="00CD00F6"/>
    <w:rsid w:val="00CD01BA"/>
    <w:rsid w:val="00CD04A1"/>
    <w:rsid w:val="00CD053D"/>
    <w:rsid w:val="00CD0591"/>
    <w:rsid w:val="00CD06D9"/>
    <w:rsid w:val="00CD073F"/>
    <w:rsid w:val="00CD0AF0"/>
    <w:rsid w:val="00CD15A7"/>
    <w:rsid w:val="00CD1869"/>
    <w:rsid w:val="00CD1A29"/>
    <w:rsid w:val="00CD1AB7"/>
    <w:rsid w:val="00CD1C99"/>
    <w:rsid w:val="00CD1E34"/>
    <w:rsid w:val="00CD1E6B"/>
    <w:rsid w:val="00CD21FD"/>
    <w:rsid w:val="00CD293D"/>
    <w:rsid w:val="00CD2BBC"/>
    <w:rsid w:val="00CD2DFE"/>
    <w:rsid w:val="00CD30E1"/>
    <w:rsid w:val="00CD30F2"/>
    <w:rsid w:val="00CD30FA"/>
    <w:rsid w:val="00CD32C4"/>
    <w:rsid w:val="00CD3343"/>
    <w:rsid w:val="00CD3513"/>
    <w:rsid w:val="00CD35DB"/>
    <w:rsid w:val="00CD376F"/>
    <w:rsid w:val="00CD3B00"/>
    <w:rsid w:val="00CD3B81"/>
    <w:rsid w:val="00CD3D92"/>
    <w:rsid w:val="00CD4261"/>
    <w:rsid w:val="00CD46D9"/>
    <w:rsid w:val="00CD4718"/>
    <w:rsid w:val="00CD4730"/>
    <w:rsid w:val="00CD49D9"/>
    <w:rsid w:val="00CD4B23"/>
    <w:rsid w:val="00CD4CD6"/>
    <w:rsid w:val="00CD4E6B"/>
    <w:rsid w:val="00CD5115"/>
    <w:rsid w:val="00CD520F"/>
    <w:rsid w:val="00CD5466"/>
    <w:rsid w:val="00CD5571"/>
    <w:rsid w:val="00CD56E2"/>
    <w:rsid w:val="00CD580B"/>
    <w:rsid w:val="00CD5D04"/>
    <w:rsid w:val="00CD5E20"/>
    <w:rsid w:val="00CD5FB4"/>
    <w:rsid w:val="00CD60E3"/>
    <w:rsid w:val="00CD6209"/>
    <w:rsid w:val="00CD6442"/>
    <w:rsid w:val="00CD6467"/>
    <w:rsid w:val="00CD6789"/>
    <w:rsid w:val="00CD6951"/>
    <w:rsid w:val="00CD6FBA"/>
    <w:rsid w:val="00CD6FFE"/>
    <w:rsid w:val="00CD7284"/>
    <w:rsid w:val="00CD7691"/>
    <w:rsid w:val="00CD7946"/>
    <w:rsid w:val="00CD7B53"/>
    <w:rsid w:val="00CD7B5F"/>
    <w:rsid w:val="00CD7CCC"/>
    <w:rsid w:val="00CE013E"/>
    <w:rsid w:val="00CE0657"/>
    <w:rsid w:val="00CE0CF2"/>
    <w:rsid w:val="00CE114C"/>
    <w:rsid w:val="00CE127B"/>
    <w:rsid w:val="00CE13F9"/>
    <w:rsid w:val="00CE18BC"/>
    <w:rsid w:val="00CE18DB"/>
    <w:rsid w:val="00CE1F86"/>
    <w:rsid w:val="00CE207D"/>
    <w:rsid w:val="00CE2189"/>
    <w:rsid w:val="00CE21E3"/>
    <w:rsid w:val="00CE2308"/>
    <w:rsid w:val="00CE2658"/>
    <w:rsid w:val="00CE2728"/>
    <w:rsid w:val="00CE2984"/>
    <w:rsid w:val="00CE29CF"/>
    <w:rsid w:val="00CE3213"/>
    <w:rsid w:val="00CE33C6"/>
    <w:rsid w:val="00CE354D"/>
    <w:rsid w:val="00CE363E"/>
    <w:rsid w:val="00CE38C8"/>
    <w:rsid w:val="00CE3A84"/>
    <w:rsid w:val="00CE3CA0"/>
    <w:rsid w:val="00CE3F2B"/>
    <w:rsid w:val="00CE40B3"/>
    <w:rsid w:val="00CE40D7"/>
    <w:rsid w:val="00CE425A"/>
    <w:rsid w:val="00CE43DA"/>
    <w:rsid w:val="00CE442D"/>
    <w:rsid w:val="00CE44D9"/>
    <w:rsid w:val="00CE472E"/>
    <w:rsid w:val="00CE48BC"/>
    <w:rsid w:val="00CE4F9D"/>
    <w:rsid w:val="00CE51D4"/>
    <w:rsid w:val="00CE52BB"/>
    <w:rsid w:val="00CE53E3"/>
    <w:rsid w:val="00CE55B6"/>
    <w:rsid w:val="00CE56BA"/>
    <w:rsid w:val="00CE5A94"/>
    <w:rsid w:val="00CE5C8C"/>
    <w:rsid w:val="00CE5E5A"/>
    <w:rsid w:val="00CE612B"/>
    <w:rsid w:val="00CE64B5"/>
    <w:rsid w:val="00CE64C6"/>
    <w:rsid w:val="00CE64F9"/>
    <w:rsid w:val="00CE6524"/>
    <w:rsid w:val="00CE66C4"/>
    <w:rsid w:val="00CE6A63"/>
    <w:rsid w:val="00CE6BB4"/>
    <w:rsid w:val="00CE6C20"/>
    <w:rsid w:val="00CE6F27"/>
    <w:rsid w:val="00CE72E8"/>
    <w:rsid w:val="00CE77A4"/>
    <w:rsid w:val="00CE7A19"/>
    <w:rsid w:val="00CE7B96"/>
    <w:rsid w:val="00CE7DEE"/>
    <w:rsid w:val="00CE7E93"/>
    <w:rsid w:val="00CF03DA"/>
    <w:rsid w:val="00CF04C4"/>
    <w:rsid w:val="00CF07AB"/>
    <w:rsid w:val="00CF08C3"/>
    <w:rsid w:val="00CF0A1F"/>
    <w:rsid w:val="00CF0CFD"/>
    <w:rsid w:val="00CF0EC2"/>
    <w:rsid w:val="00CF0FE6"/>
    <w:rsid w:val="00CF1064"/>
    <w:rsid w:val="00CF11E1"/>
    <w:rsid w:val="00CF12CB"/>
    <w:rsid w:val="00CF135A"/>
    <w:rsid w:val="00CF13BB"/>
    <w:rsid w:val="00CF15B4"/>
    <w:rsid w:val="00CF1A04"/>
    <w:rsid w:val="00CF1B8D"/>
    <w:rsid w:val="00CF2160"/>
    <w:rsid w:val="00CF23AD"/>
    <w:rsid w:val="00CF25DE"/>
    <w:rsid w:val="00CF26CA"/>
    <w:rsid w:val="00CF334F"/>
    <w:rsid w:val="00CF33AF"/>
    <w:rsid w:val="00CF3445"/>
    <w:rsid w:val="00CF34FC"/>
    <w:rsid w:val="00CF3617"/>
    <w:rsid w:val="00CF373B"/>
    <w:rsid w:val="00CF3806"/>
    <w:rsid w:val="00CF3D1D"/>
    <w:rsid w:val="00CF44A9"/>
    <w:rsid w:val="00CF46C5"/>
    <w:rsid w:val="00CF483D"/>
    <w:rsid w:val="00CF4E0C"/>
    <w:rsid w:val="00CF5587"/>
    <w:rsid w:val="00CF5666"/>
    <w:rsid w:val="00CF56E4"/>
    <w:rsid w:val="00CF57E0"/>
    <w:rsid w:val="00CF5B8C"/>
    <w:rsid w:val="00CF5C16"/>
    <w:rsid w:val="00CF654E"/>
    <w:rsid w:val="00CF65B3"/>
    <w:rsid w:val="00CF6764"/>
    <w:rsid w:val="00CF6852"/>
    <w:rsid w:val="00CF6B28"/>
    <w:rsid w:val="00CF6BD5"/>
    <w:rsid w:val="00CF6DA5"/>
    <w:rsid w:val="00CF6EFF"/>
    <w:rsid w:val="00CF71A2"/>
    <w:rsid w:val="00CF7235"/>
    <w:rsid w:val="00CF7639"/>
    <w:rsid w:val="00CF776E"/>
    <w:rsid w:val="00CF7806"/>
    <w:rsid w:val="00CF7890"/>
    <w:rsid w:val="00CF7940"/>
    <w:rsid w:val="00CF7D46"/>
    <w:rsid w:val="00CF7D7D"/>
    <w:rsid w:val="00D00007"/>
    <w:rsid w:val="00D003A0"/>
    <w:rsid w:val="00D00534"/>
    <w:rsid w:val="00D00A1C"/>
    <w:rsid w:val="00D00AFA"/>
    <w:rsid w:val="00D00C4B"/>
    <w:rsid w:val="00D00D66"/>
    <w:rsid w:val="00D012EC"/>
    <w:rsid w:val="00D019B8"/>
    <w:rsid w:val="00D01BF7"/>
    <w:rsid w:val="00D01DFA"/>
    <w:rsid w:val="00D01F42"/>
    <w:rsid w:val="00D0243D"/>
    <w:rsid w:val="00D024BE"/>
    <w:rsid w:val="00D02D93"/>
    <w:rsid w:val="00D02F50"/>
    <w:rsid w:val="00D032F8"/>
    <w:rsid w:val="00D0332F"/>
    <w:rsid w:val="00D03665"/>
    <w:rsid w:val="00D03739"/>
    <w:rsid w:val="00D037E8"/>
    <w:rsid w:val="00D038AE"/>
    <w:rsid w:val="00D038C0"/>
    <w:rsid w:val="00D04305"/>
    <w:rsid w:val="00D045AE"/>
    <w:rsid w:val="00D0472F"/>
    <w:rsid w:val="00D04ABF"/>
    <w:rsid w:val="00D04DFF"/>
    <w:rsid w:val="00D04E11"/>
    <w:rsid w:val="00D04F8C"/>
    <w:rsid w:val="00D05308"/>
    <w:rsid w:val="00D05576"/>
    <w:rsid w:val="00D055EF"/>
    <w:rsid w:val="00D05909"/>
    <w:rsid w:val="00D059AE"/>
    <w:rsid w:val="00D06033"/>
    <w:rsid w:val="00D061D0"/>
    <w:rsid w:val="00D0641A"/>
    <w:rsid w:val="00D0672E"/>
    <w:rsid w:val="00D06866"/>
    <w:rsid w:val="00D06E76"/>
    <w:rsid w:val="00D07819"/>
    <w:rsid w:val="00D07937"/>
    <w:rsid w:val="00D07BB5"/>
    <w:rsid w:val="00D07CCF"/>
    <w:rsid w:val="00D07D0F"/>
    <w:rsid w:val="00D07DBA"/>
    <w:rsid w:val="00D1013A"/>
    <w:rsid w:val="00D10419"/>
    <w:rsid w:val="00D104CA"/>
    <w:rsid w:val="00D10AE7"/>
    <w:rsid w:val="00D11260"/>
    <w:rsid w:val="00D1138E"/>
    <w:rsid w:val="00D11425"/>
    <w:rsid w:val="00D11616"/>
    <w:rsid w:val="00D11666"/>
    <w:rsid w:val="00D1181D"/>
    <w:rsid w:val="00D119CB"/>
    <w:rsid w:val="00D119D1"/>
    <w:rsid w:val="00D11B5D"/>
    <w:rsid w:val="00D11C89"/>
    <w:rsid w:val="00D11DA5"/>
    <w:rsid w:val="00D11E35"/>
    <w:rsid w:val="00D11EA9"/>
    <w:rsid w:val="00D12401"/>
    <w:rsid w:val="00D12459"/>
    <w:rsid w:val="00D129DA"/>
    <w:rsid w:val="00D12A80"/>
    <w:rsid w:val="00D12B46"/>
    <w:rsid w:val="00D12CFC"/>
    <w:rsid w:val="00D12D2A"/>
    <w:rsid w:val="00D136A5"/>
    <w:rsid w:val="00D136C3"/>
    <w:rsid w:val="00D137B6"/>
    <w:rsid w:val="00D137E9"/>
    <w:rsid w:val="00D13AB5"/>
    <w:rsid w:val="00D13CD5"/>
    <w:rsid w:val="00D13D29"/>
    <w:rsid w:val="00D14029"/>
    <w:rsid w:val="00D14342"/>
    <w:rsid w:val="00D145A8"/>
    <w:rsid w:val="00D1466C"/>
    <w:rsid w:val="00D14A1A"/>
    <w:rsid w:val="00D14DF7"/>
    <w:rsid w:val="00D15112"/>
    <w:rsid w:val="00D152CC"/>
    <w:rsid w:val="00D15509"/>
    <w:rsid w:val="00D157CD"/>
    <w:rsid w:val="00D158E3"/>
    <w:rsid w:val="00D15B29"/>
    <w:rsid w:val="00D15E4A"/>
    <w:rsid w:val="00D15F28"/>
    <w:rsid w:val="00D1644F"/>
    <w:rsid w:val="00D16576"/>
    <w:rsid w:val="00D16956"/>
    <w:rsid w:val="00D16DC2"/>
    <w:rsid w:val="00D1700D"/>
    <w:rsid w:val="00D17122"/>
    <w:rsid w:val="00D17669"/>
    <w:rsid w:val="00D179D4"/>
    <w:rsid w:val="00D17CF8"/>
    <w:rsid w:val="00D20129"/>
    <w:rsid w:val="00D20185"/>
    <w:rsid w:val="00D20421"/>
    <w:rsid w:val="00D20491"/>
    <w:rsid w:val="00D204A4"/>
    <w:rsid w:val="00D20A5A"/>
    <w:rsid w:val="00D20ACE"/>
    <w:rsid w:val="00D20B23"/>
    <w:rsid w:val="00D20B61"/>
    <w:rsid w:val="00D20B9C"/>
    <w:rsid w:val="00D20D9F"/>
    <w:rsid w:val="00D20F85"/>
    <w:rsid w:val="00D21309"/>
    <w:rsid w:val="00D21B9D"/>
    <w:rsid w:val="00D21C54"/>
    <w:rsid w:val="00D21FC7"/>
    <w:rsid w:val="00D2210B"/>
    <w:rsid w:val="00D22137"/>
    <w:rsid w:val="00D222D6"/>
    <w:rsid w:val="00D223C0"/>
    <w:rsid w:val="00D22483"/>
    <w:rsid w:val="00D22558"/>
    <w:rsid w:val="00D226F8"/>
    <w:rsid w:val="00D2282A"/>
    <w:rsid w:val="00D22997"/>
    <w:rsid w:val="00D22A6E"/>
    <w:rsid w:val="00D22CB3"/>
    <w:rsid w:val="00D22D76"/>
    <w:rsid w:val="00D22DD2"/>
    <w:rsid w:val="00D23004"/>
    <w:rsid w:val="00D23215"/>
    <w:rsid w:val="00D23821"/>
    <w:rsid w:val="00D23846"/>
    <w:rsid w:val="00D23E39"/>
    <w:rsid w:val="00D24306"/>
    <w:rsid w:val="00D24421"/>
    <w:rsid w:val="00D24871"/>
    <w:rsid w:val="00D24BB7"/>
    <w:rsid w:val="00D24BBB"/>
    <w:rsid w:val="00D24C53"/>
    <w:rsid w:val="00D2532F"/>
    <w:rsid w:val="00D25727"/>
    <w:rsid w:val="00D25F31"/>
    <w:rsid w:val="00D25F7A"/>
    <w:rsid w:val="00D264A9"/>
    <w:rsid w:val="00D268D3"/>
    <w:rsid w:val="00D26931"/>
    <w:rsid w:val="00D26DC7"/>
    <w:rsid w:val="00D2764F"/>
    <w:rsid w:val="00D27659"/>
    <w:rsid w:val="00D27738"/>
    <w:rsid w:val="00D27E28"/>
    <w:rsid w:val="00D27F91"/>
    <w:rsid w:val="00D27FAE"/>
    <w:rsid w:val="00D3004C"/>
    <w:rsid w:val="00D30550"/>
    <w:rsid w:val="00D305DC"/>
    <w:rsid w:val="00D30940"/>
    <w:rsid w:val="00D30955"/>
    <w:rsid w:val="00D3096C"/>
    <w:rsid w:val="00D30AD0"/>
    <w:rsid w:val="00D30C3A"/>
    <w:rsid w:val="00D30E16"/>
    <w:rsid w:val="00D30E7D"/>
    <w:rsid w:val="00D318DE"/>
    <w:rsid w:val="00D31CA8"/>
    <w:rsid w:val="00D31EFE"/>
    <w:rsid w:val="00D321CD"/>
    <w:rsid w:val="00D321E9"/>
    <w:rsid w:val="00D32264"/>
    <w:rsid w:val="00D322EB"/>
    <w:rsid w:val="00D32302"/>
    <w:rsid w:val="00D32694"/>
    <w:rsid w:val="00D3305B"/>
    <w:rsid w:val="00D3334E"/>
    <w:rsid w:val="00D33523"/>
    <w:rsid w:val="00D33651"/>
    <w:rsid w:val="00D33725"/>
    <w:rsid w:val="00D33741"/>
    <w:rsid w:val="00D33B30"/>
    <w:rsid w:val="00D33F24"/>
    <w:rsid w:val="00D33FA5"/>
    <w:rsid w:val="00D33FDB"/>
    <w:rsid w:val="00D3402A"/>
    <w:rsid w:val="00D34319"/>
    <w:rsid w:val="00D3469E"/>
    <w:rsid w:val="00D3474A"/>
    <w:rsid w:val="00D3494B"/>
    <w:rsid w:val="00D349F4"/>
    <w:rsid w:val="00D34ABE"/>
    <w:rsid w:val="00D34BCE"/>
    <w:rsid w:val="00D34D75"/>
    <w:rsid w:val="00D34E23"/>
    <w:rsid w:val="00D35023"/>
    <w:rsid w:val="00D356FE"/>
    <w:rsid w:val="00D35A1B"/>
    <w:rsid w:val="00D35D67"/>
    <w:rsid w:val="00D35F8C"/>
    <w:rsid w:val="00D36AEC"/>
    <w:rsid w:val="00D36DA2"/>
    <w:rsid w:val="00D37150"/>
    <w:rsid w:val="00D37CD3"/>
    <w:rsid w:val="00D40277"/>
    <w:rsid w:val="00D4029A"/>
    <w:rsid w:val="00D40484"/>
    <w:rsid w:val="00D40770"/>
    <w:rsid w:val="00D40E4B"/>
    <w:rsid w:val="00D40E55"/>
    <w:rsid w:val="00D41492"/>
    <w:rsid w:val="00D41826"/>
    <w:rsid w:val="00D424C9"/>
    <w:rsid w:val="00D4267A"/>
    <w:rsid w:val="00D427C7"/>
    <w:rsid w:val="00D42859"/>
    <w:rsid w:val="00D42C20"/>
    <w:rsid w:val="00D43607"/>
    <w:rsid w:val="00D43667"/>
    <w:rsid w:val="00D4385A"/>
    <w:rsid w:val="00D43C37"/>
    <w:rsid w:val="00D44210"/>
    <w:rsid w:val="00D444BC"/>
    <w:rsid w:val="00D4453C"/>
    <w:rsid w:val="00D44740"/>
    <w:rsid w:val="00D44787"/>
    <w:rsid w:val="00D448EE"/>
    <w:rsid w:val="00D45084"/>
    <w:rsid w:val="00D45274"/>
    <w:rsid w:val="00D452E3"/>
    <w:rsid w:val="00D4555B"/>
    <w:rsid w:val="00D45756"/>
    <w:rsid w:val="00D458C3"/>
    <w:rsid w:val="00D45986"/>
    <w:rsid w:val="00D45E00"/>
    <w:rsid w:val="00D45F66"/>
    <w:rsid w:val="00D46211"/>
    <w:rsid w:val="00D46963"/>
    <w:rsid w:val="00D46AB5"/>
    <w:rsid w:val="00D46BCE"/>
    <w:rsid w:val="00D46CB1"/>
    <w:rsid w:val="00D46EA3"/>
    <w:rsid w:val="00D47001"/>
    <w:rsid w:val="00D471AF"/>
    <w:rsid w:val="00D474CF"/>
    <w:rsid w:val="00D47534"/>
    <w:rsid w:val="00D476CB"/>
    <w:rsid w:val="00D47862"/>
    <w:rsid w:val="00D47AFE"/>
    <w:rsid w:val="00D47BC2"/>
    <w:rsid w:val="00D47EC8"/>
    <w:rsid w:val="00D50030"/>
    <w:rsid w:val="00D501A5"/>
    <w:rsid w:val="00D5022F"/>
    <w:rsid w:val="00D5032B"/>
    <w:rsid w:val="00D50935"/>
    <w:rsid w:val="00D509B6"/>
    <w:rsid w:val="00D50F78"/>
    <w:rsid w:val="00D50FDA"/>
    <w:rsid w:val="00D5127F"/>
    <w:rsid w:val="00D516AA"/>
    <w:rsid w:val="00D51B1E"/>
    <w:rsid w:val="00D51BDF"/>
    <w:rsid w:val="00D51C70"/>
    <w:rsid w:val="00D520F7"/>
    <w:rsid w:val="00D522B3"/>
    <w:rsid w:val="00D527AE"/>
    <w:rsid w:val="00D52EFF"/>
    <w:rsid w:val="00D5324C"/>
    <w:rsid w:val="00D536AF"/>
    <w:rsid w:val="00D5375C"/>
    <w:rsid w:val="00D537E8"/>
    <w:rsid w:val="00D53F29"/>
    <w:rsid w:val="00D5444A"/>
    <w:rsid w:val="00D54492"/>
    <w:rsid w:val="00D54626"/>
    <w:rsid w:val="00D54812"/>
    <w:rsid w:val="00D54986"/>
    <w:rsid w:val="00D54C7C"/>
    <w:rsid w:val="00D54FF5"/>
    <w:rsid w:val="00D5505F"/>
    <w:rsid w:val="00D550B4"/>
    <w:rsid w:val="00D55124"/>
    <w:rsid w:val="00D55269"/>
    <w:rsid w:val="00D5546D"/>
    <w:rsid w:val="00D55A7B"/>
    <w:rsid w:val="00D55B86"/>
    <w:rsid w:val="00D563F7"/>
    <w:rsid w:val="00D5663B"/>
    <w:rsid w:val="00D56886"/>
    <w:rsid w:val="00D569F9"/>
    <w:rsid w:val="00D56D10"/>
    <w:rsid w:val="00D56FC6"/>
    <w:rsid w:val="00D5718A"/>
    <w:rsid w:val="00D5730C"/>
    <w:rsid w:val="00D57413"/>
    <w:rsid w:val="00D57522"/>
    <w:rsid w:val="00D57AEA"/>
    <w:rsid w:val="00D602B8"/>
    <w:rsid w:val="00D60858"/>
    <w:rsid w:val="00D60AB0"/>
    <w:rsid w:val="00D60EDC"/>
    <w:rsid w:val="00D610F9"/>
    <w:rsid w:val="00D61350"/>
    <w:rsid w:val="00D613F0"/>
    <w:rsid w:val="00D61430"/>
    <w:rsid w:val="00D614B7"/>
    <w:rsid w:val="00D614D9"/>
    <w:rsid w:val="00D615A4"/>
    <w:rsid w:val="00D61870"/>
    <w:rsid w:val="00D61D3B"/>
    <w:rsid w:val="00D627CD"/>
    <w:rsid w:val="00D629FA"/>
    <w:rsid w:val="00D62A99"/>
    <w:rsid w:val="00D62B3B"/>
    <w:rsid w:val="00D62D90"/>
    <w:rsid w:val="00D62EC6"/>
    <w:rsid w:val="00D62F54"/>
    <w:rsid w:val="00D6314A"/>
    <w:rsid w:val="00D6316C"/>
    <w:rsid w:val="00D6333D"/>
    <w:rsid w:val="00D63AD8"/>
    <w:rsid w:val="00D63DF8"/>
    <w:rsid w:val="00D63F10"/>
    <w:rsid w:val="00D6418C"/>
    <w:rsid w:val="00D64234"/>
    <w:rsid w:val="00D642F6"/>
    <w:rsid w:val="00D64638"/>
    <w:rsid w:val="00D6493C"/>
    <w:rsid w:val="00D64B7D"/>
    <w:rsid w:val="00D64BB3"/>
    <w:rsid w:val="00D658AD"/>
    <w:rsid w:val="00D6593B"/>
    <w:rsid w:val="00D65A5F"/>
    <w:rsid w:val="00D65B7C"/>
    <w:rsid w:val="00D65C36"/>
    <w:rsid w:val="00D65CD1"/>
    <w:rsid w:val="00D65D5D"/>
    <w:rsid w:val="00D65F11"/>
    <w:rsid w:val="00D65F28"/>
    <w:rsid w:val="00D66399"/>
    <w:rsid w:val="00D664B7"/>
    <w:rsid w:val="00D666C1"/>
    <w:rsid w:val="00D6683E"/>
    <w:rsid w:val="00D669B6"/>
    <w:rsid w:val="00D66C7B"/>
    <w:rsid w:val="00D67057"/>
    <w:rsid w:val="00D679B6"/>
    <w:rsid w:val="00D67D9B"/>
    <w:rsid w:val="00D67F76"/>
    <w:rsid w:val="00D70001"/>
    <w:rsid w:val="00D70028"/>
    <w:rsid w:val="00D70175"/>
    <w:rsid w:val="00D70186"/>
    <w:rsid w:val="00D70892"/>
    <w:rsid w:val="00D70A4B"/>
    <w:rsid w:val="00D70E04"/>
    <w:rsid w:val="00D70E57"/>
    <w:rsid w:val="00D70E9B"/>
    <w:rsid w:val="00D713FC"/>
    <w:rsid w:val="00D71484"/>
    <w:rsid w:val="00D719C6"/>
    <w:rsid w:val="00D71A52"/>
    <w:rsid w:val="00D71E34"/>
    <w:rsid w:val="00D71F4E"/>
    <w:rsid w:val="00D72440"/>
    <w:rsid w:val="00D72512"/>
    <w:rsid w:val="00D7253E"/>
    <w:rsid w:val="00D726AF"/>
    <w:rsid w:val="00D72750"/>
    <w:rsid w:val="00D72A25"/>
    <w:rsid w:val="00D72F35"/>
    <w:rsid w:val="00D737EF"/>
    <w:rsid w:val="00D738A0"/>
    <w:rsid w:val="00D73F30"/>
    <w:rsid w:val="00D7409A"/>
    <w:rsid w:val="00D745C1"/>
    <w:rsid w:val="00D74628"/>
    <w:rsid w:val="00D74BB9"/>
    <w:rsid w:val="00D74D76"/>
    <w:rsid w:val="00D74E5D"/>
    <w:rsid w:val="00D74F5D"/>
    <w:rsid w:val="00D7552A"/>
    <w:rsid w:val="00D7552F"/>
    <w:rsid w:val="00D7560F"/>
    <w:rsid w:val="00D75BB6"/>
    <w:rsid w:val="00D75C55"/>
    <w:rsid w:val="00D75E9C"/>
    <w:rsid w:val="00D76153"/>
    <w:rsid w:val="00D76222"/>
    <w:rsid w:val="00D7631C"/>
    <w:rsid w:val="00D7636F"/>
    <w:rsid w:val="00D76642"/>
    <w:rsid w:val="00D76894"/>
    <w:rsid w:val="00D768FC"/>
    <w:rsid w:val="00D76C9E"/>
    <w:rsid w:val="00D76EC5"/>
    <w:rsid w:val="00D7707A"/>
    <w:rsid w:val="00D77285"/>
    <w:rsid w:val="00D775E0"/>
    <w:rsid w:val="00D77687"/>
    <w:rsid w:val="00D7798C"/>
    <w:rsid w:val="00D77A91"/>
    <w:rsid w:val="00D77CA4"/>
    <w:rsid w:val="00D77FB5"/>
    <w:rsid w:val="00D8015D"/>
    <w:rsid w:val="00D8025F"/>
    <w:rsid w:val="00D803BC"/>
    <w:rsid w:val="00D8043E"/>
    <w:rsid w:val="00D80876"/>
    <w:rsid w:val="00D80A97"/>
    <w:rsid w:val="00D80A9F"/>
    <w:rsid w:val="00D80BF2"/>
    <w:rsid w:val="00D80BF4"/>
    <w:rsid w:val="00D811C3"/>
    <w:rsid w:val="00D8126D"/>
    <w:rsid w:val="00D8137F"/>
    <w:rsid w:val="00D814F3"/>
    <w:rsid w:val="00D81940"/>
    <w:rsid w:val="00D819C9"/>
    <w:rsid w:val="00D81A29"/>
    <w:rsid w:val="00D81FE8"/>
    <w:rsid w:val="00D82137"/>
    <w:rsid w:val="00D8232A"/>
    <w:rsid w:val="00D828FE"/>
    <w:rsid w:val="00D829FE"/>
    <w:rsid w:val="00D82A7F"/>
    <w:rsid w:val="00D83158"/>
    <w:rsid w:val="00D83773"/>
    <w:rsid w:val="00D83A30"/>
    <w:rsid w:val="00D8432F"/>
    <w:rsid w:val="00D84E53"/>
    <w:rsid w:val="00D84F4C"/>
    <w:rsid w:val="00D851FB"/>
    <w:rsid w:val="00D85230"/>
    <w:rsid w:val="00D854F1"/>
    <w:rsid w:val="00D855AE"/>
    <w:rsid w:val="00D85B15"/>
    <w:rsid w:val="00D8610A"/>
    <w:rsid w:val="00D86178"/>
    <w:rsid w:val="00D8635A"/>
    <w:rsid w:val="00D86376"/>
    <w:rsid w:val="00D863E0"/>
    <w:rsid w:val="00D86655"/>
    <w:rsid w:val="00D86E86"/>
    <w:rsid w:val="00D871B6"/>
    <w:rsid w:val="00D872B1"/>
    <w:rsid w:val="00D872D9"/>
    <w:rsid w:val="00D8736D"/>
    <w:rsid w:val="00D87727"/>
    <w:rsid w:val="00D878B3"/>
    <w:rsid w:val="00D90190"/>
    <w:rsid w:val="00D908A8"/>
    <w:rsid w:val="00D90967"/>
    <w:rsid w:val="00D90B97"/>
    <w:rsid w:val="00D90F4A"/>
    <w:rsid w:val="00D91037"/>
    <w:rsid w:val="00D911DA"/>
    <w:rsid w:val="00D912DB"/>
    <w:rsid w:val="00D91708"/>
    <w:rsid w:val="00D9218A"/>
    <w:rsid w:val="00D921B5"/>
    <w:rsid w:val="00D921DB"/>
    <w:rsid w:val="00D9222B"/>
    <w:rsid w:val="00D9246B"/>
    <w:rsid w:val="00D92603"/>
    <w:rsid w:val="00D92767"/>
    <w:rsid w:val="00D92969"/>
    <w:rsid w:val="00D92974"/>
    <w:rsid w:val="00D92D3C"/>
    <w:rsid w:val="00D92E3B"/>
    <w:rsid w:val="00D92F48"/>
    <w:rsid w:val="00D92F4C"/>
    <w:rsid w:val="00D9355F"/>
    <w:rsid w:val="00D93783"/>
    <w:rsid w:val="00D9399A"/>
    <w:rsid w:val="00D93DC4"/>
    <w:rsid w:val="00D93DCD"/>
    <w:rsid w:val="00D93E56"/>
    <w:rsid w:val="00D9458A"/>
    <w:rsid w:val="00D94631"/>
    <w:rsid w:val="00D94C7A"/>
    <w:rsid w:val="00D94CB4"/>
    <w:rsid w:val="00D94DFA"/>
    <w:rsid w:val="00D9520F"/>
    <w:rsid w:val="00D95BCA"/>
    <w:rsid w:val="00D95DFB"/>
    <w:rsid w:val="00D95E07"/>
    <w:rsid w:val="00D95F92"/>
    <w:rsid w:val="00D9602B"/>
    <w:rsid w:val="00D96261"/>
    <w:rsid w:val="00D96262"/>
    <w:rsid w:val="00D96860"/>
    <w:rsid w:val="00D96936"/>
    <w:rsid w:val="00D96DBC"/>
    <w:rsid w:val="00D97294"/>
    <w:rsid w:val="00D97FC9"/>
    <w:rsid w:val="00D9A39E"/>
    <w:rsid w:val="00DA020F"/>
    <w:rsid w:val="00DA0297"/>
    <w:rsid w:val="00DA05AE"/>
    <w:rsid w:val="00DA0701"/>
    <w:rsid w:val="00DA0940"/>
    <w:rsid w:val="00DA0E75"/>
    <w:rsid w:val="00DA10DB"/>
    <w:rsid w:val="00DA12F1"/>
    <w:rsid w:val="00DA1356"/>
    <w:rsid w:val="00DA13B6"/>
    <w:rsid w:val="00DA151F"/>
    <w:rsid w:val="00DA160F"/>
    <w:rsid w:val="00DA1D45"/>
    <w:rsid w:val="00DA1E2E"/>
    <w:rsid w:val="00DA1E88"/>
    <w:rsid w:val="00DA20E2"/>
    <w:rsid w:val="00DA2122"/>
    <w:rsid w:val="00DA21A6"/>
    <w:rsid w:val="00DA22F4"/>
    <w:rsid w:val="00DA244A"/>
    <w:rsid w:val="00DA26B8"/>
    <w:rsid w:val="00DA285D"/>
    <w:rsid w:val="00DA2A1C"/>
    <w:rsid w:val="00DA2F81"/>
    <w:rsid w:val="00DA32FC"/>
    <w:rsid w:val="00DA3318"/>
    <w:rsid w:val="00DA3655"/>
    <w:rsid w:val="00DA4054"/>
    <w:rsid w:val="00DA40AE"/>
    <w:rsid w:val="00DA439B"/>
    <w:rsid w:val="00DA43E2"/>
    <w:rsid w:val="00DA46A1"/>
    <w:rsid w:val="00DA4756"/>
    <w:rsid w:val="00DA48EE"/>
    <w:rsid w:val="00DA4A0D"/>
    <w:rsid w:val="00DA4A44"/>
    <w:rsid w:val="00DA4B06"/>
    <w:rsid w:val="00DA4C0F"/>
    <w:rsid w:val="00DA4D74"/>
    <w:rsid w:val="00DA5022"/>
    <w:rsid w:val="00DA5028"/>
    <w:rsid w:val="00DA51C8"/>
    <w:rsid w:val="00DA597D"/>
    <w:rsid w:val="00DA5AC0"/>
    <w:rsid w:val="00DA5B3A"/>
    <w:rsid w:val="00DA5B78"/>
    <w:rsid w:val="00DA5CDE"/>
    <w:rsid w:val="00DA5D5C"/>
    <w:rsid w:val="00DA5F6D"/>
    <w:rsid w:val="00DA6344"/>
    <w:rsid w:val="00DA6484"/>
    <w:rsid w:val="00DA6836"/>
    <w:rsid w:val="00DA68BA"/>
    <w:rsid w:val="00DA6E8E"/>
    <w:rsid w:val="00DA6EF7"/>
    <w:rsid w:val="00DA73B5"/>
    <w:rsid w:val="00DA7584"/>
    <w:rsid w:val="00DA7B50"/>
    <w:rsid w:val="00DA7E65"/>
    <w:rsid w:val="00DB04C0"/>
    <w:rsid w:val="00DB04CC"/>
    <w:rsid w:val="00DB0756"/>
    <w:rsid w:val="00DB09C2"/>
    <w:rsid w:val="00DB0BC1"/>
    <w:rsid w:val="00DB0CD5"/>
    <w:rsid w:val="00DB0E16"/>
    <w:rsid w:val="00DB112A"/>
    <w:rsid w:val="00DB1176"/>
    <w:rsid w:val="00DB1266"/>
    <w:rsid w:val="00DB17DB"/>
    <w:rsid w:val="00DB1B0C"/>
    <w:rsid w:val="00DB1E22"/>
    <w:rsid w:val="00DB2110"/>
    <w:rsid w:val="00DB2559"/>
    <w:rsid w:val="00DB2668"/>
    <w:rsid w:val="00DB2880"/>
    <w:rsid w:val="00DB29C1"/>
    <w:rsid w:val="00DB2ED8"/>
    <w:rsid w:val="00DB3049"/>
    <w:rsid w:val="00DB3199"/>
    <w:rsid w:val="00DB327F"/>
    <w:rsid w:val="00DB32FF"/>
    <w:rsid w:val="00DB3393"/>
    <w:rsid w:val="00DB363F"/>
    <w:rsid w:val="00DB3CB6"/>
    <w:rsid w:val="00DB41E6"/>
    <w:rsid w:val="00DB43F7"/>
    <w:rsid w:val="00DB4FBC"/>
    <w:rsid w:val="00DB57E5"/>
    <w:rsid w:val="00DB58C8"/>
    <w:rsid w:val="00DB5985"/>
    <w:rsid w:val="00DB59D4"/>
    <w:rsid w:val="00DB5E2F"/>
    <w:rsid w:val="00DB5FA6"/>
    <w:rsid w:val="00DB6439"/>
    <w:rsid w:val="00DB6513"/>
    <w:rsid w:val="00DB6863"/>
    <w:rsid w:val="00DB693A"/>
    <w:rsid w:val="00DB6B76"/>
    <w:rsid w:val="00DB6C3F"/>
    <w:rsid w:val="00DB6DD5"/>
    <w:rsid w:val="00DB6F96"/>
    <w:rsid w:val="00DB701A"/>
    <w:rsid w:val="00DB70CE"/>
    <w:rsid w:val="00DB76CB"/>
    <w:rsid w:val="00DB77D0"/>
    <w:rsid w:val="00DB7C5B"/>
    <w:rsid w:val="00DC0362"/>
    <w:rsid w:val="00DC04D7"/>
    <w:rsid w:val="00DC04F0"/>
    <w:rsid w:val="00DC0705"/>
    <w:rsid w:val="00DC09FD"/>
    <w:rsid w:val="00DC0CD7"/>
    <w:rsid w:val="00DC0FD2"/>
    <w:rsid w:val="00DC13FD"/>
    <w:rsid w:val="00DC198F"/>
    <w:rsid w:val="00DC1CEF"/>
    <w:rsid w:val="00DC2175"/>
    <w:rsid w:val="00DC26E6"/>
    <w:rsid w:val="00DC2701"/>
    <w:rsid w:val="00DC274C"/>
    <w:rsid w:val="00DC2B1C"/>
    <w:rsid w:val="00DC2D67"/>
    <w:rsid w:val="00DC334F"/>
    <w:rsid w:val="00DC3779"/>
    <w:rsid w:val="00DC3EDA"/>
    <w:rsid w:val="00DC46DD"/>
    <w:rsid w:val="00DC4BBA"/>
    <w:rsid w:val="00DC4D2B"/>
    <w:rsid w:val="00DC4D5A"/>
    <w:rsid w:val="00DC5192"/>
    <w:rsid w:val="00DC52FD"/>
    <w:rsid w:val="00DC546E"/>
    <w:rsid w:val="00DC5690"/>
    <w:rsid w:val="00DC6349"/>
    <w:rsid w:val="00DC68DF"/>
    <w:rsid w:val="00DC69FF"/>
    <w:rsid w:val="00DC6C74"/>
    <w:rsid w:val="00DC6CC5"/>
    <w:rsid w:val="00DC7444"/>
    <w:rsid w:val="00DC754F"/>
    <w:rsid w:val="00DC7634"/>
    <w:rsid w:val="00DC764D"/>
    <w:rsid w:val="00DC7864"/>
    <w:rsid w:val="00DC790F"/>
    <w:rsid w:val="00DC79C6"/>
    <w:rsid w:val="00DD00E3"/>
    <w:rsid w:val="00DD07BA"/>
    <w:rsid w:val="00DD0F75"/>
    <w:rsid w:val="00DD13D1"/>
    <w:rsid w:val="00DD1703"/>
    <w:rsid w:val="00DD1803"/>
    <w:rsid w:val="00DD1AB5"/>
    <w:rsid w:val="00DD2330"/>
    <w:rsid w:val="00DD23DE"/>
    <w:rsid w:val="00DD2BEC"/>
    <w:rsid w:val="00DD2CEF"/>
    <w:rsid w:val="00DD2DE3"/>
    <w:rsid w:val="00DD3016"/>
    <w:rsid w:val="00DD3109"/>
    <w:rsid w:val="00DD34E2"/>
    <w:rsid w:val="00DD365B"/>
    <w:rsid w:val="00DD3837"/>
    <w:rsid w:val="00DD3A70"/>
    <w:rsid w:val="00DD3B0A"/>
    <w:rsid w:val="00DD4006"/>
    <w:rsid w:val="00DD42BD"/>
    <w:rsid w:val="00DD4435"/>
    <w:rsid w:val="00DD47A4"/>
    <w:rsid w:val="00DD4945"/>
    <w:rsid w:val="00DD494D"/>
    <w:rsid w:val="00DD4B11"/>
    <w:rsid w:val="00DD4BD6"/>
    <w:rsid w:val="00DD4C55"/>
    <w:rsid w:val="00DD52E8"/>
    <w:rsid w:val="00DD537C"/>
    <w:rsid w:val="00DD53A5"/>
    <w:rsid w:val="00DD5571"/>
    <w:rsid w:val="00DD55EB"/>
    <w:rsid w:val="00DD56FA"/>
    <w:rsid w:val="00DD5CE2"/>
    <w:rsid w:val="00DD5EC3"/>
    <w:rsid w:val="00DD6115"/>
    <w:rsid w:val="00DD61F7"/>
    <w:rsid w:val="00DD6380"/>
    <w:rsid w:val="00DD664E"/>
    <w:rsid w:val="00DD691E"/>
    <w:rsid w:val="00DD6BBF"/>
    <w:rsid w:val="00DD6C63"/>
    <w:rsid w:val="00DD6C84"/>
    <w:rsid w:val="00DD6D27"/>
    <w:rsid w:val="00DD6D89"/>
    <w:rsid w:val="00DD6D8E"/>
    <w:rsid w:val="00DD70F1"/>
    <w:rsid w:val="00DD76B4"/>
    <w:rsid w:val="00DD76B7"/>
    <w:rsid w:val="00DD78F4"/>
    <w:rsid w:val="00DD7A45"/>
    <w:rsid w:val="00DD7AC5"/>
    <w:rsid w:val="00DD7E5C"/>
    <w:rsid w:val="00DE06B2"/>
    <w:rsid w:val="00DE0C19"/>
    <w:rsid w:val="00DE0CC6"/>
    <w:rsid w:val="00DE0D3F"/>
    <w:rsid w:val="00DE0D9B"/>
    <w:rsid w:val="00DE0FDE"/>
    <w:rsid w:val="00DE10C7"/>
    <w:rsid w:val="00DE1126"/>
    <w:rsid w:val="00DE11EA"/>
    <w:rsid w:val="00DE145D"/>
    <w:rsid w:val="00DE167D"/>
    <w:rsid w:val="00DE197C"/>
    <w:rsid w:val="00DE1FB3"/>
    <w:rsid w:val="00DE21F0"/>
    <w:rsid w:val="00DE25B2"/>
    <w:rsid w:val="00DE2700"/>
    <w:rsid w:val="00DE2879"/>
    <w:rsid w:val="00DE2A78"/>
    <w:rsid w:val="00DE2AEB"/>
    <w:rsid w:val="00DE2B6E"/>
    <w:rsid w:val="00DE2B88"/>
    <w:rsid w:val="00DE2D14"/>
    <w:rsid w:val="00DE3239"/>
    <w:rsid w:val="00DE34D7"/>
    <w:rsid w:val="00DE3787"/>
    <w:rsid w:val="00DE3A8D"/>
    <w:rsid w:val="00DE3ACC"/>
    <w:rsid w:val="00DE43E7"/>
    <w:rsid w:val="00DE4D3F"/>
    <w:rsid w:val="00DE4DBB"/>
    <w:rsid w:val="00DE4DE9"/>
    <w:rsid w:val="00DE4E94"/>
    <w:rsid w:val="00DE5368"/>
    <w:rsid w:val="00DE55E4"/>
    <w:rsid w:val="00DE587D"/>
    <w:rsid w:val="00DE5A83"/>
    <w:rsid w:val="00DE5A96"/>
    <w:rsid w:val="00DE60C2"/>
    <w:rsid w:val="00DE6253"/>
    <w:rsid w:val="00DE643E"/>
    <w:rsid w:val="00DE64D6"/>
    <w:rsid w:val="00DE664D"/>
    <w:rsid w:val="00DE6873"/>
    <w:rsid w:val="00DE6B46"/>
    <w:rsid w:val="00DE6FE4"/>
    <w:rsid w:val="00DE72E2"/>
    <w:rsid w:val="00DE76BE"/>
    <w:rsid w:val="00DE77F0"/>
    <w:rsid w:val="00DE79D6"/>
    <w:rsid w:val="00DE79E2"/>
    <w:rsid w:val="00DE7AF1"/>
    <w:rsid w:val="00DE7DDD"/>
    <w:rsid w:val="00DF0253"/>
    <w:rsid w:val="00DF0695"/>
    <w:rsid w:val="00DF0E79"/>
    <w:rsid w:val="00DF1059"/>
    <w:rsid w:val="00DF1216"/>
    <w:rsid w:val="00DF1265"/>
    <w:rsid w:val="00DF12DB"/>
    <w:rsid w:val="00DF13FF"/>
    <w:rsid w:val="00DF1436"/>
    <w:rsid w:val="00DF14B9"/>
    <w:rsid w:val="00DF1939"/>
    <w:rsid w:val="00DF1A5A"/>
    <w:rsid w:val="00DF1D4D"/>
    <w:rsid w:val="00DF210F"/>
    <w:rsid w:val="00DF2135"/>
    <w:rsid w:val="00DF276D"/>
    <w:rsid w:val="00DF29AE"/>
    <w:rsid w:val="00DF2A23"/>
    <w:rsid w:val="00DF2A61"/>
    <w:rsid w:val="00DF2A7B"/>
    <w:rsid w:val="00DF2B94"/>
    <w:rsid w:val="00DF2D35"/>
    <w:rsid w:val="00DF332F"/>
    <w:rsid w:val="00DF3801"/>
    <w:rsid w:val="00DF3D3B"/>
    <w:rsid w:val="00DF3FE3"/>
    <w:rsid w:val="00DF4836"/>
    <w:rsid w:val="00DF4A78"/>
    <w:rsid w:val="00DF4F7A"/>
    <w:rsid w:val="00DF55DF"/>
    <w:rsid w:val="00DF61D4"/>
    <w:rsid w:val="00DF6230"/>
    <w:rsid w:val="00DF6234"/>
    <w:rsid w:val="00DF63AC"/>
    <w:rsid w:val="00DF6403"/>
    <w:rsid w:val="00DF66E8"/>
    <w:rsid w:val="00DF6F86"/>
    <w:rsid w:val="00DF71E6"/>
    <w:rsid w:val="00DF7E8D"/>
    <w:rsid w:val="00E005CF"/>
    <w:rsid w:val="00E00635"/>
    <w:rsid w:val="00E007F8"/>
    <w:rsid w:val="00E00AB3"/>
    <w:rsid w:val="00E01105"/>
    <w:rsid w:val="00E01193"/>
    <w:rsid w:val="00E0123A"/>
    <w:rsid w:val="00E014B9"/>
    <w:rsid w:val="00E01AA5"/>
    <w:rsid w:val="00E01D5D"/>
    <w:rsid w:val="00E020F3"/>
    <w:rsid w:val="00E0258F"/>
    <w:rsid w:val="00E025B1"/>
    <w:rsid w:val="00E027CB"/>
    <w:rsid w:val="00E027F8"/>
    <w:rsid w:val="00E0288A"/>
    <w:rsid w:val="00E02CA1"/>
    <w:rsid w:val="00E02DEA"/>
    <w:rsid w:val="00E02E77"/>
    <w:rsid w:val="00E0318D"/>
    <w:rsid w:val="00E03961"/>
    <w:rsid w:val="00E03AAB"/>
    <w:rsid w:val="00E03CA0"/>
    <w:rsid w:val="00E03D4A"/>
    <w:rsid w:val="00E03ECA"/>
    <w:rsid w:val="00E04083"/>
    <w:rsid w:val="00E04164"/>
    <w:rsid w:val="00E0475D"/>
    <w:rsid w:val="00E0478E"/>
    <w:rsid w:val="00E04A49"/>
    <w:rsid w:val="00E04E3A"/>
    <w:rsid w:val="00E0503E"/>
    <w:rsid w:val="00E05054"/>
    <w:rsid w:val="00E05062"/>
    <w:rsid w:val="00E059B6"/>
    <w:rsid w:val="00E05A51"/>
    <w:rsid w:val="00E05A7C"/>
    <w:rsid w:val="00E05E2E"/>
    <w:rsid w:val="00E05E49"/>
    <w:rsid w:val="00E0673A"/>
    <w:rsid w:val="00E06D6F"/>
    <w:rsid w:val="00E07095"/>
    <w:rsid w:val="00E0714D"/>
    <w:rsid w:val="00E10482"/>
    <w:rsid w:val="00E10627"/>
    <w:rsid w:val="00E1070A"/>
    <w:rsid w:val="00E10F6F"/>
    <w:rsid w:val="00E110EA"/>
    <w:rsid w:val="00E11144"/>
    <w:rsid w:val="00E113D3"/>
    <w:rsid w:val="00E11583"/>
    <w:rsid w:val="00E116BC"/>
    <w:rsid w:val="00E116FD"/>
    <w:rsid w:val="00E1180C"/>
    <w:rsid w:val="00E118D2"/>
    <w:rsid w:val="00E11EBF"/>
    <w:rsid w:val="00E1200B"/>
    <w:rsid w:val="00E1220A"/>
    <w:rsid w:val="00E1295F"/>
    <w:rsid w:val="00E12A58"/>
    <w:rsid w:val="00E12BC4"/>
    <w:rsid w:val="00E12C73"/>
    <w:rsid w:val="00E12FE4"/>
    <w:rsid w:val="00E13239"/>
    <w:rsid w:val="00E132CD"/>
    <w:rsid w:val="00E133A6"/>
    <w:rsid w:val="00E1341C"/>
    <w:rsid w:val="00E1364A"/>
    <w:rsid w:val="00E137D7"/>
    <w:rsid w:val="00E13940"/>
    <w:rsid w:val="00E13983"/>
    <w:rsid w:val="00E13D14"/>
    <w:rsid w:val="00E13D1D"/>
    <w:rsid w:val="00E13E39"/>
    <w:rsid w:val="00E13F78"/>
    <w:rsid w:val="00E13F97"/>
    <w:rsid w:val="00E13F9D"/>
    <w:rsid w:val="00E1440F"/>
    <w:rsid w:val="00E147F1"/>
    <w:rsid w:val="00E14832"/>
    <w:rsid w:val="00E14A33"/>
    <w:rsid w:val="00E14D40"/>
    <w:rsid w:val="00E15693"/>
    <w:rsid w:val="00E1574F"/>
    <w:rsid w:val="00E15C0F"/>
    <w:rsid w:val="00E15D4B"/>
    <w:rsid w:val="00E1604C"/>
    <w:rsid w:val="00E16172"/>
    <w:rsid w:val="00E16E39"/>
    <w:rsid w:val="00E1704C"/>
    <w:rsid w:val="00E17638"/>
    <w:rsid w:val="00E17924"/>
    <w:rsid w:val="00E179B2"/>
    <w:rsid w:val="00E17BDE"/>
    <w:rsid w:val="00E17F12"/>
    <w:rsid w:val="00E20134"/>
    <w:rsid w:val="00E20193"/>
    <w:rsid w:val="00E202BB"/>
    <w:rsid w:val="00E2048B"/>
    <w:rsid w:val="00E20877"/>
    <w:rsid w:val="00E208BE"/>
    <w:rsid w:val="00E208DD"/>
    <w:rsid w:val="00E2092E"/>
    <w:rsid w:val="00E2108C"/>
    <w:rsid w:val="00E21813"/>
    <w:rsid w:val="00E2195D"/>
    <w:rsid w:val="00E219DD"/>
    <w:rsid w:val="00E21A78"/>
    <w:rsid w:val="00E21DED"/>
    <w:rsid w:val="00E2234A"/>
    <w:rsid w:val="00E224C1"/>
    <w:rsid w:val="00E2266F"/>
    <w:rsid w:val="00E2287D"/>
    <w:rsid w:val="00E22ABC"/>
    <w:rsid w:val="00E22BDD"/>
    <w:rsid w:val="00E233F3"/>
    <w:rsid w:val="00E234C6"/>
    <w:rsid w:val="00E2366B"/>
    <w:rsid w:val="00E236D2"/>
    <w:rsid w:val="00E23C44"/>
    <w:rsid w:val="00E23E9B"/>
    <w:rsid w:val="00E24375"/>
    <w:rsid w:val="00E24654"/>
    <w:rsid w:val="00E24C5B"/>
    <w:rsid w:val="00E24C94"/>
    <w:rsid w:val="00E24E7D"/>
    <w:rsid w:val="00E24E9E"/>
    <w:rsid w:val="00E24FB3"/>
    <w:rsid w:val="00E250A0"/>
    <w:rsid w:val="00E25161"/>
    <w:rsid w:val="00E25194"/>
    <w:rsid w:val="00E252B9"/>
    <w:rsid w:val="00E2543D"/>
    <w:rsid w:val="00E25CA6"/>
    <w:rsid w:val="00E26098"/>
    <w:rsid w:val="00E26144"/>
    <w:rsid w:val="00E26154"/>
    <w:rsid w:val="00E265EE"/>
    <w:rsid w:val="00E265F5"/>
    <w:rsid w:val="00E268F9"/>
    <w:rsid w:val="00E26AEA"/>
    <w:rsid w:val="00E26BE5"/>
    <w:rsid w:val="00E26DF9"/>
    <w:rsid w:val="00E275AF"/>
    <w:rsid w:val="00E2777F"/>
    <w:rsid w:val="00E27845"/>
    <w:rsid w:val="00E278DE"/>
    <w:rsid w:val="00E27B83"/>
    <w:rsid w:val="00E27C83"/>
    <w:rsid w:val="00E27D11"/>
    <w:rsid w:val="00E27D21"/>
    <w:rsid w:val="00E30057"/>
    <w:rsid w:val="00E30529"/>
    <w:rsid w:val="00E306D5"/>
    <w:rsid w:val="00E30714"/>
    <w:rsid w:val="00E30801"/>
    <w:rsid w:val="00E30985"/>
    <w:rsid w:val="00E3117B"/>
    <w:rsid w:val="00E3152C"/>
    <w:rsid w:val="00E31768"/>
    <w:rsid w:val="00E31B1B"/>
    <w:rsid w:val="00E31C15"/>
    <w:rsid w:val="00E31D3F"/>
    <w:rsid w:val="00E31EC5"/>
    <w:rsid w:val="00E31F99"/>
    <w:rsid w:val="00E32206"/>
    <w:rsid w:val="00E322D3"/>
    <w:rsid w:val="00E328D2"/>
    <w:rsid w:val="00E3296F"/>
    <w:rsid w:val="00E32A7B"/>
    <w:rsid w:val="00E32C67"/>
    <w:rsid w:val="00E32EAD"/>
    <w:rsid w:val="00E32FC8"/>
    <w:rsid w:val="00E334AC"/>
    <w:rsid w:val="00E33734"/>
    <w:rsid w:val="00E33866"/>
    <w:rsid w:val="00E338D6"/>
    <w:rsid w:val="00E33A06"/>
    <w:rsid w:val="00E33A44"/>
    <w:rsid w:val="00E33AA9"/>
    <w:rsid w:val="00E33D36"/>
    <w:rsid w:val="00E3410B"/>
    <w:rsid w:val="00E342C2"/>
    <w:rsid w:val="00E34447"/>
    <w:rsid w:val="00E34543"/>
    <w:rsid w:val="00E3479C"/>
    <w:rsid w:val="00E349AB"/>
    <w:rsid w:val="00E34CDC"/>
    <w:rsid w:val="00E34F44"/>
    <w:rsid w:val="00E34F96"/>
    <w:rsid w:val="00E351BF"/>
    <w:rsid w:val="00E351C0"/>
    <w:rsid w:val="00E35499"/>
    <w:rsid w:val="00E35608"/>
    <w:rsid w:val="00E358F9"/>
    <w:rsid w:val="00E35E3E"/>
    <w:rsid w:val="00E36030"/>
    <w:rsid w:val="00E36392"/>
    <w:rsid w:val="00E36564"/>
    <w:rsid w:val="00E36653"/>
    <w:rsid w:val="00E367A7"/>
    <w:rsid w:val="00E36866"/>
    <w:rsid w:val="00E368AD"/>
    <w:rsid w:val="00E36956"/>
    <w:rsid w:val="00E36AFF"/>
    <w:rsid w:val="00E36B99"/>
    <w:rsid w:val="00E36C28"/>
    <w:rsid w:val="00E373C2"/>
    <w:rsid w:val="00E37B11"/>
    <w:rsid w:val="00E37B7D"/>
    <w:rsid w:val="00E402AF"/>
    <w:rsid w:val="00E405A6"/>
    <w:rsid w:val="00E40E17"/>
    <w:rsid w:val="00E41161"/>
    <w:rsid w:val="00E41220"/>
    <w:rsid w:val="00E41782"/>
    <w:rsid w:val="00E41DD6"/>
    <w:rsid w:val="00E4201F"/>
    <w:rsid w:val="00E42088"/>
    <w:rsid w:val="00E420F1"/>
    <w:rsid w:val="00E422EA"/>
    <w:rsid w:val="00E42361"/>
    <w:rsid w:val="00E42435"/>
    <w:rsid w:val="00E42624"/>
    <w:rsid w:val="00E426A0"/>
    <w:rsid w:val="00E42878"/>
    <w:rsid w:val="00E42AE1"/>
    <w:rsid w:val="00E43007"/>
    <w:rsid w:val="00E4361F"/>
    <w:rsid w:val="00E43708"/>
    <w:rsid w:val="00E438C9"/>
    <w:rsid w:val="00E43B47"/>
    <w:rsid w:val="00E43BE4"/>
    <w:rsid w:val="00E43FD6"/>
    <w:rsid w:val="00E44181"/>
    <w:rsid w:val="00E4427F"/>
    <w:rsid w:val="00E44A5A"/>
    <w:rsid w:val="00E44D89"/>
    <w:rsid w:val="00E44DB5"/>
    <w:rsid w:val="00E44E54"/>
    <w:rsid w:val="00E4508F"/>
    <w:rsid w:val="00E45280"/>
    <w:rsid w:val="00E45376"/>
    <w:rsid w:val="00E454CA"/>
    <w:rsid w:val="00E457A5"/>
    <w:rsid w:val="00E45F40"/>
    <w:rsid w:val="00E466EB"/>
    <w:rsid w:val="00E46A09"/>
    <w:rsid w:val="00E46A14"/>
    <w:rsid w:val="00E46DB2"/>
    <w:rsid w:val="00E46F59"/>
    <w:rsid w:val="00E475DA"/>
    <w:rsid w:val="00E476B0"/>
    <w:rsid w:val="00E476C8"/>
    <w:rsid w:val="00E47796"/>
    <w:rsid w:val="00E477B8"/>
    <w:rsid w:val="00E47A77"/>
    <w:rsid w:val="00E47AAD"/>
    <w:rsid w:val="00E47E72"/>
    <w:rsid w:val="00E47F81"/>
    <w:rsid w:val="00E505AC"/>
    <w:rsid w:val="00E509D1"/>
    <w:rsid w:val="00E50AC1"/>
    <w:rsid w:val="00E50B61"/>
    <w:rsid w:val="00E510AA"/>
    <w:rsid w:val="00E51130"/>
    <w:rsid w:val="00E514D7"/>
    <w:rsid w:val="00E51611"/>
    <w:rsid w:val="00E51703"/>
    <w:rsid w:val="00E51850"/>
    <w:rsid w:val="00E51AD9"/>
    <w:rsid w:val="00E51BEE"/>
    <w:rsid w:val="00E51CDD"/>
    <w:rsid w:val="00E51F44"/>
    <w:rsid w:val="00E51F93"/>
    <w:rsid w:val="00E51FFA"/>
    <w:rsid w:val="00E526D1"/>
    <w:rsid w:val="00E52BCD"/>
    <w:rsid w:val="00E5308D"/>
    <w:rsid w:val="00E53356"/>
    <w:rsid w:val="00E5338F"/>
    <w:rsid w:val="00E533DE"/>
    <w:rsid w:val="00E5365E"/>
    <w:rsid w:val="00E53C05"/>
    <w:rsid w:val="00E53C88"/>
    <w:rsid w:val="00E54443"/>
    <w:rsid w:val="00E54568"/>
    <w:rsid w:val="00E547AC"/>
    <w:rsid w:val="00E5495A"/>
    <w:rsid w:val="00E54C38"/>
    <w:rsid w:val="00E54E7B"/>
    <w:rsid w:val="00E54FC7"/>
    <w:rsid w:val="00E553FC"/>
    <w:rsid w:val="00E55412"/>
    <w:rsid w:val="00E55585"/>
    <w:rsid w:val="00E558D5"/>
    <w:rsid w:val="00E559E1"/>
    <w:rsid w:val="00E55A8E"/>
    <w:rsid w:val="00E55BA3"/>
    <w:rsid w:val="00E560BD"/>
    <w:rsid w:val="00E56138"/>
    <w:rsid w:val="00E56466"/>
    <w:rsid w:val="00E5646A"/>
    <w:rsid w:val="00E56581"/>
    <w:rsid w:val="00E56BCD"/>
    <w:rsid w:val="00E56C7C"/>
    <w:rsid w:val="00E56E96"/>
    <w:rsid w:val="00E57167"/>
    <w:rsid w:val="00E5764B"/>
    <w:rsid w:val="00E57C32"/>
    <w:rsid w:val="00E57D8A"/>
    <w:rsid w:val="00E57F6C"/>
    <w:rsid w:val="00E601D4"/>
    <w:rsid w:val="00E60F94"/>
    <w:rsid w:val="00E60FA4"/>
    <w:rsid w:val="00E61007"/>
    <w:rsid w:val="00E61044"/>
    <w:rsid w:val="00E611F4"/>
    <w:rsid w:val="00E61630"/>
    <w:rsid w:val="00E618DC"/>
    <w:rsid w:val="00E6191A"/>
    <w:rsid w:val="00E61C2A"/>
    <w:rsid w:val="00E61D61"/>
    <w:rsid w:val="00E61F03"/>
    <w:rsid w:val="00E61F69"/>
    <w:rsid w:val="00E6200B"/>
    <w:rsid w:val="00E622F7"/>
    <w:rsid w:val="00E62897"/>
    <w:rsid w:val="00E62989"/>
    <w:rsid w:val="00E62A2E"/>
    <w:rsid w:val="00E62B37"/>
    <w:rsid w:val="00E62C96"/>
    <w:rsid w:val="00E62F38"/>
    <w:rsid w:val="00E63554"/>
    <w:rsid w:val="00E6369D"/>
    <w:rsid w:val="00E63D4E"/>
    <w:rsid w:val="00E63E51"/>
    <w:rsid w:val="00E63FC4"/>
    <w:rsid w:val="00E643B0"/>
    <w:rsid w:val="00E6458F"/>
    <w:rsid w:val="00E6459B"/>
    <w:rsid w:val="00E6498C"/>
    <w:rsid w:val="00E64ECF"/>
    <w:rsid w:val="00E6505F"/>
    <w:rsid w:val="00E650EB"/>
    <w:rsid w:val="00E65455"/>
    <w:rsid w:val="00E65ECD"/>
    <w:rsid w:val="00E65FBD"/>
    <w:rsid w:val="00E6613A"/>
    <w:rsid w:val="00E66308"/>
    <w:rsid w:val="00E66770"/>
    <w:rsid w:val="00E667CE"/>
    <w:rsid w:val="00E668FA"/>
    <w:rsid w:val="00E66A2D"/>
    <w:rsid w:val="00E66B5D"/>
    <w:rsid w:val="00E67248"/>
    <w:rsid w:val="00E6738B"/>
    <w:rsid w:val="00E67459"/>
    <w:rsid w:val="00E674A5"/>
    <w:rsid w:val="00E6760F"/>
    <w:rsid w:val="00E679B9"/>
    <w:rsid w:val="00E67B2B"/>
    <w:rsid w:val="00E67BAF"/>
    <w:rsid w:val="00E67F6E"/>
    <w:rsid w:val="00E7000A"/>
    <w:rsid w:val="00E701CE"/>
    <w:rsid w:val="00E70A5D"/>
    <w:rsid w:val="00E70BDE"/>
    <w:rsid w:val="00E71089"/>
    <w:rsid w:val="00E7133C"/>
    <w:rsid w:val="00E713D7"/>
    <w:rsid w:val="00E7141A"/>
    <w:rsid w:val="00E71777"/>
    <w:rsid w:val="00E71894"/>
    <w:rsid w:val="00E71D14"/>
    <w:rsid w:val="00E723D2"/>
    <w:rsid w:val="00E72484"/>
    <w:rsid w:val="00E72581"/>
    <w:rsid w:val="00E72600"/>
    <w:rsid w:val="00E7283B"/>
    <w:rsid w:val="00E7295B"/>
    <w:rsid w:val="00E729B2"/>
    <w:rsid w:val="00E72D9D"/>
    <w:rsid w:val="00E72FD9"/>
    <w:rsid w:val="00E73503"/>
    <w:rsid w:val="00E7370A"/>
    <w:rsid w:val="00E73952"/>
    <w:rsid w:val="00E73FE4"/>
    <w:rsid w:val="00E74919"/>
    <w:rsid w:val="00E750DB"/>
    <w:rsid w:val="00E75173"/>
    <w:rsid w:val="00E75A61"/>
    <w:rsid w:val="00E75CF8"/>
    <w:rsid w:val="00E7601E"/>
    <w:rsid w:val="00E761C7"/>
    <w:rsid w:val="00E76441"/>
    <w:rsid w:val="00E7690D"/>
    <w:rsid w:val="00E76CDB"/>
    <w:rsid w:val="00E76DB7"/>
    <w:rsid w:val="00E7770C"/>
    <w:rsid w:val="00E77751"/>
    <w:rsid w:val="00E7788B"/>
    <w:rsid w:val="00E77AF5"/>
    <w:rsid w:val="00E77EE6"/>
    <w:rsid w:val="00E77F22"/>
    <w:rsid w:val="00E77F81"/>
    <w:rsid w:val="00E80145"/>
    <w:rsid w:val="00E80366"/>
    <w:rsid w:val="00E8048F"/>
    <w:rsid w:val="00E80518"/>
    <w:rsid w:val="00E807EC"/>
    <w:rsid w:val="00E80951"/>
    <w:rsid w:val="00E80F37"/>
    <w:rsid w:val="00E81011"/>
    <w:rsid w:val="00E81144"/>
    <w:rsid w:val="00E8175C"/>
    <w:rsid w:val="00E8176D"/>
    <w:rsid w:val="00E818A2"/>
    <w:rsid w:val="00E81B0A"/>
    <w:rsid w:val="00E81C19"/>
    <w:rsid w:val="00E81CC0"/>
    <w:rsid w:val="00E81F60"/>
    <w:rsid w:val="00E82468"/>
    <w:rsid w:val="00E827A1"/>
    <w:rsid w:val="00E8293C"/>
    <w:rsid w:val="00E82C39"/>
    <w:rsid w:val="00E82F4B"/>
    <w:rsid w:val="00E83374"/>
    <w:rsid w:val="00E8353E"/>
    <w:rsid w:val="00E83646"/>
    <w:rsid w:val="00E8372F"/>
    <w:rsid w:val="00E83779"/>
    <w:rsid w:val="00E8398A"/>
    <w:rsid w:val="00E83A7E"/>
    <w:rsid w:val="00E83B26"/>
    <w:rsid w:val="00E83E7E"/>
    <w:rsid w:val="00E8402D"/>
    <w:rsid w:val="00E84085"/>
    <w:rsid w:val="00E842A2"/>
    <w:rsid w:val="00E842F6"/>
    <w:rsid w:val="00E84478"/>
    <w:rsid w:val="00E84482"/>
    <w:rsid w:val="00E84589"/>
    <w:rsid w:val="00E8489E"/>
    <w:rsid w:val="00E84F5C"/>
    <w:rsid w:val="00E850E8"/>
    <w:rsid w:val="00E852CD"/>
    <w:rsid w:val="00E85748"/>
    <w:rsid w:val="00E8592E"/>
    <w:rsid w:val="00E861CB"/>
    <w:rsid w:val="00E861E8"/>
    <w:rsid w:val="00E8658A"/>
    <w:rsid w:val="00E86988"/>
    <w:rsid w:val="00E86C03"/>
    <w:rsid w:val="00E86D45"/>
    <w:rsid w:val="00E87132"/>
    <w:rsid w:val="00E8743A"/>
    <w:rsid w:val="00E8766C"/>
    <w:rsid w:val="00E87905"/>
    <w:rsid w:val="00E87DEA"/>
    <w:rsid w:val="00E9013D"/>
    <w:rsid w:val="00E90346"/>
    <w:rsid w:val="00E9059A"/>
    <w:rsid w:val="00E90946"/>
    <w:rsid w:val="00E90B57"/>
    <w:rsid w:val="00E90BEE"/>
    <w:rsid w:val="00E90C43"/>
    <w:rsid w:val="00E90D10"/>
    <w:rsid w:val="00E90F6F"/>
    <w:rsid w:val="00E91128"/>
    <w:rsid w:val="00E911F0"/>
    <w:rsid w:val="00E914CF"/>
    <w:rsid w:val="00E91CC6"/>
    <w:rsid w:val="00E91F99"/>
    <w:rsid w:val="00E923A6"/>
    <w:rsid w:val="00E92708"/>
    <w:rsid w:val="00E92B1F"/>
    <w:rsid w:val="00E92BD3"/>
    <w:rsid w:val="00E92CE2"/>
    <w:rsid w:val="00E92CF9"/>
    <w:rsid w:val="00E92F45"/>
    <w:rsid w:val="00E92FFD"/>
    <w:rsid w:val="00E93318"/>
    <w:rsid w:val="00E933B3"/>
    <w:rsid w:val="00E93BA5"/>
    <w:rsid w:val="00E93D8A"/>
    <w:rsid w:val="00E93F80"/>
    <w:rsid w:val="00E94311"/>
    <w:rsid w:val="00E944EA"/>
    <w:rsid w:val="00E9465A"/>
    <w:rsid w:val="00E949DC"/>
    <w:rsid w:val="00E94A8D"/>
    <w:rsid w:val="00E94D03"/>
    <w:rsid w:val="00E94D07"/>
    <w:rsid w:val="00E94D2A"/>
    <w:rsid w:val="00E94F11"/>
    <w:rsid w:val="00E95356"/>
    <w:rsid w:val="00E9575F"/>
    <w:rsid w:val="00E957F1"/>
    <w:rsid w:val="00E958FA"/>
    <w:rsid w:val="00E95A9F"/>
    <w:rsid w:val="00E95BFA"/>
    <w:rsid w:val="00E95CCC"/>
    <w:rsid w:val="00E95FC7"/>
    <w:rsid w:val="00E961E6"/>
    <w:rsid w:val="00E965E4"/>
    <w:rsid w:val="00E9660F"/>
    <w:rsid w:val="00E96D33"/>
    <w:rsid w:val="00E97270"/>
    <w:rsid w:val="00E9745A"/>
    <w:rsid w:val="00E975AE"/>
    <w:rsid w:val="00E97863"/>
    <w:rsid w:val="00E97A29"/>
    <w:rsid w:val="00E97F33"/>
    <w:rsid w:val="00EA0252"/>
    <w:rsid w:val="00EA028E"/>
    <w:rsid w:val="00EA031D"/>
    <w:rsid w:val="00EA057D"/>
    <w:rsid w:val="00EA0701"/>
    <w:rsid w:val="00EA071B"/>
    <w:rsid w:val="00EA073F"/>
    <w:rsid w:val="00EA082C"/>
    <w:rsid w:val="00EA09A8"/>
    <w:rsid w:val="00EA09EF"/>
    <w:rsid w:val="00EA09F5"/>
    <w:rsid w:val="00EA0F96"/>
    <w:rsid w:val="00EA11A6"/>
    <w:rsid w:val="00EA123C"/>
    <w:rsid w:val="00EA124A"/>
    <w:rsid w:val="00EA131D"/>
    <w:rsid w:val="00EA135D"/>
    <w:rsid w:val="00EA15AF"/>
    <w:rsid w:val="00EA16E2"/>
    <w:rsid w:val="00EA1CB0"/>
    <w:rsid w:val="00EA1F9E"/>
    <w:rsid w:val="00EA24E2"/>
    <w:rsid w:val="00EA2F66"/>
    <w:rsid w:val="00EA32B2"/>
    <w:rsid w:val="00EA3590"/>
    <w:rsid w:val="00EA3701"/>
    <w:rsid w:val="00EA4053"/>
    <w:rsid w:val="00EA40F9"/>
    <w:rsid w:val="00EA463E"/>
    <w:rsid w:val="00EA47C7"/>
    <w:rsid w:val="00EA4D99"/>
    <w:rsid w:val="00EA5D78"/>
    <w:rsid w:val="00EA5E82"/>
    <w:rsid w:val="00EA5F56"/>
    <w:rsid w:val="00EA6111"/>
    <w:rsid w:val="00EA620F"/>
    <w:rsid w:val="00EA623B"/>
    <w:rsid w:val="00EA65F8"/>
    <w:rsid w:val="00EA661B"/>
    <w:rsid w:val="00EA667F"/>
    <w:rsid w:val="00EA669C"/>
    <w:rsid w:val="00EA6845"/>
    <w:rsid w:val="00EA6DE1"/>
    <w:rsid w:val="00EA7063"/>
    <w:rsid w:val="00EA71B4"/>
    <w:rsid w:val="00EA7297"/>
    <w:rsid w:val="00EA73C6"/>
    <w:rsid w:val="00EA7567"/>
    <w:rsid w:val="00EA7A42"/>
    <w:rsid w:val="00EA7B8F"/>
    <w:rsid w:val="00EA7C7E"/>
    <w:rsid w:val="00EB0245"/>
    <w:rsid w:val="00EB02A4"/>
    <w:rsid w:val="00EB03F5"/>
    <w:rsid w:val="00EB0AB4"/>
    <w:rsid w:val="00EB0E6C"/>
    <w:rsid w:val="00EB1183"/>
    <w:rsid w:val="00EB122D"/>
    <w:rsid w:val="00EB1CED"/>
    <w:rsid w:val="00EB2155"/>
    <w:rsid w:val="00EB25DF"/>
    <w:rsid w:val="00EB28DF"/>
    <w:rsid w:val="00EB2A1C"/>
    <w:rsid w:val="00EB2CB6"/>
    <w:rsid w:val="00EB2D5C"/>
    <w:rsid w:val="00EB2E32"/>
    <w:rsid w:val="00EB2EAC"/>
    <w:rsid w:val="00EB30E1"/>
    <w:rsid w:val="00EB38F6"/>
    <w:rsid w:val="00EB3A71"/>
    <w:rsid w:val="00EB3C6B"/>
    <w:rsid w:val="00EB3E41"/>
    <w:rsid w:val="00EB3E49"/>
    <w:rsid w:val="00EB3FCB"/>
    <w:rsid w:val="00EB43EC"/>
    <w:rsid w:val="00EB45CD"/>
    <w:rsid w:val="00EB4863"/>
    <w:rsid w:val="00EB48E9"/>
    <w:rsid w:val="00EB4AE7"/>
    <w:rsid w:val="00EB4BCC"/>
    <w:rsid w:val="00EB4C8A"/>
    <w:rsid w:val="00EB4E05"/>
    <w:rsid w:val="00EB4EA9"/>
    <w:rsid w:val="00EB551A"/>
    <w:rsid w:val="00EB5555"/>
    <w:rsid w:val="00EB5C35"/>
    <w:rsid w:val="00EB60FF"/>
    <w:rsid w:val="00EB62CC"/>
    <w:rsid w:val="00EB6F66"/>
    <w:rsid w:val="00EB7043"/>
    <w:rsid w:val="00EB72A7"/>
    <w:rsid w:val="00EB7885"/>
    <w:rsid w:val="00EB79AA"/>
    <w:rsid w:val="00EB7F58"/>
    <w:rsid w:val="00EC06D5"/>
    <w:rsid w:val="00EC08BB"/>
    <w:rsid w:val="00EC094B"/>
    <w:rsid w:val="00EC0B5D"/>
    <w:rsid w:val="00EC0F14"/>
    <w:rsid w:val="00EC142F"/>
    <w:rsid w:val="00EC1758"/>
    <w:rsid w:val="00EC1805"/>
    <w:rsid w:val="00EC200B"/>
    <w:rsid w:val="00EC225B"/>
    <w:rsid w:val="00EC247B"/>
    <w:rsid w:val="00EC2AAC"/>
    <w:rsid w:val="00EC2E55"/>
    <w:rsid w:val="00EC2F78"/>
    <w:rsid w:val="00EC3084"/>
    <w:rsid w:val="00EC3435"/>
    <w:rsid w:val="00EC3439"/>
    <w:rsid w:val="00EC3500"/>
    <w:rsid w:val="00EC3908"/>
    <w:rsid w:val="00EC39BD"/>
    <w:rsid w:val="00EC3FF8"/>
    <w:rsid w:val="00EC424D"/>
    <w:rsid w:val="00EC42FA"/>
    <w:rsid w:val="00EC453C"/>
    <w:rsid w:val="00EC45CD"/>
    <w:rsid w:val="00EC4621"/>
    <w:rsid w:val="00EC478C"/>
    <w:rsid w:val="00EC4842"/>
    <w:rsid w:val="00EC49A3"/>
    <w:rsid w:val="00EC49A8"/>
    <w:rsid w:val="00EC4A66"/>
    <w:rsid w:val="00EC4B9C"/>
    <w:rsid w:val="00EC4C06"/>
    <w:rsid w:val="00EC4C15"/>
    <w:rsid w:val="00EC4CBE"/>
    <w:rsid w:val="00EC4F49"/>
    <w:rsid w:val="00EC51E0"/>
    <w:rsid w:val="00EC55A8"/>
    <w:rsid w:val="00EC58A5"/>
    <w:rsid w:val="00EC5997"/>
    <w:rsid w:val="00EC5B6B"/>
    <w:rsid w:val="00EC5D3F"/>
    <w:rsid w:val="00EC60AC"/>
    <w:rsid w:val="00EC61A7"/>
    <w:rsid w:val="00EC628D"/>
    <w:rsid w:val="00EC64F4"/>
    <w:rsid w:val="00EC68E7"/>
    <w:rsid w:val="00EC7547"/>
    <w:rsid w:val="00EC7648"/>
    <w:rsid w:val="00EC7726"/>
    <w:rsid w:val="00EC77F9"/>
    <w:rsid w:val="00EC7936"/>
    <w:rsid w:val="00EC7AFE"/>
    <w:rsid w:val="00EC7B05"/>
    <w:rsid w:val="00EC7B78"/>
    <w:rsid w:val="00EC7BE7"/>
    <w:rsid w:val="00ED0108"/>
    <w:rsid w:val="00ED0278"/>
    <w:rsid w:val="00ED02F8"/>
    <w:rsid w:val="00ED0525"/>
    <w:rsid w:val="00ED06F9"/>
    <w:rsid w:val="00ED0B93"/>
    <w:rsid w:val="00ED0B94"/>
    <w:rsid w:val="00ED0B99"/>
    <w:rsid w:val="00ED0DFA"/>
    <w:rsid w:val="00ED0EDE"/>
    <w:rsid w:val="00ED0FDB"/>
    <w:rsid w:val="00ED137B"/>
    <w:rsid w:val="00ED13C6"/>
    <w:rsid w:val="00ED1441"/>
    <w:rsid w:val="00ED178E"/>
    <w:rsid w:val="00ED1902"/>
    <w:rsid w:val="00ED198A"/>
    <w:rsid w:val="00ED1E93"/>
    <w:rsid w:val="00ED2820"/>
    <w:rsid w:val="00ED2A15"/>
    <w:rsid w:val="00ED2B01"/>
    <w:rsid w:val="00ED2B78"/>
    <w:rsid w:val="00ED2DDF"/>
    <w:rsid w:val="00ED30A5"/>
    <w:rsid w:val="00ED3337"/>
    <w:rsid w:val="00ED3366"/>
    <w:rsid w:val="00ED35BB"/>
    <w:rsid w:val="00ED3804"/>
    <w:rsid w:val="00ED3A1F"/>
    <w:rsid w:val="00ED3C65"/>
    <w:rsid w:val="00ED3CA3"/>
    <w:rsid w:val="00ED430B"/>
    <w:rsid w:val="00ED48F6"/>
    <w:rsid w:val="00ED49DC"/>
    <w:rsid w:val="00ED4A81"/>
    <w:rsid w:val="00ED4C96"/>
    <w:rsid w:val="00ED4DDA"/>
    <w:rsid w:val="00ED504D"/>
    <w:rsid w:val="00ED5360"/>
    <w:rsid w:val="00ED54E1"/>
    <w:rsid w:val="00ED5500"/>
    <w:rsid w:val="00ED550C"/>
    <w:rsid w:val="00ED56F8"/>
    <w:rsid w:val="00ED5827"/>
    <w:rsid w:val="00ED59EC"/>
    <w:rsid w:val="00ED5B7D"/>
    <w:rsid w:val="00ED5C49"/>
    <w:rsid w:val="00ED6057"/>
    <w:rsid w:val="00ED6329"/>
    <w:rsid w:val="00ED639C"/>
    <w:rsid w:val="00ED65A0"/>
    <w:rsid w:val="00ED6B12"/>
    <w:rsid w:val="00ED6F9B"/>
    <w:rsid w:val="00ED6FE8"/>
    <w:rsid w:val="00ED6FF7"/>
    <w:rsid w:val="00ED70CB"/>
    <w:rsid w:val="00ED71A4"/>
    <w:rsid w:val="00ED722B"/>
    <w:rsid w:val="00ED73BA"/>
    <w:rsid w:val="00ED73C9"/>
    <w:rsid w:val="00ED78E6"/>
    <w:rsid w:val="00ED7EE3"/>
    <w:rsid w:val="00ED7F76"/>
    <w:rsid w:val="00EE0496"/>
    <w:rsid w:val="00EE0499"/>
    <w:rsid w:val="00EE0677"/>
    <w:rsid w:val="00EE0992"/>
    <w:rsid w:val="00EE0AD5"/>
    <w:rsid w:val="00EE0B5A"/>
    <w:rsid w:val="00EE0C5C"/>
    <w:rsid w:val="00EE0FFA"/>
    <w:rsid w:val="00EE1256"/>
    <w:rsid w:val="00EE12FF"/>
    <w:rsid w:val="00EE13ED"/>
    <w:rsid w:val="00EE1449"/>
    <w:rsid w:val="00EE19E7"/>
    <w:rsid w:val="00EE1B3A"/>
    <w:rsid w:val="00EE1D62"/>
    <w:rsid w:val="00EE1EA2"/>
    <w:rsid w:val="00EE20AC"/>
    <w:rsid w:val="00EE20CD"/>
    <w:rsid w:val="00EE2572"/>
    <w:rsid w:val="00EE2751"/>
    <w:rsid w:val="00EE2766"/>
    <w:rsid w:val="00EE27E6"/>
    <w:rsid w:val="00EE2945"/>
    <w:rsid w:val="00EE2F22"/>
    <w:rsid w:val="00EE2F6D"/>
    <w:rsid w:val="00EE30B3"/>
    <w:rsid w:val="00EE3350"/>
    <w:rsid w:val="00EE3A5B"/>
    <w:rsid w:val="00EE3D15"/>
    <w:rsid w:val="00EE3DEE"/>
    <w:rsid w:val="00EE41AA"/>
    <w:rsid w:val="00EE4442"/>
    <w:rsid w:val="00EE4531"/>
    <w:rsid w:val="00EE4774"/>
    <w:rsid w:val="00EE488E"/>
    <w:rsid w:val="00EE4894"/>
    <w:rsid w:val="00EE4B33"/>
    <w:rsid w:val="00EE4D40"/>
    <w:rsid w:val="00EE4ED3"/>
    <w:rsid w:val="00EE50F2"/>
    <w:rsid w:val="00EE5204"/>
    <w:rsid w:val="00EE53F7"/>
    <w:rsid w:val="00EE566B"/>
    <w:rsid w:val="00EE5703"/>
    <w:rsid w:val="00EE5764"/>
    <w:rsid w:val="00EE5DF7"/>
    <w:rsid w:val="00EE5FEA"/>
    <w:rsid w:val="00EE60D8"/>
    <w:rsid w:val="00EE61E9"/>
    <w:rsid w:val="00EE626A"/>
    <w:rsid w:val="00EE67C4"/>
    <w:rsid w:val="00EE67D5"/>
    <w:rsid w:val="00EE6AF0"/>
    <w:rsid w:val="00EE6B30"/>
    <w:rsid w:val="00EE6C7A"/>
    <w:rsid w:val="00EE6FB9"/>
    <w:rsid w:val="00EE72A2"/>
    <w:rsid w:val="00EE749F"/>
    <w:rsid w:val="00EE74D3"/>
    <w:rsid w:val="00EE758B"/>
    <w:rsid w:val="00EE7630"/>
    <w:rsid w:val="00EE767C"/>
    <w:rsid w:val="00EE767E"/>
    <w:rsid w:val="00EE7698"/>
    <w:rsid w:val="00EE77B5"/>
    <w:rsid w:val="00EE7931"/>
    <w:rsid w:val="00EE7BBC"/>
    <w:rsid w:val="00EE7DA9"/>
    <w:rsid w:val="00EE7DBD"/>
    <w:rsid w:val="00EF02B4"/>
    <w:rsid w:val="00EF033D"/>
    <w:rsid w:val="00EF06EC"/>
    <w:rsid w:val="00EF073D"/>
    <w:rsid w:val="00EF08B9"/>
    <w:rsid w:val="00EF09BF"/>
    <w:rsid w:val="00EF09F7"/>
    <w:rsid w:val="00EF0B30"/>
    <w:rsid w:val="00EF0B85"/>
    <w:rsid w:val="00EF0F91"/>
    <w:rsid w:val="00EF150D"/>
    <w:rsid w:val="00EF1520"/>
    <w:rsid w:val="00EF17A5"/>
    <w:rsid w:val="00EF1929"/>
    <w:rsid w:val="00EF1CF1"/>
    <w:rsid w:val="00EF1EDD"/>
    <w:rsid w:val="00EF208A"/>
    <w:rsid w:val="00EF2132"/>
    <w:rsid w:val="00EF21C9"/>
    <w:rsid w:val="00EF2313"/>
    <w:rsid w:val="00EF24A9"/>
    <w:rsid w:val="00EF2E30"/>
    <w:rsid w:val="00EF3307"/>
    <w:rsid w:val="00EF3730"/>
    <w:rsid w:val="00EF387F"/>
    <w:rsid w:val="00EF3894"/>
    <w:rsid w:val="00EF3C02"/>
    <w:rsid w:val="00EF3D73"/>
    <w:rsid w:val="00EF45B1"/>
    <w:rsid w:val="00EF47CF"/>
    <w:rsid w:val="00EF4ADE"/>
    <w:rsid w:val="00EF4EE4"/>
    <w:rsid w:val="00EF4FBD"/>
    <w:rsid w:val="00EF50E6"/>
    <w:rsid w:val="00EF51BC"/>
    <w:rsid w:val="00EF5618"/>
    <w:rsid w:val="00EF5843"/>
    <w:rsid w:val="00EF5A27"/>
    <w:rsid w:val="00EF5EEA"/>
    <w:rsid w:val="00EF61D2"/>
    <w:rsid w:val="00EF64E3"/>
    <w:rsid w:val="00EF6583"/>
    <w:rsid w:val="00EF669E"/>
    <w:rsid w:val="00EF68A4"/>
    <w:rsid w:val="00EF7050"/>
    <w:rsid w:val="00EF7163"/>
    <w:rsid w:val="00EF72B7"/>
    <w:rsid w:val="00EF7BA1"/>
    <w:rsid w:val="00F00255"/>
    <w:rsid w:val="00F003CA"/>
    <w:rsid w:val="00F004F8"/>
    <w:rsid w:val="00F00C2F"/>
    <w:rsid w:val="00F00DB0"/>
    <w:rsid w:val="00F00FE5"/>
    <w:rsid w:val="00F011AE"/>
    <w:rsid w:val="00F01431"/>
    <w:rsid w:val="00F01614"/>
    <w:rsid w:val="00F016D0"/>
    <w:rsid w:val="00F01755"/>
    <w:rsid w:val="00F018A0"/>
    <w:rsid w:val="00F01A1D"/>
    <w:rsid w:val="00F01D5A"/>
    <w:rsid w:val="00F02457"/>
    <w:rsid w:val="00F02462"/>
    <w:rsid w:val="00F024BD"/>
    <w:rsid w:val="00F025C0"/>
    <w:rsid w:val="00F026FC"/>
    <w:rsid w:val="00F02A2B"/>
    <w:rsid w:val="00F02D60"/>
    <w:rsid w:val="00F02D6B"/>
    <w:rsid w:val="00F02DA3"/>
    <w:rsid w:val="00F02EF7"/>
    <w:rsid w:val="00F0324C"/>
    <w:rsid w:val="00F0373C"/>
    <w:rsid w:val="00F03ACA"/>
    <w:rsid w:val="00F03E45"/>
    <w:rsid w:val="00F043BD"/>
    <w:rsid w:val="00F04506"/>
    <w:rsid w:val="00F047DB"/>
    <w:rsid w:val="00F04990"/>
    <w:rsid w:val="00F049A6"/>
    <w:rsid w:val="00F04BB4"/>
    <w:rsid w:val="00F050E6"/>
    <w:rsid w:val="00F054CD"/>
    <w:rsid w:val="00F05B2D"/>
    <w:rsid w:val="00F05F47"/>
    <w:rsid w:val="00F065FC"/>
    <w:rsid w:val="00F06813"/>
    <w:rsid w:val="00F0687E"/>
    <w:rsid w:val="00F06C70"/>
    <w:rsid w:val="00F06D8D"/>
    <w:rsid w:val="00F06F16"/>
    <w:rsid w:val="00F06FD7"/>
    <w:rsid w:val="00F07258"/>
    <w:rsid w:val="00F072CF"/>
    <w:rsid w:val="00F0762C"/>
    <w:rsid w:val="00F078F1"/>
    <w:rsid w:val="00F07DB0"/>
    <w:rsid w:val="00F10445"/>
    <w:rsid w:val="00F10528"/>
    <w:rsid w:val="00F10615"/>
    <w:rsid w:val="00F10677"/>
    <w:rsid w:val="00F10B4F"/>
    <w:rsid w:val="00F10C30"/>
    <w:rsid w:val="00F10E0F"/>
    <w:rsid w:val="00F10ED5"/>
    <w:rsid w:val="00F10F2A"/>
    <w:rsid w:val="00F10FFB"/>
    <w:rsid w:val="00F114BE"/>
    <w:rsid w:val="00F117B0"/>
    <w:rsid w:val="00F118F4"/>
    <w:rsid w:val="00F11965"/>
    <w:rsid w:val="00F11984"/>
    <w:rsid w:val="00F11B38"/>
    <w:rsid w:val="00F11C36"/>
    <w:rsid w:val="00F11DF7"/>
    <w:rsid w:val="00F11F5B"/>
    <w:rsid w:val="00F12145"/>
    <w:rsid w:val="00F1219C"/>
    <w:rsid w:val="00F12505"/>
    <w:rsid w:val="00F12620"/>
    <w:rsid w:val="00F12760"/>
    <w:rsid w:val="00F129CD"/>
    <w:rsid w:val="00F12B5C"/>
    <w:rsid w:val="00F12FBC"/>
    <w:rsid w:val="00F13156"/>
    <w:rsid w:val="00F135A3"/>
    <w:rsid w:val="00F13624"/>
    <w:rsid w:val="00F139BD"/>
    <w:rsid w:val="00F13AFA"/>
    <w:rsid w:val="00F13E3F"/>
    <w:rsid w:val="00F13F80"/>
    <w:rsid w:val="00F145D2"/>
    <w:rsid w:val="00F149E4"/>
    <w:rsid w:val="00F14BBB"/>
    <w:rsid w:val="00F1511F"/>
    <w:rsid w:val="00F1535B"/>
    <w:rsid w:val="00F15654"/>
    <w:rsid w:val="00F158BD"/>
    <w:rsid w:val="00F15C99"/>
    <w:rsid w:val="00F15D82"/>
    <w:rsid w:val="00F15F89"/>
    <w:rsid w:val="00F16ADA"/>
    <w:rsid w:val="00F16D0D"/>
    <w:rsid w:val="00F16FE3"/>
    <w:rsid w:val="00F17159"/>
    <w:rsid w:val="00F175FA"/>
    <w:rsid w:val="00F177F5"/>
    <w:rsid w:val="00F17924"/>
    <w:rsid w:val="00F17B0C"/>
    <w:rsid w:val="00F17D03"/>
    <w:rsid w:val="00F17DD5"/>
    <w:rsid w:val="00F17EA4"/>
    <w:rsid w:val="00F20188"/>
    <w:rsid w:val="00F207FB"/>
    <w:rsid w:val="00F2099A"/>
    <w:rsid w:val="00F20BDD"/>
    <w:rsid w:val="00F2102C"/>
    <w:rsid w:val="00F2123C"/>
    <w:rsid w:val="00F212E3"/>
    <w:rsid w:val="00F212F5"/>
    <w:rsid w:val="00F2134C"/>
    <w:rsid w:val="00F21508"/>
    <w:rsid w:val="00F222EC"/>
    <w:rsid w:val="00F22921"/>
    <w:rsid w:val="00F22A0C"/>
    <w:rsid w:val="00F22AAE"/>
    <w:rsid w:val="00F22BCB"/>
    <w:rsid w:val="00F22DA3"/>
    <w:rsid w:val="00F230D2"/>
    <w:rsid w:val="00F232BC"/>
    <w:rsid w:val="00F2395B"/>
    <w:rsid w:val="00F2395C"/>
    <w:rsid w:val="00F239A9"/>
    <w:rsid w:val="00F23A1C"/>
    <w:rsid w:val="00F23B45"/>
    <w:rsid w:val="00F24064"/>
    <w:rsid w:val="00F2443C"/>
    <w:rsid w:val="00F245EE"/>
    <w:rsid w:val="00F24766"/>
    <w:rsid w:val="00F2479E"/>
    <w:rsid w:val="00F24918"/>
    <w:rsid w:val="00F249B7"/>
    <w:rsid w:val="00F24D0A"/>
    <w:rsid w:val="00F24FC5"/>
    <w:rsid w:val="00F2517F"/>
    <w:rsid w:val="00F254BC"/>
    <w:rsid w:val="00F2559E"/>
    <w:rsid w:val="00F255D0"/>
    <w:rsid w:val="00F2560E"/>
    <w:rsid w:val="00F2574A"/>
    <w:rsid w:val="00F2596A"/>
    <w:rsid w:val="00F261E6"/>
    <w:rsid w:val="00F261EC"/>
    <w:rsid w:val="00F2628A"/>
    <w:rsid w:val="00F2634E"/>
    <w:rsid w:val="00F26526"/>
    <w:rsid w:val="00F2658E"/>
    <w:rsid w:val="00F2677B"/>
    <w:rsid w:val="00F26876"/>
    <w:rsid w:val="00F26B01"/>
    <w:rsid w:val="00F26E6D"/>
    <w:rsid w:val="00F27008"/>
    <w:rsid w:val="00F2715A"/>
    <w:rsid w:val="00F277DD"/>
    <w:rsid w:val="00F27EE4"/>
    <w:rsid w:val="00F27FDA"/>
    <w:rsid w:val="00F30203"/>
    <w:rsid w:val="00F30805"/>
    <w:rsid w:val="00F309BF"/>
    <w:rsid w:val="00F309D2"/>
    <w:rsid w:val="00F30B5E"/>
    <w:rsid w:val="00F30B70"/>
    <w:rsid w:val="00F30B8E"/>
    <w:rsid w:val="00F30BA1"/>
    <w:rsid w:val="00F30E88"/>
    <w:rsid w:val="00F3123B"/>
    <w:rsid w:val="00F31A26"/>
    <w:rsid w:val="00F31DF3"/>
    <w:rsid w:val="00F31FF4"/>
    <w:rsid w:val="00F32247"/>
    <w:rsid w:val="00F32470"/>
    <w:rsid w:val="00F324E8"/>
    <w:rsid w:val="00F32A08"/>
    <w:rsid w:val="00F32B43"/>
    <w:rsid w:val="00F32BC4"/>
    <w:rsid w:val="00F32D6E"/>
    <w:rsid w:val="00F32DBE"/>
    <w:rsid w:val="00F32FCD"/>
    <w:rsid w:val="00F33C74"/>
    <w:rsid w:val="00F33ECC"/>
    <w:rsid w:val="00F3406C"/>
    <w:rsid w:val="00F340F3"/>
    <w:rsid w:val="00F341B5"/>
    <w:rsid w:val="00F342F6"/>
    <w:rsid w:val="00F34397"/>
    <w:rsid w:val="00F344C1"/>
    <w:rsid w:val="00F3459A"/>
    <w:rsid w:val="00F3460B"/>
    <w:rsid w:val="00F3485D"/>
    <w:rsid w:val="00F34BEE"/>
    <w:rsid w:val="00F34F9B"/>
    <w:rsid w:val="00F350F0"/>
    <w:rsid w:val="00F354A4"/>
    <w:rsid w:val="00F35972"/>
    <w:rsid w:val="00F35B6A"/>
    <w:rsid w:val="00F35D0F"/>
    <w:rsid w:val="00F35D56"/>
    <w:rsid w:val="00F3649D"/>
    <w:rsid w:val="00F36638"/>
    <w:rsid w:val="00F36687"/>
    <w:rsid w:val="00F36780"/>
    <w:rsid w:val="00F36CD7"/>
    <w:rsid w:val="00F370ED"/>
    <w:rsid w:val="00F37252"/>
    <w:rsid w:val="00F373E1"/>
    <w:rsid w:val="00F373EF"/>
    <w:rsid w:val="00F3745F"/>
    <w:rsid w:val="00F37752"/>
    <w:rsid w:val="00F37BFD"/>
    <w:rsid w:val="00F37EB3"/>
    <w:rsid w:val="00F37F1D"/>
    <w:rsid w:val="00F40208"/>
    <w:rsid w:val="00F40602"/>
    <w:rsid w:val="00F409F6"/>
    <w:rsid w:val="00F40A5E"/>
    <w:rsid w:val="00F40EE1"/>
    <w:rsid w:val="00F41159"/>
    <w:rsid w:val="00F4157D"/>
    <w:rsid w:val="00F4187D"/>
    <w:rsid w:val="00F41945"/>
    <w:rsid w:val="00F41CC6"/>
    <w:rsid w:val="00F41E69"/>
    <w:rsid w:val="00F42110"/>
    <w:rsid w:val="00F4215A"/>
    <w:rsid w:val="00F42248"/>
    <w:rsid w:val="00F4230B"/>
    <w:rsid w:val="00F42348"/>
    <w:rsid w:val="00F4242D"/>
    <w:rsid w:val="00F42437"/>
    <w:rsid w:val="00F4251E"/>
    <w:rsid w:val="00F42996"/>
    <w:rsid w:val="00F42BFA"/>
    <w:rsid w:val="00F42EF3"/>
    <w:rsid w:val="00F42F6E"/>
    <w:rsid w:val="00F430C3"/>
    <w:rsid w:val="00F4323A"/>
    <w:rsid w:val="00F432D2"/>
    <w:rsid w:val="00F43380"/>
    <w:rsid w:val="00F43856"/>
    <w:rsid w:val="00F439E4"/>
    <w:rsid w:val="00F43A3A"/>
    <w:rsid w:val="00F43CF8"/>
    <w:rsid w:val="00F43F14"/>
    <w:rsid w:val="00F440AB"/>
    <w:rsid w:val="00F440E7"/>
    <w:rsid w:val="00F4417A"/>
    <w:rsid w:val="00F44478"/>
    <w:rsid w:val="00F4486D"/>
    <w:rsid w:val="00F44B26"/>
    <w:rsid w:val="00F44B59"/>
    <w:rsid w:val="00F44BBD"/>
    <w:rsid w:val="00F44F6C"/>
    <w:rsid w:val="00F450E6"/>
    <w:rsid w:val="00F45339"/>
    <w:rsid w:val="00F4557A"/>
    <w:rsid w:val="00F45661"/>
    <w:rsid w:val="00F459C2"/>
    <w:rsid w:val="00F45A3F"/>
    <w:rsid w:val="00F45CC3"/>
    <w:rsid w:val="00F45D04"/>
    <w:rsid w:val="00F45FD1"/>
    <w:rsid w:val="00F46156"/>
    <w:rsid w:val="00F4615E"/>
    <w:rsid w:val="00F46176"/>
    <w:rsid w:val="00F46585"/>
    <w:rsid w:val="00F46B0D"/>
    <w:rsid w:val="00F46B34"/>
    <w:rsid w:val="00F46D11"/>
    <w:rsid w:val="00F47184"/>
    <w:rsid w:val="00F474C7"/>
    <w:rsid w:val="00F477FB"/>
    <w:rsid w:val="00F47998"/>
    <w:rsid w:val="00F47A20"/>
    <w:rsid w:val="00F47A6A"/>
    <w:rsid w:val="00F47AA4"/>
    <w:rsid w:val="00F47E3E"/>
    <w:rsid w:val="00F47E66"/>
    <w:rsid w:val="00F50372"/>
    <w:rsid w:val="00F505AA"/>
    <w:rsid w:val="00F507AA"/>
    <w:rsid w:val="00F50A1D"/>
    <w:rsid w:val="00F50AAB"/>
    <w:rsid w:val="00F50B44"/>
    <w:rsid w:val="00F50D9C"/>
    <w:rsid w:val="00F50E02"/>
    <w:rsid w:val="00F51511"/>
    <w:rsid w:val="00F5151A"/>
    <w:rsid w:val="00F516DE"/>
    <w:rsid w:val="00F51D69"/>
    <w:rsid w:val="00F52045"/>
    <w:rsid w:val="00F520FB"/>
    <w:rsid w:val="00F521F2"/>
    <w:rsid w:val="00F522E1"/>
    <w:rsid w:val="00F52863"/>
    <w:rsid w:val="00F528D4"/>
    <w:rsid w:val="00F52D57"/>
    <w:rsid w:val="00F53015"/>
    <w:rsid w:val="00F53026"/>
    <w:rsid w:val="00F530CF"/>
    <w:rsid w:val="00F53CC0"/>
    <w:rsid w:val="00F53E77"/>
    <w:rsid w:val="00F542AB"/>
    <w:rsid w:val="00F544E9"/>
    <w:rsid w:val="00F546A9"/>
    <w:rsid w:val="00F5478E"/>
    <w:rsid w:val="00F5566E"/>
    <w:rsid w:val="00F5577B"/>
    <w:rsid w:val="00F55853"/>
    <w:rsid w:val="00F55B0A"/>
    <w:rsid w:val="00F55F47"/>
    <w:rsid w:val="00F5612A"/>
    <w:rsid w:val="00F56745"/>
    <w:rsid w:val="00F56836"/>
    <w:rsid w:val="00F5698E"/>
    <w:rsid w:val="00F56BC1"/>
    <w:rsid w:val="00F56F74"/>
    <w:rsid w:val="00F5702F"/>
    <w:rsid w:val="00F57879"/>
    <w:rsid w:val="00F57AAC"/>
    <w:rsid w:val="00F57B9A"/>
    <w:rsid w:val="00F57BDC"/>
    <w:rsid w:val="00F57F4B"/>
    <w:rsid w:val="00F602BD"/>
    <w:rsid w:val="00F6051B"/>
    <w:rsid w:val="00F60792"/>
    <w:rsid w:val="00F6092C"/>
    <w:rsid w:val="00F6094D"/>
    <w:rsid w:val="00F60AEA"/>
    <w:rsid w:val="00F60BF6"/>
    <w:rsid w:val="00F60FB6"/>
    <w:rsid w:val="00F6114A"/>
    <w:rsid w:val="00F611BC"/>
    <w:rsid w:val="00F611D3"/>
    <w:rsid w:val="00F613E0"/>
    <w:rsid w:val="00F61971"/>
    <w:rsid w:val="00F61A57"/>
    <w:rsid w:val="00F61F44"/>
    <w:rsid w:val="00F62169"/>
    <w:rsid w:val="00F62692"/>
    <w:rsid w:val="00F62DCB"/>
    <w:rsid w:val="00F63177"/>
    <w:rsid w:val="00F631F4"/>
    <w:rsid w:val="00F634E4"/>
    <w:rsid w:val="00F638F2"/>
    <w:rsid w:val="00F63950"/>
    <w:rsid w:val="00F63BD7"/>
    <w:rsid w:val="00F63F00"/>
    <w:rsid w:val="00F641E1"/>
    <w:rsid w:val="00F643CF"/>
    <w:rsid w:val="00F64598"/>
    <w:rsid w:val="00F64700"/>
    <w:rsid w:val="00F64D3D"/>
    <w:rsid w:val="00F6520F"/>
    <w:rsid w:val="00F6545D"/>
    <w:rsid w:val="00F65492"/>
    <w:rsid w:val="00F654FA"/>
    <w:rsid w:val="00F658DE"/>
    <w:rsid w:val="00F65CD2"/>
    <w:rsid w:val="00F65E89"/>
    <w:rsid w:val="00F660D4"/>
    <w:rsid w:val="00F668D4"/>
    <w:rsid w:val="00F66913"/>
    <w:rsid w:val="00F66B14"/>
    <w:rsid w:val="00F66F12"/>
    <w:rsid w:val="00F66F26"/>
    <w:rsid w:val="00F673A5"/>
    <w:rsid w:val="00F6768B"/>
    <w:rsid w:val="00F67CE4"/>
    <w:rsid w:val="00F70369"/>
    <w:rsid w:val="00F704C8"/>
    <w:rsid w:val="00F7070F"/>
    <w:rsid w:val="00F7073F"/>
    <w:rsid w:val="00F707C6"/>
    <w:rsid w:val="00F708F4"/>
    <w:rsid w:val="00F70A26"/>
    <w:rsid w:val="00F70A78"/>
    <w:rsid w:val="00F70E62"/>
    <w:rsid w:val="00F70FB6"/>
    <w:rsid w:val="00F710BB"/>
    <w:rsid w:val="00F715F6"/>
    <w:rsid w:val="00F71658"/>
    <w:rsid w:val="00F7178A"/>
    <w:rsid w:val="00F72142"/>
    <w:rsid w:val="00F7260B"/>
    <w:rsid w:val="00F7291F"/>
    <w:rsid w:val="00F72C14"/>
    <w:rsid w:val="00F72C2C"/>
    <w:rsid w:val="00F72DCE"/>
    <w:rsid w:val="00F73190"/>
    <w:rsid w:val="00F7340E"/>
    <w:rsid w:val="00F73600"/>
    <w:rsid w:val="00F736B2"/>
    <w:rsid w:val="00F739F6"/>
    <w:rsid w:val="00F73E3E"/>
    <w:rsid w:val="00F73E83"/>
    <w:rsid w:val="00F73F67"/>
    <w:rsid w:val="00F743AD"/>
    <w:rsid w:val="00F7445A"/>
    <w:rsid w:val="00F74CB8"/>
    <w:rsid w:val="00F74CF8"/>
    <w:rsid w:val="00F74D2D"/>
    <w:rsid w:val="00F7548F"/>
    <w:rsid w:val="00F75524"/>
    <w:rsid w:val="00F7565F"/>
    <w:rsid w:val="00F756E1"/>
    <w:rsid w:val="00F75DA6"/>
    <w:rsid w:val="00F75E9B"/>
    <w:rsid w:val="00F75F4B"/>
    <w:rsid w:val="00F76044"/>
    <w:rsid w:val="00F76047"/>
    <w:rsid w:val="00F761B2"/>
    <w:rsid w:val="00F76371"/>
    <w:rsid w:val="00F764A2"/>
    <w:rsid w:val="00F764CD"/>
    <w:rsid w:val="00F7664F"/>
    <w:rsid w:val="00F76AA8"/>
    <w:rsid w:val="00F76BB2"/>
    <w:rsid w:val="00F76D54"/>
    <w:rsid w:val="00F76ED6"/>
    <w:rsid w:val="00F76F1A"/>
    <w:rsid w:val="00F77056"/>
    <w:rsid w:val="00F7741B"/>
    <w:rsid w:val="00F777AA"/>
    <w:rsid w:val="00F77AAE"/>
    <w:rsid w:val="00F77C00"/>
    <w:rsid w:val="00F77DCC"/>
    <w:rsid w:val="00F804CE"/>
    <w:rsid w:val="00F808CB"/>
    <w:rsid w:val="00F80BA6"/>
    <w:rsid w:val="00F80C42"/>
    <w:rsid w:val="00F80D89"/>
    <w:rsid w:val="00F80E18"/>
    <w:rsid w:val="00F81484"/>
    <w:rsid w:val="00F8152B"/>
    <w:rsid w:val="00F8162D"/>
    <w:rsid w:val="00F817B9"/>
    <w:rsid w:val="00F817F7"/>
    <w:rsid w:val="00F8183F"/>
    <w:rsid w:val="00F81900"/>
    <w:rsid w:val="00F822BA"/>
    <w:rsid w:val="00F822DC"/>
    <w:rsid w:val="00F82321"/>
    <w:rsid w:val="00F825E8"/>
    <w:rsid w:val="00F8291A"/>
    <w:rsid w:val="00F82AB5"/>
    <w:rsid w:val="00F82B61"/>
    <w:rsid w:val="00F83021"/>
    <w:rsid w:val="00F8304A"/>
    <w:rsid w:val="00F830E6"/>
    <w:rsid w:val="00F83280"/>
    <w:rsid w:val="00F83656"/>
    <w:rsid w:val="00F83884"/>
    <w:rsid w:val="00F83FD1"/>
    <w:rsid w:val="00F8449C"/>
    <w:rsid w:val="00F844A0"/>
    <w:rsid w:val="00F8481F"/>
    <w:rsid w:val="00F84AB1"/>
    <w:rsid w:val="00F84B8D"/>
    <w:rsid w:val="00F8503C"/>
    <w:rsid w:val="00F8506E"/>
    <w:rsid w:val="00F85071"/>
    <w:rsid w:val="00F852F8"/>
    <w:rsid w:val="00F85624"/>
    <w:rsid w:val="00F85816"/>
    <w:rsid w:val="00F86112"/>
    <w:rsid w:val="00F863F9"/>
    <w:rsid w:val="00F86515"/>
    <w:rsid w:val="00F86876"/>
    <w:rsid w:val="00F868FF"/>
    <w:rsid w:val="00F86984"/>
    <w:rsid w:val="00F870FC"/>
    <w:rsid w:val="00F87167"/>
    <w:rsid w:val="00F8722F"/>
    <w:rsid w:val="00F87783"/>
    <w:rsid w:val="00F8782C"/>
    <w:rsid w:val="00F87A20"/>
    <w:rsid w:val="00F87D32"/>
    <w:rsid w:val="00F87EFA"/>
    <w:rsid w:val="00F900F3"/>
    <w:rsid w:val="00F903F3"/>
    <w:rsid w:val="00F90623"/>
    <w:rsid w:val="00F906E9"/>
    <w:rsid w:val="00F9072A"/>
    <w:rsid w:val="00F90DBF"/>
    <w:rsid w:val="00F90E15"/>
    <w:rsid w:val="00F90F8D"/>
    <w:rsid w:val="00F91081"/>
    <w:rsid w:val="00F911FB"/>
    <w:rsid w:val="00F9156B"/>
    <w:rsid w:val="00F91AB4"/>
    <w:rsid w:val="00F92337"/>
    <w:rsid w:val="00F92475"/>
    <w:rsid w:val="00F92C6A"/>
    <w:rsid w:val="00F92EA4"/>
    <w:rsid w:val="00F93F5D"/>
    <w:rsid w:val="00F93F79"/>
    <w:rsid w:val="00F941E1"/>
    <w:rsid w:val="00F94366"/>
    <w:rsid w:val="00F945A5"/>
    <w:rsid w:val="00F94758"/>
    <w:rsid w:val="00F94A8E"/>
    <w:rsid w:val="00F94CB8"/>
    <w:rsid w:val="00F94F00"/>
    <w:rsid w:val="00F951C9"/>
    <w:rsid w:val="00F95219"/>
    <w:rsid w:val="00F9536A"/>
    <w:rsid w:val="00F9552D"/>
    <w:rsid w:val="00F955C7"/>
    <w:rsid w:val="00F9564D"/>
    <w:rsid w:val="00F958B3"/>
    <w:rsid w:val="00F959C6"/>
    <w:rsid w:val="00F95C97"/>
    <w:rsid w:val="00F95E7E"/>
    <w:rsid w:val="00F96057"/>
    <w:rsid w:val="00F967C0"/>
    <w:rsid w:val="00F96947"/>
    <w:rsid w:val="00F96BE1"/>
    <w:rsid w:val="00F96D5D"/>
    <w:rsid w:val="00F96DC2"/>
    <w:rsid w:val="00F96F3E"/>
    <w:rsid w:val="00F97069"/>
    <w:rsid w:val="00F970DC"/>
    <w:rsid w:val="00F974E7"/>
    <w:rsid w:val="00F97739"/>
    <w:rsid w:val="00F977F0"/>
    <w:rsid w:val="00F97881"/>
    <w:rsid w:val="00F97991"/>
    <w:rsid w:val="00FA02D1"/>
    <w:rsid w:val="00FA0469"/>
    <w:rsid w:val="00FA0482"/>
    <w:rsid w:val="00FA0AD9"/>
    <w:rsid w:val="00FA0B8D"/>
    <w:rsid w:val="00FA0DFB"/>
    <w:rsid w:val="00FA17EB"/>
    <w:rsid w:val="00FA1E4F"/>
    <w:rsid w:val="00FA218A"/>
    <w:rsid w:val="00FA2457"/>
    <w:rsid w:val="00FA255B"/>
    <w:rsid w:val="00FA28BF"/>
    <w:rsid w:val="00FA2EC7"/>
    <w:rsid w:val="00FA301F"/>
    <w:rsid w:val="00FA3137"/>
    <w:rsid w:val="00FA3144"/>
    <w:rsid w:val="00FA347A"/>
    <w:rsid w:val="00FA368C"/>
    <w:rsid w:val="00FA3A9C"/>
    <w:rsid w:val="00FA3B00"/>
    <w:rsid w:val="00FA3E81"/>
    <w:rsid w:val="00FA4209"/>
    <w:rsid w:val="00FA4599"/>
    <w:rsid w:val="00FA4639"/>
    <w:rsid w:val="00FA4906"/>
    <w:rsid w:val="00FA4938"/>
    <w:rsid w:val="00FA49CD"/>
    <w:rsid w:val="00FA4CA5"/>
    <w:rsid w:val="00FA4EF6"/>
    <w:rsid w:val="00FA4F4B"/>
    <w:rsid w:val="00FA5214"/>
    <w:rsid w:val="00FA522D"/>
    <w:rsid w:val="00FA5256"/>
    <w:rsid w:val="00FA5922"/>
    <w:rsid w:val="00FA5CA6"/>
    <w:rsid w:val="00FA5F5D"/>
    <w:rsid w:val="00FA64CC"/>
    <w:rsid w:val="00FA68B8"/>
    <w:rsid w:val="00FA6F4E"/>
    <w:rsid w:val="00FA71F9"/>
    <w:rsid w:val="00FA7924"/>
    <w:rsid w:val="00FA7FED"/>
    <w:rsid w:val="00FB020C"/>
    <w:rsid w:val="00FB02AE"/>
    <w:rsid w:val="00FB0409"/>
    <w:rsid w:val="00FB0645"/>
    <w:rsid w:val="00FB0667"/>
    <w:rsid w:val="00FB082D"/>
    <w:rsid w:val="00FB09A6"/>
    <w:rsid w:val="00FB0D19"/>
    <w:rsid w:val="00FB147C"/>
    <w:rsid w:val="00FB17BC"/>
    <w:rsid w:val="00FB1A8F"/>
    <w:rsid w:val="00FB1B2C"/>
    <w:rsid w:val="00FB1B54"/>
    <w:rsid w:val="00FB1F52"/>
    <w:rsid w:val="00FB2064"/>
    <w:rsid w:val="00FB207A"/>
    <w:rsid w:val="00FB21CE"/>
    <w:rsid w:val="00FB2726"/>
    <w:rsid w:val="00FB2778"/>
    <w:rsid w:val="00FB283A"/>
    <w:rsid w:val="00FB3118"/>
    <w:rsid w:val="00FB37BC"/>
    <w:rsid w:val="00FB38D8"/>
    <w:rsid w:val="00FB4292"/>
    <w:rsid w:val="00FB46BA"/>
    <w:rsid w:val="00FB4D19"/>
    <w:rsid w:val="00FB4F90"/>
    <w:rsid w:val="00FB529B"/>
    <w:rsid w:val="00FB5894"/>
    <w:rsid w:val="00FB5B93"/>
    <w:rsid w:val="00FB5D0F"/>
    <w:rsid w:val="00FB5EF6"/>
    <w:rsid w:val="00FB5F39"/>
    <w:rsid w:val="00FB5F8E"/>
    <w:rsid w:val="00FB6335"/>
    <w:rsid w:val="00FB65A9"/>
    <w:rsid w:val="00FB673B"/>
    <w:rsid w:val="00FB67DA"/>
    <w:rsid w:val="00FB68C6"/>
    <w:rsid w:val="00FB6AF8"/>
    <w:rsid w:val="00FB6E8A"/>
    <w:rsid w:val="00FB7114"/>
    <w:rsid w:val="00FB7188"/>
    <w:rsid w:val="00FB738C"/>
    <w:rsid w:val="00FB786D"/>
    <w:rsid w:val="00FB7AB6"/>
    <w:rsid w:val="00FB7BF2"/>
    <w:rsid w:val="00FB7ED3"/>
    <w:rsid w:val="00FC008C"/>
    <w:rsid w:val="00FC0512"/>
    <w:rsid w:val="00FC0597"/>
    <w:rsid w:val="00FC0AD6"/>
    <w:rsid w:val="00FC0DF6"/>
    <w:rsid w:val="00FC1244"/>
    <w:rsid w:val="00FC13AD"/>
    <w:rsid w:val="00FC1630"/>
    <w:rsid w:val="00FC1698"/>
    <w:rsid w:val="00FC1F49"/>
    <w:rsid w:val="00FC2124"/>
    <w:rsid w:val="00FC22E1"/>
    <w:rsid w:val="00FC23CD"/>
    <w:rsid w:val="00FC2809"/>
    <w:rsid w:val="00FC2908"/>
    <w:rsid w:val="00FC294D"/>
    <w:rsid w:val="00FC2C47"/>
    <w:rsid w:val="00FC2DA3"/>
    <w:rsid w:val="00FC2DE3"/>
    <w:rsid w:val="00FC30AC"/>
    <w:rsid w:val="00FC3251"/>
    <w:rsid w:val="00FC368B"/>
    <w:rsid w:val="00FC3814"/>
    <w:rsid w:val="00FC3C64"/>
    <w:rsid w:val="00FC3CBE"/>
    <w:rsid w:val="00FC411A"/>
    <w:rsid w:val="00FC4454"/>
    <w:rsid w:val="00FC44F1"/>
    <w:rsid w:val="00FC465F"/>
    <w:rsid w:val="00FC4759"/>
    <w:rsid w:val="00FC475A"/>
    <w:rsid w:val="00FC4BC2"/>
    <w:rsid w:val="00FC4BD8"/>
    <w:rsid w:val="00FC4C2C"/>
    <w:rsid w:val="00FC531B"/>
    <w:rsid w:val="00FC5526"/>
    <w:rsid w:val="00FC5DB0"/>
    <w:rsid w:val="00FC63E6"/>
    <w:rsid w:val="00FC646A"/>
    <w:rsid w:val="00FC6496"/>
    <w:rsid w:val="00FC658F"/>
    <w:rsid w:val="00FC6776"/>
    <w:rsid w:val="00FC6780"/>
    <w:rsid w:val="00FC69F7"/>
    <w:rsid w:val="00FC6DAB"/>
    <w:rsid w:val="00FC7110"/>
    <w:rsid w:val="00FC72DA"/>
    <w:rsid w:val="00FC7738"/>
    <w:rsid w:val="00FC777F"/>
    <w:rsid w:val="00FC787D"/>
    <w:rsid w:val="00FC7888"/>
    <w:rsid w:val="00FC791C"/>
    <w:rsid w:val="00FC7AB4"/>
    <w:rsid w:val="00FC7B26"/>
    <w:rsid w:val="00FC7BDD"/>
    <w:rsid w:val="00FC7FE0"/>
    <w:rsid w:val="00FD0464"/>
    <w:rsid w:val="00FD0BDB"/>
    <w:rsid w:val="00FD0D8F"/>
    <w:rsid w:val="00FD0DAD"/>
    <w:rsid w:val="00FD103A"/>
    <w:rsid w:val="00FD11F4"/>
    <w:rsid w:val="00FD1575"/>
    <w:rsid w:val="00FD1713"/>
    <w:rsid w:val="00FD1A78"/>
    <w:rsid w:val="00FD1B8E"/>
    <w:rsid w:val="00FD1E7E"/>
    <w:rsid w:val="00FD202E"/>
    <w:rsid w:val="00FD2115"/>
    <w:rsid w:val="00FD2885"/>
    <w:rsid w:val="00FD2955"/>
    <w:rsid w:val="00FD2C87"/>
    <w:rsid w:val="00FD2DFF"/>
    <w:rsid w:val="00FD2EDF"/>
    <w:rsid w:val="00FD3077"/>
    <w:rsid w:val="00FD3110"/>
    <w:rsid w:val="00FD3611"/>
    <w:rsid w:val="00FD3D8C"/>
    <w:rsid w:val="00FD44E6"/>
    <w:rsid w:val="00FD476F"/>
    <w:rsid w:val="00FD4784"/>
    <w:rsid w:val="00FD47AB"/>
    <w:rsid w:val="00FD47EB"/>
    <w:rsid w:val="00FD490D"/>
    <w:rsid w:val="00FD4AD5"/>
    <w:rsid w:val="00FD4E60"/>
    <w:rsid w:val="00FD4E65"/>
    <w:rsid w:val="00FD4EC6"/>
    <w:rsid w:val="00FD5133"/>
    <w:rsid w:val="00FD518D"/>
    <w:rsid w:val="00FD56BA"/>
    <w:rsid w:val="00FD574D"/>
    <w:rsid w:val="00FD5777"/>
    <w:rsid w:val="00FD5ABA"/>
    <w:rsid w:val="00FD5D78"/>
    <w:rsid w:val="00FD6132"/>
    <w:rsid w:val="00FD644C"/>
    <w:rsid w:val="00FD6770"/>
    <w:rsid w:val="00FD6B0F"/>
    <w:rsid w:val="00FD7046"/>
    <w:rsid w:val="00FD7BAD"/>
    <w:rsid w:val="00FD7D6A"/>
    <w:rsid w:val="00FD7FF3"/>
    <w:rsid w:val="00FE00F5"/>
    <w:rsid w:val="00FE01B8"/>
    <w:rsid w:val="00FE01EA"/>
    <w:rsid w:val="00FE0C00"/>
    <w:rsid w:val="00FE0CB1"/>
    <w:rsid w:val="00FE0DB6"/>
    <w:rsid w:val="00FE0ED8"/>
    <w:rsid w:val="00FE10FC"/>
    <w:rsid w:val="00FE117C"/>
    <w:rsid w:val="00FE18E6"/>
    <w:rsid w:val="00FE1A2F"/>
    <w:rsid w:val="00FE1C99"/>
    <w:rsid w:val="00FE1E45"/>
    <w:rsid w:val="00FE22A6"/>
    <w:rsid w:val="00FE24CE"/>
    <w:rsid w:val="00FE279B"/>
    <w:rsid w:val="00FE29D4"/>
    <w:rsid w:val="00FE2A35"/>
    <w:rsid w:val="00FE2D82"/>
    <w:rsid w:val="00FE2DE1"/>
    <w:rsid w:val="00FE2E08"/>
    <w:rsid w:val="00FE3011"/>
    <w:rsid w:val="00FE30BC"/>
    <w:rsid w:val="00FE3893"/>
    <w:rsid w:val="00FE3CFF"/>
    <w:rsid w:val="00FE3FAE"/>
    <w:rsid w:val="00FE41B6"/>
    <w:rsid w:val="00FE4532"/>
    <w:rsid w:val="00FE46D5"/>
    <w:rsid w:val="00FE4D83"/>
    <w:rsid w:val="00FE598F"/>
    <w:rsid w:val="00FE5DCC"/>
    <w:rsid w:val="00FE5EC9"/>
    <w:rsid w:val="00FE5F05"/>
    <w:rsid w:val="00FE662E"/>
    <w:rsid w:val="00FE6934"/>
    <w:rsid w:val="00FE6AD7"/>
    <w:rsid w:val="00FE6B05"/>
    <w:rsid w:val="00FE6BFA"/>
    <w:rsid w:val="00FE6CD1"/>
    <w:rsid w:val="00FE6EB1"/>
    <w:rsid w:val="00FE7257"/>
    <w:rsid w:val="00FE72D6"/>
    <w:rsid w:val="00FE7666"/>
    <w:rsid w:val="00FE789B"/>
    <w:rsid w:val="00FE78FE"/>
    <w:rsid w:val="00FE7DB3"/>
    <w:rsid w:val="00FE7E9D"/>
    <w:rsid w:val="00FF013E"/>
    <w:rsid w:val="00FF025E"/>
    <w:rsid w:val="00FF02D6"/>
    <w:rsid w:val="00FF0468"/>
    <w:rsid w:val="00FF098B"/>
    <w:rsid w:val="00FF0C52"/>
    <w:rsid w:val="00FF117B"/>
    <w:rsid w:val="00FF12B9"/>
    <w:rsid w:val="00FF13F5"/>
    <w:rsid w:val="00FF14F6"/>
    <w:rsid w:val="00FF160F"/>
    <w:rsid w:val="00FF1B4A"/>
    <w:rsid w:val="00FF217E"/>
    <w:rsid w:val="00FF2289"/>
    <w:rsid w:val="00FF22D1"/>
    <w:rsid w:val="00FF234A"/>
    <w:rsid w:val="00FF247A"/>
    <w:rsid w:val="00FF2BA8"/>
    <w:rsid w:val="00FF2CA5"/>
    <w:rsid w:val="00FF2FC7"/>
    <w:rsid w:val="00FF32E2"/>
    <w:rsid w:val="00FF3363"/>
    <w:rsid w:val="00FF34E8"/>
    <w:rsid w:val="00FF3865"/>
    <w:rsid w:val="00FF38D0"/>
    <w:rsid w:val="00FF393A"/>
    <w:rsid w:val="00FF3A7B"/>
    <w:rsid w:val="00FF400E"/>
    <w:rsid w:val="00FF4158"/>
    <w:rsid w:val="00FF41F0"/>
    <w:rsid w:val="00FF4235"/>
    <w:rsid w:val="00FF48BC"/>
    <w:rsid w:val="00FF4AA9"/>
    <w:rsid w:val="00FF4ABF"/>
    <w:rsid w:val="00FF50E2"/>
    <w:rsid w:val="00FF52BF"/>
    <w:rsid w:val="00FF5626"/>
    <w:rsid w:val="00FF5641"/>
    <w:rsid w:val="00FF5844"/>
    <w:rsid w:val="00FF5CFE"/>
    <w:rsid w:val="00FF5D31"/>
    <w:rsid w:val="00FF6028"/>
    <w:rsid w:val="00FF6075"/>
    <w:rsid w:val="00FF615A"/>
    <w:rsid w:val="00FF630C"/>
    <w:rsid w:val="00FF6828"/>
    <w:rsid w:val="00FF6901"/>
    <w:rsid w:val="00FF6913"/>
    <w:rsid w:val="00FF6966"/>
    <w:rsid w:val="00FF6D6B"/>
    <w:rsid w:val="00FF6D84"/>
    <w:rsid w:val="00FF6DCF"/>
    <w:rsid w:val="00FF70DA"/>
    <w:rsid w:val="00FF7BAD"/>
    <w:rsid w:val="00FF7E45"/>
    <w:rsid w:val="00FF7F57"/>
    <w:rsid w:val="00FF7FD8"/>
    <w:rsid w:val="012D5247"/>
    <w:rsid w:val="014934C0"/>
    <w:rsid w:val="0179BC96"/>
    <w:rsid w:val="017C64DB"/>
    <w:rsid w:val="01BB1970"/>
    <w:rsid w:val="01C722CD"/>
    <w:rsid w:val="01CAB51D"/>
    <w:rsid w:val="01D08608"/>
    <w:rsid w:val="01D73A47"/>
    <w:rsid w:val="01E6714D"/>
    <w:rsid w:val="0215E9DD"/>
    <w:rsid w:val="0219BC86"/>
    <w:rsid w:val="021BC6EE"/>
    <w:rsid w:val="024811D6"/>
    <w:rsid w:val="0277122E"/>
    <w:rsid w:val="0285C291"/>
    <w:rsid w:val="0285F1DF"/>
    <w:rsid w:val="029498F4"/>
    <w:rsid w:val="029A5F77"/>
    <w:rsid w:val="02AB0B34"/>
    <w:rsid w:val="02C61D67"/>
    <w:rsid w:val="02FEB857"/>
    <w:rsid w:val="0310F048"/>
    <w:rsid w:val="03283339"/>
    <w:rsid w:val="033735AF"/>
    <w:rsid w:val="0359DB7C"/>
    <w:rsid w:val="036B642A"/>
    <w:rsid w:val="037DA38F"/>
    <w:rsid w:val="039434C1"/>
    <w:rsid w:val="039DE396"/>
    <w:rsid w:val="03A7EA1D"/>
    <w:rsid w:val="03A8FBDC"/>
    <w:rsid w:val="03D73CA6"/>
    <w:rsid w:val="03F65714"/>
    <w:rsid w:val="0418A6C5"/>
    <w:rsid w:val="0445E70A"/>
    <w:rsid w:val="04479D71"/>
    <w:rsid w:val="0459086E"/>
    <w:rsid w:val="046AC492"/>
    <w:rsid w:val="047766C8"/>
    <w:rsid w:val="04A4B260"/>
    <w:rsid w:val="04C8DBC8"/>
    <w:rsid w:val="04CB6532"/>
    <w:rsid w:val="04F1FD49"/>
    <w:rsid w:val="04FB476B"/>
    <w:rsid w:val="050187D5"/>
    <w:rsid w:val="0547C125"/>
    <w:rsid w:val="054B7533"/>
    <w:rsid w:val="054F65AF"/>
    <w:rsid w:val="05627186"/>
    <w:rsid w:val="056EA997"/>
    <w:rsid w:val="0591D7A3"/>
    <w:rsid w:val="059EE472"/>
    <w:rsid w:val="05A69F27"/>
    <w:rsid w:val="05B58299"/>
    <w:rsid w:val="05B95192"/>
    <w:rsid w:val="05BC3A51"/>
    <w:rsid w:val="05BC412F"/>
    <w:rsid w:val="05C98FA7"/>
    <w:rsid w:val="05CD8D4B"/>
    <w:rsid w:val="05D38DD9"/>
    <w:rsid w:val="05DCCF6B"/>
    <w:rsid w:val="05EB9AB7"/>
    <w:rsid w:val="06135E01"/>
    <w:rsid w:val="06326F74"/>
    <w:rsid w:val="0642F27D"/>
    <w:rsid w:val="0644CCF5"/>
    <w:rsid w:val="064C30EF"/>
    <w:rsid w:val="067B82D9"/>
    <w:rsid w:val="06D8BFAF"/>
    <w:rsid w:val="06E6B8B4"/>
    <w:rsid w:val="06F93489"/>
    <w:rsid w:val="072C51B3"/>
    <w:rsid w:val="073262A6"/>
    <w:rsid w:val="07402E4E"/>
    <w:rsid w:val="07411FD5"/>
    <w:rsid w:val="0743A037"/>
    <w:rsid w:val="076DF347"/>
    <w:rsid w:val="0774D9E4"/>
    <w:rsid w:val="077F1EE2"/>
    <w:rsid w:val="07A1958B"/>
    <w:rsid w:val="082A7D76"/>
    <w:rsid w:val="083455E8"/>
    <w:rsid w:val="083E1D17"/>
    <w:rsid w:val="0851FFBE"/>
    <w:rsid w:val="08659507"/>
    <w:rsid w:val="087ED8F4"/>
    <w:rsid w:val="088A10F9"/>
    <w:rsid w:val="089E4BC0"/>
    <w:rsid w:val="08A013E7"/>
    <w:rsid w:val="08A8635A"/>
    <w:rsid w:val="08CAF6A9"/>
    <w:rsid w:val="08FAD775"/>
    <w:rsid w:val="09031E0F"/>
    <w:rsid w:val="09195D19"/>
    <w:rsid w:val="091AE4AB"/>
    <w:rsid w:val="094382C7"/>
    <w:rsid w:val="094814FE"/>
    <w:rsid w:val="09824DF4"/>
    <w:rsid w:val="09919606"/>
    <w:rsid w:val="09B726C2"/>
    <w:rsid w:val="0A139B7D"/>
    <w:rsid w:val="0A2593D8"/>
    <w:rsid w:val="0A36E8A1"/>
    <w:rsid w:val="0A5D7DDD"/>
    <w:rsid w:val="0A703101"/>
    <w:rsid w:val="0A7F198B"/>
    <w:rsid w:val="0A89F4F3"/>
    <w:rsid w:val="0AD6CCCE"/>
    <w:rsid w:val="0AE8398E"/>
    <w:rsid w:val="0AF6D679"/>
    <w:rsid w:val="0B25212D"/>
    <w:rsid w:val="0B28A58B"/>
    <w:rsid w:val="0B2B1870"/>
    <w:rsid w:val="0B3B4479"/>
    <w:rsid w:val="0B3E6BED"/>
    <w:rsid w:val="0B4A1A33"/>
    <w:rsid w:val="0B780007"/>
    <w:rsid w:val="0BA3C4A0"/>
    <w:rsid w:val="0BA6A32E"/>
    <w:rsid w:val="0C01D5A9"/>
    <w:rsid w:val="0C20B6FB"/>
    <w:rsid w:val="0C41FCBE"/>
    <w:rsid w:val="0C49D058"/>
    <w:rsid w:val="0C588035"/>
    <w:rsid w:val="0C6BC975"/>
    <w:rsid w:val="0CA1CA2F"/>
    <w:rsid w:val="0CA33DB8"/>
    <w:rsid w:val="0D087E4C"/>
    <w:rsid w:val="0D20FDF6"/>
    <w:rsid w:val="0D2ADFC4"/>
    <w:rsid w:val="0D51FE29"/>
    <w:rsid w:val="0D6E77B2"/>
    <w:rsid w:val="0D760BCD"/>
    <w:rsid w:val="0D88BA31"/>
    <w:rsid w:val="0DA8C2D5"/>
    <w:rsid w:val="0DC1310E"/>
    <w:rsid w:val="0DCD053C"/>
    <w:rsid w:val="0DE219A0"/>
    <w:rsid w:val="0DE81BB5"/>
    <w:rsid w:val="0E30362C"/>
    <w:rsid w:val="0E5536FB"/>
    <w:rsid w:val="0E55E9A9"/>
    <w:rsid w:val="0E872E13"/>
    <w:rsid w:val="0EA718A9"/>
    <w:rsid w:val="0F04140D"/>
    <w:rsid w:val="0F1D4692"/>
    <w:rsid w:val="0F27041D"/>
    <w:rsid w:val="0F8D42C5"/>
    <w:rsid w:val="0FD13202"/>
    <w:rsid w:val="0FD5A8E3"/>
    <w:rsid w:val="0FD5E5D7"/>
    <w:rsid w:val="0FDB4321"/>
    <w:rsid w:val="0FE5F139"/>
    <w:rsid w:val="0FEA52E9"/>
    <w:rsid w:val="0FF52A34"/>
    <w:rsid w:val="10026B24"/>
    <w:rsid w:val="100568EC"/>
    <w:rsid w:val="1016BDF6"/>
    <w:rsid w:val="10176279"/>
    <w:rsid w:val="1048FE1A"/>
    <w:rsid w:val="104A96DB"/>
    <w:rsid w:val="106FA2A8"/>
    <w:rsid w:val="10736BE6"/>
    <w:rsid w:val="10797F93"/>
    <w:rsid w:val="107D30E7"/>
    <w:rsid w:val="10A41D31"/>
    <w:rsid w:val="10B4463B"/>
    <w:rsid w:val="10C51C33"/>
    <w:rsid w:val="10EA26AF"/>
    <w:rsid w:val="110B51C0"/>
    <w:rsid w:val="113F2416"/>
    <w:rsid w:val="11525202"/>
    <w:rsid w:val="1153B582"/>
    <w:rsid w:val="11588E50"/>
    <w:rsid w:val="115AE09D"/>
    <w:rsid w:val="1163FC2E"/>
    <w:rsid w:val="116FAF6F"/>
    <w:rsid w:val="1173F979"/>
    <w:rsid w:val="11788671"/>
    <w:rsid w:val="11790BC0"/>
    <w:rsid w:val="11B3BBA5"/>
    <w:rsid w:val="11E0D26C"/>
    <w:rsid w:val="1203EB25"/>
    <w:rsid w:val="1258A12F"/>
    <w:rsid w:val="127702F3"/>
    <w:rsid w:val="12C8C687"/>
    <w:rsid w:val="12EE49A1"/>
    <w:rsid w:val="12FC05F5"/>
    <w:rsid w:val="130D664B"/>
    <w:rsid w:val="132C1D9F"/>
    <w:rsid w:val="1349D338"/>
    <w:rsid w:val="1379AA06"/>
    <w:rsid w:val="1380BB82"/>
    <w:rsid w:val="13C499AC"/>
    <w:rsid w:val="13E7D8C0"/>
    <w:rsid w:val="13EFFABE"/>
    <w:rsid w:val="14074F61"/>
    <w:rsid w:val="140AD09E"/>
    <w:rsid w:val="14273599"/>
    <w:rsid w:val="14280B4C"/>
    <w:rsid w:val="14526D6E"/>
    <w:rsid w:val="1486865C"/>
    <w:rsid w:val="14A4EB26"/>
    <w:rsid w:val="14B24694"/>
    <w:rsid w:val="14EB0547"/>
    <w:rsid w:val="150B0195"/>
    <w:rsid w:val="150C3366"/>
    <w:rsid w:val="150DC6D6"/>
    <w:rsid w:val="152075E4"/>
    <w:rsid w:val="153418C2"/>
    <w:rsid w:val="15377332"/>
    <w:rsid w:val="15501F0D"/>
    <w:rsid w:val="1557AF17"/>
    <w:rsid w:val="155D915B"/>
    <w:rsid w:val="15786ABE"/>
    <w:rsid w:val="15A5F874"/>
    <w:rsid w:val="15F90DA4"/>
    <w:rsid w:val="15FF5C00"/>
    <w:rsid w:val="1600A955"/>
    <w:rsid w:val="16254853"/>
    <w:rsid w:val="162E09BF"/>
    <w:rsid w:val="1648884A"/>
    <w:rsid w:val="1669E094"/>
    <w:rsid w:val="1763A74C"/>
    <w:rsid w:val="17663FB7"/>
    <w:rsid w:val="17A9AC27"/>
    <w:rsid w:val="17AAF047"/>
    <w:rsid w:val="17BC35EF"/>
    <w:rsid w:val="17BDB005"/>
    <w:rsid w:val="17C05AE4"/>
    <w:rsid w:val="17DAB5D8"/>
    <w:rsid w:val="17DD4908"/>
    <w:rsid w:val="17F186FC"/>
    <w:rsid w:val="180B2EA3"/>
    <w:rsid w:val="180C6897"/>
    <w:rsid w:val="185FCB22"/>
    <w:rsid w:val="188F2CBD"/>
    <w:rsid w:val="18A71A97"/>
    <w:rsid w:val="18CC312A"/>
    <w:rsid w:val="18DB0DDD"/>
    <w:rsid w:val="18DB57FC"/>
    <w:rsid w:val="18FA6B3A"/>
    <w:rsid w:val="18FEAD7D"/>
    <w:rsid w:val="1912BFB9"/>
    <w:rsid w:val="194ABCB7"/>
    <w:rsid w:val="196F0EF8"/>
    <w:rsid w:val="198469E0"/>
    <w:rsid w:val="1985F9EB"/>
    <w:rsid w:val="199FFFB0"/>
    <w:rsid w:val="19C158EC"/>
    <w:rsid w:val="1A0EB6C8"/>
    <w:rsid w:val="1A1237EF"/>
    <w:rsid w:val="1A1C0028"/>
    <w:rsid w:val="1A2159B8"/>
    <w:rsid w:val="1A421443"/>
    <w:rsid w:val="1A54E212"/>
    <w:rsid w:val="1A7F7A8A"/>
    <w:rsid w:val="1AAFCDEC"/>
    <w:rsid w:val="1AD235AB"/>
    <w:rsid w:val="1ADD576B"/>
    <w:rsid w:val="1AE2E080"/>
    <w:rsid w:val="1AEB6961"/>
    <w:rsid w:val="1AEE6646"/>
    <w:rsid w:val="1AF2EF58"/>
    <w:rsid w:val="1B02D110"/>
    <w:rsid w:val="1B26D3DA"/>
    <w:rsid w:val="1B33D539"/>
    <w:rsid w:val="1B512B7B"/>
    <w:rsid w:val="1B932375"/>
    <w:rsid w:val="1BE2266B"/>
    <w:rsid w:val="1C0E13BE"/>
    <w:rsid w:val="1C2C0500"/>
    <w:rsid w:val="1C4F80DA"/>
    <w:rsid w:val="1C82DEC6"/>
    <w:rsid w:val="1C9A076F"/>
    <w:rsid w:val="1C9ACE08"/>
    <w:rsid w:val="1C9E8693"/>
    <w:rsid w:val="1CA62955"/>
    <w:rsid w:val="1CBC0327"/>
    <w:rsid w:val="1CCCA6A5"/>
    <w:rsid w:val="1CDB298D"/>
    <w:rsid w:val="1CE447C2"/>
    <w:rsid w:val="1CE48E04"/>
    <w:rsid w:val="1CED8241"/>
    <w:rsid w:val="1CFCB947"/>
    <w:rsid w:val="1D076BAF"/>
    <w:rsid w:val="1D5419FD"/>
    <w:rsid w:val="1D698E4C"/>
    <w:rsid w:val="1DBA5C24"/>
    <w:rsid w:val="1DE3C957"/>
    <w:rsid w:val="1DED0E59"/>
    <w:rsid w:val="1DF2800B"/>
    <w:rsid w:val="1DF75885"/>
    <w:rsid w:val="1E78CDA8"/>
    <w:rsid w:val="1ED26657"/>
    <w:rsid w:val="1EE5140E"/>
    <w:rsid w:val="1EF3134B"/>
    <w:rsid w:val="1EF5DEAB"/>
    <w:rsid w:val="1EFC1061"/>
    <w:rsid w:val="1F0783BA"/>
    <w:rsid w:val="1F0A7540"/>
    <w:rsid w:val="1F143787"/>
    <w:rsid w:val="1F19140A"/>
    <w:rsid w:val="1F4D1D7E"/>
    <w:rsid w:val="1F94BB6E"/>
    <w:rsid w:val="1F9D61F3"/>
    <w:rsid w:val="1FA02D53"/>
    <w:rsid w:val="1FA1E828"/>
    <w:rsid w:val="1FE2B7AD"/>
    <w:rsid w:val="1FF13C8C"/>
    <w:rsid w:val="1FF391FA"/>
    <w:rsid w:val="200438CF"/>
    <w:rsid w:val="20174130"/>
    <w:rsid w:val="2026E453"/>
    <w:rsid w:val="204C453C"/>
    <w:rsid w:val="20955029"/>
    <w:rsid w:val="20A401E4"/>
    <w:rsid w:val="20DD1937"/>
    <w:rsid w:val="2105A331"/>
    <w:rsid w:val="211D8708"/>
    <w:rsid w:val="2140483F"/>
    <w:rsid w:val="2157AA34"/>
    <w:rsid w:val="215C776B"/>
    <w:rsid w:val="2187B6FD"/>
    <w:rsid w:val="21C31E73"/>
    <w:rsid w:val="21CDD400"/>
    <w:rsid w:val="21D72669"/>
    <w:rsid w:val="22223CBD"/>
    <w:rsid w:val="223DC9B8"/>
    <w:rsid w:val="22798F01"/>
    <w:rsid w:val="227EE043"/>
    <w:rsid w:val="22863651"/>
    <w:rsid w:val="228B50D7"/>
    <w:rsid w:val="229DA598"/>
    <w:rsid w:val="22BA2047"/>
    <w:rsid w:val="22D4560D"/>
    <w:rsid w:val="22D54F72"/>
    <w:rsid w:val="2335D2E7"/>
    <w:rsid w:val="23610F60"/>
    <w:rsid w:val="23623717"/>
    <w:rsid w:val="237D47B0"/>
    <w:rsid w:val="2382E1EE"/>
    <w:rsid w:val="23B9067E"/>
    <w:rsid w:val="2440A88A"/>
    <w:rsid w:val="2445CE9E"/>
    <w:rsid w:val="2480FC9E"/>
    <w:rsid w:val="24891BFA"/>
    <w:rsid w:val="248E5A6A"/>
    <w:rsid w:val="24A00839"/>
    <w:rsid w:val="24A193FA"/>
    <w:rsid w:val="24AFFB37"/>
    <w:rsid w:val="254A042A"/>
    <w:rsid w:val="255562C4"/>
    <w:rsid w:val="25653CD5"/>
    <w:rsid w:val="25737141"/>
    <w:rsid w:val="2588674A"/>
    <w:rsid w:val="25BF1890"/>
    <w:rsid w:val="25E10B77"/>
    <w:rsid w:val="25FC2ACC"/>
    <w:rsid w:val="25FFF550"/>
    <w:rsid w:val="26067002"/>
    <w:rsid w:val="26072EB8"/>
    <w:rsid w:val="261AE1A5"/>
    <w:rsid w:val="26395767"/>
    <w:rsid w:val="265B10E5"/>
    <w:rsid w:val="2773CBF0"/>
    <w:rsid w:val="278AC843"/>
    <w:rsid w:val="279486C9"/>
    <w:rsid w:val="27ADCEEE"/>
    <w:rsid w:val="27B7E688"/>
    <w:rsid w:val="27BD43F0"/>
    <w:rsid w:val="27FCC7C8"/>
    <w:rsid w:val="283695CA"/>
    <w:rsid w:val="283EA91B"/>
    <w:rsid w:val="2855DC5C"/>
    <w:rsid w:val="288CC51C"/>
    <w:rsid w:val="28AC793E"/>
    <w:rsid w:val="28C8DEFA"/>
    <w:rsid w:val="28D27575"/>
    <w:rsid w:val="2917BD82"/>
    <w:rsid w:val="29698065"/>
    <w:rsid w:val="2981B800"/>
    <w:rsid w:val="2990C14D"/>
    <w:rsid w:val="29C6C41F"/>
    <w:rsid w:val="2A29BAD6"/>
    <w:rsid w:val="2A36019C"/>
    <w:rsid w:val="2A3E3F4C"/>
    <w:rsid w:val="2A6CBDA4"/>
    <w:rsid w:val="2A7412B7"/>
    <w:rsid w:val="2A94FB49"/>
    <w:rsid w:val="2ABF59A8"/>
    <w:rsid w:val="2AD0C05C"/>
    <w:rsid w:val="2ADA2ABB"/>
    <w:rsid w:val="2ADB8A0F"/>
    <w:rsid w:val="2B18F3CA"/>
    <w:rsid w:val="2B2F919E"/>
    <w:rsid w:val="2B645AE8"/>
    <w:rsid w:val="2B7AE181"/>
    <w:rsid w:val="2B8E434A"/>
    <w:rsid w:val="2C012486"/>
    <w:rsid w:val="2C1508FF"/>
    <w:rsid w:val="2C29F169"/>
    <w:rsid w:val="2C3BB2B9"/>
    <w:rsid w:val="2C56E612"/>
    <w:rsid w:val="2C7A4FA5"/>
    <w:rsid w:val="2C8466F9"/>
    <w:rsid w:val="2CA4D009"/>
    <w:rsid w:val="2CBEFD98"/>
    <w:rsid w:val="2CDF9FAE"/>
    <w:rsid w:val="2CEE215B"/>
    <w:rsid w:val="2D0180F9"/>
    <w:rsid w:val="2D05D11A"/>
    <w:rsid w:val="2D370079"/>
    <w:rsid w:val="2D60AAFC"/>
    <w:rsid w:val="2D92DC52"/>
    <w:rsid w:val="2D95ACCC"/>
    <w:rsid w:val="2D970C83"/>
    <w:rsid w:val="2DBFFD23"/>
    <w:rsid w:val="2DDEAE87"/>
    <w:rsid w:val="2E1D26C4"/>
    <w:rsid w:val="2E474149"/>
    <w:rsid w:val="2E4EF66B"/>
    <w:rsid w:val="2E529752"/>
    <w:rsid w:val="2E54C47C"/>
    <w:rsid w:val="2E6E578E"/>
    <w:rsid w:val="2E81E2C1"/>
    <w:rsid w:val="2E99F5F9"/>
    <w:rsid w:val="2EB54C2A"/>
    <w:rsid w:val="2ECC8A29"/>
    <w:rsid w:val="2EDB03C3"/>
    <w:rsid w:val="2EDF2917"/>
    <w:rsid w:val="2EE44C98"/>
    <w:rsid w:val="2EECB3F5"/>
    <w:rsid w:val="2EF40908"/>
    <w:rsid w:val="2F5303BC"/>
    <w:rsid w:val="2F5576C0"/>
    <w:rsid w:val="2F5849CA"/>
    <w:rsid w:val="2F83211B"/>
    <w:rsid w:val="2F87E1CB"/>
    <w:rsid w:val="2FA2D7F6"/>
    <w:rsid w:val="2FD1A38E"/>
    <w:rsid w:val="2FE74016"/>
    <w:rsid w:val="303AFDD1"/>
    <w:rsid w:val="30524E76"/>
    <w:rsid w:val="3064B362"/>
    <w:rsid w:val="306F495E"/>
    <w:rsid w:val="308FD973"/>
    <w:rsid w:val="30989BD0"/>
    <w:rsid w:val="309943BB"/>
    <w:rsid w:val="30B6BE1A"/>
    <w:rsid w:val="30B71261"/>
    <w:rsid w:val="313CD727"/>
    <w:rsid w:val="31882010"/>
    <w:rsid w:val="318BDA1D"/>
    <w:rsid w:val="3199E005"/>
    <w:rsid w:val="31A729DC"/>
    <w:rsid w:val="31B6FA48"/>
    <w:rsid w:val="31D6252B"/>
    <w:rsid w:val="31EC36CC"/>
    <w:rsid w:val="321E5EF8"/>
    <w:rsid w:val="3242B1B0"/>
    <w:rsid w:val="3266513C"/>
    <w:rsid w:val="3299E2F6"/>
    <w:rsid w:val="32A45246"/>
    <w:rsid w:val="32D68BCD"/>
    <w:rsid w:val="333042ED"/>
    <w:rsid w:val="333722F5"/>
    <w:rsid w:val="33523528"/>
    <w:rsid w:val="3357418A"/>
    <w:rsid w:val="33A5A270"/>
    <w:rsid w:val="33B3405F"/>
    <w:rsid w:val="3401EEE9"/>
    <w:rsid w:val="344D1961"/>
    <w:rsid w:val="345E0743"/>
    <w:rsid w:val="34913A1D"/>
    <w:rsid w:val="34DB66FA"/>
    <w:rsid w:val="3512A4C4"/>
    <w:rsid w:val="351DF63A"/>
    <w:rsid w:val="3527A701"/>
    <w:rsid w:val="352F8F6F"/>
    <w:rsid w:val="354BF42A"/>
    <w:rsid w:val="354CD145"/>
    <w:rsid w:val="354F37FE"/>
    <w:rsid w:val="355CFDC5"/>
    <w:rsid w:val="3569E7EA"/>
    <w:rsid w:val="356E459A"/>
    <w:rsid w:val="35A7C20B"/>
    <w:rsid w:val="35AA2489"/>
    <w:rsid w:val="35CEAA5F"/>
    <w:rsid w:val="35F3CA4D"/>
    <w:rsid w:val="35F581D1"/>
    <w:rsid w:val="35F61616"/>
    <w:rsid w:val="3606235E"/>
    <w:rsid w:val="360FD651"/>
    <w:rsid w:val="36231F91"/>
    <w:rsid w:val="3629625A"/>
    <w:rsid w:val="3648952F"/>
    <w:rsid w:val="364C2B9C"/>
    <w:rsid w:val="36652CBB"/>
    <w:rsid w:val="366720DC"/>
    <w:rsid w:val="36917946"/>
    <w:rsid w:val="36BD7365"/>
    <w:rsid w:val="36D403D6"/>
    <w:rsid w:val="36E1114C"/>
    <w:rsid w:val="3734DAD6"/>
    <w:rsid w:val="374385F7"/>
    <w:rsid w:val="37512FE1"/>
    <w:rsid w:val="375AB0FE"/>
    <w:rsid w:val="3782A6FE"/>
    <w:rsid w:val="3795D854"/>
    <w:rsid w:val="37DC3A23"/>
    <w:rsid w:val="3833732A"/>
    <w:rsid w:val="38506317"/>
    <w:rsid w:val="3887D137"/>
    <w:rsid w:val="388E2E88"/>
    <w:rsid w:val="38AF93F6"/>
    <w:rsid w:val="38B7E87C"/>
    <w:rsid w:val="38B90BD9"/>
    <w:rsid w:val="38C8B118"/>
    <w:rsid w:val="391B8AE0"/>
    <w:rsid w:val="392663EA"/>
    <w:rsid w:val="393AE0D6"/>
    <w:rsid w:val="3943F015"/>
    <w:rsid w:val="395965E3"/>
    <w:rsid w:val="395BFD71"/>
    <w:rsid w:val="396BB329"/>
    <w:rsid w:val="399DC467"/>
    <w:rsid w:val="39B6E666"/>
    <w:rsid w:val="3A093EC5"/>
    <w:rsid w:val="3A0F4D0B"/>
    <w:rsid w:val="3A2D1032"/>
    <w:rsid w:val="3A4BB7E6"/>
    <w:rsid w:val="3A77F2A5"/>
    <w:rsid w:val="3A7C22D8"/>
    <w:rsid w:val="3AA01726"/>
    <w:rsid w:val="3B01352E"/>
    <w:rsid w:val="3B374298"/>
    <w:rsid w:val="3B40EE1D"/>
    <w:rsid w:val="3B4E7D4F"/>
    <w:rsid w:val="3B7C1B54"/>
    <w:rsid w:val="3B836857"/>
    <w:rsid w:val="3B91ADD6"/>
    <w:rsid w:val="3BD4E117"/>
    <w:rsid w:val="3C0B8FCD"/>
    <w:rsid w:val="3C3E0143"/>
    <w:rsid w:val="3C4C250B"/>
    <w:rsid w:val="3C5620FA"/>
    <w:rsid w:val="3C8259EB"/>
    <w:rsid w:val="3CB6E10F"/>
    <w:rsid w:val="3CBFA2E9"/>
    <w:rsid w:val="3CCEF70D"/>
    <w:rsid w:val="3CEDB045"/>
    <w:rsid w:val="3CEFC221"/>
    <w:rsid w:val="3CFCCB72"/>
    <w:rsid w:val="3D04CA1D"/>
    <w:rsid w:val="3D23685C"/>
    <w:rsid w:val="3D368482"/>
    <w:rsid w:val="3D631D5D"/>
    <w:rsid w:val="3D9BFD1C"/>
    <w:rsid w:val="3DA70031"/>
    <w:rsid w:val="3DE1AF43"/>
    <w:rsid w:val="3DF342DE"/>
    <w:rsid w:val="3DF7877C"/>
    <w:rsid w:val="3E606CA2"/>
    <w:rsid w:val="3EA46D4E"/>
    <w:rsid w:val="3EA7EB34"/>
    <w:rsid w:val="3EC0A61B"/>
    <w:rsid w:val="3EC7A9EE"/>
    <w:rsid w:val="3ED17F92"/>
    <w:rsid w:val="3EF332EC"/>
    <w:rsid w:val="3F0F7477"/>
    <w:rsid w:val="3F1A610E"/>
    <w:rsid w:val="3F36628A"/>
    <w:rsid w:val="3F3EBD02"/>
    <w:rsid w:val="3F6866D4"/>
    <w:rsid w:val="3F817579"/>
    <w:rsid w:val="3FC25BD4"/>
    <w:rsid w:val="3FC82544"/>
    <w:rsid w:val="3FDDAAD4"/>
    <w:rsid w:val="4013525F"/>
    <w:rsid w:val="402383C8"/>
    <w:rsid w:val="406A19E1"/>
    <w:rsid w:val="406F3B24"/>
    <w:rsid w:val="4079A937"/>
    <w:rsid w:val="40963096"/>
    <w:rsid w:val="40D80F89"/>
    <w:rsid w:val="40E9188A"/>
    <w:rsid w:val="40F753FD"/>
    <w:rsid w:val="40FB257C"/>
    <w:rsid w:val="41A9E14B"/>
    <w:rsid w:val="41C9DA3E"/>
    <w:rsid w:val="41D49131"/>
    <w:rsid w:val="41D6ED8F"/>
    <w:rsid w:val="41FD8AC3"/>
    <w:rsid w:val="4211D2DC"/>
    <w:rsid w:val="4249B0FF"/>
    <w:rsid w:val="4250789B"/>
    <w:rsid w:val="4254BBD2"/>
    <w:rsid w:val="427B0327"/>
    <w:rsid w:val="428A796B"/>
    <w:rsid w:val="4291D4E8"/>
    <w:rsid w:val="42CB1089"/>
    <w:rsid w:val="42E40EEE"/>
    <w:rsid w:val="436BD1FB"/>
    <w:rsid w:val="439A7901"/>
    <w:rsid w:val="43EA257D"/>
    <w:rsid w:val="43EB8328"/>
    <w:rsid w:val="440AA641"/>
    <w:rsid w:val="44119776"/>
    <w:rsid w:val="44472B09"/>
    <w:rsid w:val="447564CD"/>
    <w:rsid w:val="449A1D0D"/>
    <w:rsid w:val="44A29425"/>
    <w:rsid w:val="44C6EF3F"/>
    <w:rsid w:val="44D03CD2"/>
    <w:rsid w:val="44E35D2F"/>
    <w:rsid w:val="45047F3A"/>
    <w:rsid w:val="4513748D"/>
    <w:rsid w:val="451753F6"/>
    <w:rsid w:val="453B484E"/>
    <w:rsid w:val="45588366"/>
    <w:rsid w:val="458665DB"/>
    <w:rsid w:val="45BDAEE7"/>
    <w:rsid w:val="45CA4C0F"/>
    <w:rsid w:val="45F213C8"/>
    <w:rsid w:val="45F4046B"/>
    <w:rsid w:val="4603B643"/>
    <w:rsid w:val="4612121F"/>
    <w:rsid w:val="461693BF"/>
    <w:rsid w:val="46235ED2"/>
    <w:rsid w:val="464173CA"/>
    <w:rsid w:val="465BD74D"/>
    <w:rsid w:val="466A2D49"/>
    <w:rsid w:val="469AD375"/>
    <w:rsid w:val="46B7850D"/>
    <w:rsid w:val="46BF1BCE"/>
    <w:rsid w:val="4720CE3D"/>
    <w:rsid w:val="4750FF41"/>
    <w:rsid w:val="476DDB25"/>
    <w:rsid w:val="47ACEC67"/>
    <w:rsid w:val="47C024D7"/>
    <w:rsid w:val="47C11CD9"/>
    <w:rsid w:val="47D35F62"/>
    <w:rsid w:val="480660FD"/>
    <w:rsid w:val="486EB29F"/>
    <w:rsid w:val="4886AB04"/>
    <w:rsid w:val="4891F9E4"/>
    <w:rsid w:val="48925810"/>
    <w:rsid w:val="4893222E"/>
    <w:rsid w:val="48A7A3DB"/>
    <w:rsid w:val="4913FD10"/>
    <w:rsid w:val="492BDFA8"/>
    <w:rsid w:val="49C50E58"/>
    <w:rsid w:val="4A09097C"/>
    <w:rsid w:val="4A0AC7B7"/>
    <w:rsid w:val="4A91EC92"/>
    <w:rsid w:val="4AC9AEAD"/>
    <w:rsid w:val="4AD27739"/>
    <w:rsid w:val="4AE9EB3C"/>
    <w:rsid w:val="4AF09E3F"/>
    <w:rsid w:val="4AFAD956"/>
    <w:rsid w:val="4B0088C4"/>
    <w:rsid w:val="4B08E421"/>
    <w:rsid w:val="4B09F93B"/>
    <w:rsid w:val="4B13798F"/>
    <w:rsid w:val="4B38D446"/>
    <w:rsid w:val="4B3C1DE1"/>
    <w:rsid w:val="4B669957"/>
    <w:rsid w:val="4B849D3C"/>
    <w:rsid w:val="4B8BC079"/>
    <w:rsid w:val="4B8D6523"/>
    <w:rsid w:val="4BA62163"/>
    <w:rsid w:val="4BB2823B"/>
    <w:rsid w:val="4BFEE088"/>
    <w:rsid w:val="4C0A67CD"/>
    <w:rsid w:val="4C17F511"/>
    <w:rsid w:val="4C2F9729"/>
    <w:rsid w:val="4C312806"/>
    <w:rsid w:val="4C3C1177"/>
    <w:rsid w:val="4C60CB69"/>
    <w:rsid w:val="4C744034"/>
    <w:rsid w:val="4C89AC02"/>
    <w:rsid w:val="4C8CD376"/>
    <w:rsid w:val="4C9AE075"/>
    <w:rsid w:val="4CA66468"/>
    <w:rsid w:val="4CECCFE9"/>
    <w:rsid w:val="4CFC062C"/>
    <w:rsid w:val="4D153826"/>
    <w:rsid w:val="4D192322"/>
    <w:rsid w:val="4D1E06E4"/>
    <w:rsid w:val="4D3D9E60"/>
    <w:rsid w:val="4D41C669"/>
    <w:rsid w:val="4D67FFA3"/>
    <w:rsid w:val="4D791DAA"/>
    <w:rsid w:val="4D9D7ED6"/>
    <w:rsid w:val="4E088BDA"/>
    <w:rsid w:val="4E2A5802"/>
    <w:rsid w:val="4E8D63E9"/>
    <w:rsid w:val="4E97B9E7"/>
    <w:rsid w:val="4EE946A2"/>
    <w:rsid w:val="4EF240D0"/>
    <w:rsid w:val="4F379D61"/>
    <w:rsid w:val="4F6DF3C7"/>
    <w:rsid w:val="4F87B2A1"/>
    <w:rsid w:val="4FA32D32"/>
    <w:rsid w:val="4FCD9B17"/>
    <w:rsid w:val="4FED3D2B"/>
    <w:rsid w:val="4FFAFA9C"/>
    <w:rsid w:val="5034F472"/>
    <w:rsid w:val="503DF4E4"/>
    <w:rsid w:val="504D500A"/>
    <w:rsid w:val="507C066A"/>
    <w:rsid w:val="50ABAE21"/>
    <w:rsid w:val="50FF3E13"/>
    <w:rsid w:val="5119B624"/>
    <w:rsid w:val="5174628B"/>
    <w:rsid w:val="51B7D861"/>
    <w:rsid w:val="51CA2FAA"/>
    <w:rsid w:val="51CDFBAD"/>
    <w:rsid w:val="5253C538"/>
    <w:rsid w:val="52667A34"/>
    <w:rsid w:val="526BE424"/>
    <w:rsid w:val="5274E2F9"/>
    <w:rsid w:val="5284CE1D"/>
    <w:rsid w:val="52923AF0"/>
    <w:rsid w:val="52C2A1CF"/>
    <w:rsid w:val="52FDCDE1"/>
    <w:rsid w:val="530EF178"/>
    <w:rsid w:val="53252AB8"/>
    <w:rsid w:val="5332000F"/>
    <w:rsid w:val="5342289C"/>
    <w:rsid w:val="5346688F"/>
    <w:rsid w:val="5366EB17"/>
    <w:rsid w:val="53698BE0"/>
    <w:rsid w:val="53B3CE91"/>
    <w:rsid w:val="53BB5675"/>
    <w:rsid w:val="53D68902"/>
    <w:rsid w:val="53D8BDBE"/>
    <w:rsid w:val="540DA8D2"/>
    <w:rsid w:val="5410594B"/>
    <w:rsid w:val="541C9EC7"/>
    <w:rsid w:val="541D763C"/>
    <w:rsid w:val="54264E79"/>
    <w:rsid w:val="54529FC1"/>
    <w:rsid w:val="54BFA51D"/>
    <w:rsid w:val="54C9212D"/>
    <w:rsid w:val="54DBE419"/>
    <w:rsid w:val="54EAC20B"/>
    <w:rsid w:val="55533142"/>
    <w:rsid w:val="556F2183"/>
    <w:rsid w:val="5599BA85"/>
    <w:rsid w:val="5600CE56"/>
    <w:rsid w:val="56120B15"/>
    <w:rsid w:val="56500FB0"/>
    <w:rsid w:val="5667EC77"/>
    <w:rsid w:val="567B0A5C"/>
    <w:rsid w:val="56826230"/>
    <w:rsid w:val="568CEB60"/>
    <w:rsid w:val="56A3114B"/>
    <w:rsid w:val="56E11893"/>
    <w:rsid w:val="570F0FF7"/>
    <w:rsid w:val="5728C202"/>
    <w:rsid w:val="5736BAE7"/>
    <w:rsid w:val="5768DD1F"/>
    <w:rsid w:val="579DCEA7"/>
    <w:rsid w:val="57FC7CF5"/>
    <w:rsid w:val="58061976"/>
    <w:rsid w:val="580C2BAB"/>
    <w:rsid w:val="58172D56"/>
    <w:rsid w:val="581D49DC"/>
    <w:rsid w:val="583DD1E4"/>
    <w:rsid w:val="583F3E92"/>
    <w:rsid w:val="588172C8"/>
    <w:rsid w:val="588B9C4D"/>
    <w:rsid w:val="58A52951"/>
    <w:rsid w:val="58D09574"/>
    <w:rsid w:val="58DB9223"/>
    <w:rsid w:val="593B1DCC"/>
    <w:rsid w:val="597D9CDB"/>
    <w:rsid w:val="598489EB"/>
    <w:rsid w:val="598A62E9"/>
    <w:rsid w:val="59976DDD"/>
    <w:rsid w:val="59C77332"/>
    <w:rsid w:val="5A191D91"/>
    <w:rsid w:val="5A27373C"/>
    <w:rsid w:val="5A5BB92E"/>
    <w:rsid w:val="5A8006EC"/>
    <w:rsid w:val="5A8701F0"/>
    <w:rsid w:val="5A8B9E20"/>
    <w:rsid w:val="5ADA875A"/>
    <w:rsid w:val="5AE370FF"/>
    <w:rsid w:val="5AEFB190"/>
    <w:rsid w:val="5AF048C7"/>
    <w:rsid w:val="5B125D1D"/>
    <w:rsid w:val="5B1897B5"/>
    <w:rsid w:val="5B32052D"/>
    <w:rsid w:val="5B85F0EC"/>
    <w:rsid w:val="5BCA3BC1"/>
    <w:rsid w:val="5C14E3A2"/>
    <w:rsid w:val="5C187CF7"/>
    <w:rsid w:val="5C3F255C"/>
    <w:rsid w:val="5C87C563"/>
    <w:rsid w:val="5C94FAAD"/>
    <w:rsid w:val="5D05DF78"/>
    <w:rsid w:val="5D0D35E5"/>
    <w:rsid w:val="5D330120"/>
    <w:rsid w:val="5D388407"/>
    <w:rsid w:val="5D3A244B"/>
    <w:rsid w:val="5D42584B"/>
    <w:rsid w:val="5D458DBE"/>
    <w:rsid w:val="5D5F7487"/>
    <w:rsid w:val="5D82BCA6"/>
    <w:rsid w:val="5DB023B3"/>
    <w:rsid w:val="5DDB0A27"/>
    <w:rsid w:val="5DE3C0FB"/>
    <w:rsid w:val="5DE72432"/>
    <w:rsid w:val="5E53F3C0"/>
    <w:rsid w:val="5E678501"/>
    <w:rsid w:val="5EB4B177"/>
    <w:rsid w:val="5EBA03B4"/>
    <w:rsid w:val="5F00D72F"/>
    <w:rsid w:val="5F0F5E70"/>
    <w:rsid w:val="5F1D7E0D"/>
    <w:rsid w:val="5F246E30"/>
    <w:rsid w:val="5F3198DE"/>
    <w:rsid w:val="5F4CAF4C"/>
    <w:rsid w:val="5F87239F"/>
    <w:rsid w:val="5FAFBCCB"/>
    <w:rsid w:val="5FB14075"/>
    <w:rsid w:val="5FB42298"/>
    <w:rsid w:val="5FB87F66"/>
    <w:rsid w:val="5FCEECA2"/>
    <w:rsid w:val="5FDFB0C4"/>
    <w:rsid w:val="601EE689"/>
    <w:rsid w:val="602CF9E0"/>
    <w:rsid w:val="605DA3FA"/>
    <w:rsid w:val="60797E87"/>
    <w:rsid w:val="60A06701"/>
    <w:rsid w:val="60BC39FB"/>
    <w:rsid w:val="60CD74D2"/>
    <w:rsid w:val="60EBD26C"/>
    <w:rsid w:val="60EC15AF"/>
    <w:rsid w:val="60F8878B"/>
    <w:rsid w:val="6131595C"/>
    <w:rsid w:val="61333132"/>
    <w:rsid w:val="6195B039"/>
    <w:rsid w:val="619E1474"/>
    <w:rsid w:val="61B12CFB"/>
    <w:rsid w:val="61C233E4"/>
    <w:rsid w:val="61C77EAB"/>
    <w:rsid w:val="620A5C99"/>
    <w:rsid w:val="6223AC2A"/>
    <w:rsid w:val="6226CEA6"/>
    <w:rsid w:val="62633ABB"/>
    <w:rsid w:val="627428D5"/>
    <w:rsid w:val="62795E6C"/>
    <w:rsid w:val="629925FF"/>
    <w:rsid w:val="62C05672"/>
    <w:rsid w:val="62C3DA92"/>
    <w:rsid w:val="62CD91E6"/>
    <w:rsid w:val="62D8A9EE"/>
    <w:rsid w:val="62D9612B"/>
    <w:rsid w:val="62E5D139"/>
    <w:rsid w:val="62FD2E05"/>
    <w:rsid w:val="631B1405"/>
    <w:rsid w:val="633CE9BA"/>
    <w:rsid w:val="63705166"/>
    <w:rsid w:val="6381F2A3"/>
    <w:rsid w:val="639C27C9"/>
    <w:rsid w:val="63A77432"/>
    <w:rsid w:val="63A7AEA1"/>
    <w:rsid w:val="63C7A689"/>
    <w:rsid w:val="63D4F9C6"/>
    <w:rsid w:val="63DDA88A"/>
    <w:rsid w:val="63EA84D9"/>
    <w:rsid w:val="64A2318E"/>
    <w:rsid w:val="64C0E2F7"/>
    <w:rsid w:val="64F58099"/>
    <w:rsid w:val="64FBEDA7"/>
    <w:rsid w:val="64FFC8F3"/>
    <w:rsid w:val="65320D1F"/>
    <w:rsid w:val="6555016D"/>
    <w:rsid w:val="6568B07A"/>
    <w:rsid w:val="656DD677"/>
    <w:rsid w:val="65957D56"/>
    <w:rsid w:val="65A4D000"/>
    <w:rsid w:val="65B094A4"/>
    <w:rsid w:val="65B64CD3"/>
    <w:rsid w:val="65C1953B"/>
    <w:rsid w:val="65C29414"/>
    <w:rsid w:val="6603B890"/>
    <w:rsid w:val="66576297"/>
    <w:rsid w:val="6697DAAE"/>
    <w:rsid w:val="66B3B9A5"/>
    <w:rsid w:val="66D80B45"/>
    <w:rsid w:val="670AC0A6"/>
    <w:rsid w:val="676A076C"/>
    <w:rsid w:val="678E4287"/>
    <w:rsid w:val="67A8E850"/>
    <w:rsid w:val="67B9C413"/>
    <w:rsid w:val="67C00244"/>
    <w:rsid w:val="67F1C940"/>
    <w:rsid w:val="67F2FEAB"/>
    <w:rsid w:val="67F4AA2C"/>
    <w:rsid w:val="682DA3BD"/>
    <w:rsid w:val="685A9B6F"/>
    <w:rsid w:val="685F16B9"/>
    <w:rsid w:val="68601D37"/>
    <w:rsid w:val="687F385B"/>
    <w:rsid w:val="68893AC5"/>
    <w:rsid w:val="6894A4D2"/>
    <w:rsid w:val="689EC444"/>
    <w:rsid w:val="68AB0E63"/>
    <w:rsid w:val="68BF923C"/>
    <w:rsid w:val="68C448C7"/>
    <w:rsid w:val="68CAC5A7"/>
    <w:rsid w:val="68FEA356"/>
    <w:rsid w:val="695B01E1"/>
    <w:rsid w:val="696BF466"/>
    <w:rsid w:val="697AF36C"/>
    <w:rsid w:val="69A6F4CF"/>
    <w:rsid w:val="69A8AFA4"/>
    <w:rsid w:val="69CD7EE3"/>
    <w:rsid w:val="6A4442B4"/>
    <w:rsid w:val="6A477C18"/>
    <w:rsid w:val="6AAB8123"/>
    <w:rsid w:val="6AB89110"/>
    <w:rsid w:val="6ADD07D5"/>
    <w:rsid w:val="6ADE06AE"/>
    <w:rsid w:val="6AF83A7E"/>
    <w:rsid w:val="6B1D233C"/>
    <w:rsid w:val="6B6EFEE4"/>
    <w:rsid w:val="6BC47F46"/>
    <w:rsid w:val="6BC5D2A1"/>
    <w:rsid w:val="6BC8EF50"/>
    <w:rsid w:val="6BCA0E36"/>
    <w:rsid w:val="6BDBB743"/>
    <w:rsid w:val="6C0105A3"/>
    <w:rsid w:val="6C106C26"/>
    <w:rsid w:val="6C11445B"/>
    <w:rsid w:val="6C1FF5F7"/>
    <w:rsid w:val="6C3387B2"/>
    <w:rsid w:val="6C4DE500"/>
    <w:rsid w:val="6C5B27E5"/>
    <w:rsid w:val="6C6CAAC0"/>
    <w:rsid w:val="6C8DE013"/>
    <w:rsid w:val="6C91FED5"/>
    <w:rsid w:val="6CA332E3"/>
    <w:rsid w:val="6CB74BCE"/>
    <w:rsid w:val="6CD4C047"/>
    <w:rsid w:val="6CD62BAA"/>
    <w:rsid w:val="6CDDF286"/>
    <w:rsid w:val="6CDE304E"/>
    <w:rsid w:val="6CFFF8F5"/>
    <w:rsid w:val="6D143715"/>
    <w:rsid w:val="6D4B0689"/>
    <w:rsid w:val="6D794E0C"/>
    <w:rsid w:val="6D8BD479"/>
    <w:rsid w:val="6DA54786"/>
    <w:rsid w:val="6DC0B80B"/>
    <w:rsid w:val="6DE1357B"/>
    <w:rsid w:val="6DEBD9F5"/>
    <w:rsid w:val="6DF9558B"/>
    <w:rsid w:val="6E2C8141"/>
    <w:rsid w:val="6E35786A"/>
    <w:rsid w:val="6E364A5F"/>
    <w:rsid w:val="6E442B23"/>
    <w:rsid w:val="6E4EDD03"/>
    <w:rsid w:val="6E81A957"/>
    <w:rsid w:val="6E834404"/>
    <w:rsid w:val="6E8E0FBC"/>
    <w:rsid w:val="6E9382BC"/>
    <w:rsid w:val="6E9849DE"/>
    <w:rsid w:val="6E9864BF"/>
    <w:rsid w:val="6E9B1084"/>
    <w:rsid w:val="6EA31391"/>
    <w:rsid w:val="6EB7EEA6"/>
    <w:rsid w:val="6EC65EBC"/>
    <w:rsid w:val="6F00745C"/>
    <w:rsid w:val="6F248642"/>
    <w:rsid w:val="6FCE4A0C"/>
    <w:rsid w:val="700712E6"/>
    <w:rsid w:val="70259497"/>
    <w:rsid w:val="702EC220"/>
    <w:rsid w:val="70825222"/>
    <w:rsid w:val="7083FE1F"/>
    <w:rsid w:val="70AABBD5"/>
    <w:rsid w:val="70DBC3B8"/>
    <w:rsid w:val="70F0B420"/>
    <w:rsid w:val="70FCF034"/>
    <w:rsid w:val="710D8EA9"/>
    <w:rsid w:val="714C0BF0"/>
    <w:rsid w:val="716A1650"/>
    <w:rsid w:val="716E3322"/>
    <w:rsid w:val="71839400"/>
    <w:rsid w:val="723D17EF"/>
    <w:rsid w:val="7247F822"/>
    <w:rsid w:val="7286AD65"/>
    <w:rsid w:val="72B0EA2C"/>
    <w:rsid w:val="72D39077"/>
    <w:rsid w:val="72EB89E4"/>
    <w:rsid w:val="732F95C7"/>
    <w:rsid w:val="738A0B9D"/>
    <w:rsid w:val="738B58F2"/>
    <w:rsid w:val="73B254D5"/>
    <w:rsid w:val="73EC6B34"/>
    <w:rsid w:val="73ECA07C"/>
    <w:rsid w:val="7404BFCE"/>
    <w:rsid w:val="741DFC95"/>
    <w:rsid w:val="745E2CC1"/>
    <w:rsid w:val="74753BA6"/>
    <w:rsid w:val="74A81B99"/>
    <w:rsid w:val="74E79ACC"/>
    <w:rsid w:val="74E91511"/>
    <w:rsid w:val="74F774DD"/>
    <w:rsid w:val="74FB3B93"/>
    <w:rsid w:val="75423271"/>
    <w:rsid w:val="75705EE3"/>
    <w:rsid w:val="757116B1"/>
    <w:rsid w:val="758C1AA6"/>
    <w:rsid w:val="75A2A7BA"/>
    <w:rsid w:val="75C6B0FF"/>
    <w:rsid w:val="760440CD"/>
    <w:rsid w:val="762144A5"/>
    <w:rsid w:val="765140ED"/>
    <w:rsid w:val="766B973F"/>
    <w:rsid w:val="7672ADF6"/>
    <w:rsid w:val="76B07214"/>
    <w:rsid w:val="76B95E0D"/>
    <w:rsid w:val="76F47C78"/>
    <w:rsid w:val="76F8300E"/>
    <w:rsid w:val="76FB1E8D"/>
    <w:rsid w:val="7700A628"/>
    <w:rsid w:val="7732E895"/>
    <w:rsid w:val="77349CEF"/>
    <w:rsid w:val="7767F1F0"/>
    <w:rsid w:val="77DAA13C"/>
    <w:rsid w:val="77EDF742"/>
    <w:rsid w:val="78022B8E"/>
    <w:rsid w:val="7807BB34"/>
    <w:rsid w:val="780AAA64"/>
    <w:rsid w:val="78206F22"/>
    <w:rsid w:val="7821BE17"/>
    <w:rsid w:val="784F41D9"/>
    <w:rsid w:val="785B8BC7"/>
    <w:rsid w:val="7869676A"/>
    <w:rsid w:val="786F996C"/>
    <w:rsid w:val="788104B8"/>
    <w:rsid w:val="788DF714"/>
    <w:rsid w:val="78A0009F"/>
    <w:rsid w:val="78CCEC13"/>
    <w:rsid w:val="78E7DAD8"/>
    <w:rsid w:val="7924369E"/>
    <w:rsid w:val="79586E97"/>
    <w:rsid w:val="795B695B"/>
    <w:rsid w:val="795B7588"/>
    <w:rsid w:val="7960B422"/>
    <w:rsid w:val="7960E6F3"/>
    <w:rsid w:val="7986D346"/>
    <w:rsid w:val="79B96B06"/>
    <w:rsid w:val="79DF82B4"/>
    <w:rsid w:val="7A1976FD"/>
    <w:rsid w:val="7A24FB4B"/>
    <w:rsid w:val="7A297D64"/>
    <w:rsid w:val="7A6F6665"/>
    <w:rsid w:val="7A7EEB5C"/>
    <w:rsid w:val="7A8129CB"/>
    <w:rsid w:val="7A89C6C4"/>
    <w:rsid w:val="7A90B730"/>
    <w:rsid w:val="7AC7CD47"/>
    <w:rsid w:val="7AD36CE5"/>
    <w:rsid w:val="7B0B4C4A"/>
    <w:rsid w:val="7B1CCB80"/>
    <w:rsid w:val="7B497ADA"/>
    <w:rsid w:val="7B5A8729"/>
    <w:rsid w:val="7B901C7B"/>
    <w:rsid w:val="7BD0151B"/>
    <w:rsid w:val="7BEB56BD"/>
    <w:rsid w:val="7C139F2D"/>
    <w:rsid w:val="7C18FC06"/>
    <w:rsid w:val="7C4FD220"/>
    <w:rsid w:val="7C56DF32"/>
    <w:rsid w:val="7CAF7C2A"/>
    <w:rsid w:val="7CE318E2"/>
    <w:rsid w:val="7CF63355"/>
    <w:rsid w:val="7D1A880D"/>
    <w:rsid w:val="7D272BA2"/>
    <w:rsid w:val="7D695E70"/>
    <w:rsid w:val="7D6E9E69"/>
    <w:rsid w:val="7D7BADC4"/>
    <w:rsid w:val="7DC09D3D"/>
    <w:rsid w:val="7E139D0E"/>
    <w:rsid w:val="7E301218"/>
    <w:rsid w:val="7E3144AE"/>
    <w:rsid w:val="7E40DBB8"/>
    <w:rsid w:val="7E45A918"/>
    <w:rsid w:val="7E71D28F"/>
    <w:rsid w:val="7EA6365C"/>
    <w:rsid w:val="7ECAD320"/>
    <w:rsid w:val="7EF84682"/>
    <w:rsid w:val="7F08EE2A"/>
    <w:rsid w:val="7F2FCED9"/>
    <w:rsid w:val="7F5A1B51"/>
    <w:rsid w:val="7F842AF1"/>
    <w:rsid w:val="7F917492"/>
    <w:rsid w:val="7FB2AAF7"/>
    <w:rsid w:val="7FBE60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5964F"/>
  <w15:chartTrackingRefBased/>
  <w15:docId w15:val="{694CC9C8-5327-4B83-8CDA-EE40F8B7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8"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B6023"/>
    <w:rPr>
      <w:rFonts w:ascii="Arial" w:eastAsia="Times New Roman" w:hAnsi="Arial" w:cs="Times New Roman"/>
      <w:sz w:val="21"/>
      <w:szCs w:val="20"/>
    </w:rPr>
  </w:style>
  <w:style w:type="paragraph" w:styleId="Heading1">
    <w:name w:val="heading 1"/>
    <w:next w:val="Body"/>
    <w:link w:val="Heading1Char"/>
    <w:uiPriority w:val="1"/>
    <w:qFormat/>
    <w:rsid w:val="00640CEC"/>
    <w:pPr>
      <w:keepNext/>
      <w:keepLines/>
      <w:spacing w:before="520" w:after="240" w:line="480" w:lineRule="atLeast"/>
      <w:outlineLvl w:val="0"/>
    </w:pPr>
    <w:rPr>
      <w:rFonts w:ascii="Arial" w:eastAsia="MS Gothic" w:hAnsi="Arial" w:cs="Arial"/>
      <w:bCs/>
      <w:color w:val="201547"/>
      <w:kern w:val="32"/>
      <w:sz w:val="44"/>
      <w:szCs w:val="44"/>
    </w:rPr>
  </w:style>
  <w:style w:type="paragraph" w:styleId="Heading2">
    <w:name w:val="heading 2"/>
    <w:next w:val="Body"/>
    <w:link w:val="Heading2Char"/>
    <w:uiPriority w:val="1"/>
    <w:qFormat/>
    <w:rsid w:val="00BB6023"/>
    <w:pPr>
      <w:keepNext/>
      <w:keepLines/>
      <w:spacing w:before="360" w:after="120" w:line="340" w:lineRule="atLeast"/>
      <w:outlineLvl w:val="1"/>
    </w:pPr>
    <w:rPr>
      <w:rFonts w:ascii="Arial" w:eastAsia="Times New Roman" w:hAnsi="Arial" w:cs="Times New Roman"/>
      <w:b/>
      <w:color w:val="53565A"/>
      <w:sz w:val="32"/>
      <w:szCs w:val="28"/>
    </w:rPr>
  </w:style>
  <w:style w:type="paragraph" w:styleId="Heading3">
    <w:name w:val="heading 3"/>
    <w:next w:val="Body"/>
    <w:link w:val="Heading3Char"/>
    <w:uiPriority w:val="1"/>
    <w:qFormat/>
    <w:rsid w:val="00BB6023"/>
    <w:pPr>
      <w:keepNext/>
      <w:keepLines/>
      <w:spacing w:before="360" w:after="120" w:line="320" w:lineRule="atLeast"/>
      <w:outlineLvl w:val="2"/>
    </w:pPr>
    <w:rPr>
      <w:rFonts w:ascii="Arial" w:eastAsia="MS Gothic" w:hAnsi="Arial" w:cs="Times New Roman"/>
      <w:bCs/>
      <w:color w:val="53565A"/>
      <w:sz w:val="30"/>
      <w:szCs w:val="26"/>
    </w:rPr>
  </w:style>
  <w:style w:type="paragraph" w:styleId="Heading4">
    <w:name w:val="heading 4"/>
    <w:next w:val="Body"/>
    <w:link w:val="Heading4Char"/>
    <w:uiPriority w:val="1"/>
    <w:qFormat/>
    <w:rsid w:val="00BB6023"/>
    <w:pPr>
      <w:keepNext/>
      <w:keepLines/>
      <w:spacing w:before="240" w:after="80" w:line="280" w:lineRule="atLeast"/>
      <w:outlineLvl w:val="3"/>
    </w:pPr>
    <w:rPr>
      <w:rFonts w:ascii="Arial" w:eastAsia="MS Mincho" w:hAnsi="Arial" w:cs="Times New Roman"/>
      <w:b/>
      <w:bCs/>
      <w:color w:val="53565A"/>
      <w:sz w:val="24"/>
    </w:rPr>
  </w:style>
  <w:style w:type="paragraph" w:styleId="Heading5">
    <w:name w:val="heading 5"/>
    <w:basedOn w:val="Normal"/>
    <w:next w:val="Body"/>
    <w:link w:val="Heading5Char"/>
    <w:uiPriority w:val="98"/>
    <w:qFormat/>
    <w:rsid w:val="00BB602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0CEC"/>
    <w:rPr>
      <w:rFonts w:ascii="Arial" w:eastAsia="MS Gothic" w:hAnsi="Arial" w:cs="Arial"/>
      <w:bCs/>
      <w:color w:val="201547"/>
      <w:kern w:val="32"/>
      <w:sz w:val="44"/>
      <w:szCs w:val="44"/>
    </w:rPr>
  </w:style>
  <w:style w:type="character" w:customStyle="1" w:styleId="Heading2Char">
    <w:name w:val="Heading 2 Char"/>
    <w:basedOn w:val="DefaultParagraphFont"/>
    <w:link w:val="Heading2"/>
    <w:uiPriority w:val="1"/>
    <w:rsid w:val="00BB6023"/>
    <w:rPr>
      <w:rFonts w:ascii="Arial" w:eastAsia="Times New Roman" w:hAnsi="Arial" w:cs="Times New Roman"/>
      <w:b/>
      <w:color w:val="53565A"/>
      <w:sz w:val="32"/>
      <w:szCs w:val="28"/>
    </w:rPr>
  </w:style>
  <w:style w:type="character" w:customStyle="1" w:styleId="Heading3Char">
    <w:name w:val="Heading 3 Char"/>
    <w:basedOn w:val="DefaultParagraphFont"/>
    <w:link w:val="Heading3"/>
    <w:uiPriority w:val="1"/>
    <w:rsid w:val="00BB6023"/>
    <w:rPr>
      <w:rFonts w:ascii="Arial" w:eastAsia="MS Gothic" w:hAnsi="Arial" w:cs="Times New Roman"/>
      <w:bCs/>
      <w:color w:val="53565A"/>
      <w:sz w:val="30"/>
      <w:szCs w:val="26"/>
    </w:rPr>
  </w:style>
  <w:style w:type="character" w:customStyle="1" w:styleId="Heading4Char">
    <w:name w:val="Heading 4 Char"/>
    <w:basedOn w:val="DefaultParagraphFont"/>
    <w:link w:val="Heading4"/>
    <w:uiPriority w:val="1"/>
    <w:rsid w:val="00BB6023"/>
    <w:rPr>
      <w:rFonts w:ascii="Arial" w:eastAsia="MS Mincho" w:hAnsi="Arial" w:cs="Times New Roman"/>
      <w:b/>
      <w:bCs/>
      <w:color w:val="53565A"/>
      <w:sz w:val="24"/>
    </w:rPr>
  </w:style>
  <w:style w:type="character" w:customStyle="1" w:styleId="Heading5Char">
    <w:name w:val="Heading 5 Char"/>
    <w:basedOn w:val="DefaultParagraphFont"/>
    <w:link w:val="Heading5"/>
    <w:uiPriority w:val="98"/>
    <w:rsid w:val="00BB6023"/>
    <w:rPr>
      <w:rFonts w:ascii="Arial" w:eastAsia="MS Mincho" w:hAnsi="Arial" w:cs="Times New Roman"/>
      <w:b/>
      <w:bCs/>
      <w:iCs/>
      <w:color w:val="000000" w:themeColor="text1"/>
      <w:sz w:val="21"/>
      <w:szCs w:val="26"/>
    </w:rPr>
  </w:style>
  <w:style w:type="paragraph" w:customStyle="1" w:styleId="Body">
    <w:name w:val="Body"/>
    <w:link w:val="BodyChar"/>
    <w:uiPriority w:val="1"/>
    <w:qFormat/>
    <w:rsid w:val="00513642"/>
    <w:pPr>
      <w:spacing w:after="120" w:line="320" w:lineRule="atLeast"/>
    </w:pPr>
    <w:rPr>
      <w:rFonts w:ascii="Arial" w:eastAsia="Times" w:hAnsi="Arial" w:cs="Times New Roman"/>
      <w:sz w:val="24"/>
      <w:szCs w:val="20"/>
    </w:rPr>
  </w:style>
  <w:style w:type="paragraph" w:styleId="Header">
    <w:name w:val="header"/>
    <w:link w:val="HeaderChar"/>
    <w:uiPriority w:val="10"/>
    <w:rsid w:val="00936601"/>
    <w:pPr>
      <w:spacing w:after="300" w:line="240" w:lineRule="auto"/>
    </w:pPr>
    <w:rPr>
      <w:rFonts w:ascii="Arial" w:eastAsia="Times New Roman" w:hAnsi="Arial" w:cs="Arial"/>
      <w:b/>
      <w:color w:val="53565A"/>
      <w:sz w:val="20"/>
      <w:szCs w:val="18"/>
    </w:rPr>
  </w:style>
  <w:style w:type="character" w:customStyle="1" w:styleId="HeaderChar">
    <w:name w:val="Header Char"/>
    <w:basedOn w:val="DefaultParagraphFont"/>
    <w:link w:val="Header"/>
    <w:uiPriority w:val="10"/>
    <w:rsid w:val="00936601"/>
    <w:rPr>
      <w:rFonts w:ascii="Arial" w:eastAsia="Times New Roman" w:hAnsi="Arial" w:cs="Arial"/>
      <w:b/>
      <w:color w:val="53565A"/>
      <w:sz w:val="20"/>
      <w:szCs w:val="18"/>
    </w:rPr>
  </w:style>
  <w:style w:type="paragraph" w:styleId="Footer">
    <w:name w:val="footer"/>
    <w:link w:val="FooterChar"/>
    <w:uiPriority w:val="99"/>
    <w:rsid w:val="00BB6023"/>
    <w:pPr>
      <w:spacing w:before="300" w:after="0" w:line="240" w:lineRule="auto"/>
      <w:jc w:val="right"/>
    </w:pPr>
    <w:rPr>
      <w:rFonts w:ascii="Arial" w:eastAsia="Times New Roman" w:hAnsi="Arial" w:cs="Arial"/>
      <w:sz w:val="20"/>
      <w:szCs w:val="18"/>
    </w:rPr>
  </w:style>
  <w:style w:type="character" w:customStyle="1" w:styleId="FooterChar">
    <w:name w:val="Footer Char"/>
    <w:basedOn w:val="DefaultParagraphFont"/>
    <w:link w:val="Footer"/>
    <w:uiPriority w:val="99"/>
    <w:rsid w:val="00BB6023"/>
    <w:rPr>
      <w:rFonts w:ascii="Arial" w:eastAsia="Times New Roman" w:hAnsi="Arial" w:cs="Arial"/>
      <w:sz w:val="20"/>
      <w:szCs w:val="18"/>
    </w:rPr>
  </w:style>
  <w:style w:type="character" w:styleId="FollowedHyperlink">
    <w:name w:val="FollowedHyperlink"/>
    <w:uiPriority w:val="99"/>
    <w:rsid w:val="00BB6023"/>
    <w:rPr>
      <w:color w:val="87189D"/>
      <w:u w:val="dotted"/>
    </w:rPr>
  </w:style>
  <w:style w:type="paragraph" w:customStyle="1" w:styleId="Tabletext6pt">
    <w:name w:val="Table text + 6pt"/>
    <w:basedOn w:val="Tabletext"/>
    <w:rsid w:val="00BB6023"/>
    <w:pPr>
      <w:spacing w:after="120"/>
    </w:pPr>
  </w:style>
  <w:style w:type="paragraph" w:styleId="EndnoteText">
    <w:name w:val="endnote text"/>
    <w:basedOn w:val="Normal"/>
    <w:link w:val="EndnoteTextChar"/>
    <w:uiPriority w:val="99"/>
    <w:semiHidden/>
    <w:rsid w:val="00516CA8"/>
    <w:pPr>
      <w:ind w:left="397" w:hanging="397"/>
    </w:pPr>
    <w:rPr>
      <w:sz w:val="24"/>
      <w:szCs w:val="24"/>
    </w:rPr>
  </w:style>
  <w:style w:type="character" w:customStyle="1" w:styleId="EndnoteTextChar">
    <w:name w:val="Endnote Text Char"/>
    <w:basedOn w:val="DefaultParagraphFont"/>
    <w:link w:val="EndnoteText"/>
    <w:uiPriority w:val="99"/>
    <w:semiHidden/>
    <w:rsid w:val="00516CA8"/>
    <w:rPr>
      <w:rFonts w:ascii="Arial" w:eastAsia="Times New Roman" w:hAnsi="Arial" w:cs="Times New Roman"/>
      <w:sz w:val="24"/>
      <w:szCs w:val="24"/>
    </w:rPr>
  </w:style>
  <w:style w:type="character" w:styleId="EndnoteReference">
    <w:name w:val="endnote reference"/>
    <w:uiPriority w:val="99"/>
    <w:rsid w:val="00BB6023"/>
    <w:rPr>
      <w:vertAlign w:val="superscript"/>
    </w:rPr>
  </w:style>
  <w:style w:type="table" w:styleId="TableGrid">
    <w:name w:val="Table Grid"/>
    <w:basedOn w:val="TableNormal"/>
    <w:uiPriority w:val="39"/>
    <w:rsid w:val="00BB602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BB6023"/>
    <w:pPr>
      <w:spacing w:after="0"/>
    </w:pPr>
  </w:style>
  <w:style w:type="paragraph" w:customStyle="1" w:styleId="Bullet1">
    <w:name w:val="Bullet 1"/>
    <w:basedOn w:val="Body"/>
    <w:uiPriority w:val="1"/>
    <w:qFormat/>
    <w:rsid w:val="00F135A3"/>
    <w:pPr>
      <w:numPr>
        <w:numId w:val="9"/>
      </w:numPr>
      <w:ind w:left="357" w:hanging="357"/>
    </w:pPr>
  </w:style>
  <w:style w:type="paragraph" w:styleId="DocumentMap">
    <w:name w:val="Document Map"/>
    <w:basedOn w:val="Normal"/>
    <w:link w:val="DocumentMapChar"/>
    <w:uiPriority w:val="99"/>
    <w:semiHidden/>
    <w:unhideWhenUsed/>
    <w:rsid w:val="00BB602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B6023"/>
    <w:rPr>
      <w:rFonts w:ascii="Lucida Grande" w:eastAsia="Times New Roman" w:hAnsi="Lucida Grande" w:cs="Lucida Grande"/>
      <w:sz w:val="24"/>
      <w:szCs w:val="24"/>
    </w:rPr>
  </w:style>
  <w:style w:type="character" w:styleId="PageNumber">
    <w:name w:val="page number"/>
    <w:uiPriority w:val="99"/>
    <w:semiHidden/>
    <w:unhideWhenUsed/>
    <w:rsid w:val="00BB6023"/>
    <w:rPr>
      <w:sz w:val="18"/>
    </w:rPr>
  </w:style>
  <w:style w:type="paragraph" w:styleId="TOC1">
    <w:name w:val="toc 1"/>
    <w:basedOn w:val="Normal"/>
    <w:next w:val="Normal"/>
    <w:uiPriority w:val="39"/>
    <w:rsid w:val="00513642"/>
    <w:pPr>
      <w:keepNext/>
      <w:keepLines/>
      <w:tabs>
        <w:tab w:val="right" w:leader="dot" w:pos="9299"/>
      </w:tabs>
      <w:spacing w:before="160" w:after="60"/>
    </w:pPr>
    <w:rPr>
      <w:b/>
      <w:noProof/>
      <w:sz w:val="24"/>
    </w:rPr>
  </w:style>
  <w:style w:type="character" w:styleId="Strong">
    <w:name w:val="Strong"/>
    <w:uiPriority w:val="22"/>
    <w:rsid w:val="00BB6023"/>
    <w:rPr>
      <w:b/>
      <w:bCs/>
    </w:rPr>
  </w:style>
  <w:style w:type="paragraph" w:customStyle="1" w:styleId="TOCheadingreport">
    <w:name w:val="TOC heading report"/>
    <w:basedOn w:val="Heading1"/>
    <w:next w:val="Body"/>
    <w:link w:val="TOCheadingreportChar"/>
    <w:uiPriority w:val="4"/>
    <w:rsid w:val="00513642"/>
    <w:pPr>
      <w:pageBreakBefore/>
      <w:spacing w:before="0"/>
      <w:outlineLvl w:val="9"/>
    </w:pPr>
  </w:style>
  <w:style w:type="character" w:customStyle="1" w:styleId="TOCheadingreportChar">
    <w:name w:val="TOC heading report Char"/>
    <w:link w:val="TOCheadingreport"/>
    <w:uiPriority w:val="4"/>
    <w:rsid w:val="00513642"/>
    <w:rPr>
      <w:rFonts w:ascii="Arial" w:eastAsia="MS Gothic" w:hAnsi="Arial" w:cs="Arial"/>
      <w:bCs/>
      <w:color w:val="201547"/>
      <w:kern w:val="32"/>
      <w:sz w:val="44"/>
      <w:szCs w:val="44"/>
    </w:rPr>
  </w:style>
  <w:style w:type="paragraph" w:styleId="TOC2">
    <w:name w:val="toc 2"/>
    <w:basedOn w:val="Normal"/>
    <w:next w:val="Normal"/>
    <w:uiPriority w:val="39"/>
    <w:rsid w:val="00513642"/>
    <w:pPr>
      <w:keepLines/>
      <w:tabs>
        <w:tab w:val="right" w:leader="dot" w:pos="9299"/>
      </w:tabs>
      <w:spacing w:after="60"/>
    </w:pPr>
    <w:rPr>
      <w:noProof/>
      <w:sz w:val="24"/>
    </w:rPr>
  </w:style>
  <w:style w:type="paragraph" w:styleId="TOC3">
    <w:name w:val="toc 3"/>
    <w:basedOn w:val="Normal"/>
    <w:next w:val="Normal"/>
    <w:uiPriority w:val="39"/>
    <w:rsid w:val="00BB6023"/>
    <w:pPr>
      <w:keepLines/>
      <w:tabs>
        <w:tab w:val="right" w:leader="dot" w:pos="9299"/>
      </w:tabs>
      <w:spacing w:after="60"/>
      <w:ind w:left="284"/>
    </w:pPr>
    <w:rPr>
      <w:rFonts w:cs="Arial"/>
    </w:rPr>
  </w:style>
  <w:style w:type="paragraph" w:styleId="TOC4">
    <w:name w:val="toc 4"/>
    <w:basedOn w:val="TOC3"/>
    <w:uiPriority w:val="39"/>
    <w:rsid w:val="00BB6023"/>
    <w:pPr>
      <w:ind w:left="567"/>
    </w:pPr>
  </w:style>
  <w:style w:type="paragraph" w:styleId="TOC5">
    <w:name w:val="toc 5"/>
    <w:basedOn w:val="TOC4"/>
    <w:rsid w:val="00BB6023"/>
    <w:pPr>
      <w:ind w:left="851"/>
    </w:pPr>
  </w:style>
  <w:style w:type="paragraph" w:styleId="TOC6">
    <w:name w:val="toc 6"/>
    <w:basedOn w:val="Normal"/>
    <w:next w:val="Normal"/>
    <w:autoRedefine/>
    <w:uiPriority w:val="39"/>
    <w:semiHidden/>
    <w:rsid w:val="00BB6023"/>
    <w:pPr>
      <w:ind w:left="1000"/>
    </w:pPr>
  </w:style>
  <w:style w:type="paragraph" w:styleId="TOC7">
    <w:name w:val="toc 7"/>
    <w:basedOn w:val="Normal"/>
    <w:next w:val="Normal"/>
    <w:autoRedefine/>
    <w:uiPriority w:val="39"/>
    <w:semiHidden/>
    <w:rsid w:val="00BB6023"/>
    <w:pPr>
      <w:ind w:left="1200"/>
    </w:pPr>
  </w:style>
  <w:style w:type="paragraph" w:styleId="TOC8">
    <w:name w:val="toc 8"/>
    <w:basedOn w:val="Normal"/>
    <w:next w:val="Normal"/>
    <w:autoRedefine/>
    <w:uiPriority w:val="39"/>
    <w:semiHidden/>
    <w:rsid w:val="00BB6023"/>
    <w:pPr>
      <w:ind w:left="1400"/>
    </w:pPr>
  </w:style>
  <w:style w:type="paragraph" w:styleId="TOC9">
    <w:name w:val="toc 9"/>
    <w:basedOn w:val="Normal"/>
    <w:next w:val="Normal"/>
    <w:autoRedefine/>
    <w:uiPriority w:val="39"/>
    <w:semiHidden/>
    <w:rsid w:val="00BB6023"/>
    <w:pPr>
      <w:ind w:left="1600"/>
    </w:pPr>
  </w:style>
  <w:style w:type="paragraph" w:styleId="Subtitle">
    <w:name w:val="Subtitle"/>
    <w:basedOn w:val="Normal"/>
    <w:next w:val="Normal"/>
    <w:link w:val="SubtitleChar"/>
    <w:uiPriority w:val="11"/>
    <w:rsid w:val="00BB602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11"/>
    <w:rsid w:val="00BB6023"/>
    <w:rPr>
      <w:rFonts w:ascii="Calibri Light" w:eastAsia="Times New Roman" w:hAnsi="Calibri Light" w:cs="Times New Roman"/>
      <w:sz w:val="24"/>
      <w:szCs w:val="24"/>
    </w:rPr>
  </w:style>
  <w:style w:type="paragraph" w:customStyle="1" w:styleId="Sectionbreakfirstpage">
    <w:name w:val="Section break first page"/>
    <w:uiPriority w:val="5"/>
    <w:rsid w:val="00BB6023"/>
    <w:pPr>
      <w:spacing w:after="400" w:line="240" w:lineRule="auto"/>
    </w:pPr>
    <w:rPr>
      <w:rFonts w:ascii="Arial" w:eastAsia="Times New Roman" w:hAnsi="Arial" w:cs="Times New Roman"/>
      <w:sz w:val="20"/>
      <w:szCs w:val="20"/>
    </w:rPr>
  </w:style>
  <w:style w:type="paragraph" w:customStyle="1" w:styleId="Tabletext">
    <w:name w:val="Table text"/>
    <w:uiPriority w:val="3"/>
    <w:qFormat/>
    <w:rsid w:val="00513642"/>
    <w:pPr>
      <w:spacing w:before="80" w:after="60" w:line="240" w:lineRule="auto"/>
    </w:pPr>
    <w:rPr>
      <w:rFonts w:ascii="Arial" w:eastAsia="Times New Roman" w:hAnsi="Arial" w:cs="Times New Roman"/>
      <w:sz w:val="24"/>
      <w:szCs w:val="20"/>
    </w:rPr>
  </w:style>
  <w:style w:type="paragraph" w:customStyle="1" w:styleId="Tablecaption">
    <w:name w:val="Table caption"/>
    <w:next w:val="Body"/>
    <w:uiPriority w:val="3"/>
    <w:qFormat/>
    <w:rsid w:val="00B00439"/>
    <w:pPr>
      <w:keepNext/>
      <w:keepLines/>
      <w:spacing w:before="240" w:after="120" w:line="250" w:lineRule="atLeast"/>
    </w:pPr>
    <w:rPr>
      <w:rFonts w:ascii="Arial" w:eastAsia="Times New Roman" w:hAnsi="Arial" w:cs="Times New Roman"/>
      <w:b/>
      <w:sz w:val="24"/>
      <w:szCs w:val="20"/>
    </w:rPr>
  </w:style>
  <w:style w:type="paragraph" w:customStyle="1" w:styleId="Documenttitle">
    <w:name w:val="Document title"/>
    <w:uiPriority w:val="8"/>
    <w:rsid w:val="00BB6023"/>
    <w:pPr>
      <w:spacing w:after="240" w:line="560" w:lineRule="atLeast"/>
    </w:pPr>
    <w:rPr>
      <w:rFonts w:ascii="Arial" w:eastAsia="Times New Roman" w:hAnsi="Arial" w:cs="Times New Roman"/>
      <w:b/>
      <w:color w:val="C63663"/>
      <w:sz w:val="48"/>
      <w:szCs w:val="50"/>
    </w:rPr>
  </w:style>
  <w:style w:type="character" w:styleId="FootnoteReference">
    <w:name w:val="footnote reference"/>
    <w:uiPriority w:val="99"/>
    <w:rsid w:val="00BB6023"/>
    <w:rPr>
      <w:vertAlign w:val="superscript"/>
    </w:rPr>
  </w:style>
  <w:style w:type="paragraph" w:customStyle="1" w:styleId="Accessibilitypara">
    <w:name w:val="Accessibility para"/>
    <w:uiPriority w:val="8"/>
    <w:rsid w:val="00DD5CE2"/>
    <w:pPr>
      <w:spacing w:before="240" w:after="200" w:line="300" w:lineRule="atLeast"/>
    </w:pPr>
    <w:rPr>
      <w:rFonts w:ascii="Arial" w:eastAsia="Times" w:hAnsi="Arial" w:cs="Times New Roman"/>
      <w:sz w:val="28"/>
      <w:szCs w:val="19"/>
    </w:rPr>
  </w:style>
  <w:style w:type="paragraph" w:customStyle="1" w:styleId="Figurecaption">
    <w:name w:val="Figure caption"/>
    <w:next w:val="Body"/>
    <w:rsid w:val="00640CEC"/>
    <w:pPr>
      <w:keepNext/>
      <w:keepLines/>
      <w:spacing w:before="240" w:after="120" w:line="250" w:lineRule="atLeast"/>
    </w:pPr>
    <w:rPr>
      <w:rFonts w:ascii="Arial" w:eastAsia="Times New Roman" w:hAnsi="Arial" w:cs="Times New Roman"/>
      <w:b/>
      <w:sz w:val="24"/>
      <w:szCs w:val="20"/>
    </w:rPr>
  </w:style>
  <w:style w:type="paragraph" w:customStyle="1" w:styleId="Bullet2">
    <w:name w:val="Bullet 2"/>
    <w:basedOn w:val="Body"/>
    <w:uiPriority w:val="2"/>
    <w:qFormat/>
    <w:rsid w:val="00936601"/>
    <w:pPr>
      <w:numPr>
        <w:numId w:val="21"/>
      </w:numPr>
      <w:spacing w:after="40"/>
    </w:pPr>
  </w:style>
  <w:style w:type="paragraph" w:customStyle="1" w:styleId="Bodyafterbullets">
    <w:name w:val="Body after bullets"/>
    <w:basedOn w:val="Body"/>
    <w:uiPriority w:val="99"/>
    <w:qFormat/>
    <w:rsid w:val="00BB6023"/>
    <w:pPr>
      <w:spacing w:before="120"/>
    </w:pPr>
  </w:style>
  <w:style w:type="paragraph" w:customStyle="1" w:styleId="Tablebullet2">
    <w:name w:val="Table bullet 2"/>
    <w:basedOn w:val="Tabletext"/>
    <w:uiPriority w:val="11"/>
    <w:rsid w:val="00BB6023"/>
    <w:pPr>
      <w:numPr>
        <w:ilvl w:val="1"/>
        <w:numId w:val="3"/>
      </w:numPr>
    </w:pPr>
  </w:style>
  <w:style w:type="paragraph" w:customStyle="1" w:styleId="Tablebullet1">
    <w:name w:val="Table bullet 1"/>
    <w:basedOn w:val="Tabletext"/>
    <w:uiPriority w:val="3"/>
    <w:qFormat/>
    <w:rsid w:val="00BB6023"/>
    <w:pPr>
      <w:numPr>
        <w:numId w:val="3"/>
      </w:numPr>
    </w:pPr>
  </w:style>
  <w:style w:type="numbering" w:customStyle="1" w:styleId="ZZTablebullets">
    <w:name w:val="ZZ Table bullets"/>
    <w:basedOn w:val="NoList"/>
    <w:rsid w:val="00BB6023"/>
    <w:pPr>
      <w:numPr>
        <w:numId w:val="3"/>
      </w:numPr>
    </w:pPr>
  </w:style>
  <w:style w:type="paragraph" w:customStyle="1" w:styleId="Tablecolhead">
    <w:name w:val="Table col head"/>
    <w:uiPriority w:val="3"/>
    <w:qFormat/>
    <w:rsid w:val="00513642"/>
    <w:pPr>
      <w:spacing w:before="80" w:after="60" w:line="240" w:lineRule="auto"/>
    </w:pPr>
    <w:rPr>
      <w:rFonts w:ascii="Arial" w:eastAsia="Times New Roman" w:hAnsi="Arial" w:cs="Times New Roman"/>
      <w:b/>
      <w:color w:val="53565A"/>
      <w:sz w:val="24"/>
      <w:szCs w:val="20"/>
    </w:rPr>
  </w:style>
  <w:style w:type="paragraph" w:customStyle="1" w:styleId="Bulletafternumbers1">
    <w:name w:val="Bullet after numbers 1"/>
    <w:basedOn w:val="Body"/>
    <w:uiPriority w:val="4"/>
    <w:rsid w:val="00BB6023"/>
    <w:pPr>
      <w:numPr>
        <w:ilvl w:val="2"/>
        <w:numId w:val="1"/>
      </w:numPr>
    </w:pPr>
  </w:style>
  <w:style w:type="character" w:styleId="Hyperlink">
    <w:name w:val="Hyperlink"/>
    <w:uiPriority w:val="99"/>
    <w:rsid w:val="00BB6023"/>
    <w:rPr>
      <w:color w:val="004C97"/>
      <w:u w:val="dotted"/>
    </w:rPr>
  </w:style>
  <w:style w:type="paragraph" w:customStyle="1" w:styleId="Documentsubtitle">
    <w:name w:val="Document subtitle"/>
    <w:uiPriority w:val="8"/>
    <w:rsid w:val="00BB6023"/>
    <w:pPr>
      <w:spacing w:after="120" w:line="240" w:lineRule="auto"/>
    </w:pPr>
    <w:rPr>
      <w:rFonts w:ascii="Arial" w:eastAsia="Times New Roman" w:hAnsi="Arial" w:cs="Times New Roman"/>
      <w:color w:val="53565A"/>
      <w:sz w:val="28"/>
      <w:szCs w:val="24"/>
    </w:rPr>
  </w:style>
  <w:style w:type="paragraph" w:styleId="FootnoteText">
    <w:name w:val="footnote text"/>
    <w:basedOn w:val="Normal"/>
    <w:link w:val="FootnoteTextChar"/>
    <w:uiPriority w:val="99"/>
    <w:rsid w:val="00BB6023"/>
    <w:pPr>
      <w:spacing w:before="60" w:after="60" w:line="220" w:lineRule="atLeast"/>
    </w:pPr>
    <w:rPr>
      <w:rFonts w:eastAsia="MS Gothic" w:cs="Arial"/>
      <w:sz w:val="18"/>
      <w:szCs w:val="16"/>
    </w:rPr>
  </w:style>
  <w:style w:type="character" w:customStyle="1" w:styleId="FootnoteTextChar">
    <w:name w:val="Footnote Text Char"/>
    <w:basedOn w:val="DefaultParagraphFont"/>
    <w:link w:val="FootnoteText"/>
    <w:uiPriority w:val="99"/>
    <w:rsid w:val="00BB6023"/>
    <w:rPr>
      <w:rFonts w:ascii="Arial" w:eastAsia="MS Gothic" w:hAnsi="Arial" w:cs="Arial"/>
      <w:sz w:val="18"/>
      <w:szCs w:val="16"/>
    </w:rPr>
  </w:style>
  <w:style w:type="paragraph" w:customStyle="1" w:styleId="Spacerparatopoffirstpage">
    <w:name w:val="Spacer para top of first page"/>
    <w:basedOn w:val="Bodynospace"/>
    <w:semiHidden/>
    <w:rsid w:val="00BB6023"/>
    <w:pPr>
      <w:spacing w:line="240" w:lineRule="auto"/>
    </w:pPr>
    <w:rPr>
      <w:noProof/>
      <w:sz w:val="12"/>
    </w:rPr>
  </w:style>
  <w:style w:type="paragraph" w:styleId="Title">
    <w:name w:val="Title"/>
    <w:basedOn w:val="Normal"/>
    <w:next w:val="Normal"/>
    <w:link w:val="TitleChar"/>
    <w:uiPriority w:val="10"/>
    <w:rsid w:val="00BB602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10"/>
    <w:rsid w:val="00BB6023"/>
    <w:rPr>
      <w:rFonts w:ascii="Calibri Light" w:eastAsia="Times New Roman" w:hAnsi="Calibri Light" w:cs="Times New Roman"/>
      <w:b/>
      <w:bCs/>
      <w:kern w:val="28"/>
      <w:sz w:val="32"/>
      <w:szCs w:val="32"/>
    </w:rPr>
  </w:style>
  <w:style w:type="numbering" w:customStyle="1" w:styleId="ZZBullets">
    <w:name w:val="ZZ Bullets"/>
    <w:rsid w:val="00BB6023"/>
    <w:pPr>
      <w:numPr>
        <w:numId w:val="2"/>
      </w:numPr>
    </w:pPr>
  </w:style>
  <w:style w:type="numbering" w:customStyle="1" w:styleId="ZZNumbersdigit">
    <w:name w:val="ZZ Numbers digit"/>
    <w:rsid w:val="00BB6023"/>
    <w:pPr>
      <w:numPr>
        <w:numId w:val="1"/>
      </w:numPr>
    </w:pPr>
  </w:style>
  <w:style w:type="character" w:styleId="Emphasis">
    <w:name w:val="Emphasis"/>
    <w:basedOn w:val="DefaultParagraphFont"/>
    <w:uiPriority w:val="20"/>
    <w:rsid w:val="00BB6023"/>
    <w:rPr>
      <w:i/>
      <w:iCs/>
    </w:rPr>
  </w:style>
  <w:style w:type="paragraph" w:customStyle="1" w:styleId="Numberdigit">
    <w:name w:val="Number digit"/>
    <w:basedOn w:val="Body"/>
    <w:uiPriority w:val="2"/>
    <w:rsid w:val="00BB6023"/>
    <w:pPr>
      <w:numPr>
        <w:numId w:val="1"/>
      </w:numPr>
      <w:tabs>
        <w:tab w:val="clear" w:pos="397"/>
      </w:tabs>
      <w:ind w:left="360" w:hanging="360"/>
    </w:pPr>
  </w:style>
  <w:style w:type="paragraph" w:customStyle="1" w:styleId="Numberloweralphaindent">
    <w:name w:val="Number lower alpha indent"/>
    <w:basedOn w:val="Body"/>
    <w:uiPriority w:val="3"/>
    <w:rsid w:val="00BB6023"/>
    <w:pPr>
      <w:tabs>
        <w:tab w:val="num" w:pos="794"/>
      </w:tabs>
      <w:ind w:left="794" w:hanging="397"/>
    </w:pPr>
  </w:style>
  <w:style w:type="paragraph" w:customStyle="1" w:styleId="Numberdigitindent">
    <w:name w:val="Number digit indent"/>
    <w:basedOn w:val="Numberloweralphaindent"/>
    <w:uiPriority w:val="3"/>
    <w:rsid w:val="00BB6023"/>
    <w:pPr>
      <w:numPr>
        <w:ilvl w:val="1"/>
        <w:numId w:val="1"/>
      </w:numPr>
      <w:tabs>
        <w:tab w:val="clear" w:pos="794"/>
        <w:tab w:val="num" w:pos="397"/>
      </w:tabs>
      <w:ind w:left="1080" w:hanging="360"/>
    </w:pPr>
  </w:style>
  <w:style w:type="paragraph" w:customStyle="1" w:styleId="Numberloweralpha">
    <w:name w:val="Number lower alpha"/>
    <w:basedOn w:val="Body"/>
    <w:uiPriority w:val="3"/>
    <w:rsid w:val="00BB6023"/>
    <w:pPr>
      <w:tabs>
        <w:tab w:val="num" w:pos="397"/>
      </w:tabs>
      <w:ind w:left="397" w:hanging="397"/>
    </w:pPr>
  </w:style>
  <w:style w:type="paragraph" w:customStyle="1" w:styleId="Numberlowerroman">
    <w:name w:val="Number lower roman"/>
    <w:basedOn w:val="Body"/>
    <w:uiPriority w:val="3"/>
    <w:rsid w:val="00BB6023"/>
    <w:pPr>
      <w:ind w:left="720" w:hanging="360"/>
    </w:pPr>
  </w:style>
  <w:style w:type="paragraph" w:customStyle="1" w:styleId="Numberlowerromanindent">
    <w:name w:val="Number lower roman indent"/>
    <w:basedOn w:val="Body"/>
    <w:uiPriority w:val="3"/>
    <w:rsid w:val="00BB6023"/>
    <w:pPr>
      <w:ind w:left="1440" w:hanging="360"/>
    </w:pPr>
  </w:style>
  <w:style w:type="paragraph" w:customStyle="1" w:styleId="Quotetext">
    <w:name w:val="Quote text"/>
    <w:basedOn w:val="Body"/>
    <w:uiPriority w:val="4"/>
    <w:rsid w:val="00BB6023"/>
    <w:pPr>
      <w:ind w:left="397"/>
    </w:pPr>
    <w:rPr>
      <w:szCs w:val="18"/>
    </w:rPr>
  </w:style>
  <w:style w:type="paragraph" w:customStyle="1" w:styleId="Tablefigurenote">
    <w:name w:val="Table/figure note"/>
    <w:uiPriority w:val="4"/>
    <w:rsid w:val="00BB6023"/>
    <w:pPr>
      <w:spacing w:before="60" w:after="60" w:line="240" w:lineRule="exact"/>
    </w:pPr>
    <w:rPr>
      <w:rFonts w:ascii="Arial" w:eastAsia="Times New Roman" w:hAnsi="Arial" w:cs="Times New Roman"/>
      <w:sz w:val="20"/>
      <w:szCs w:val="20"/>
    </w:rPr>
  </w:style>
  <w:style w:type="paragraph" w:customStyle="1" w:styleId="Bodyaftertablefigure">
    <w:name w:val="Body after table/figure"/>
    <w:basedOn w:val="Body"/>
    <w:next w:val="Body"/>
    <w:uiPriority w:val="1"/>
    <w:rsid w:val="00BB6023"/>
    <w:pPr>
      <w:spacing w:before="240"/>
    </w:pPr>
  </w:style>
  <w:style w:type="paragraph" w:customStyle="1" w:styleId="Bulletafternumbers2">
    <w:name w:val="Bullet after numbers 2"/>
    <w:basedOn w:val="Body"/>
    <w:rsid w:val="00BB6023"/>
    <w:pPr>
      <w:numPr>
        <w:ilvl w:val="3"/>
        <w:numId w:val="1"/>
      </w:numPr>
      <w:ind w:left="2520" w:hanging="360"/>
    </w:pPr>
  </w:style>
  <w:style w:type="numbering" w:customStyle="1" w:styleId="ZZNumberslowerroman">
    <w:name w:val="ZZ Numbers lower roman"/>
    <w:basedOn w:val="NoList"/>
    <w:rsid w:val="00BB6023"/>
    <w:pPr>
      <w:numPr>
        <w:numId w:val="4"/>
      </w:numPr>
    </w:pPr>
  </w:style>
  <w:style w:type="numbering" w:customStyle="1" w:styleId="ZZNumbersloweralpha">
    <w:name w:val="ZZ Numbers lower alpha"/>
    <w:basedOn w:val="NoList"/>
    <w:rsid w:val="00BB6023"/>
    <w:pPr>
      <w:numPr>
        <w:numId w:val="15"/>
      </w:numPr>
    </w:pPr>
  </w:style>
  <w:style w:type="paragraph" w:customStyle="1" w:styleId="Quotebullet1">
    <w:name w:val="Quote bullet 1"/>
    <w:basedOn w:val="Quotetext"/>
    <w:rsid w:val="00BB6023"/>
    <w:pPr>
      <w:numPr>
        <w:numId w:val="4"/>
      </w:numPr>
      <w:tabs>
        <w:tab w:val="num" w:pos="720"/>
      </w:tabs>
      <w:ind w:left="720" w:hanging="360"/>
    </w:pPr>
  </w:style>
  <w:style w:type="paragraph" w:customStyle="1" w:styleId="Quotebullet2">
    <w:name w:val="Quote bullet 2"/>
    <w:basedOn w:val="Quotetext"/>
    <w:rsid w:val="00BB6023"/>
    <w:pPr>
      <w:numPr>
        <w:ilvl w:val="1"/>
        <w:numId w:val="4"/>
      </w:numPr>
      <w:tabs>
        <w:tab w:val="num" w:pos="1440"/>
      </w:tabs>
      <w:ind w:left="1440" w:hanging="360"/>
    </w:pPr>
  </w:style>
  <w:style w:type="paragraph" w:styleId="CommentText">
    <w:name w:val="annotation text"/>
    <w:basedOn w:val="Normal"/>
    <w:link w:val="CommentTextChar"/>
    <w:uiPriority w:val="99"/>
    <w:unhideWhenUsed/>
    <w:rsid w:val="00BB6023"/>
  </w:style>
  <w:style w:type="character" w:customStyle="1" w:styleId="CommentTextChar">
    <w:name w:val="Comment Text Char"/>
    <w:basedOn w:val="DefaultParagraphFont"/>
    <w:link w:val="CommentText"/>
    <w:uiPriority w:val="99"/>
    <w:rsid w:val="00BB6023"/>
    <w:rPr>
      <w:rFonts w:ascii="Arial" w:eastAsia="Times New Roman" w:hAnsi="Arial" w:cs="Times New Roman"/>
      <w:sz w:val="21"/>
      <w:szCs w:val="20"/>
    </w:rPr>
  </w:style>
  <w:style w:type="character" w:styleId="CommentReference">
    <w:name w:val="annotation reference"/>
    <w:basedOn w:val="DefaultParagraphFont"/>
    <w:uiPriority w:val="99"/>
    <w:semiHidden/>
    <w:unhideWhenUsed/>
    <w:rsid w:val="00BB6023"/>
    <w:rPr>
      <w:sz w:val="16"/>
      <w:szCs w:val="16"/>
    </w:rPr>
  </w:style>
  <w:style w:type="paragraph" w:styleId="Revision">
    <w:name w:val="Revision"/>
    <w:hidden/>
    <w:uiPriority w:val="71"/>
    <w:rsid w:val="00BB6023"/>
    <w:pPr>
      <w:spacing w:after="0" w:line="240" w:lineRule="auto"/>
    </w:pPr>
    <w:rPr>
      <w:rFonts w:ascii="Cambria" w:eastAsia="Times New Roman" w:hAnsi="Cambria" w:cs="Times New Roman"/>
      <w:sz w:val="20"/>
      <w:szCs w:val="20"/>
    </w:rPr>
  </w:style>
  <w:style w:type="paragraph" w:styleId="BalloonText">
    <w:name w:val="Balloon Text"/>
    <w:basedOn w:val="Normal"/>
    <w:link w:val="BalloonTextChar"/>
    <w:uiPriority w:val="99"/>
    <w:semiHidden/>
    <w:unhideWhenUsed/>
    <w:rsid w:val="00BB6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02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B6023"/>
    <w:rPr>
      <w:b/>
      <w:bCs/>
    </w:rPr>
  </w:style>
  <w:style w:type="character" w:customStyle="1" w:styleId="CommentSubjectChar">
    <w:name w:val="Comment Subject Char"/>
    <w:basedOn w:val="CommentTextChar"/>
    <w:link w:val="CommentSubject"/>
    <w:uiPriority w:val="99"/>
    <w:semiHidden/>
    <w:rsid w:val="00BB6023"/>
    <w:rPr>
      <w:rFonts w:ascii="Arial" w:eastAsia="Times New Roman" w:hAnsi="Arial" w:cs="Times New Roman"/>
      <w:b/>
      <w:bCs/>
      <w:sz w:val="21"/>
      <w:szCs w:val="20"/>
    </w:rPr>
  </w:style>
  <w:style w:type="character" w:customStyle="1" w:styleId="BodyChar">
    <w:name w:val="Body Char"/>
    <w:basedOn w:val="DefaultParagraphFont"/>
    <w:link w:val="Body"/>
    <w:uiPriority w:val="1"/>
    <w:rsid w:val="00513642"/>
    <w:rPr>
      <w:rFonts w:ascii="Arial" w:eastAsia="Times" w:hAnsi="Arial" w:cs="Times New Roman"/>
      <w:sz w:val="24"/>
      <w:szCs w:val="20"/>
    </w:rPr>
  </w:style>
  <w:style w:type="paragraph" w:customStyle="1" w:styleId="Bannermarking">
    <w:name w:val="Banner marking"/>
    <w:basedOn w:val="Body"/>
    <w:uiPriority w:val="11"/>
    <w:rsid w:val="00BB6023"/>
    <w:pPr>
      <w:spacing w:after="0"/>
    </w:pPr>
    <w:rPr>
      <w:b/>
      <w:bCs/>
      <w:color w:val="000000" w:themeColor="text1"/>
    </w:rPr>
  </w:style>
  <w:style w:type="character" w:styleId="UnresolvedMention">
    <w:name w:val="Unresolved Mention"/>
    <w:basedOn w:val="DefaultParagraphFont"/>
    <w:uiPriority w:val="99"/>
    <w:unhideWhenUsed/>
    <w:rsid w:val="00BB6023"/>
    <w:rPr>
      <w:color w:val="605E5C"/>
      <w:shd w:val="clear" w:color="auto" w:fill="E1DFDD"/>
    </w:rPr>
  </w:style>
  <w:style w:type="paragraph" w:customStyle="1" w:styleId="Imprint">
    <w:name w:val="Imprint"/>
    <w:basedOn w:val="Body"/>
    <w:uiPriority w:val="11"/>
    <w:rsid w:val="00DD5CE2"/>
    <w:pPr>
      <w:spacing w:after="60" w:line="270" w:lineRule="atLeast"/>
    </w:pPr>
    <w:rPr>
      <w:color w:val="000000" w:themeColor="text1"/>
    </w:rPr>
  </w:style>
  <w:style w:type="paragraph" w:customStyle="1" w:styleId="Introtext">
    <w:name w:val="Intro text"/>
    <w:basedOn w:val="Body"/>
    <w:uiPriority w:val="11"/>
    <w:rsid w:val="00BB6023"/>
    <w:rPr>
      <w:color w:val="C63663"/>
    </w:rPr>
  </w:style>
  <w:style w:type="paragraph" w:customStyle="1" w:styleId="paragraph">
    <w:name w:val="paragraph"/>
    <w:basedOn w:val="Normal"/>
    <w:rsid w:val="00BB6023"/>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B6023"/>
  </w:style>
  <w:style w:type="character" w:customStyle="1" w:styleId="eop">
    <w:name w:val="eop"/>
    <w:basedOn w:val="DefaultParagraphFont"/>
    <w:rsid w:val="00BB6023"/>
  </w:style>
  <w:style w:type="paragraph" w:styleId="ListParagraph">
    <w:name w:val="List Paragraph"/>
    <w:aliases w:val="Bullet point,List Paragraph1,List Paragraph11,Recommendation"/>
    <w:basedOn w:val="Normal"/>
    <w:link w:val="ListParagraphChar"/>
    <w:uiPriority w:val="34"/>
    <w:rsid w:val="00BB6023"/>
    <w:pPr>
      <w:ind w:left="720"/>
      <w:contextualSpacing/>
    </w:pPr>
    <w:rPr>
      <w:rFonts w:asciiTheme="minorHAnsi" w:eastAsiaTheme="minorHAnsi" w:hAnsiTheme="minorHAnsi" w:cstheme="minorBidi"/>
      <w:sz w:val="22"/>
      <w:szCs w:val="22"/>
      <w:lang w:val="en-US"/>
    </w:rPr>
  </w:style>
  <w:style w:type="table" w:styleId="GridTable2-Accent1">
    <w:name w:val="Grid Table 2 Accent 1"/>
    <w:basedOn w:val="TableNormal"/>
    <w:uiPriority w:val="47"/>
    <w:rsid w:val="00BB6023"/>
    <w:pPr>
      <w:spacing w:before="120" w:after="260" w:line="240" w:lineRule="auto"/>
    </w:pPr>
    <w:rPr>
      <w:rFonts w:ascii="Arial" w:hAnsi="Arial" w:cs="Verdana"/>
      <w:b/>
      <w:bCs/>
      <w:color w:val="221E1F"/>
      <w:sz w:val="20"/>
      <w:szCs w:val="20"/>
      <w:lang w:val="en-GB" w:eastAsia="en-GB" w:bidi="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agebreaktextspan">
    <w:name w:val="pagebreaktextspan"/>
    <w:basedOn w:val="DefaultParagraphFont"/>
    <w:rsid w:val="00BB6023"/>
  </w:style>
  <w:style w:type="character" w:styleId="Mention">
    <w:name w:val="Mention"/>
    <w:basedOn w:val="DefaultParagraphFont"/>
    <w:uiPriority w:val="99"/>
    <w:unhideWhenUsed/>
    <w:rsid w:val="00BB6023"/>
    <w:rPr>
      <w:color w:val="2B579A"/>
      <w:shd w:val="clear" w:color="auto" w:fill="E1DFDD"/>
    </w:rPr>
  </w:style>
  <w:style w:type="paragraph" w:customStyle="1" w:styleId="Listnum">
    <w:name w:val="List num"/>
    <w:basedOn w:val="Normal"/>
    <w:uiPriority w:val="1"/>
    <w:rsid w:val="00BB6023"/>
    <w:pPr>
      <w:tabs>
        <w:tab w:val="num" w:pos="142"/>
      </w:tabs>
      <w:spacing w:before="160" w:after="100" w:line="264" w:lineRule="auto"/>
      <w:ind w:left="142" w:hanging="360"/>
    </w:pPr>
    <w:rPr>
      <w:rFonts w:asciiTheme="minorHAnsi" w:eastAsiaTheme="minorEastAsia" w:hAnsiTheme="minorHAnsi" w:cstheme="minorBidi"/>
      <w:spacing w:val="2"/>
      <w:sz w:val="20"/>
      <w:lang w:eastAsia="en-AU"/>
    </w:rPr>
  </w:style>
  <w:style w:type="paragraph" w:styleId="NormalWeb">
    <w:name w:val="Normal (Web)"/>
    <w:basedOn w:val="Normal"/>
    <w:uiPriority w:val="99"/>
    <w:unhideWhenUsed/>
    <w:rsid w:val="00BB6023"/>
    <w:pPr>
      <w:spacing w:before="100" w:beforeAutospacing="1" w:after="100" w:afterAutospacing="1" w:line="240" w:lineRule="auto"/>
    </w:pPr>
    <w:rPr>
      <w:rFonts w:ascii="Times New Roman" w:hAnsi="Times New Roman"/>
      <w:sz w:val="24"/>
      <w:szCs w:val="24"/>
      <w:lang w:eastAsia="en-AU"/>
    </w:rPr>
  </w:style>
  <w:style w:type="table" w:styleId="PlainTable3">
    <w:name w:val="Plain Table 3"/>
    <w:basedOn w:val="TableNormal"/>
    <w:uiPriority w:val="43"/>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Bullet point Char,List Paragraph1 Char,List Paragraph11 Char,Recommendation Char"/>
    <w:basedOn w:val="DefaultParagraphFont"/>
    <w:link w:val="ListParagraph"/>
    <w:uiPriority w:val="34"/>
    <w:locked/>
    <w:rsid w:val="00BB6023"/>
    <w:rPr>
      <w:lang w:val="en-US"/>
    </w:rPr>
  </w:style>
  <w:style w:type="paragraph" w:customStyle="1" w:styleId="Bullet">
    <w:name w:val="Bullet"/>
    <w:basedOn w:val="Normal"/>
    <w:link w:val="BulletChar"/>
    <w:uiPriority w:val="2"/>
    <w:rsid w:val="00BB6023"/>
    <w:pPr>
      <w:numPr>
        <w:numId w:val="5"/>
      </w:numPr>
      <w:suppressAutoHyphens/>
    </w:pPr>
    <w:rPr>
      <w:rFonts w:ascii="Segoe UI" w:hAnsi="Segoe UI"/>
      <w:sz w:val="19"/>
      <w:szCs w:val="19"/>
      <w:lang w:eastAsia="en-AU"/>
    </w:rPr>
  </w:style>
  <w:style w:type="character" w:customStyle="1" w:styleId="BulletChar">
    <w:name w:val="Bullet Char"/>
    <w:basedOn w:val="DefaultParagraphFont"/>
    <w:link w:val="Bullet"/>
    <w:uiPriority w:val="2"/>
    <w:rsid w:val="00BB6023"/>
    <w:rPr>
      <w:rFonts w:ascii="Segoe UI" w:eastAsia="Times New Roman" w:hAnsi="Segoe UI" w:cs="Times New Roman"/>
      <w:sz w:val="19"/>
      <w:szCs w:val="19"/>
      <w:lang w:eastAsia="en-AU"/>
    </w:rPr>
  </w:style>
  <w:style w:type="paragraph" w:customStyle="1" w:styleId="CaseStudytitle">
    <w:name w:val="Case Study title"/>
    <w:basedOn w:val="Normal"/>
    <w:rsid w:val="00BB6023"/>
    <w:pPr>
      <w:spacing w:line="240" w:lineRule="auto"/>
    </w:pPr>
    <w:rPr>
      <w:rFonts w:asciiTheme="majorHAnsi" w:eastAsiaTheme="minorHAnsi" w:hAnsiTheme="majorHAnsi" w:cstheme="minorBidi"/>
      <w:caps/>
      <w:color w:val="ED7D31" w:themeColor="accent2"/>
      <w:sz w:val="24"/>
      <w:szCs w:val="22"/>
    </w:rPr>
  </w:style>
  <w:style w:type="paragraph" w:customStyle="1" w:styleId="DHHSbody">
    <w:name w:val="DHHS body"/>
    <w:link w:val="DHHSbodyChar"/>
    <w:rsid w:val="00BB6023"/>
    <w:pPr>
      <w:spacing w:after="120" w:line="270" w:lineRule="atLeast"/>
    </w:pPr>
    <w:rPr>
      <w:rFonts w:ascii="Arial" w:eastAsia="Times" w:hAnsi="Arial" w:cs="Times New Roman"/>
      <w:sz w:val="20"/>
      <w:szCs w:val="20"/>
    </w:rPr>
  </w:style>
  <w:style w:type="character" w:customStyle="1" w:styleId="DHHSbodyChar">
    <w:name w:val="DHHS body Char"/>
    <w:basedOn w:val="DefaultParagraphFont"/>
    <w:link w:val="DHHSbody"/>
    <w:rsid w:val="00BB6023"/>
    <w:rPr>
      <w:rFonts w:ascii="Arial" w:eastAsia="Times" w:hAnsi="Arial" w:cs="Times New Roman"/>
      <w:sz w:val="20"/>
      <w:szCs w:val="20"/>
    </w:rPr>
  </w:style>
  <w:style w:type="paragraph" w:customStyle="1" w:styleId="MHRVbody">
    <w:name w:val="MHRV body"/>
    <w:link w:val="MHRVbodyChar"/>
    <w:rsid w:val="00BB6023"/>
    <w:pPr>
      <w:spacing w:after="120" w:line="270" w:lineRule="atLeast"/>
    </w:pPr>
    <w:rPr>
      <w:rFonts w:ascii="Arial" w:eastAsia="Times" w:hAnsi="Arial" w:cs="Times New Roman"/>
      <w:sz w:val="20"/>
      <w:szCs w:val="20"/>
    </w:rPr>
  </w:style>
  <w:style w:type="character" w:customStyle="1" w:styleId="MHRVbodyChar">
    <w:name w:val="MHRV body Char"/>
    <w:basedOn w:val="DefaultParagraphFont"/>
    <w:link w:val="MHRVbody"/>
    <w:rsid w:val="00BB6023"/>
    <w:rPr>
      <w:rFonts w:ascii="Arial" w:eastAsia="Times" w:hAnsi="Arial" w:cs="Times New Roman"/>
      <w:sz w:val="20"/>
      <w:szCs w:val="20"/>
    </w:rPr>
  </w:style>
  <w:style w:type="paragraph" w:customStyle="1" w:styleId="bdtxt3">
    <w:name w:val="bdtxt3"/>
    <w:basedOn w:val="Normal"/>
    <w:rsid w:val="00BB6023"/>
    <w:pPr>
      <w:spacing w:after="0" w:line="240" w:lineRule="auto"/>
    </w:pPr>
    <w:rPr>
      <w:rFonts w:ascii="Avenir Book" w:eastAsiaTheme="minorHAnsi" w:hAnsi="Avenir Book" w:cstheme="minorBidi"/>
      <w:sz w:val="20"/>
      <w:lang w:val="en-US"/>
    </w:rPr>
  </w:style>
  <w:style w:type="paragraph" w:styleId="NoSpacing">
    <w:name w:val="No Spacing"/>
    <w:uiPriority w:val="1"/>
    <w:rsid w:val="00BB6023"/>
    <w:pPr>
      <w:spacing w:after="0" w:line="240" w:lineRule="auto"/>
    </w:pPr>
  </w:style>
  <w:style w:type="character" w:customStyle="1" w:styleId="superscript">
    <w:name w:val="superscript"/>
    <w:basedOn w:val="DefaultParagraphFont"/>
    <w:rsid w:val="00BB6023"/>
  </w:style>
  <w:style w:type="paragraph" w:customStyle="1" w:styleId="Default">
    <w:name w:val="Default"/>
    <w:rsid w:val="00BB6023"/>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advancedproofingissue">
    <w:name w:val="advancedproofingissue"/>
    <w:basedOn w:val="DefaultParagraphFont"/>
    <w:rsid w:val="00BB6023"/>
  </w:style>
  <w:style w:type="paragraph" w:styleId="ListNumber">
    <w:name w:val="List Number"/>
    <w:basedOn w:val="Normal"/>
    <w:rsid w:val="00BB6023"/>
    <w:pPr>
      <w:numPr>
        <w:numId w:val="7"/>
      </w:numPr>
      <w:spacing w:before="240" w:after="0" w:line="240" w:lineRule="auto"/>
    </w:pPr>
    <w:rPr>
      <w:sz w:val="26"/>
      <w:szCs w:val="24"/>
    </w:rPr>
  </w:style>
  <w:style w:type="character" w:customStyle="1" w:styleId="contextualspellingandgrammarerror">
    <w:name w:val="contextualspellingandgrammarerror"/>
    <w:basedOn w:val="DefaultParagraphFont"/>
    <w:rsid w:val="008E3230"/>
  </w:style>
  <w:style w:type="character" w:customStyle="1" w:styleId="ui-provider">
    <w:name w:val="ui-provider"/>
    <w:basedOn w:val="DefaultParagraphFont"/>
    <w:rsid w:val="00104F42"/>
  </w:style>
  <w:style w:type="table" w:styleId="GridTable6Colorful-Accent5">
    <w:name w:val="Grid Table 6 Colorful Accent 5"/>
    <w:basedOn w:val="TableNormal"/>
    <w:uiPriority w:val="51"/>
    <w:rsid w:val="0007629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5B3FE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Quote">
    <w:name w:val="Quote"/>
    <w:basedOn w:val="Normal"/>
    <w:next w:val="Normal"/>
    <w:link w:val="QuoteChar"/>
    <w:uiPriority w:val="29"/>
    <w:rsid w:val="00A06DD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06DD2"/>
    <w:rPr>
      <w:rFonts w:ascii="Arial" w:eastAsia="Times New Roman" w:hAnsi="Arial" w:cs="Times New Roman"/>
      <w:i/>
      <w:iCs/>
      <w:color w:val="404040" w:themeColor="text1" w:themeTint="BF"/>
      <w:sz w:val="21"/>
      <w:szCs w:val="20"/>
    </w:rPr>
  </w:style>
  <w:style w:type="paragraph" w:customStyle="1" w:styleId="PStrategy">
    <w:name w:val="P (Strategy)"/>
    <w:basedOn w:val="Normal"/>
    <w:uiPriority w:val="99"/>
    <w:rsid w:val="00900832"/>
    <w:pPr>
      <w:suppressAutoHyphens/>
      <w:autoSpaceDE w:val="0"/>
      <w:autoSpaceDN w:val="0"/>
      <w:adjustRightInd w:val="0"/>
      <w:spacing w:after="113" w:line="230" w:lineRule="atLeast"/>
      <w:textAlignment w:val="center"/>
    </w:pPr>
    <w:rPr>
      <w:rFonts w:ascii="VIC-Regular" w:eastAsiaTheme="minorHAnsi" w:hAnsi="VIC-Regular" w:cs="VIC-Regular"/>
      <w:color w:val="000000"/>
      <w:sz w:val="18"/>
      <w:szCs w:val="18"/>
      <w:lang w:val="en-US" w:bidi="hi-IN"/>
    </w:rPr>
  </w:style>
  <w:style w:type="paragraph" w:customStyle="1" w:styleId="Heading2-serifobjectivesStrategy">
    <w:name w:val="Heading 2 - serif objectives (Strategy)"/>
    <w:basedOn w:val="Normal"/>
    <w:next w:val="Normal"/>
    <w:uiPriority w:val="99"/>
    <w:rsid w:val="00A24310"/>
    <w:pPr>
      <w:keepNext/>
      <w:keepLines/>
      <w:suppressAutoHyphens/>
      <w:autoSpaceDE w:val="0"/>
      <w:autoSpaceDN w:val="0"/>
      <w:adjustRightInd w:val="0"/>
      <w:spacing w:before="227" w:after="113" w:line="380" w:lineRule="atLeast"/>
      <w:textAlignment w:val="center"/>
    </w:pPr>
    <w:rPr>
      <w:rFonts w:ascii="Chronicle Display Semi" w:eastAsiaTheme="minorHAnsi" w:hAnsi="Chronicle Display Semi" w:cs="Chronicle Display Semi"/>
      <w:color w:val="201547"/>
      <w:sz w:val="34"/>
      <w:szCs w:val="34"/>
      <w:lang w:val="en-US" w:bidi="hi-IN"/>
    </w:rPr>
  </w:style>
  <w:style w:type="paragraph" w:customStyle="1" w:styleId="Bullet1Strategy">
    <w:name w:val="Bullet 1 (Strategy)"/>
    <w:basedOn w:val="PStrategy"/>
    <w:uiPriority w:val="99"/>
    <w:rsid w:val="00A24310"/>
    <w:pPr>
      <w:spacing w:after="170"/>
      <w:ind w:left="170" w:hanging="170"/>
    </w:pPr>
  </w:style>
  <w:style w:type="character" w:customStyle="1" w:styleId="Objective">
    <w:name w:val="Objective"/>
    <w:uiPriority w:val="99"/>
    <w:rsid w:val="00A24310"/>
    <w:rPr>
      <w:rFonts w:ascii="VIC-Bold" w:hAnsi="VIC-Bold" w:cs="VIC-Bold"/>
      <w:b/>
      <w:bCs/>
      <w:color w:val="201547"/>
      <w:position w:val="26"/>
      <w:sz w:val="28"/>
      <w:szCs w:val="28"/>
    </w:rPr>
  </w:style>
  <w:style w:type="character" w:customStyle="1" w:styleId="bold">
    <w:name w:val="bold"/>
    <w:uiPriority w:val="99"/>
    <w:rsid w:val="00A24310"/>
    <w:rPr>
      <w:b/>
      <w:bCs/>
    </w:rPr>
  </w:style>
  <w:style w:type="paragraph" w:customStyle="1" w:styleId="Tablerowhead">
    <w:name w:val="Table row head"/>
    <w:basedOn w:val="Tablecolhead"/>
    <w:uiPriority w:val="11"/>
    <w:rsid w:val="00784CEE"/>
    <w:rPr>
      <w:noProo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014">
      <w:bodyDiv w:val="1"/>
      <w:marLeft w:val="0"/>
      <w:marRight w:val="0"/>
      <w:marTop w:val="0"/>
      <w:marBottom w:val="0"/>
      <w:divBdr>
        <w:top w:val="none" w:sz="0" w:space="0" w:color="auto"/>
        <w:left w:val="none" w:sz="0" w:space="0" w:color="auto"/>
        <w:bottom w:val="none" w:sz="0" w:space="0" w:color="auto"/>
        <w:right w:val="none" w:sz="0" w:space="0" w:color="auto"/>
      </w:divBdr>
    </w:div>
    <w:div w:id="49152544">
      <w:bodyDiv w:val="1"/>
      <w:marLeft w:val="0"/>
      <w:marRight w:val="0"/>
      <w:marTop w:val="0"/>
      <w:marBottom w:val="0"/>
      <w:divBdr>
        <w:top w:val="none" w:sz="0" w:space="0" w:color="auto"/>
        <w:left w:val="none" w:sz="0" w:space="0" w:color="auto"/>
        <w:bottom w:val="none" w:sz="0" w:space="0" w:color="auto"/>
        <w:right w:val="none" w:sz="0" w:space="0" w:color="auto"/>
      </w:divBdr>
    </w:div>
    <w:div w:id="89399317">
      <w:bodyDiv w:val="1"/>
      <w:marLeft w:val="0"/>
      <w:marRight w:val="0"/>
      <w:marTop w:val="0"/>
      <w:marBottom w:val="0"/>
      <w:divBdr>
        <w:top w:val="none" w:sz="0" w:space="0" w:color="auto"/>
        <w:left w:val="none" w:sz="0" w:space="0" w:color="auto"/>
        <w:bottom w:val="none" w:sz="0" w:space="0" w:color="auto"/>
        <w:right w:val="none" w:sz="0" w:space="0" w:color="auto"/>
      </w:divBdr>
    </w:div>
    <w:div w:id="91705856">
      <w:bodyDiv w:val="1"/>
      <w:marLeft w:val="0"/>
      <w:marRight w:val="0"/>
      <w:marTop w:val="0"/>
      <w:marBottom w:val="0"/>
      <w:divBdr>
        <w:top w:val="none" w:sz="0" w:space="0" w:color="auto"/>
        <w:left w:val="none" w:sz="0" w:space="0" w:color="auto"/>
        <w:bottom w:val="none" w:sz="0" w:space="0" w:color="auto"/>
        <w:right w:val="none" w:sz="0" w:space="0" w:color="auto"/>
      </w:divBdr>
    </w:div>
    <w:div w:id="133523580">
      <w:bodyDiv w:val="1"/>
      <w:marLeft w:val="0"/>
      <w:marRight w:val="0"/>
      <w:marTop w:val="0"/>
      <w:marBottom w:val="0"/>
      <w:divBdr>
        <w:top w:val="none" w:sz="0" w:space="0" w:color="auto"/>
        <w:left w:val="none" w:sz="0" w:space="0" w:color="auto"/>
        <w:bottom w:val="none" w:sz="0" w:space="0" w:color="auto"/>
        <w:right w:val="none" w:sz="0" w:space="0" w:color="auto"/>
      </w:divBdr>
    </w:div>
    <w:div w:id="186144010">
      <w:bodyDiv w:val="1"/>
      <w:marLeft w:val="0"/>
      <w:marRight w:val="0"/>
      <w:marTop w:val="0"/>
      <w:marBottom w:val="0"/>
      <w:divBdr>
        <w:top w:val="none" w:sz="0" w:space="0" w:color="auto"/>
        <w:left w:val="none" w:sz="0" w:space="0" w:color="auto"/>
        <w:bottom w:val="none" w:sz="0" w:space="0" w:color="auto"/>
        <w:right w:val="none" w:sz="0" w:space="0" w:color="auto"/>
      </w:divBdr>
    </w:div>
    <w:div w:id="283394260">
      <w:bodyDiv w:val="1"/>
      <w:marLeft w:val="0"/>
      <w:marRight w:val="0"/>
      <w:marTop w:val="0"/>
      <w:marBottom w:val="0"/>
      <w:divBdr>
        <w:top w:val="none" w:sz="0" w:space="0" w:color="auto"/>
        <w:left w:val="none" w:sz="0" w:space="0" w:color="auto"/>
        <w:bottom w:val="none" w:sz="0" w:space="0" w:color="auto"/>
        <w:right w:val="none" w:sz="0" w:space="0" w:color="auto"/>
      </w:divBdr>
    </w:div>
    <w:div w:id="339041532">
      <w:bodyDiv w:val="1"/>
      <w:marLeft w:val="0"/>
      <w:marRight w:val="0"/>
      <w:marTop w:val="0"/>
      <w:marBottom w:val="0"/>
      <w:divBdr>
        <w:top w:val="none" w:sz="0" w:space="0" w:color="auto"/>
        <w:left w:val="none" w:sz="0" w:space="0" w:color="auto"/>
        <w:bottom w:val="none" w:sz="0" w:space="0" w:color="auto"/>
        <w:right w:val="none" w:sz="0" w:space="0" w:color="auto"/>
      </w:divBdr>
    </w:div>
    <w:div w:id="353188362">
      <w:bodyDiv w:val="1"/>
      <w:marLeft w:val="0"/>
      <w:marRight w:val="0"/>
      <w:marTop w:val="0"/>
      <w:marBottom w:val="0"/>
      <w:divBdr>
        <w:top w:val="none" w:sz="0" w:space="0" w:color="auto"/>
        <w:left w:val="none" w:sz="0" w:space="0" w:color="auto"/>
        <w:bottom w:val="none" w:sz="0" w:space="0" w:color="auto"/>
        <w:right w:val="none" w:sz="0" w:space="0" w:color="auto"/>
      </w:divBdr>
      <w:divsChild>
        <w:div w:id="198127222">
          <w:marLeft w:val="0"/>
          <w:marRight w:val="0"/>
          <w:marTop w:val="0"/>
          <w:marBottom w:val="0"/>
          <w:divBdr>
            <w:top w:val="none" w:sz="0" w:space="0" w:color="auto"/>
            <w:left w:val="none" w:sz="0" w:space="0" w:color="auto"/>
            <w:bottom w:val="none" w:sz="0" w:space="0" w:color="auto"/>
            <w:right w:val="none" w:sz="0" w:space="0" w:color="auto"/>
          </w:divBdr>
          <w:divsChild>
            <w:div w:id="702167355">
              <w:marLeft w:val="0"/>
              <w:marRight w:val="0"/>
              <w:marTop w:val="0"/>
              <w:marBottom w:val="0"/>
              <w:divBdr>
                <w:top w:val="none" w:sz="0" w:space="0" w:color="auto"/>
                <w:left w:val="none" w:sz="0" w:space="0" w:color="auto"/>
                <w:bottom w:val="none" w:sz="0" w:space="0" w:color="auto"/>
                <w:right w:val="none" w:sz="0" w:space="0" w:color="auto"/>
              </w:divBdr>
            </w:div>
            <w:div w:id="832988877">
              <w:marLeft w:val="0"/>
              <w:marRight w:val="0"/>
              <w:marTop w:val="0"/>
              <w:marBottom w:val="0"/>
              <w:divBdr>
                <w:top w:val="none" w:sz="0" w:space="0" w:color="auto"/>
                <w:left w:val="none" w:sz="0" w:space="0" w:color="auto"/>
                <w:bottom w:val="none" w:sz="0" w:space="0" w:color="auto"/>
                <w:right w:val="none" w:sz="0" w:space="0" w:color="auto"/>
              </w:divBdr>
            </w:div>
            <w:div w:id="867063516">
              <w:marLeft w:val="0"/>
              <w:marRight w:val="0"/>
              <w:marTop w:val="0"/>
              <w:marBottom w:val="0"/>
              <w:divBdr>
                <w:top w:val="none" w:sz="0" w:space="0" w:color="auto"/>
                <w:left w:val="none" w:sz="0" w:space="0" w:color="auto"/>
                <w:bottom w:val="none" w:sz="0" w:space="0" w:color="auto"/>
                <w:right w:val="none" w:sz="0" w:space="0" w:color="auto"/>
              </w:divBdr>
            </w:div>
            <w:div w:id="912393858">
              <w:marLeft w:val="0"/>
              <w:marRight w:val="0"/>
              <w:marTop w:val="0"/>
              <w:marBottom w:val="0"/>
              <w:divBdr>
                <w:top w:val="none" w:sz="0" w:space="0" w:color="auto"/>
                <w:left w:val="none" w:sz="0" w:space="0" w:color="auto"/>
                <w:bottom w:val="none" w:sz="0" w:space="0" w:color="auto"/>
                <w:right w:val="none" w:sz="0" w:space="0" w:color="auto"/>
              </w:divBdr>
            </w:div>
            <w:div w:id="1708482128">
              <w:marLeft w:val="0"/>
              <w:marRight w:val="0"/>
              <w:marTop w:val="0"/>
              <w:marBottom w:val="0"/>
              <w:divBdr>
                <w:top w:val="none" w:sz="0" w:space="0" w:color="auto"/>
                <w:left w:val="none" w:sz="0" w:space="0" w:color="auto"/>
                <w:bottom w:val="none" w:sz="0" w:space="0" w:color="auto"/>
                <w:right w:val="none" w:sz="0" w:space="0" w:color="auto"/>
              </w:divBdr>
            </w:div>
            <w:div w:id="1968586113">
              <w:marLeft w:val="0"/>
              <w:marRight w:val="0"/>
              <w:marTop w:val="0"/>
              <w:marBottom w:val="0"/>
              <w:divBdr>
                <w:top w:val="none" w:sz="0" w:space="0" w:color="auto"/>
                <w:left w:val="none" w:sz="0" w:space="0" w:color="auto"/>
                <w:bottom w:val="none" w:sz="0" w:space="0" w:color="auto"/>
                <w:right w:val="none" w:sz="0" w:space="0" w:color="auto"/>
              </w:divBdr>
            </w:div>
            <w:div w:id="2128236490">
              <w:marLeft w:val="0"/>
              <w:marRight w:val="0"/>
              <w:marTop w:val="0"/>
              <w:marBottom w:val="0"/>
              <w:divBdr>
                <w:top w:val="none" w:sz="0" w:space="0" w:color="auto"/>
                <w:left w:val="none" w:sz="0" w:space="0" w:color="auto"/>
                <w:bottom w:val="none" w:sz="0" w:space="0" w:color="auto"/>
                <w:right w:val="none" w:sz="0" w:space="0" w:color="auto"/>
              </w:divBdr>
            </w:div>
          </w:divsChild>
        </w:div>
        <w:div w:id="256136360">
          <w:marLeft w:val="0"/>
          <w:marRight w:val="0"/>
          <w:marTop w:val="0"/>
          <w:marBottom w:val="0"/>
          <w:divBdr>
            <w:top w:val="none" w:sz="0" w:space="0" w:color="auto"/>
            <w:left w:val="none" w:sz="0" w:space="0" w:color="auto"/>
            <w:bottom w:val="none" w:sz="0" w:space="0" w:color="auto"/>
            <w:right w:val="none" w:sz="0" w:space="0" w:color="auto"/>
          </w:divBdr>
          <w:divsChild>
            <w:div w:id="447089625">
              <w:marLeft w:val="0"/>
              <w:marRight w:val="0"/>
              <w:marTop w:val="0"/>
              <w:marBottom w:val="0"/>
              <w:divBdr>
                <w:top w:val="none" w:sz="0" w:space="0" w:color="auto"/>
                <w:left w:val="none" w:sz="0" w:space="0" w:color="auto"/>
                <w:bottom w:val="none" w:sz="0" w:space="0" w:color="auto"/>
                <w:right w:val="none" w:sz="0" w:space="0" w:color="auto"/>
              </w:divBdr>
            </w:div>
          </w:divsChild>
        </w:div>
        <w:div w:id="853885055">
          <w:marLeft w:val="0"/>
          <w:marRight w:val="0"/>
          <w:marTop w:val="0"/>
          <w:marBottom w:val="0"/>
          <w:divBdr>
            <w:top w:val="none" w:sz="0" w:space="0" w:color="auto"/>
            <w:left w:val="none" w:sz="0" w:space="0" w:color="auto"/>
            <w:bottom w:val="none" w:sz="0" w:space="0" w:color="auto"/>
            <w:right w:val="none" w:sz="0" w:space="0" w:color="auto"/>
          </w:divBdr>
          <w:divsChild>
            <w:div w:id="392654777">
              <w:marLeft w:val="0"/>
              <w:marRight w:val="0"/>
              <w:marTop w:val="0"/>
              <w:marBottom w:val="0"/>
              <w:divBdr>
                <w:top w:val="none" w:sz="0" w:space="0" w:color="auto"/>
                <w:left w:val="none" w:sz="0" w:space="0" w:color="auto"/>
                <w:bottom w:val="none" w:sz="0" w:space="0" w:color="auto"/>
                <w:right w:val="none" w:sz="0" w:space="0" w:color="auto"/>
              </w:divBdr>
            </w:div>
          </w:divsChild>
        </w:div>
        <w:div w:id="927732737">
          <w:marLeft w:val="0"/>
          <w:marRight w:val="0"/>
          <w:marTop w:val="0"/>
          <w:marBottom w:val="0"/>
          <w:divBdr>
            <w:top w:val="none" w:sz="0" w:space="0" w:color="auto"/>
            <w:left w:val="none" w:sz="0" w:space="0" w:color="auto"/>
            <w:bottom w:val="none" w:sz="0" w:space="0" w:color="auto"/>
            <w:right w:val="none" w:sz="0" w:space="0" w:color="auto"/>
          </w:divBdr>
          <w:divsChild>
            <w:div w:id="130099498">
              <w:marLeft w:val="0"/>
              <w:marRight w:val="0"/>
              <w:marTop w:val="0"/>
              <w:marBottom w:val="0"/>
              <w:divBdr>
                <w:top w:val="none" w:sz="0" w:space="0" w:color="auto"/>
                <w:left w:val="none" w:sz="0" w:space="0" w:color="auto"/>
                <w:bottom w:val="none" w:sz="0" w:space="0" w:color="auto"/>
                <w:right w:val="none" w:sz="0" w:space="0" w:color="auto"/>
              </w:divBdr>
            </w:div>
            <w:div w:id="1073428867">
              <w:marLeft w:val="0"/>
              <w:marRight w:val="0"/>
              <w:marTop w:val="0"/>
              <w:marBottom w:val="0"/>
              <w:divBdr>
                <w:top w:val="none" w:sz="0" w:space="0" w:color="auto"/>
                <w:left w:val="none" w:sz="0" w:space="0" w:color="auto"/>
                <w:bottom w:val="none" w:sz="0" w:space="0" w:color="auto"/>
                <w:right w:val="none" w:sz="0" w:space="0" w:color="auto"/>
              </w:divBdr>
            </w:div>
            <w:div w:id="1147547799">
              <w:marLeft w:val="0"/>
              <w:marRight w:val="0"/>
              <w:marTop w:val="0"/>
              <w:marBottom w:val="0"/>
              <w:divBdr>
                <w:top w:val="none" w:sz="0" w:space="0" w:color="auto"/>
                <w:left w:val="none" w:sz="0" w:space="0" w:color="auto"/>
                <w:bottom w:val="none" w:sz="0" w:space="0" w:color="auto"/>
                <w:right w:val="none" w:sz="0" w:space="0" w:color="auto"/>
              </w:divBdr>
            </w:div>
            <w:div w:id="1701272582">
              <w:marLeft w:val="0"/>
              <w:marRight w:val="0"/>
              <w:marTop w:val="0"/>
              <w:marBottom w:val="0"/>
              <w:divBdr>
                <w:top w:val="none" w:sz="0" w:space="0" w:color="auto"/>
                <w:left w:val="none" w:sz="0" w:space="0" w:color="auto"/>
                <w:bottom w:val="none" w:sz="0" w:space="0" w:color="auto"/>
                <w:right w:val="none" w:sz="0" w:space="0" w:color="auto"/>
              </w:divBdr>
            </w:div>
          </w:divsChild>
        </w:div>
        <w:div w:id="1298805515">
          <w:marLeft w:val="0"/>
          <w:marRight w:val="0"/>
          <w:marTop w:val="0"/>
          <w:marBottom w:val="0"/>
          <w:divBdr>
            <w:top w:val="none" w:sz="0" w:space="0" w:color="auto"/>
            <w:left w:val="none" w:sz="0" w:space="0" w:color="auto"/>
            <w:bottom w:val="none" w:sz="0" w:space="0" w:color="auto"/>
            <w:right w:val="none" w:sz="0" w:space="0" w:color="auto"/>
          </w:divBdr>
          <w:divsChild>
            <w:div w:id="320810750">
              <w:marLeft w:val="0"/>
              <w:marRight w:val="0"/>
              <w:marTop w:val="0"/>
              <w:marBottom w:val="0"/>
              <w:divBdr>
                <w:top w:val="none" w:sz="0" w:space="0" w:color="auto"/>
                <w:left w:val="none" w:sz="0" w:space="0" w:color="auto"/>
                <w:bottom w:val="none" w:sz="0" w:space="0" w:color="auto"/>
                <w:right w:val="none" w:sz="0" w:space="0" w:color="auto"/>
              </w:divBdr>
            </w:div>
            <w:div w:id="1131241416">
              <w:marLeft w:val="0"/>
              <w:marRight w:val="0"/>
              <w:marTop w:val="0"/>
              <w:marBottom w:val="0"/>
              <w:divBdr>
                <w:top w:val="none" w:sz="0" w:space="0" w:color="auto"/>
                <w:left w:val="none" w:sz="0" w:space="0" w:color="auto"/>
                <w:bottom w:val="none" w:sz="0" w:space="0" w:color="auto"/>
                <w:right w:val="none" w:sz="0" w:space="0" w:color="auto"/>
              </w:divBdr>
            </w:div>
          </w:divsChild>
        </w:div>
        <w:div w:id="1519656846">
          <w:marLeft w:val="0"/>
          <w:marRight w:val="0"/>
          <w:marTop w:val="0"/>
          <w:marBottom w:val="0"/>
          <w:divBdr>
            <w:top w:val="none" w:sz="0" w:space="0" w:color="auto"/>
            <w:left w:val="none" w:sz="0" w:space="0" w:color="auto"/>
            <w:bottom w:val="none" w:sz="0" w:space="0" w:color="auto"/>
            <w:right w:val="none" w:sz="0" w:space="0" w:color="auto"/>
          </w:divBdr>
          <w:divsChild>
            <w:div w:id="209222880">
              <w:marLeft w:val="0"/>
              <w:marRight w:val="0"/>
              <w:marTop w:val="0"/>
              <w:marBottom w:val="0"/>
              <w:divBdr>
                <w:top w:val="none" w:sz="0" w:space="0" w:color="auto"/>
                <w:left w:val="none" w:sz="0" w:space="0" w:color="auto"/>
                <w:bottom w:val="none" w:sz="0" w:space="0" w:color="auto"/>
                <w:right w:val="none" w:sz="0" w:space="0" w:color="auto"/>
              </w:divBdr>
            </w:div>
            <w:div w:id="494106972">
              <w:marLeft w:val="0"/>
              <w:marRight w:val="0"/>
              <w:marTop w:val="0"/>
              <w:marBottom w:val="0"/>
              <w:divBdr>
                <w:top w:val="none" w:sz="0" w:space="0" w:color="auto"/>
                <w:left w:val="none" w:sz="0" w:space="0" w:color="auto"/>
                <w:bottom w:val="none" w:sz="0" w:space="0" w:color="auto"/>
                <w:right w:val="none" w:sz="0" w:space="0" w:color="auto"/>
              </w:divBdr>
            </w:div>
            <w:div w:id="597370275">
              <w:marLeft w:val="0"/>
              <w:marRight w:val="0"/>
              <w:marTop w:val="0"/>
              <w:marBottom w:val="0"/>
              <w:divBdr>
                <w:top w:val="none" w:sz="0" w:space="0" w:color="auto"/>
                <w:left w:val="none" w:sz="0" w:space="0" w:color="auto"/>
                <w:bottom w:val="none" w:sz="0" w:space="0" w:color="auto"/>
                <w:right w:val="none" w:sz="0" w:space="0" w:color="auto"/>
              </w:divBdr>
            </w:div>
            <w:div w:id="746147535">
              <w:marLeft w:val="0"/>
              <w:marRight w:val="0"/>
              <w:marTop w:val="0"/>
              <w:marBottom w:val="0"/>
              <w:divBdr>
                <w:top w:val="none" w:sz="0" w:space="0" w:color="auto"/>
                <w:left w:val="none" w:sz="0" w:space="0" w:color="auto"/>
                <w:bottom w:val="none" w:sz="0" w:space="0" w:color="auto"/>
                <w:right w:val="none" w:sz="0" w:space="0" w:color="auto"/>
              </w:divBdr>
            </w:div>
            <w:div w:id="841044803">
              <w:marLeft w:val="0"/>
              <w:marRight w:val="0"/>
              <w:marTop w:val="0"/>
              <w:marBottom w:val="0"/>
              <w:divBdr>
                <w:top w:val="none" w:sz="0" w:space="0" w:color="auto"/>
                <w:left w:val="none" w:sz="0" w:space="0" w:color="auto"/>
                <w:bottom w:val="none" w:sz="0" w:space="0" w:color="auto"/>
                <w:right w:val="none" w:sz="0" w:space="0" w:color="auto"/>
              </w:divBdr>
            </w:div>
            <w:div w:id="1432701931">
              <w:marLeft w:val="0"/>
              <w:marRight w:val="0"/>
              <w:marTop w:val="0"/>
              <w:marBottom w:val="0"/>
              <w:divBdr>
                <w:top w:val="none" w:sz="0" w:space="0" w:color="auto"/>
                <w:left w:val="none" w:sz="0" w:space="0" w:color="auto"/>
                <w:bottom w:val="none" w:sz="0" w:space="0" w:color="auto"/>
                <w:right w:val="none" w:sz="0" w:space="0" w:color="auto"/>
              </w:divBdr>
            </w:div>
            <w:div w:id="1470786828">
              <w:marLeft w:val="0"/>
              <w:marRight w:val="0"/>
              <w:marTop w:val="0"/>
              <w:marBottom w:val="0"/>
              <w:divBdr>
                <w:top w:val="none" w:sz="0" w:space="0" w:color="auto"/>
                <w:left w:val="none" w:sz="0" w:space="0" w:color="auto"/>
                <w:bottom w:val="none" w:sz="0" w:space="0" w:color="auto"/>
                <w:right w:val="none" w:sz="0" w:space="0" w:color="auto"/>
              </w:divBdr>
            </w:div>
            <w:div w:id="1506290098">
              <w:marLeft w:val="0"/>
              <w:marRight w:val="0"/>
              <w:marTop w:val="0"/>
              <w:marBottom w:val="0"/>
              <w:divBdr>
                <w:top w:val="none" w:sz="0" w:space="0" w:color="auto"/>
                <w:left w:val="none" w:sz="0" w:space="0" w:color="auto"/>
                <w:bottom w:val="none" w:sz="0" w:space="0" w:color="auto"/>
                <w:right w:val="none" w:sz="0" w:space="0" w:color="auto"/>
              </w:divBdr>
            </w:div>
            <w:div w:id="1506632432">
              <w:marLeft w:val="0"/>
              <w:marRight w:val="0"/>
              <w:marTop w:val="0"/>
              <w:marBottom w:val="0"/>
              <w:divBdr>
                <w:top w:val="none" w:sz="0" w:space="0" w:color="auto"/>
                <w:left w:val="none" w:sz="0" w:space="0" w:color="auto"/>
                <w:bottom w:val="none" w:sz="0" w:space="0" w:color="auto"/>
                <w:right w:val="none" w:sz="0" w:space="0" w:color="auto"/>
              </w:divBdr>
            </w:div>
            <w:div w:id="1531600025">
              <w:marLeft w:val="0"/>
              <w:marRight w:val="0"/>
              <w:marTop w:val="0"/>
              <w:marBottom w:val="0"/>
              <w:divBdr>
                <w:top w:val="none" w:sz="0" w:space="0" w:color="auto"/>
                <w:left w:val="none" w:sz="0" w:space="0" w:color="auto"/>
                <w:bottom w:val="none" w:sz="0" w:space="0" w:color="auto"/>
                <w:right w:val="none" w:sz="0" w:space="0" w:color="auto"/>
              </w:divBdr>
            </w:div>
            <w:div w:id="1772162222">
              <w:marLeft w:val="0"/>
              <w:marRight w:val="0"/>
              <w:marTop w:val="0"/>
              <w:marBottom w:val="0"/>
              <w:divBdr>
                <w:top w:val="none" w:sz="0" w:space="0" w:color="auto"/>
                <w:left w:val="none" w:sz="0" w:space="0" w:color="auto"/>
                <w:bottom w:val="none" w:sz="0" w:space="0" w:color="auto"/>
                <w:right w:val="none" w:sz="0" w:space="0" w:color="auto"/>
              </w:divBdr>
            </w:div>
            <w:div w:id="1779763263">
              <w:marLeft w:val="0"/>
              <w:marRight w:val="0"/>
              <w:marTop w:val="0"/>
              <w:marBottom w:val="0"/>
              <w:divBdr>
                <w:top w:val="none" w:sz="0" w:space="0" w:color="auto"/>
                <w:left w:val="none" w:sz="0" w:space="0" w:color="auto"/>
                <w:bottom w:val="none" w:sz="0" w:space="0" w:color="auto"/>
                <w:right w:val="none" w:sz="0" w:space="0" w:color="auto"/>
              </w:divBdr>
            </w:div>
            <w:div w:id="1870219188">
              <w:marLeft w:val="0"/>
              <w:marRight w:val="0"/>
              <w:marTop w:val="0"/>
              <w:marBottom w:val="0"/>
              <w:divBdr>
                <w:top w:val="none" w:sz="0" w:space="0" w:color="auto"/>
                <w:left w:val="none" w:sz="0" w:space="0" w:color="auto"/>
                <w:bottom w:val="none" w:sz="0" w:space="0" w:color="auto"/>
                <w:right w:val="none" w:sz="0" w:space="0" w:color="auto"/>
              </w:divBdr>
            </w:div>
            <w:div w:id="2110812790">
              <w:marLeft w:val="0"/>
              <w:marRight w:val="0"/>
              <w:marTop w:val="0"/>
              <w:marBottom w:val="0"/>
              <w:divBdr>
                <w:top w:val="none" w:sz="0" w:space="0" w:color="auto"/>
                <w:left w:val="none" w:sz="0" w:space="0" w:color="auto"/>
                <w:bottom w:val="none" w:sz="0" w:space="0" w:color="auto"/>
                <w:right w:val="none" w:sz="0" w:space="0" w:color="auto"/>
              </w:divBdr>
            </w:div>
            <w:div w:id="2125494756">
              <w:marLeft w:val="0"/>
              <w:marRight w:val="0"/>
              <w:marTop w:val="0"/>
              <w:marBottom w:val="0"/>
              <w:divBdr>
                <w:top w:val="none" w:sz="0" w:space="0" w:color="auto"/>
                <w:left w:val="none" w:sz="0" w:space="0" w:color="auto"/>
                <w:bottom w:val="none" w:sz="0" w:space="0" w:color="auto"/>
                <w:right w:val="none" w:sz="0" w:space="0" w:color="auto"/>
              </w:divBdr>
            </w:div>
            <w:div w:id="2132822184">
              <w:marLeft w:val="0"/>
              <w:marRight w:val="0"/>
              <w:marTop w:val="0"/>
              <w:marBottom w:val="0"/>
              <w:divBdr>
                <w:top w:val="none" w:sz="0" w:space="0" w:color="auto"/>
                <w:left w:val="none" w:sz="0" w:space="0" w:color="auto"/>
                <w:bottom w:val="none" w:sz="0" w:space="0" w:color="auto"/>
                <w:right w:val="none" w:sz="0" w:space="0" w:color="auto"/>
              </w:divBdr>
            </w:div>
          </w:divsChild>
        </w:div>
        <w:div w:id="1672177726">
          <w:marLeft w:val="0"/>
          <w:marRight w:val="0"/>
          <w:marTop w:val="0"/>
          <w:marBottom w:val="0"/>
          <w:divBdr>
            <w:top w:val="none" w:sz="0" w:space="0" w:color="auto"/>
            <w:left w:val="none" w:sz="0" w:space="0" w:color="auto"/>
            <w:bottom w:val="none" w:sz="0" w:space="0" w:color="auto"/>
            <w:right w:val="none" w:sz="0" w:space="0" w:color="auto"/>
          </w:divBdr>
          <w:divsChild>
            <w:div w:id="521893839">
              <w:marLeft w:val="0"/>
              <w:marRight w:val="0"/>
              <w:marTop w:val="0"/>
              <w:marBottom w:val="0"/>
              <w:divBdr>
                <w:top w:val="none" w:sz="0" w:space="0" w:color="auto"/>
                <w:left w:val="none" w:sz="0" w:space="0" w:color="auto"/>
                <w:bottom w:val="none" w:sz="0" w:space="0" w:color="auto"/>
                <w:right w:val="none" w:sz="0" w:space="0" w:color="auto"/>
              </w:divBdr>
            </w:div>
            <w:div w:id="1835223301">
              <w:marLeft w:val="0"/>
              <w:marRight w:val="0"/>
              <w:marTop w:val="0"/>
              <w:marBottom w:val="0"/>
              <w:divBdr>
                <w:top w:val="none" w:sz="0" w:space="0" w:color="auto"/>
                <w:left w:val="none" w:sz="0" w:space="0" w:color="auto"/>
                <w:bottom w:val="none" w:sz="0" w:space="0" w:color="auto"/>
                <w:right w:val="none" w:sz="0" w:space="0" w:color="auto"/>
              </w:divBdr>
            </w:div>
            <w:div w:id="1887180465">
              <w:marLeft w:val="0"/>
              <w:marRight w:val="0"/>
              <w:marTop w:val="0"/>
              <w:marBottom w:val="0"/>
              <w:divBdr>
                <w:top w:val="none" w:sz="0" w:space="0" w:color="auto"/>
                <w:left w:val="none" w:sz="0" w:space="0" w:color="auto"/>
                <w:bottom w:val="none" w:sz="0" w:space="0" w:color="auto"/>
                <w:right w:val="none" w:sz="0" w:space="0" w:color="auto"/>
              </w:divBdr>
            </w:div>
            <w:div w:id="1918706423">
              <w:marLeft w:val="0"/>
              <w:marRight w:val="0"/>
              <w:marTop w:val="0"/>
              <w:marBottom w:val="0"/>
              <w:divBdr>
                <w:top w:val="none" w:sz="0" w:space="0" w:color="auto"/>
                <w:left w:val="none" w:sz="0" w:space="0" w:color="auto"/>
                <w:bottom w:val="none" w:sz="0" w:space="0" w:color="auto"/>
                <w:right w:val="none" w:sz="0" w:space="0" w:color="auto"/>
              </w:divBdr>
            </w:div>
          </w:divsChild>
        </w:div>
        <w:div w:id="1750494508">
          <w:marLeft w:val="0"/>
          <w:marRight w:val="0"/>
          <w:marTop w:val="0"/>
          <w:marBottom w:val="0"/>
          <w:divBdr>
            <w:top w:val="none" w:sz="0" w:space="0" w:color="auto"/>
            <w:left w:val="none" w:sz="0" w:space="0" w:color="auto"/>
            <w:bottom w:val="none" w:sz="0" w:space="0" w:color="auto"/>
            <w:right w:val="none" w:sz="0" w:space="0" w:color="auto"/>
          </w:divBdr>
          <w:divsChild>
            <w:div w:id="218789368">
              <w:marLeft w:val="0"/>
              <w:marRight w:val="0"/>
              <w:marTop w:val="0"/>
              <w:marBottom w:val="0"/>
              <w:divBdr>
                <w:top w:val="none" w:sz="0" w:space="0" w:color="auto"/>
                <w:left w:val="none" w:sz="0" w:space="0" w:color="auto"/>
                <w:bottom w:val="none" w:sz="0" w:space="0" w:color="auto"/>
                <w:right w:val="none" w:sz="0" w:space="0" w:color="auto"/>
              </w:divBdr>
            </w:div>
            <w:div w:id="509376505">
              <w:marLeft w:val="0"/>
              <w:marRight w:val="0"/>
              <w:marTop w:val="0"/>
              <w:marBottom w:val="0"/>
              <w:divBdr>
                <w:top w:val="none" w:sz="0" w:space="0" w:color="auto"/>
                <w:left w:val="none" w:sz="0" w:space="0" w:color="auto"/>
                <w:bottom w:val="none" w:sz="0" w:space="0" w:color="auto"/>
                <w:right w:val="none" w:sz="0" w:space="0" w:color="auto"/>
              </w:divBdr>
            </w:div>
            <w:div w:id="646200884">
              <w:marLeft w:val="0"/>
              <w:marRight w:val="0"/>
              <w:marTop w:val="0"/>
              <w:marBottom w:val="0"/>
              <w:divBdr>
                <w:top w:val="none" w:sz="0" w:space="0" w:color="auto"/>
                <w:left w:val="none" w:sz="0" w:space="0" w:color="auto"/>
                <w:bottom w:val="none" w:sz="0" w:space="0" w:color="auto"/>
                <w:right w:val="none" w:sz="0" w:space="0" w:color="auto"/>
              </w:divBdr>
            </w:div>
            <w:div w:id="744884198">
              <w:marLeft w:val="0"/>
              <w:marRight w:val="0"/>
              <w:marTop w:val="0"/>
              <w:marBottom w:val="0"/>
              <w:divBdr>
                <w:top w:val="none" w:sz="0" w:space="0" w:color="auto"/>
                <w:left w:val="none" w:sz="0" w:space="0" w:color="auto"/>
                <w:bottom w:val="none" w:sz="0" w:space="0" w:color="auto"/>
                <w:right w:val="none" w:sz="0" w:space="0" w:color="auto"/>
              </w:divBdr>
            </w:div>
            <w:div w:id="883561304">
              <w:marLeft w:val="0"/>
              <w:marRight w:val="0"/>
              <w:marTop w:val="0"/>
              <w:marBottom w:val="0"/>
              <w:divBdr>
                <w:top w:val="none" w:sz="0" w:space="0" w:color="auto"/>
                <w:left w:val="none" w:sz="0" w:space="0" w:color="auto"/>
                <w:bottom w:val="none" w:sz="0" w:space="0" w:color="auto"/>
                <w:right w:val="none" w:sz="0" w:space="0" w:color="auto"/>
              </w:divBdr>
            </w:div>
            <w:div w:id="1693340822">
              <w:marLeft w:val="0"/>
              <w:marRight w:val="0"/>
              <w:marTop w:val="0"/>
              <w:marBottom w:val="0"/>
              <w:divBdr>
                <w:top w:val="none" w:sz="0" w:space="0" w:color="auto"/>
                <w:left w:val="none" w:sz="0" w:space="0" w:color="auto"/>
                <w:bottom w:val="none" w:sz="0" w:space="0" w:color="auto"/>
                <w:right w:val="none" w:sz="0" w:space="0" w:color="auto"/>
              </w:divBdr>
            </w:div>
          </w:divsChild>
        </w:div>
        <w:div w:id="1773819318">
          <w:marLeft w:val="0"/>
          <w:marRight w:val="0"/>
          <w:marTop w:val="0"/>
          <w:marBottom w:val="0"/>
          <w:divBdr>
            <w:top w:val="none" w:sz="0" w:space="0" w:color="auto"/>
            <w:left w:val="none" w:sz="0" w:space="0" w:color="auto"/>
            <w:bottom w:val="none" w:sz="0" w:space="0" w:color="auto"/>
            <w:right w:val="none" w:sz="0" w:space="0" w:color="auto"/>
          </w:divBdr>
          <w:divsChild>
            <w:div w:id="776601829">
              <w:marLeft w:val="0"/>
              <w:marRight w:val="0"/>
              <w:marTop w:val="0"/>
              <w:marBottom w:val="0"/>
              <w:divBdr>
                <w:top w:val="none" w:sz="0" w:space="0" w:color="auto"/>
                <w:left w:val="none" w:sz="0" w:space="0" w:color="auto"/>
                <w:bottom w:val="none" w:sz="0" w:space="0" w:color="auto"/>
                <w:right w:val="none" w:sz="0" w:space="0" w:color="auto"/>
              </w:divBdr>
            </w:div>
            <w:div w:id="1202204164">
              <w:marLeft w:val="0"/>
              <w:marRight w:val="0"/>
              <w:marTop w:val="0"/>
              <w:marBottom w:val="0"/>
              <w:divBdr>
                <w:top w:val="none" w:sz="0" w:space="0" w:color="auto"/>
                <w:left w:val="none" w:sz="0" w:space="0" w:color="auto"/>
                <w:bottom w:val="none" w:sz="0" w:space="0" w:color="auto"/>
                <w:right w:val="none" w:sz="0" w:space="0" w:color="auto"/>
              </w:divBdr>
            </w:div>
            <w:div w:id="1489203817">
              <w:marLeft w:val="0"/>
              <w:marRight w:val="0"/>
              <w:marTop w:val="0"/>
              <w:marBottom w:val="0"/>
              <w:divBdr>
                <w:top w:val="none" w:sz="0" w:space="0" w:color="auto"/>
                <w:left w:val="none" w:sz="0" w:space="0" w:color="auto"/>
                <w:bottom w:val="none" w:sz="0" w:space="0" w:color="auto"/>
                <w:right w:val="none" w:sz="0" w:space="0" w:color="auto"/>
              </w:divBdr>
            </w:div>
            <w:div w:id="1699039108">
              <w:marLeft w:val="0"/>
              <w:marRight w:val="0"/>
              <w:marTop w:val="0"/>
              <w:marBottom w:val="0"/>
              <w:divBdr>
                <w:top w:val="none" w:sz="0" w:space="0" w:color="auto"/>
                <w:left w:val="none" w:sz="0" w:space="0" w:color="auto"/>
                <w:bottom w:val="none" w:sz="0" w:space="0" w:color="auto"/>
                <w:right w:val="none" w:sz="0" w:space="0" w:color="auto"/>
              </w:divBdr>
            </w:div>
          </w:divsChild>
        </w:div>
        <w:div w:id="1783184552">
          <w:marLeft w:val="0"/>
          <w:marRight w:val="0"/>
          <w:marTop w:val="0"/>
          <w:marBottom w:val="0"/>
          <w:divBdr>
            <w:top w:val="none" w:sz="0" w:space="0" w:color="auto"/>
            <w:left w:val="none" w:sz="0" w:space="0" w:color="auto"/>
            <w:bottom w:val="none" w:sz="0" w:space="0" w:color="auto"/>
            <w:right w:val="none" w:sz="0" w:space="0" w:color="auto"/>
          </w:divBdr>
          <w:divsChild>
            <w:div w:id="973558936">
              <w:marLeft w:val="0"/>
              <w:marRight w:val="0"/>
              <w:marTop w:val="0"/>
              <w:marBottom w:val="0"/>
              <w:divBdr>
                <w:top w:val="none" w:sz="0" w:space="0" w:color="auto"/>
                <w:left w:val="none" w:sz="0" w:space="0" w:color="auto"/>
                <w:bottom w:val="none" w:sz="0" w:space="0" w:color="auto"/>
                <w:right w:val="none" w:sz="0" w:space="0" w:color="auto"/>
              </w:divBdr>
            </w:div>
          </w:divsChild>
        </w:div>
        <w:div w:id="1815945637">
          <w:marLeft w:val="0"/>
          <w:marRight w:val="0"/>
          <w:marTop w:val="0"/>
          <w:marBottom w:val="0"/>
          <w:divBdr>
            <w:top w:val="none" w:sz="0" w:space="0" w:color="auto"/>
            <w:left w:val="none" w:sz="0" w:space="0" w:color="auto"/>
            <w:bottom w:val="none" w:sz="0" w:space="0" w:color="auto"/>
            <w:right w:val="none" w:sz="0" w:space="0" w:color="auto"/>
          </w:divBdr>
          <w:divsChild>
            <w:div w:id="2029260277">
              <w:marLeft w:val="0"/>
              <w:marRight w:val="0"/>
              <w:marTop w:val="0"/>
              <w:marBottom w:val="0"/>
              <w:divBdr>
                <w:top w:val="none" w:sz="0" w:space="0" w:color="auto"/>
                <w:left w:val="none" w:sz="0" w:space="0" w:color="auto"/>
                <w:bottom w:val="none" w:sz="0" w:space="0" w:color="auto"/>
                <w:right w:val="none" w:sz="0" w:space="0" w:color="auto"/>
              </w:divBdr>
            </w:div>
          </w:divsChild>
        </w:div>
        <w:div w:id="1824273195">
          <w:marLeft w:val="0"/>
          <w:marRight w:val="0"/>
          <w:marTop w:val="0"/>
          <w:marBottom w:val="0"/>
          <w:divBdr>
            <w:top w:val="none" w:sz="0" w:space="0" w:color="auto"/>
            <w:left w:val="none" w:sz="0" w:space="0" w:color="auto"/>
            <w:bottom w:val="none" w:sz="0" w:space="0" w:color="auto"/>
            <w:right w:val="none" w:sz="0" w:space="0" w:color="auto"/>
          </w:divBdr>
          <w:divsChild>
            <w:div w:id="183716685">
              <w:marLeft w:val="0"/>
              <w:marRight w:val="0"/>
              <w:marTop w:val="0"/>
              <w:marBottom w:val="0"/>
              <w:divBdr>
                <w:top w:val="none" w:sz="0" w:space="0" w:color="auto"/>
                <w:left w:val="none" w:sz="0" w:space="0" w:color="auto"/>
                <w:bottom w:val="none" w:sz="0" w:space="0" w:color="auto"/>
                <w:right w:val="none" w:sz="0" w:space="0" w:color="auto"/>
              </w:divBdr>
            </w:div>
            <w:div w:id="1221597229">
              <w:marLeft w:val="0"/>
              <w:marRight w:val="0"/>
              <w:marTop w:val="0"/>
              <w:marBottom w:val="0"/>
              <w:divBdr>
                <w:top w:val="none" w:sz="0" w:space="0" w:color="auto"/>
                <w:left w:val="none" w:sz="0" w:space="0" w:color="auto"/>
                <w:bottom w:val="none" w:sz="0" w:space="0" w:color="auto"/>
                <w:right w:val="none" w:sz="0" w:space="0" w:color="auto"/>
              </w:divBdr>
            </w:div>
            <w:div w:id="1911427743">
              <w:marLeft w:val="0"/>
              <w:marRight w:val="0"/>
              <w:marTop w:val="0"/>
              <w:marBottom w:val="0"/>
              <w:divBdr>
                <w:top w:val="none" w:sz="0" w:space="0" w:color="auto"/>
                <w:left w:val="none" w:sz="0" w:space="0" w:color="auto"/>
                <w:bottom w:val="none" w:sz="0" w:space="0" w:color="auto"/>
                <w:right w:val="none" w:sz="0" w:space="0" w:color="auto"/>
              </w:divBdr>
            </w:div>
          </w:divsChild>
        </w:div>
        <w:div w:id="1883663087">
          <w:marLeft w:val="0"/>
          <w:marRight w:val="0"/>
          <w:marTop w:val="0"/>
          <w:marBottom w:val="0"/>
          <w:divBdr>
            <w:top w:val="none" w:sz="0" w:space="0" w:color="auto"/>
            <w:left w:val="none" w:sz="0" w:space="0" w:color="auto"/>
            <w:bottom w:val="none" w:sz="0" w:space="0" w:color="auto"/>
            <w:right w:val="none" w:sz="0" w:space="0" w:color="auto"/>
          </w:divBdr>
          <w:divsChild>
            <w:div w:id="9380893">
              <w:marLeft w:val="0"/>
              <w:marRight w:val="0"/>
              <w:marTop w:val="0"/>
              <w:marBottom w:val="0"/>
              <w:divBdr>
                <w:top w:val="none" w:sz="0" w:space="0" w:color="auto"/>
                <w:left w:val="none" w:sz="0" w:space="0" w:color="auto"/>
                <w:bottom w:val="none" w:sz="0" w:space="0" w:color="auto"/>
                <w:right w:val="none" w:sz="0" w:space="0" w:color="auto"/>
              </w:divBdr>
            </w:div>
            <w:div w:id="264119132">
              <w:marLeft w:val="0"/>
              <w:marRight w:val="0"/>
              <w:marTop w:val="0"/>
              <w:marBottom w:val="0"/>
              <w:divBdr>
                <w:top w:val="none" w:sz="0" w:space="0" w:color="auto"/>
                <w:left w:val="none" w:sz="0" w:space="0" w:color="auto"/>
                <w:bottom w:val="none" w:sz="0" w:space="0" w:color="auto"/>
                <w:right w:val="none" w:sz="0" w:space="0" w:color="auto"/>
              </w:divBdr>
            </w:div>
            <w:div w:id="483745827">
              <w:marLeft w:val="0"/>
              <w:marRight w:val="0"/>
              <w:marTop w:val="0"/>
              <w:marBottom w:val="0"/>
              <w:divBdr>
                <w:top w:val="none" w:sz="0" w:space="0" w:color="auto"/>
                <w:left w:val="none" w:sz="0" w:space="0" w:color="auto"/>
                <w:bottom w:val="none" w:sz="0" w:space="0" w:color="auto"/>
                <w:right w:val="none" w:sz="0" w:space="0" w:color="auto"/>
              </w:divBdr>
            </w:div>
            <w:div w:id="626279947">
              <w:marLeft w:val="0"/>
              <w:marRight w:val="0"/>
              <w:marTop w:val="0"/>
              <w:marBottom w:val="0"/>
              <w:divBdr>
                <w:top w:val="none" w:sz="0" w:space="0" w:color="auto"/>
                <w:left w:val="none" w:sz="0" w:space="0" w:color="auto"/>
                <w:bottom w:val="none" w:sz="0" w:space="0" w:color="auto"/>
                <w:right w:val="none" w:sz="0" w:space="0" w:color="auto"/>
              </w:divBdr>
            </w:div>
            <w:div w:id="720448097">
              <w:marLeft w:val="0"/>
              <w:marRight w:val="0"/>
              <w:marTop w:val="0"/>
              <w:marBottom w:val="0"/>
              <w:divBdr>
                <w:top w:val="none" w:sz="0" w:space="0" w:color="auto"/>
                <w:left w:val="none" w:sz="0" w:space="0" w:color="auto"/>
                <w:bottom w:val="none" w:sz="0" w:space="0" w:color="auto"/>
                <w:right w:val="none" w:sz="0" w:space="0" w:color="auto"/>
              </w:divBdr>
            </w:div>
            <w:div w:id="1353604689">
              <w:marLeft w:val="0"/>
              <w:marRight w:val="0"/>
              <w:marTop w:val="0"/>
              <w:marBottom w:val="0"/>
              <w:divBdr>
                <w:top w:val="none" w:sz="0" w:space="0" w:color="auto"/>
                <w:left w:val="none" w:sz="0" w:space="0" w:color="auto"/>
                <w:bottom w:val="none" w:sz="0" w:space="0" w:color="auto"/>
                <w:right w:val="none" w:sz="0" w:space="0" w:color="auto"/>
              </w:divBdr>
            </w:div>
            <w:div w:id="1907254415">
              <w:marLeft w:val="0"/>
              <w:marRight w:val="0"/>
              <w:marTop w:val="0"/>
              <w:marBottom w:val="0"/>
              <w:divBdr>
                <w:top w:val="none" w:sz="0" w:space="0" w:color="auto"/>
                <w:left w:val="none" w:sz="0" w:space="0" w:color="auto"/>
                <w:bottom w:val="none" w:sz="0" w:space="0" w:color="auto"/>
                <w:right w:val="none" w:sz="0" w:space="0" w:color="auto"/>
              </w:divBdr>
            </w:div>
          </w:divsChild>
        </w:div>
        <w:div w:id="1930580839">
          <w:marLeft w:val="0"/>
          <w:marRight w:val="0"/>
          <w:marTop w:val="0"/>
          <w:marBottom w:val="0"/>
          <w:divBdr>
            <w:top w:val="none" w:sz="0" w:space="0" w:color="auto"/>
            <w:left w:val="none" w:sz="0" w:space="0" w:color="auto"/>
            <w:bottom w:val="none" w:sz="0" w:space="0" w:color="auto"/>
            <w:right w:val="none" w:sz="0" w:space="0" w:color="auto"/>
          </w:divBdr>
          <w:divsChild>
            <w:div w:id="31931353">
              <w:marLeft w:val="0"/>
              <w:marRight w:val="0"/>
              <w:marTop w:val="0"/>
              <w:marBottom w:val="0"/>
              <w:divBdr>
                <w:top w:val="none" w:sz="0" w:space="0" w:color="auto"/>
                <w:left w:val="none" w:sz="0" w:space="0" w:color="auto"/>
                <w:bottom w:val="none" w:sz="0" w:space="0" w:color="auto"/>
                <w:right w:val="none" w:sz="0" w:space="0" w:color="auto"/>
              </w:divBdr>
            </w:div>
            <w:div w:id="482350814">
              <w:marLeft w:val="0"/>
              <w:marRight w:val="0"/>
              <w:marTop w:val="0"/>
              <w:marBottom w:val="0"/>
              <w:divBdr>
                <w:top w:val="none" w:sz="0" w:space="0" w:color="auto"/>
                <w:left w:val="none" w:sz="0" w:space="0" w:color="auto"/>
                <w:bottom w:val="none" w:sz="0" w:space="0" w:color="auto"/>
                <w:right w:val="none" w:sz="0" w:space="0" w:color="auto"/>
              </w:divBdr>
            </w:div>
            <w:div w:id="511914891">
              <w:marLeft w:val="0"/>
              <w:marRight w:val="0"/>
              <w:marTop w:val="0"/>
              <w:marBottom w:val="0"/>
              <w:divBdr>
                <w:top w:val="none" w:sz="0" w:space="0" w:color="auto"/>
                <w:left w:val="none" w:sz="0" w:space="0" w:color="auto"/>
                <w:bottom w:val="none" w:sz="0" w:space="0" w:color="auto"/>
                <w:right w:val="none" w:sz="0" w:space="0" w:color="auto"/>
              </w:divBdr>
            </w:div>
            <w:div w:id="544949086">
              <w:marLeft w:val="0"/>
              <w:marRight w:val="0"/>
              <w:marTop w:val="0"/>
              <w:marBottom w:val="0"/>
              <w:divBdr>
                <w:top w:val="none" w:sz="0" w:space="0" w:color="auto"/>
                <w:left w:val="none" w:sz="0" w:space="0" w:color="auto"/>
                <w:bottom w:val="none" w:sz="0" w:space="0" w:color="auto"/>
                <w:right w:val="none" w:sz="0" w:space="0" w:color="auto"/>
              </w:divBdr>
            </w:div>
            <w:div w:id="966819710">
              <w:marLeft w:val="0"/>
              <w:marRight w:val="0"/>
              <w:marTop w:val="0"/>
              <w:marBottom w:val="0"/>
              <w:divBdr>
                <w:top w:val="none" w:sz="0" w:space="0" w:color="auto"/>
                <w:left w:val="none" w:sz="0" w:space="0" w:color="auto"/>
                <w:bottom w:val="none" w:sz="0" w:space="0" w:color="auto"/>
                <w:right w:val="none" w:sz="0" w:space="0" w:color="auto"/>
              </w:divBdr>
            </w:div>
            <w:div w:id="1075010636">
              <w:marLeft w:val="0"/>
              <w:marRight w:val="0"/>
              <w:marTop w:val="0"/>
              <w:marBottom w:val="0"/>
              <w:divBdr>
                <w:top w:val="none" w:sz="0" w:space="0" w:color="auto"/>
                <w:left w:val="none" w:sz="0" w:space="0" w:color="auto"/>
                <w:bottom w:val="none" w:sz="0" w:space="0" w:color="auto"/>
                <w:right w:val="none" w:sz="0" w:space="0" w:color="auto"/>
              </w:divBdr>
            </w:div>
            <w:div w:id="1469938506">
              <w:marLeft w:val="0"/>
              <w:marRight w:val="0"/>
              <w:marTop w:val="0"/>
              <w:marBottom w:val="0"/>
              <w:divBdr>
                <w:top w:val="none" w:sz="0" w:space="0" w:color="auto"/>
                <w:left w:val="none" w:sz="0" w:space="0" w:color="auto"/>
                <w:bottom w:val="none" w:sz="0" w:space="0" w:color="auto"/>
                <w:right w:val="none" w:sz="0" w:space="0" w:color="auto"/>
              </w:divBdr>
            </w:div>
            <w:div w:id="1634366746">
              <w:marLeft w:val="0"/>
              <w:marRight w:val="0"/>
              <w:marTop w:val="0"/>
              <w:marBottom w:val="0"/>
              <w:divBdr>
                <w:top w:val="none" w:sz="0" w:space="0" w:color="auto"/>
                <w:left w:val="none" w:sz="0" w:space="0" w:color="auto"/>
                <w:bottom w:val="none" w:sz="0" w:space="0" w:color="auto"/>
                <w:right w:val="none" w:sz="0" w:space="0" w:color="auto"/>
              </w:divBdr>
            </w:div>
            <w:div w:id="2054184854">
              <w:marLeft w:val="0"/>
              <w:marRight w:val="0"/>
              <w:marTop w:val="0"/>
              <w:marBottom w:val="0"/>
              <w:divBdr>
                <w:top w:val="none" w:sz="0" w:space="0" w:color="auto"/>
                <w:left w:val="none" w:sz="0" w:space="0" w:color="auto"/>
                <w:bottom w:val="none" w:sz="0" w:space="0" w:color="auto"/>
                <w:right w:val="none" w:sz="0" w:space="0" w:color="auto"/>
              </w:divBdr>
            </w:div>
            <w:div w:id="2115856387">
              <w:marLeft w:val="0"/>
              <w:marRight w:val="0"/>
              <w:marTop w:val="0"/>
              <w:marBottom w:val="0"/>
              <w:divBdr>
                <w:top w:val="none" w:sz="0" w:space="0" w:color="auto"/>
                <w:left w:val="none" w:sz="0" w:space="0" w:color="auto"/>
                <w:bottom w:val="none" w:sz="0" w:space="0" w:color="auto"/>
                <w:right w:val="none" w:sz="0" w:space="0" w:color="auto"/>
              </w:divBdr>
            </w:div>
          </w:divsChild>
        </w:div>
        <w:div w:id="1969431299">
          <w:marLeft w:val="0"/>
          <w:marRight w:val="0"/>
          <w:marTop w:val="0"/>
          <w:marBottom w:val="0"/>
          <w:divBdr>
            <w:top w:val="none" w:sz="0" w:space="0" w:color="auto"/>
            <w:left w:val="none" w:sz="0" w:space="0" w:color="auto"/>
            <w:bottom w:val="none" w:sz="0" w:space="0" w:color="auto"/>
            <w:right w:val="none" w:sz="0" w:space="0" w:color="auto"/>
          </w:divBdr>
          <w:divsChild>
            <w:div w:id="488521605">
              <w:marLeft w:val="0"/>
              <w:marRight w:val="0"/>
              <w:marTop w:val="0"/>
              <w:marBottom w:val="0"/>
              <w:divBdr>
                <w:top w:val="none" w:sz="0" w:space="0" w:color="auto"/>
                <w:left w:val="none" w:sz="0" w:space="0" w:color="auto"/>
                <w:bottom w:val="none" w:sz="0" w:space="0" w:color="auto"/>
                <w:right w:val="none" w:sz="0" w:space="0" w:color="auto"/>
              </w:divBdr>
            </w:div>
          </w:divsChild>
        </w:div>
        <w:div w:id="2108424802">
          <w:marLeft w:val="0"/>
          <w:marRight w:val="0"/>
          <w:marTop w:val="0"/>
          <w:marBottom w:val="0"/>
          <w:divBdr>
            <w:top w:val="none" w:sz="0" w:space="0" w:color="auto"/>
            <w:left w:val="none" w:sz="0" w:space="0" w:color="auto"/>
            <w:bottom w:val="none" w:sz="0" w:space="0" w:color="auto"/>
            <w:right w:val="none" w:sz="0" w:space="0" w:color="auto"/>
          </w:divBdr>
          <w:divsChild>
            <w:div w:id="699745418">
              <w:marLeft w:val="0"/>
              <w:marRight w:val="0"/>
              <w:marTop w:val="0"/>
              <w:marBottom w:val="0"/>
              <w:divBdr>
                <w:top w:val="none" w:sz="0" w:space="0" w:color="auto"/>
                <w:left w:val="none" w:sz="0" w:space="0" w:color="auto"/>
                <w:bottom w:val="none" w:sz="0" w:space="0" w:color="auto"/>
                <w:right w:val="none" w:sz="0" w:space="0" w:color="auto"/>
              </w:divBdr>
            </w:div>
          </w:divsChild>
        </w:div>
        <w:div w:id="2139688389">
          <w:marLeft w:val="0"/>
          <w:marRight w:val="0"/>
          <w:marTop w:val="0"/>
          <w:marBottom w:val="0"/>
          <w:divBdr>
            <w:top w:val="none" w:sz="0" w:space="0" w:color="auto"/>
            <w:left w:val="none" w:sz="0" w:space="0" w:color="auto"/>
            <w:bottom w:val="none" w:sz="0" w:space="0" w:color="auto"/>
            <w:right w:val="none" w:sz="0" w:space="0" w:color="auto"/>
          </w:divBdr>
          <w:divsChild>
            <w:div w:id="1824010076">
              <w:marLeft w:val="0"/>
              <w:marRight w:val="0"/>
              <w:marTop w:val="0"/>
              <w:marBottom w:val="0"/>
              <w:divBdr>
                <w:top w:val="none" w:sz="0" w:space="0" w:color="auto"/>
                <w:left w:val="none" w:sz="0" w:space="0" w:color="auto"/>
                <w:bottom w:val="none" w:sz="0" w:space="0" w:color="auto"/>
                <w:right w:val="none" w:sz="0" w:space="0" w:color="auto"/>
              </w:divBdr>
            </w:div>
          </w:divsChild>
        </w:div>
        <w:div w:id="2146267541">
          <w:marLeft w:val="0"/>
          <w:marRight w:val="0"/>
          <w:marTop w:val="0"/>
          <w:marBottom w:val="0"/>
          <w:divBdr>
            <w:top w:val="none" w:sz="0" w:space="0" w:color="auto"/>
            <w:left w:val="none" w:sz="0" w:space="0" w:color="auto"/>
            <w:bottom w:val="none" w:sz="0" w:space="0" w:color="auto"/>
            <w:right w:val="none" w:sz="0" w:space="0" w:color="auto"/>
          </w:divBdr>
          <w:divsChild>
            <w:div w:id="2459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2882">
      <w:bodyDiv w:val="1"/>
      <w:marLeft w:val="0"/>
      <w:marRight w:val="0"/>
      <w:marTop w:val="0"/>
      <w:marBottom w:val="0"/>
      <w:divBdr>
        <w:top w:val="none" w:sz="0" w:space="0" w:color="auto"/>
        <w:left w:val="none" w:sz="0" w:space="0" w:color="auto"/>
        <w:bottom w:val="none" w:sz="0" w:space="0" w:color="auto"/>
        <w:right w:val="none" w:sz="0" w:space="0" w:color="auto"/>
      </w:divBdr>
      <w:divsChild>
        <w:div w:id="523985431">
          <w:marLeft w:val="274"/>
          <w:marRight w:val="0"/>
          <w:marTop w:val="120"/>
          <w:marBottom w:val="0"/>
          <w:divBdr>
            <w:top w:val="none" w:sz="0" w:space="0" w:color="auto"/>
            <w:left w:val="none" w:sz="0" w:space="0" w:color="auto"/>
            <w:bottom w:val="none" w:sz="0" w:space="0" w:color="auto"/>
            <w:right w:val="none" w:sz="0" w:space="0" w:color="auto"/>
          </w:divBdr>
        </w:div>
        <w:div w:id="1524512009">
          <w:marLeft w:val="274"/>
          <w:marRight w:val="0"/>
          <w:marTop w:val="120"/>
          <w:marBottom w:val="0"/>
          <w:divBdr>
            <w:top w:val="none" w:sz="0" w:space="0" w:color="auto"/>
            <w:left w:val="none" w:sz="0" w:space="0" w:color="auto"/>
            <w:bottom w:val="none" w:sz="0" w:space="0" w:color="auto"/>
            <w:right w:val="none" w:sz="0" w:space="0" w:color="auto"/>
          </w:divBdr>
        </w:div>
        <w:div w:id="2050454904">
          <w:marLeft w:val="274"/>
          <w:marRight w:val="0"/>
          <w:marTop w:val="120"/>
          <w:marBottom w:val="0"/>
          <w:divBdr>
            <w:top w:val="none" w:sz="0" w:space="0" w:color="auto"/>
            <w:left w:val="none" w:sz="0" w:space="0" w:color="auto"/>
            <w:bottom w:val="none" w:sz="0" w:space="0" w:color="auto"/>
            <w:right w:val="none" w:sz="0" w:space="0" w:color="auto"/>
          </w:divBdr>
        </w:div>
        <w:div w:id="2094475749">
          <w:marLeft w:val="274"/>
          <w:marRight w:val="0"/>
          <w:marTop w:val="120"/>
          <w:marBottom w:val="0"/>
          <w:divBdr>
            <w:top w:val="none" w:sz="0" w:space="0" w:color="auto"/>
            <w:left w:val="none" w:sz="0" w:space="0" w:color="auto"/>
            <w:bottom w:val="none" w:sz="0" w:space="0" w:color="auto"/>
            <w:right w:val="none" w:sz="0" w:space="0" w:color="auto"/>
          </w:divBdr>
        </w:div>
      </w:divsChild>
    </w:div>
    <w:div w:id="880049802">
      <w:bodyDiv w:val="1"/>
      <w:marLeft w:val="0"/>
      <w:marRight w:val="0"/>
      <w:marTop w:val="0"/>
      <w:marBottom w:val="0"/>
      <w:divBdr>
        <w:top w:val="none" w:sz="0" w:space="0" w:color="auto"/>
        <w:left w:val="none" w:sz="0" w:space="0" w:color="auto"/>
        <w:bottom w:val="none" w:sz="0" w:space="0" w:color="auto"/>
        <w:right w:val="none" w:sz="0" w:space="0" w:color="auto"/>
      </w:divBdr>
    </w:div>
    <w:div w:id="894775268">
      <w:bodyDiv w:val="1"/>
      <w:marLeft w:val="0"/>
      <w:marRight w:val="0"/>
      <w:marTop w:val="0"/>
      <w:marBottom w:val="0"/>
      <w:divBdr>
        <w:top w:val="none" w:sz="0" w:space="0" w:color="auto"/>
        <w:left w:val="none" w:sz="0" w:space="0" w:color="auto"/>
        <w:bottom w:val="none" w:sz="0" w:space="0" w:color="auto"/>
        <w:right w:val="none" w:sz="0" w:space="0" w:color="auto"/>
      </w:divBdr>
    </w:div>
    <w:div w:id="900679186">
      <w:bodyDiv w:val="1"/>
      <w:marLeft w:val="0"/>
      <w:marRight w:val="0"/>
      <w:marTop w:val="0"/>
      <w:marBottom w:val="0"/>
      <w:divBdr>
        <w:top w:val="none" w:sz="0" w:space="0" w:color="auto"/>
        <w:left w:val="none" w:sz="0" w:space="0" w:color="auto"/>
        <w:bottom w:val="none" w:sz="0" w:space="0" w:color="auto"/>
        <w:right w:val="none" w:sz="0" w:space="0" w:color="auto"/>
      </w:divBdr>
    </w:div>
    <w:div w:id="996033908">
      <w:bodyDiv w:val="1"/>
      <w:marLeft w:val="0"/>
      <w:marRight w:val="0"/>
      <w:marTop w:val="0"/>
      <w:marBottom w:val="0"/>
      <w:divBdr>
        <w:top w:val="none" w:sz="0" w:space="0" w:color="auto"/>
        <w:left w:val="none" w:sz="0" w:space="0" w:color="auto"/>
        <w:bottom w:val="none" w:sz="0" w:space="0" w:color="auto"/>
        <w:right w:val="none" w:sz="0" w:space="0" w:color="auto"/>
      </w:divBdr>
    </w:div>
    <w:div w:id="1087385657">
      <w:bodyDiv w:val="1"/>
      <w:marLeft w:val="0"/>
      <w:marRight w:val="0"/>
      <w:marTop w:val="0"/>
      <w:marBottom w:val="0"/>
      <w:divBdr>
        <w:top w:val="none" w:sz="0" w:space="0" w:color="auto"/>
        <w:left w:val="none" w:sz="0" w:space="0" w:color="auto"/>
        <w:bottom w:val="none" w:sz="0" w:space="0" w:color="auto"/>
        <w:right w:val="none" w:sz="0" w:space="0" w:color="auto"/>
      </w:divBdr>
    </w:div>
    <w:div w:id="1148519947">
      <w:bodyDiv w:val="1"/>
      <w:marLeft w:val="0"/>
      <w:marRight w:val="0"/>
      <w:marTop w:val="0"/>
      <w:marBottom w:val="0"/>
      <w:divBdr>
        <w:top w:val="none" w:sz="0" w:space="0" w:color="auto"/>
        <w:left w:val="none" w:sz="0" w:space="0" w:color="auto"/>
        <w:bottom w:val="none" w:sz="0" w:space="0" w:color="auto"/>
        <w:right w:val="none" w:sz="0" w:space="0" w:color="auto"/>
      </w:divBdr>
    </w:div>
    <w:div w:id="1297834101">
      <w:bodyDiv w:val="1"/>
      <w:marLeft w:val="0"/>
      <w:marRight w:val="0"/>
      <w:marTop w:val="0"/>
      <w:marBottom w:val="0"/>
      <w:divBdr>
        <w:top w:val="none" w:sz="0" w:space="0" w:color="auto"/>
        <w:left w:val="none" w:sz="0" w:space="0" w:color="auto"/>
        <w:bottom w:val="none" w:sz="0" w:space="0" w:color="auto"/>
        <w:right w:val="none" w:sz="0" w:space="0" w:color="auto"/>
      </w:divBdr>
    </w:div>
    <w:div w:id="1300914515">
      <w:bodyDiv w:val="1"/>
      <w:marLeft w:val="0"/>
      <w:marRight w:val="0"/>
      <w:marTop w:val="0"/>
      <w:marBottom w:val="0"/>
      <w:divBdr>
        <w:top w:val="none" w:sz="0" w:space="0" w:color="auto"/>
        <w:left w:val="none" w:sz="0" w:space="0" w:color="auto"/>
        <w:bottom w:val="none" w:sz="0" w:space="0" w:color="auto"/>
        <w:right w:val="none" w:sz="0" w:space="0" w:color="auto"/>
      </w:divBdr>
    </w:div>
    <w:div w:id="1329484811">
      <w:bodyDiv w:val="1"/>
      <w:marLeft w:val="0"/>
      <w:marRight w:val="0"/>
      <w:marTop w:val="0"/>
      <w:marBottom w:val="0"/>
      <w:divBdr>
        <w:top w:val="none" w:sz="0" w:space="0" w:color="auto"/>
        <w:left w:val="none" w:sz="0" w:space="0" w:color="auto"/>
        <w:bottom w:val="none" w:sz="0" w:space="0" w:color="auto"/>
        <w:right w:val="none" w:sz="0" w:space="0" w:color="auto"/>
      </w:divBdr>
    </w:div>
    <w:div w:id="1367297013">
      <w:bodyDiv w:val="1"/>
      <w:marLeft w:val="0"/>
      <w:marRight w:val="0"/>
      <w:marTop w:val="0"/>
      <w:marBottom w:val="0"/>
      <w:divBdr>
        <w:top w:val="none" w:sz="0" w:space="0" w:color="auto"/>
        <w:left w:val="none" w:sz="0" w:space="0" w:color="auto"/>
        <w:bottom w:val="none" w:sz="0" w:space="0" w:color="auto"/>
        <w:right w:val="none" w:sz="0" w:space="0" w:color="auto"/>
      </w:divBdr>
      <w:divsChild>
        <w:div w:id="337122006">
          <w:marLeft w:val="0"/>
          <w:marRight w:val="0"/>
          <w:marTop w:val="0"/>
          <w:marBottom w:val="0"/>
          <w:divBdr>
            <w:top w:val="none" w:sz="0" w:space="0" w:color="auto"/>
            <w:left w:val="none" w:sz="0" w:space="0" w:color="auto"/>
            <w:bottom w:val="none" w:sz="0" w:space="0" w:color="auto"/>
            <w:right w:val="none" w:sz="0" w:space="0" w:color="auto"/>
          </w:divBdr>
        </w:div>
        <w:div w:id="419447922">
          <w:marLeft w:val="0"/>
          <w:marRight w:val="0"/>
          <w:marTop w:val="0"/>
          <w:marBottom w:val="0"/>
          <w:divBdr>
            <w:top w:val="none" w:sz="0" w:space="0" w:color="auto"/>
            <w:left w:val="none" w:sz="0" w:space="0" w:color="auto"/>
            <w:bottom w:val="none" w:sz="0" w:space="0" w:color="auto"/>
            <w:right w:val="none" w:sz="0" w:space="0" w:color="auto"/>
          </w:divBdr>
        </w:div>
        <w:div w:id="1718779316">
          <w:marLeft w:val="0"/>
          <w:marRight w:val="0"/>
          <w:marTop w:val="0"/>
          <w:marBottom w:val="0"/>
          <w:divBdr>
            <w:top w:val="none" w:sz="0" w:space="0" w:color="auto"/>
            <w:left w:val="none" w:sz="0" w:space="0" w:color="auto"/>
            <w:bottom w:val="none" w:sz="0" w:space="0" w:color="auto"/>
            <w:right w:val="none" w:sz="0" w:space="0" w:color="auto"/>
          </w:divBdr>
        </w:div>
        <w:div w:id="1998605296">
          <w:marLeft w:val="0"/>
          <w:marRight w:val="0"/>
          <w:marTop w:val="0"/>
          <w:marBottom w:val="0"/>
          <w:divBdr>
            <w:top w:val="none" w:sz="0" w:space="0" w:color="auto"/>
            <w:left w:val="none" w:sz="0" w:space="0" w:color="auto"/>
            <w:bottom w:val="none" w:sz="0" w:space="0" w:color="auto"/>
            <w:right w:val="none" w:sz="0" w:space="0" w:color="auto"/>
          </w:divBdr>
        </w:div>
      </w:divsChild>
    </w:div>
    <w:div w:id="1373068976">
      <w:bodyDiv w:val="1"/>
      <w:marLeft w:val="0"/>
      <w:marRight w:val="0"/>
      <w:marTop w:val="0"/>
      <w:marBottom w:val="0"/>
      <w:divBdr>
        <w:top w:val="none" w:sz="0" w:space="0" w:color="auto"/>
        <w:left w:val="none" w:sz="0" w:space="0" w:color="auto"/>
        <w:bottom w:val="none" w:sz="0" w:space="0" w:color="auto"/>
        <w:right w:val="none" w:sz="0" w:space="0" w:color="auto"/>
      </w:divBdr>
    </w:div>
    <w:div w:id="1387952129">
      <w:bodyDiv w:val="1"/>
      <w:marLeft w:val="0"/>
      <w:marRight w:val="0"/>
      <w:marTop w:val="0"/>
      <w:marBottom w:val="0"/>
      <w:divBdr>
        <w:top w:val="none" w:sz="0" w:space="0" w:color="auto"/>
        <w:left w:val="none" w:sz="0" w:space="0" w:color="auto"/>
        <w:bottom w:val="none" w:sz="0" w:space="0" w:color="auto"/>
        <w:right w:val="none" w:sz="0" w:space="0" w:color="auto"/>
      </w:divBdr>
    </w:div>
    <w:div w:id="1505433099">
      <w:bodyDiv w:val="1"/>
      <w:marLeft w:val="0"/>
      <w:marRight w:val="0"/>
      <w:marTop w:val="0"/>
      <w:marBottom w:val="0"/>
      <w:divBdr>
        <w:top w:val="none" w:sz="0" w:space="0" w:color="auto"/>
        <w:left w:val="none" w:sz="0" w:space="0" w:color="auto"/>
        <w:bottom w:val="none" w:sz="0" w:space="0" w:color="auto"/>
        <w:right w:val="none" w:sz="0" w:space="0" w:color="auto"/>
      </w:divBdr>
    </w:div>
    <w:div w:id="1573546975">
      <w:bodyDiv w:val="1"/>
      <w:marLeft w:val="0"/>
      <w:marRight w:val="0"/>
      <w:marTop w:val="0"/>
      <w:marBottom w:val="0"/>
      <w:divBdr>
        <w:top w:val="none" w:sz="0" w:space="0" w:color="auto"/>
        <w:left w:val="none" w:sz="0" w:space="0" w:color="auto"/>
        <w:bottom w:val="none" w:sz="0" w:space="0" w:color="auto"/>
        <w:right w:val="none" w:sz="0" w:space="0" w:color="auto"/>
      </w:divBdr>
    </w:div>
    <w:div w:id="1725564095">
      <w:bodyDiv w:val="1"/>
      <w:marLeft w:val="0"/>
      <w:marRight w:val="0"/>
      <w:marTop w:val="0"/>
      <w:marBottom w:val="0"/>
      <w:divBdr>
        <w:top w:val="none" w:sz="0" w:space="0" w:color="auto"/>
        <w:left w:val="none" w:sz="0" w:space="0" w:color="auto"/>
        <w:bottom w:val="none" w:sz="0" w:space="0" w:color="auto"/>
        <w:right w:val="none" w:sz="0" w:space="0" w:color="auto"/>
      </w:divBdr>
    </w:div>
    <w:div w:id="1783109395">
      <w:bodyDiv w:val="1"/>
      <w:marLeft w:val="0"/>
      <w:marRight w:val="0"/>
      <w:marTop w:val="0"/>
      <w:marBottom w:val="0"/>
      <w:divBdr>
        <w:top w:val="none" w:sz="0" w:space="0" w:color="auto"/>
        <w:left w:val="none" w:sz="0" w:space="0" w:color="auto"/>
        <w:bottom w:val="none" w:sz="0" w:space="0" w:color="auto"/>
        <w:right w:val="none" w:sz="0" w:space="0" w:color="auto"/>
      </w:divBdr>
    </w:div>
    <w:div w:id="1855680131">
      <w:bodyDiv w:val="1"/>
      <w:marLeft w:val="0"/>
      <w:marRight w:val="0"/>
      <w:marTop w:val="0"/>
      <w:marBottom w:val="0"/>
      <w:divBdr>
        <w:top w:val="none" w:sz="0" w:space="0" w:color="auto"/>
        <w:left w:val="none" w:sz="0" w:space="0" w:color="auto"/>
        <w:bottom w:val="none" w:sz="0" w:space="0" w:color="auto"/>
        <w:right w:val="none" w:sz="0" w:space="0" w:color="auto"/>
      </w:divBdr>
    </w:div>
    <w:div w:id="1896774086">
      <w:bodyDiv w:val="1"/>
      <w:marLeft w:val="0"/>
      <w:marRight w:val="0"/>
      <w:marTop w:val="0"/>
      <w:marBottom w:val="0"/>
      <w:divBdr>
        <w:top w:val="none" w:sz="0" w:space="0" w:color="auto"/>
        <w:left w:val="none" w:sz="0" w:space="0" w:color="auto"/>
        <w:bottom w:val="none" w:sz="0" w:space="0" w:color="auto"/>
        <w:right w:val="none" w:sz="0" w:space="0" w:color="auto"/>
      </w:divBdr>
    </w:div>
    <w:div w:id="1898468474">
      <w:bodyDiv w:val="1"/>
      <w:marLeft w:val="0"/>
      <w:marRight w:val="0"/>
      <w:marTop w:val="0"/>
      <w:marBottom w:val="0"/>
      <w:divBdr>
        <w:top w:val="none" w:sz="0" w:space="0" w:color="auto"/>
        <w:left w:val="none" w:sz="0" w:space="0" w:color="auto"/>
        <w:bottom w:val="none" w:sz="0" w:space="0" w:color="auto"/>
        <w:right w:val="none" w:sz="0" w:space="0" w:color="auto"/>
      </w:divBdr>
    </w:div>
    <w:div w:id="1914507712">
      <w:bodyDiv w:val="1"/>
      <w:marLeft w:val="0"/>
      <w:marRight w:val="0"/>
      <w:marTop w:val="0"/>
      <w:marBottom w:val="0"/>
      <w:divBdr>
        <w:top w:val="none" w:sz="0" w:space="0" w:color="auto"/>
        <w:left w:val="none" w:sz="0" w:space="0" w:color="auto"/>
        <w:bottom w:val="none" w:sz="0" w:space="0" w:color="auto"/>
        <w:right w:val="none" w:sz="0" w:space="0" w:color="auto"/>
      </w:divBdr>
    </w:div>
    <w:div w:id="1947496061">
      <w:bodyDiv w:val="1"/>
      <w:marLeft w:val="0"/>
      <w:marRight w:val="0"/>
      <w:marTop w:val="0"/>
      <w:marBottom w:val="0"/>
      <w:divBdr>
        <w:top w:val="none" w:sz="0" w:space="0" w:color="auto"/>
        <w:left w:val="none" w:sz="0" w:space="0" w:color="auto"/>
        <w:bottom w:val="none" w:sz="0" w:space="0" w:color="auto"/>
        <w:right w:val="none" w:sz="0" w:space="0" w:color="auto"/>
      </w:divBdr>
    </w:div>
    <w:div w:id="1988898943">
      <w:bodyDiv w:val="1"/>
      <w:marLeft w:val="0"/>
      <w:marRight w:val="0"/>
      <w:marTop w:val="0"/>
      <w:marBottom w:val="0"/>
      <w:divBdr>
        <w:top w:val="none" w:sz="0" w:space="0" w:color="auto"/>
        <w:left w:val="none" w:sz="0" w:space="0" w:color="auto"/>
        <w:bottom w:val="none" w:sz="0" w:space="0" w:color="auto"/>
        <w:right w:val="none" w:sz="0" w:space="0" w:color="auto"/>
      </w:divBdr>
    </w:div>
    <w:div w:id="2055691377">
      <w:bodyDiv w:val="1"/>
      <w:marLeft w:val="0"/>
      <w:marRight w:val="0"/>
      <w:marTop w:val="0"/>
      <w:marBottom w:val="0"/>
      <w:divBdr>
        <w:top w:val="none" w:sz="0" w:space="0" w:color="auto"/>
        <w:left w:val="none" w:sz="0" w:space="0" w:color="auto"/>
        <w:bottom w:val="none" w:sz="0" w:space="0" w:color="auto"/>
        <w:right w:val="none" w:sz="0" w:space="0" w:color="auto"/>
      </w:divBdr>
    </w:div>
    <w:div w:id="21143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mentalhealthpolicy@health.vic.gov.au" TargetMode="External"/><Relationship Id="rId26" Type="http://schemas.openxmlformats.org/officeDocument/2006/relationships/hyperlink" Target="https://headspace.org.au/our-services/eheadspace" TargetMode="External"/><Relationship Id="rId39"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beyondblue.org.au/"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vahs.org.au/yarning-safenstrong"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ifeline.org.au/" TargetMode="External"/><Relationship Id="rId29" Type="http://schemas.openxmlformats.org/officeDocument/2006/relationships/hyperlink" Target="https://nedc.com.au/national-strategy/system-of-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tandemcarers.org.au/"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vmiac.org.au/" TargetMode="External"/><Relationship Id="rId28" Type="http://schemas.openxmlformats.org/officeDocument/2006/relationships/hyperlink" Target="https://betterhealth.vic.gov.au/" TargetMode="External"/><Relationship Id="rId36" Type="http://schemas.openxmlformats.org/officeDocument/2006/relationships/hyperlink" Target="https://nedc.com.au/assets/Credentialing/A-National-Framework-for-Eating-Disorders-Training-A-guide-for-training-providers-2023.pdf" TargetMode="External"/><Relationship Id="rId10" Type="http://schemas.openxmlformats.org/officeDocument/2006/relationships/endnotes" Target="endnotes.xml"/><Relationship Id="rId19" Type="http://schemas.openxmlformats.org/officeDocument/2006/relationships/hyperlink" Target="mailto:https://www.health.vic.gov.au/publications/victorian-eating-disorders-strategy"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atingdisorders.org.au/find-support" TargetMode="External"/><Relationship Id="rId27" Type="http://schemas.openxmlformats.org/officeDocument/2006/relationships/hyperlink" Target="mailto:support@rainbowdoor.org.au" TargetMode="External"/><Relationship Id="rId30" Type="http://schemas.openxmlformats.org/officeDocument/2006/relationships/header" Target="header4.xml"/><Relationship Id="rId35" Type="http://schemas.openxmlformats.org/officeDocument/2006/relationships/hyperlink" Target="https://www.health.vic.gov.au/publications/victorian-eating-disorders-strategy"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health.vic.gov.au/our-strategic-plan-2023-27" TargetMode="External"/></Relationships>
</file>

<file path=word/documenttasks/documenttasks1.xml><?xml version="1.0" encoding="utf-8"?>
<t:Tasks xmlns:t="http://schemas.microsoft.com/office/tasks/2019/documenttasks" xmlns:oel="http://schemas.microsoft.com/office/2019/extlst">
  <t:Task id="{04464038-CCD8-4A1A-AFBA-1798ABA95CD4}">
    <t:Anchor>
      <t:Comment id="1495605307"/>
    </t:Anchor>
    <t:History>
      <t:Event id="{9A9C2F33-66C0-410B-8C2A-404DC00F37F2}" time="2024-07-16T07:10:41.793Z">
        <t:Attribution userId="S::sarah.pisani@health.vic.gov.au::3138e48e-affb-424b-9e07-9ca2664f1387" userProvider="AD" userName="Sarah Pisani (Health)"/>
        <t:Anchor>
          <t:Comment id="1126449530"/>
        </t:Anchor>
        <t:Create/>
      </t:Event>
      <t:Event id="{A80BEA03-FAD0-4F21-891D-B7ED739E53A0}" time="2024-07-16T07:10:41.793Z">
        <t:Attribution userId="S::sarah.pisani@health.vic.gov.au::3138e48e-affb-424b-9e07-9ca2664f1387" userProvider="AD" userName="Sarah Pisani (Health)"/>
        <t:Anchor>
          <t:Comment id="1126449530"/>
        </t:Anchor>
        <t:Assign userId="S::natalie.rickard@health.vic.gov.au::51fc168c-4a48-4de1-8b19-10e5a98dd15c" userProvider="AD" userName="Natalie Rickard (Health)"/>
      </t:Event>
      <t:Event id="{C016EF0B-7A58-44E5-B559-B48348F83EF9}" time="2024-07-16T07:10:41.793Z">
        <t:Attribution userId="S::sarah.pisani@health.vic.gov.au::3138e48e-affb-424b-9e07-9ca2664f1387" userProvider="AD" userName="Sarah Pisani (Health)"/>
        <t:Anchor>
          <t:Comment id="1126449530"/>
        </t:Anchor>
        <t:SetTitle title="@Natalie Rickard (Health) to update per email conversation (thanks Na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360B0B625154C88F2EF5EDCAE483E" ma:contentTypeVersion="18" ma:contentTypeDescription="Create a new document." ma:contentTypeScope="" ma:versionID="fdabb6e2264f72d5ae07184873327041">
  <xsd:schema xmlns:xsd="http://www.w3.org/2001/XMLSchema" xmlns:xs="http://www.w3.org/2001/XMLSchema" xmlns:p="http://schemas.microsoft.com/office/2006/metadata/properties" xmlns:ns2="6ca10a56-355e-46ff-ad5f-49159fb01bb7" xmlns:ns3="fb5892a9-f250-49cf-b726-37cb6a5668da" xmlns:ns4="5ce0f2b5-5be5-4508-bce9-d7011ece0659" targetNamespace="http://schemas.microsoft.com/office/2006/metadata/properties" ma:root="true" ma:fieldsID="148a20c70890b5bdf101f011cada074d" ns2:_="" ns3:_="" ns4:_="">
    <xsd:import namespace="6ca10a56-355e-46ff-ad5f-49159fb01bb7"/>
    <xsd:import namespace="fb5892a9-f250-49cf-b726-37cb6a5668d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10a56-355e-46ff-ad5f-49159fb01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892a9-f250-49cf-b726-37cb6a5668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476451-d052-4da1-b9f4-51c2fb313120}" ma:internalName="TaxCatchAll" ma:showField="CatchAllData" ma:web="fb5892a9-f250-49cf-b726-37cb6a566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fb5892a9-f250-49cf-b726-37cb6a5668da">
      <UserInfo>
        <DisplayName>Katherine Whetton (Health)</DisplayName>
        <AccountId>279</AccountId>
        <AccountType/>
      </UserInfo>
      <UserInfo>
        <DisplayName>DSO - Mental Health &amp; Wellbeing Division</DisplayName>
        <AccountId>565</AccountId>
        <AccountType/>
      </UserInfo>
      <UserInfo>
        <DisplayName>Monica T Kelly (Health)</DisplayName>
        <AccountId>1096</AccountId>
        <AccountType/>
      </UserInfo>
      <UserInfo>
        <DisplayName>Bailey Nation-Ingle (Health)</DisplayName>
        <AccountId>12</AccountId>
        <AccountType/>
      </UserInfo>
      <UserInfo>
        <DisplayName>Vanessa Peters (Health)</DisplayName>
        <AccountId>49</AccountId>
        <AccountType/>
      </UserInfo>
      <UserInfo>
        <DisplayName>James Webster (Health)</DisplayName>
        <AccountId>1644</AccountId>
        <AccountType/>
      </UserInfo>
      <UserInfo>
        <DisplayName>Kristal Allison (Health)</DisplayName>
        <AccountId>636</AccountId>
        <AccountType/>
      </UserInfo>
      <UserInfo>
        <DisplayName>Ella Perlow (Health)</DisplayName>
        <AccountId>670</AccountId>
        <AccountType/>
      </UserInfo>
      <UserInfo>
        <DisplayName>Anna Demetriou (Health)</DisplayName>
        <AccountId>896</AccountId>
        <AccountType/>
      </UserInfo>
      <UserInfo>
        <DisplayName>Ciara Marshall (Health)</DisplayName>
        <AccountId>1873</AccountId>
        <AccountType/>
      </UserInfo>
      <UserInfo>
        <DisplayName>Siobhan T Butler (Health)</DisplayName>
        <AccountId>2285</AccountId>
        <AccountType/>
      </UserInfo>
      <UserInfo>
        <DisplayName>Justin Mahon (Health)</DisplayName>
        <AccountId>2147</AccountId>
        <AccountType/>
      </UserInfo>
      <UserInfo>
        <DisplayName>Jordan Pheasant-Kelly (Health)</DisplayName>
        <AccountId>481</AccountId>
        <AccountType/>
      </UserInfo>
      <UserInfo>
        <DisplayName>Sarah Pisani (Health)</DisplayName>
        <AccountId>607</AccountId>
        <AccountType/>
      </UserInfo>
      <UserInfo>
        <DisplayName>Emma Cadogan (Health)</DisplayName>
        <AccountId>135</AccountId>
        <AccountType/>
      </UserInfo>
    </SharedWithUsers>
    <lcf76f155ced4ddcb4097134ff3c332f xmlns="6ca10a56-355e-46ff-ad5f-49159fb01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AFD52F-A6FA-4252-BED0-7A8CA01C6A7A}">
  <ds:schemaRefs>
    <ds:schemaRef ds:uri="http://schemas.microsoft.com/sharepoint/v3/contenttype/forms"/>
  </ds:schemaRefs>
</ds:datastoreItem>
</file>

<file path=customXml/itemProps2.xml><?xml version="1.0" encoding="utf-8"?>
<ds:datastoreItem xmlns:ds="http://schemas.openxmlformats.org/officeDocument/2006/customXml" ds:itemID="{B7FD2C00-713B-43B4-91E4-0DDF1EECBFA4}"/>
</file>

<file path=customXml/itemProps3.xml><?xml version="1.0" encoding="utf-8"?>
<ds:datastoreItem xmlns:ds="http://schemas.openxmlformats.org/officeDocument/2006/customXml" ds:itemID="{B538D1A1-E998-48EE-8138-F098818DD46C}">
  <ds:schemaRefs>
    <ds:schemaRef ds:uri="http://schemas.openxmlformats.org/officeDocument/2006/bibliography"/>
  </ds:schemaRefs>
</ds:datastoreItem>
</file>

<file path=customXml/itemProps4.xml><?xml version="1.0" encoding="utf-8"?>
<ds:datastoreItem xmlns:ds="http://schemas.openxmlformats.org/officeDocument/2006/customXml" ds:itemID="{8B4E65BA-0A21-4AE5-A05D-F857115DD637}">
  <ds:schemaRefs>
    <ds:schemaRef ds:uri="http://purl.org/dc/dcmitype/"/>
    <ds:schemaRef ds:uri="http://schemas.microsoft.com/office/2006/metadata/properties"/>
    <ds:schemaRef ds:uri="7f7bba66-55be-48e4-bc6b-a6849af79f77"/>
    <ds:schemaRef ds:uri="http://schemas.microsoft.com/office/2006/documentManagement/types"/>
    <ds:schemaRef ds:uri="http://schemas.openxmlformats.org/package/2006/metadata/core-properties"/>
    <ds:schemaRef ds:uri="http://purl.org/dc/terms/"/>
    <ds:schemaRef ds:uri="http://purl.org/dc/elements/1.1/"/>
    <ds:schemaRef ds:uri="5ce0f2b5-5be5-4508-bce9-d7011ece0659"/>
    <ds:schemaRef ds:uri="http://schemas.microsoft.com/office/infopath/2007/PartnerControls"/>
    <ds:schemaRef ds:uri="d97d60a0-f353-4b07-b6f4-1edb1168cbe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59</Pages>
  <Words>14835</Words>
  <Characters>84565</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Victorian suicide prevention and response strategy 2024–2034 (accessible)</vt:lpstr>
    </vt:vector>
  </TitlesOfParts>
  <Company>Department of Health, State of Victoria</Company>
  <LinksUpToDate>false</LinksUpToDate>
  <CharactersWithSpaces>99202</CharactersWithSpaces>
  <SharedDoc>false</SharedDoc>
  <HLinks>
    <vt:vector size="798" baseType="variant">
      <vt:variant>
        <vt:i4>1245264</vt:i4>
      </vt:variant>
      <vt:variant>
        <vt:i4>579</vt:i4>
      </vt:variant>
      <vt:variant>
        <vt:i4>0</vt:i4>
      </vt:variant>
      <vt:variant>
        <vt:i4>5</vt:i4>
      </vt:variant>
      <vt:variant>
        <vt:lpwstr>https://www.phoenixaustralia.org/consultation-services/trauma-informed-care/</vt:lpwstr>
      </vt:variant>
      <vt:variant>
        <vt:lpwstr/>
      </vt:variant>
      <vt:variant>
        <vt:i4>4456543</vt:i4>
      </vt:variant>
      <vt:variant>
        <vt:i4>576</vt:i4>
      </vt:variant>
      <vt:variant>
        <vt:i4>0</vt:i4>
      </vt:variant>
      <vt:variant>
        <vt:i4>5</vt:i4>
      </vt:variant>
      <vt:variant>
        <vt:lpwstr>https://www.health.gov.au/resources/publications/national-suicide-prevention-strategy-for-australias-health-system-2020-2023</vt:lpwstr>
      </vt:variant>
      <vt:variant>
        <vt:lpwstr/>
      </vt:variant>
      <vt:variant>
        <vt:i4>7340150</vt:i4>
      </vt:variant>
      <vt:variant>
        <vt:i4>573</vt:i4>
      </vt:variant>
      <vt:variant>
        <vt:i4>0</vt:i4>
      </vt:variant>
      <vt:variant>
        <vt:i4>5</vt:i4>
      </vt:variant>
      <vt:variant>
        <vt:lpwstr>https://www.vic.gov.au/royal-commission-victorias-mental-health-system-final-report</vt:lpwstr>
      </vt:variant>
      <vt:variant>
        <vt:lpwstr/>
      </vt:variant>
      <vt:variant>
        <vt:i4>7340150</vt:i4>
      </vt:variant>
      <vt:variant>
        <vt:i4>570</vt:i4>
      </vt:variant>
      <vt:variant>
        <vt:i4>0</vt:i4>
      </vt:variant>
      <vt:variant>
        <vt:i4>5</vt:i4>
      </vt:variant>
      <vt:variant>
        <vt:lpwstr>https://www.vic.gov.au/royal-commission-victorias-mental-health-system-final-report</vt:lpwstr>
      </vt:variant>
      <vt:variant>
        <vt:lpwstr/>
      </vt:variant>
      <vt:variant>
        <vt:i4>196693</vt:i4>
      </vt:variant>
      <vt:variant>
        <vt:i4>567</vt:i4>
      </vt:variant>
      <vt:variant>
        <vt:i4>0</vt:i4>
      </vt:variant>
      <vt:variant>
        <vt:i4>5</vt:i4>
      </vt:variant>
      <vt:variant>
        <vt:lpwstr>https://www.aihw.gov.au/suicide-self-harm-monitoring/summary</vt:lpwstr>
      </vt:variant>
      <vt:variant>
        <vt:lpwstr/>
      </vt:variant>
      <vt:variant>
        <vt:i4>7340150</vt:i4>
      </vt:variant>
      <vt:variant>
        <vt:i4>564</vt:i4>
      </vt:variant>
      <vt:variant>
        <vt:i4>0</vt:i4>
      </vt:variant>
      <vt:variant>
        <vt:i4>5</vt:i4>
      </vt:variant>
      <vt:variant>
        <vt:lpwstr>https://www.vic.gov.au/royal-commission-victorias-mental-health-system-final-report</vt:lpwstr>
      </vt:variant>
      <vt:variant>
        <vt:lpwstr/>
      </vt:variant>
      <vt:variant>
        <vt:i4>7340150</vt:i4>
      </vt:variant>
      <vt:variant>
        <vt:i4>561</vt:i4>
      </vt:variant>
      <vt:variant>
        <vt:i4>0</vt:i4>
      </vt:variant>
      <vt:variant>
        <vt:i4>5</vt:i4>
      </vt:variant>
      <vt:variant>
        <vt:lpwstr>https://www.vic.gov.au/royal-commission-victorias-mental-health-system-final-report</vt:lpwstr>
      </vt:variant>
      <vt:variant>
        <vt:lpwstr/>
      </vt:variant>
      <vt:variant>
        <vt:i4>4718635</vt:i4>
      </vt:variant>
      <vt:variant>
        <vt:i4>558</vt:i4>
      </vt:variant>
      <vt:variant>
        <vt:i4>0</vt:i4>
      </vt:variant>
      <vt:variant>
        <vt:i4>5</vt:i4>
      </vt:variant>
      <vt:variant>
        <vt:lpwstr>https://content.vic.gov.au/sites/default/files/2019-09/Victorian-Aboriginal-Affairs-Framework_1.pdf</vt:lpwstr>
      </vt:variant>
      <vt:variant>
        <vt:lpwstr/>
      </vt:variant>
      <vt:variant>
        <vt:i4>3801125</vt:i4>
      </vt:variant>
      <vt:variant>
        <vt:i4>555</vt:i4>
      </vt:variant>
      <vt:variant>
        <vt:i4>0</vt:i4>
      </vt:variant>
      <vt:variant>
        <vt:i4>5</vt:i4>
      </vt:variant>
      <vt:variant>
        <vt:lpwstr>https://www.coronerscourt.vic.gov.au/sites/default/files/2024-03/Suicides of Aboriginal and Torres Strait Islander people in Victoria%2C 2018%E2%80%932023.pdf</vt:lpwstr>
      </vt:variant>
      <vt:variant>
        <vt:lpwstr/>
      </vt:variant>
      <vt:variant>
        <vt:i4>2752563</vt:i4>
      </vt:variant>
      <vt:variant>
        <vt:i4>552</vt:i4>
      </vt:variant>
      <vt:variant>
        <vt:i4>0</vt:i4>
      </vt:variant>
      <vt:variant>
        <vt:i4>5</vt:i4>
      </vt:variant>
      <vt:variant>
        <vt:lpwstr>https://www.coronerscourt.vic.gov.au/sites/default/files/2024-02/Coroners Court 2023 Annual Suicide Data Report - December 2023.pdf</vt:lpwstr>
      </vt:variant>
      <vt:variant>
        <vt:lpwstr/>
      </vt:variant>
      <vt:variant>
        <vt:i4>3801125</vt:i4>
      </vt:variant>
      <vt:variant>
        <vt:i4>549</vt:i4>
      </vt:variant>
      <vt:variant>
        <vt:i4>0</vt:i4>
      </vt:variant>
      <vt:variant>
        <vt:i4>5</vt:i4>
      </vt:variant>
      <vt:variant>
        <vt:lpwstr>https://www.coronerscourt.vic.gov.au/sites/default/files/2024-03/Suicides of Aboriginal and Torres Strait Islander people in Victoria%2C 2018%E2%80%932023.pdf</vt:lpwstr>
      </vt:variant>
      <vt:variant>
        <vt:lpwstr/>
      </vt:variant>
      <vt:variant>
        <vt:i4>2752563</vt:i4>
      </vt:variant>
      <vt:variant>
        <vt:i4>546</vt:i4>
      </vt:variant>
      <vt:variant>
        <vt:i4>0</vt:i4>
      </vt:variant>
      <vt:variant>
        <vt:i4>5</vt:i4>
      </vt:variant>
      <vt:variant>
        <vt:lpwstr>https://www.coronerscourt.vic.gov.au/sites/default/files/2024-02/Coroners Court 2023 Annual Suicide Data Report - December 2023.pdf</vt:lpwstr>
      </vt:variant>
      <vt:variant>
        <vt:lpwstr/>
      </vt:variant>
      <vt:variant>
        <vt:i4>3276832</vt:i4>
      </vt:variant>
      <vt:variant>
        <vt:i4>543</vt:i4>
      </vt:variant>
      <vt:variant>
        <vt:i4>0</vt:i4>
      </vt:variant>
      <vt:variant>
        <vt:i4>5</vt:i4>
      </vt:variant>
      <vt:variant>
        <vt:lpwstr>https://www.aihw.gov.au/suicide-self-harm-monitoring/data/populations-age-groups/suicide-among-young-people</vt:lpwstr>
      </vt:variant>
      <vt:variant>
        <vt:lpwstr/>
      </vt:variant>
      <vt:variant>
        <vt:i4>6357029</vt:i4>
      </vt:variant>
      <vt:variant>
        <vt:i4>540</vt:i4>
      </vt:variant>
      <vt:variant>
        <vt:i4>0</vt:i4>
      </vt:variant>
      <vt:variant>
        <vt:i4>5</vt:i4>
      </vt:variant>
      <vt:variant>
        <vt:lpwstr>https://www.carersvictoria.org.au/media/1091/dhhs-victorian-carer-strategy.pdf</vt:lpwstr>
      </vt:variant>
      <vt:variant>
        <vt:lpwstr/>
      </vt:variant>
      <vt:variant>
        <vt:i4>524362</vt:i4>
      </vt:variant>
      <vt:variant>
        <vt:i4>537</vt:i4>
      </vt:variant>
      <vt:variant>
        <vt:i4>0</vt:i4>
      </vt:variant>
      <vt:variant>
        <vt:i4>5</vt:i4>
      </vt:variant>
      <vt:variant>
        <vt:lpwstr>https://www.abs.gov.au/articles/associated-causes-death-mortality</vt:lpwstr>
      </vt:variant>
      <vt:variant>
        <vt:lpwstr/>
      </vt:variant>
      <vt:variant>
        <vt:i4>65604</vt:i4>
      </vt:variant>
      <vt:variant>
        <vt:i4>534</vt:i4>
      </vt:variant>
      <vt:variant>
        <vt:i4>0</vt:i4>
      </vt:variant>
      <vt:variant>
        <vt:i4>5</vt:i4>
      </vt:variant>
      <vt:variant>
        <vt:lpwstr>https://www.coronerscourt.vic.gov.au/sites/default/files/2024-07/CCOV Monthly Suicide Data Report - June 2024 update.pdf</vt:lpwstr>
      </vt:variant>
      <vt:variant>
        <vt:lpwstr/>
      </vt:variant>
      <vt:variant>
        <vt:i4>3342448</vt:i4>
      </vt:variant>
      <vt:variant>
        <vt:i4>531</vt:i4>
      </vt:variant>
      <vt:variant>
        <vt:i4>0</vt:i4>
      </vt:variant>
      <vt:variant>
        <vt:i4>5</vt:i4>
      </vt:variant>
      <vt:variant>
        <vt:lpwstr>https://www.coronerscourt.vic.gov.au/sites/default/files/2021-01/Coroners Court Monthly Suicide Data Report - December 2020.pdf</vt:lpwstr>
      </vt:variant>
      <vt:variant>
        <vt:lpwstr/>
      </vt:variant>
      <vt:variant>
        <vt:i4>1966149</vt:i4>
      </vt:variant>
      <vt:variant>
        <vt:i4>528</vt:i4>
      </vt:variant>
      <vt:variant>
        <vt:i4>0</vt:i4>
      </vt:variant>
      <vt:variant>
        <vt:i4>5</vt:i4>
      </vt:variant>
      <vt:variant>
        <vt:lpwstr>https://www.ncbi.nlm.nih.gov/pmc/articles/PMC8441721/</vt:lpwstr>
      </vt:variant>
      <vt:variant>
        <vt:lpwstr/>
      </vt:variant>
      <vt:variant>
        <vt:i4>65604</vt:i4>
      </vt:variant>
      <vt:variant>
        <vt:i4>525</vt:i4>
      </vt:variant>
      <vt:variant>
        <vt:i4>0</vt:i4>
      </vt:variant>
      <vt:variant>
        <vt:i4>5</vt:i4>
      </vt:variant>
      <vt:variant>
        <vt:lpwstr>https://www.coronerscourt.vic.gov.au/sites/default/files/2024-07/CCOV Monthly Suicide Data Report - June 2024 update.pdf</vt:lpwstr>
      </vt:variant>
      <vt:variant>
        <vt:lpwstr/>
      </vt:variant>
      <vt:variant>
        <vt:i4>1</vt:i4>
      </vt:variant>
      <vt:variant>
        <vt:i4>522</vt:i4>
      </vt:variant>
      <vt:variant>
        <vt:i4>0</vt:i4>
      </vt:variant>
      <vt:variant>
        <vt:i4>5</vt:i4>
      </vt:variant>
      <vt:variant>
        <vt:lpwstr>https://www.aihw.gov.au/suicide-self-harm-monitoring/data/deaths-by-suicide-in-australia/suicide-deaths-over-time</vt:lpwstr>
      </vt:variant>
      <vt:variant>
        <vt:lpwstr/>
      </vt:variant>
      <vt:variant>
        <vt:i4>2752563</vt:i4>
      </vt:variant>
      <vt:variant>
        <vt:i4>519</vt:i4>
      </vt:variant>
      <vt:variant>
        <vt:i4>0</vt:i4>
      </vt:variant>
      <vt:variant>
        <vt:i4>5</vt:i4>
      </vt:variant>
      <vt:variant>
        <vt:lpwstr>https://www.coronerscourt.vic.gov.au/sites/default/files/2024-02/Coroners Court 2023 Annual Suicide Data Report - December 2023.pdf</vt:lpwstr>
      </vt:variant>
      <vt:variant>
        <vt:lpwstr/>
      </vt:variant>
      <vt:variant>
        <vt:i4>7209079</vt:i4>
      </vt:variant>
      <vt:variant>
        <vt:i4>516</vt:i4>
      </vt:variant>
      <vt:variant>
        <vt:i4>0</vt:i4>
      </vt:variant>
      <vt:variant>
        <vt:i4>5</vt:i4>
      </vt:variant>
      <vt:variant>
        <vt:lpwstr>https://www.indigenousjustice.gov.au/wp-content/uploads/mp/files/resources/files/understandingexposureimpactsuicide-layout-full-web-single-scroll-1.v1.pdf</vt:lpwstr>
      </vt:variant>
      <vt:variant>
        <vt:lpwstr/>
      </vt:variant>
      <vt:variant>
        <vt:i4>7340150</vt:i4>
      </vt:variant>
      <vt:variant>
        <vt:i4>513</vt:i4>
      </vt:variant>
      <vt:variant>
        <vt:i4>0</vt:i4>
      </vt:variant>
      <vt:variant>
        <vt:i4>5</vt:i4>
      </vt:variant>
      <vt:variant>
        <vt:lpwstr>https://www.vic.gov.au/royal-commission-victorias-mental-health-system-final-report</vt:lpwstr>
      </vt:variant>
      <vt:variant>
        <vt:lpwstr/>
      </vt:variant>
      <vt:variant>
        <vt:i4>7340150</vt:i4>
      </vt:variant>
      <vt:variant>
        <vt:i4>510</vt:i4>
      </vt:variant>
      <vt:variant>
        <vt:i4>0</vt:i4>
      </vt:variant>
      <vt:variant>
        <vt:i4>5</vt:i4>
      </vt:variant>
      <vt:variant>
        <vt:lpwstr>https://www.vic.gov.au/royal-commission-victorias-mental-health-system-final-report</vt:lpwstr>
      </vt:variant>
      <vt:variant>
        <vt:lpwstr/>
      </vt:variant>
      <vt:variant>
        <vt:i4>7340150</vt:i4>
      </vt:variant>
      <vt:variant>
        <vt:i4>507</vt:i4>
      </vt:variant>
      <vt:variant>
        <vt:i4>0</vt:i4>
      </vt:variant>
      <vt:variant>
        <vt:i4>5</vt:i4>
      </vt:variant>
      <vt:variant>
        <vt:lpwstr>https://www.vic.gov.au/royal-commission-victorias-mental-health-system-final-report</vt:lpwstr>
      </vt:variant>
      <vt:variant>
        <vt:lpwstr/>
      </vt:variant>
      <vt:variant>
        <vt:i4>1769538</vt:i4>
      </vt:variant>
      <vt:variant>
        <vt:i4>504</vt:i4>
      </vt:variant>
      <vt:variant>
        <vt:i4>0</vt:i4>
      </vt:variant>
      <vt:variant>
        <vt:i4>5</vt:i4>
      </vt:variant>
      <vt:variant>
        <vt:lpwstr>https://www.who.int/publications/i/item/9789241564779</vt:lpwstr>
      </vt:variant>
      <vt:variant>
        <vt:lpwstr/>
      </vt:variant>
      <vt:variant>
        <vt:i4>6881393</vt:i4>
      </vt:variant>
      <vt:variant>
        <vt:i4>501</vt:i4>
      </vt:variant>
      <vt:variant>
        <vt:i4>0</vt:i4>
      </vt:variant>
      <vt:variant>
        <vt:i4>5</vt:i4>
      </vt:variant>
      <vt:variant>
        <vt:lpwstr>https://dictionary.cambridge.org/dictionary/english/action</vt:lpwstr>
      </vt:variant>
      <vt:variant>
        <vt:lpwstr/>
      </vt:variant>
      <vt:variant>
        <vt:i4>7274612</vt:i4>
      </vt:variant>
      <vt:variant>
        <vt:i4>498</vt:i4>
      </vt:variant>
      <vt:variant>
        <vt:i4>0</vt:i4>
      </vt:variant>
      <vt:variant>
        <vt:i4>5</vt:i4>
      </vt:variant>
      <vt:variant>
        <vt:lpwstr>https://dictionary.cambridge.org/dictionary/english/choose</vt:lpwstr>
      </vt:variant>
      <vt:variant>
        <vt:lpwstr/>
      </vt:variant>
      <vt:variant>
        <vt:i4>6881393</vt:i4>
      </vt:variant>
      <vt:variant>
        <vt:i4>495</vt:i4>
      </vt:variant>
      <vt:variant>
        <vt:i4>0</vt:i4>
      </vt:variant>
      <vt:variant>
        <vt:i4>5</vt:i4>
      </vt:variant>
      <vt:variant>
        <vt:lpwstr>https://dictionary.cambridge.org/dictionary/english/action</vt:lpwstr>
      </vt:variant>
      <vt:variant>
        <vt:lpwstr/>
      </vt:variant>
      <vt:variant>
        <vt:i4>7798890</vt:i4>
      </vt:variant>
      <vt:variant>
        <vt:i4>492</vt:i4>
      </vt:variant>
      <vt:variant>
        <vt:i4>0</vt:i4>
      </vt:variant>
      <vt:variant>
        <vt:i4>5</vt:i4>
      </vt:variant>
      <vt:variant>
        <vt:lpwstr>https://dictionary.cambridge.org/dictionary/english/ability</vt:lpwstr>
      </vt:variant>
      <vt:variant>
        <vt:lpwstr/>
      </vt:variant>
      <vt:variant>
        <vt:i4>851978</vt:i4>
      </vt:variant>
      <vt:variant>
        <vt:i4>489</vt:i4>
      </vt:variant>
      <vt:variant>
        <vt:i4>0</vt:i4>
      </vt:variant>
      <vt:variant>
        <vt:i4>5</vt:i4>
      </vt:variant>
      <vt:variant>
        <vt:lpwstr>https://www.health.gov.au/resources/publications/national-mens-health-strategy-2020-2030</vt:lpwstr>
      </vt:variant>
      <vt:variant>
        <vt:lpwstr/>
      </vt:variant>
      <vt:variant>
        <vt:i4>8192122</vt:i4>
      </vt:variant>
      <vt:variant>
        <vt:i4>486</vt:i4>
      </vt:variant>
      <vt:variant>
        <vt:i4>0</vt:i4>
      </vt:variant>
      <vt:variant>
        <vt:i4>5</vt:i4>
      </vt:variant>
      <vt:variant>
        <vt:lpwstr>https://www.health.gov.au/resources/publications/national-preventive-health-strategy-2021-2030</vt:lpwstr>
      </vt:variant>
      <vt:variant>
        <vt:lpwstr/>
      </vt:variant>
      <vt:variant>
        <vt:i4>2752561</vt:i4>
      </vt:variant>
      <vt:variant>
        <vt:i4>483</vt:i4>
      </vt:variant>
      <vt:variant>
        <vt:i4>0</vt:i4>
      </vt:variant>
      <vt:variant>
        <vt:i4>5</vt:i4>
      </vt:variant>
      <vt:variant>
        <vt:lpwstr>https://www.zerosuicide.com.au/</vt:lpwstr>
      </vt:variant>
      <vt:variant>
        <vt:lpwstr/>
      </vt:variant>
      <vt:variant>
        <vt:i4>1310742</vt:i4>
      </vt:variant>
      <vt:variant>
        <vt:i4>480</vt:i4>
      </vt:variant>
      <vt:variant>
        <vt:i4>0</vt:i4>
      </vt:variant>
      <vt:variant>
        <vt:i4>5</vt:i4>
      </vt:variant>
      <vt:variant>
        <vt:lpwstr>https://www.justice.vic.gov.au/youth-justice-strategy</vt:lpwstr>
      </vt:variant>
      <vt:variant>
        <vt:lpwstr/>
      </vt:variant>
      <vt:variant>
        <vt:i4>1441865</vt:i4>
      </vt:variant>
      <vt:variant>
        <vt:i4>477</vt:i4>
      </vt:variant>
      <vt:variant>
        <vt:i4>0</vt:i4>
      </vt:variant>
      <vt:variant>
        <vt:i4>5</vt:i4>
      </vt:variant>
      <vt:variant>
        <vt:lpwstr>https://www.vaccho.org.au/wp-content/uploads/2023/06/Aboriginal-Health-and-Wellbeing-Agreement-2022-2032-FINAL-22-Mar-23.pdf</vt:lpwstr>
      </vt:variant>
      <vt:variant>
        <vt:lpwstr/>
      </vt:variant>
      <vt:variant>
        <vt:i4>655443</vt:i4>
      </vt:variant>
      <vt:variant>
        <vt:i4>474</vt:i4>
      </vt:variant>
      <vt:variant>
        <vt:i4>0</vt:i4>
      </vt:variant>
      <vt:variant>
        <vt:i4>5</vt:i4>
      </vt:variant>
      <vt:variant>
        <vt:lpwstr>https://www.firstpeoplesrelations.vic.gov.au/self-determination-reform-framework</vt:lpwstr>
      </vt:variant>
      <vt:variant>
        <vt:lpwstr/>
      </vt:variant>
      <vt:variant>
        <vt:i4>4522076</vt:i4>
      </vt:variant>
      <vt:variant>
        <vt:i4>471</vt:i4>
      </vt:variant>
      <vt:variant>
        <vt:i4>0</vt:i4>
      </vt:variant>
      <vt:variant>
        <vt:i4>5</vt:i4>
      </vt:variant>
      <vt:variant>
        <vt:lpwstr>https://ccyp.vic.gov.au/child-safe-standards/the-11-child-safe-standards/</vt:lpwstr>
      </vt:variant>
      <vt:variant>
        <vt:lpwstr/>
      </vt:variant>
      <vt:variant>
        <vt:i4>3145830</vt:i4>
      </vt:variant>
      <vt:variant>
        <vt:i4>468</vt:i4>
      </vt:variant>
      <vt:variant>
        <vt:i4>0</vt:i4>
      </vt:variant>
      <vt:variant>
        <vt:i4>5</vt:i4>
      </vt:variant>
      <vt:variant>
        <vt:lpwstr>https://www.aboriginaljustice.vic.gov.au/Aboriginal-youth-justice-strategy</vt:lpwstr>
      </vt:variant>
      <vt:variant>
        <vt:lpwstr/>
      </vt:variant>
      <vt:variant>
        <vt:i4>3997817</vt:i4>
      </vt:variant>
      <vt:variant>
        <vt:i4>465</vt:i4>
      </vt:variant>
      <vt:variant>
        <vt:i4>0</vt:i4>
      </vt:variant>
      <vt:variant>
        <vt:i4>5</vt:i4>
      </vt:variant>
      <vt:variant>
        <vt:lpwstr>https://www.worksafe.vic.gov.au/resources/mental-health-strategy-2021-2024</vt:lpwstr>
      </vt:variant>
      <vt:variant>
        <vt:lpwstr/>
      </vt:variant>
      <vt:variant>
        <vt:i4>6291518</vt:i4>
      </vt:variant>
      <vt:variant>
        <vt:i4>462</vt:i4>
      </vt:variant>
      <vt:variant>
        <vt:i4>0</vt:i4>
      </vt:variant>
      <vt:variant>
        <vt:i4>5</vt:i4>
      </vt:variant>
      <vt:variant>
        <vt:lpwstr>https://www.dffh.vic.gov.au/publications/victorias-homelessness-and-rough-sleeping-action-plan</vt:lpwstr>
      </vt:variant>
      <vt:variant>
        <vt:lpwstr/>
      </vt:variant>
      <vt:variant>
        <vt:i4>131083</vt:i4>
      </vt:variant>
      <vt:variant>
        <vt:i4>459</vt:i4>
      </vt:variant>
      <vt:variant>
        <vt:i4>0</vt:i4>
      </vt:variant>
      <vt:variant>
        <vt:i4>5</vt:i4>
      </vt:variant>
      <vt:variant>
        <vt:lpwstr>https://www.vic.gov.au/victorias-youth-strategy-2022-2027</vt:lpwstr>
      </vt:variant>
      <vt:variant>
        <vt:lpwstr/>
      </vt:variant>
      <vt:variant>
        <vt:i4>3735670</vt:i4>
      </vt:variant>
      <vt:variant>
        <vt:i4>456</vt:i4>
      </vt:variant>
      <vt:variant>
        <vt:i4>0</vt:i4>
      </vt:variant>
      <vt:variant>
        <vt:i4>5</vt:i4>
      </vt:variant>
      <vt:variant>
        <vt:lpwstr>https://www.vic.gov.au/information-sharing-schemes-and-the-maram-framework</vt:lpwstr>
      </vt:variant>
      <vt:variant>
        <vt:lpwstr/>
      </vt:variant>
      <vt:variant>
        <vt:i4>1310746</vt:i4>
      </vt:variant>
      <vt:variant>
        <vt:i4>453</vt:i4>
      </vt:variant>
      <vt:variant>
        <vt:i4>0</vt:i4>
      </vt:variant>
      <vt:variant>
        <vt:i4>5</vt:i4>
      </vt:variant>
      <vt:variant>
        <vt:lpwstr>https://www.dffh.vic.gov.au/publications/strong-carers-stronger-children</vt:lpwstr>
      </vt:variant>
      <vt:variant>
        <vt:lpwstr/>
      </vt:variant>
      <vt:variant>
        <vt:i4>5767170</vt:i4>
      </vt:variant>
      <vt:variant>
        <vt:i4>450</vt:i4>
      </vt:variant>
      <vt:variant>
        <vt:i4>0</vt:i4>
      </vt:variant>
      <vt:variant>
        <vt:i4>5</vt:i4>
      </vt:variant>
      <vt:variant>
        <vt:lpwstr>https://www.vic.gov.au/pride-our-future-victorias-lgbtiq-strategy-2022-32</vt:lpwstr>
      </vt:variant>
      <vt:variant>
        <vt:lpwstr/>
      </vt:variant>
      <vt:variant>
        <vt:i4>5242968</vt:i4>
      </vt:variant>
      <vt:variant>
        <vt:i4>447</vt:i4>
      </vt:variant>
      <vt:variant>
        <vt:i4>0</vt:i4>
      </vt:variant>
      <vt:variant>
        <vt:i4>5</vt:i4>
      </vt:variant>
      <vt:variant>
        <vt:lpwstr>https://www.health.vic.gov.au/strategy-and-planning/mental-health-workforce-strategy</vt:lpwstr>
      </vt:variant>
      <vt:variant>
        <vt:lpwstr/>
      </vt:variant>
      <vt:variant>
        <vt:i4>5636161</vt:i4>
      </vt:variant>
      <vt:variant>
        <vt:i4>444</vt:i4>
      </vt:variant>
      <vt:variant>
        <vt:i4>0</vt:i4>
      </vt:variant>
      <vt:variant>
        <vt:i4>5</vt:i4>
      </vt:variant>
      <vt:variant>
        <vt:lpwstr>https://www.health.vic.gov.au/health-strategies/korin-korin-balit-djak-aboriginal-health-wellbeing-and-safety-strategic-plan-2017</vt:lpwstr>
      </vt:variant>
      <vt:variant>
        <vt:lpwstr/>
      </vt:variant>
      <vt:variant>
        <vt:i4>917575</vt:i4>
      </vt:variant>
      <vt:variant>
        <vt:i4>441</vt:i4>
      </vt:variant>
      <vt:variant>
        <vt:i4>0</vt:i4>
      </vt:variant>
      <vt:variant>
        <vt:i4>5</vt:i4>
      </vt:variant>
      <vt:variant>
        <vt:lpwstr>https://www.vic.gov.au/state-disability-plan</vt:lpwstr>
      </vt:variant>
      <vt:variant>
        <vt:lpwstr/>
      </vt:variant>
      <vt:variant>
        <vt:i4>2949237</vt:i4>
      </vt:variant>
      <vt:variant>
        <vt:i4>438</vt:i4>
      </vt:variant>
      <vt:variant>
        <vt:i4>0</vt:i4>
      </vt:variant>
      <vt:variant>
        <vt:i4>5</vt:i4>
      </vt:variant>
      <vt:variant>
        <vt:lpwstr>https://www.vic.gov.au/family-safety-victoria-strategic-plan-2021-2024</vt:lpwstr>
      </vt:variant>
      <vt:variant>
        <vt:lpwstr/>
      </vt:variant>
      <vt:variant>
        <vt:i4>2424849</vt:i4>
      </vt:variant>
      <vt:variant>
        <vt:i4>435</vt:i4>
      </vt:variant>
      <vt:variant>
        <vt:i4>0</vt:i4>
      </vt:variant>
      <vt:variant>
        <vt:i4>5</vt:i4>
      </vt:variant>
      <vt:variant>
        <vt:lpwstr>https://www.health.vic.gov.au/sites/default/files/2022-02/health-human-services-climate-change-adaptation-action-plan-2022-2026_0.pdf</vt:lpwstr>
      </vt:variant>
      <vt:variant>
        <vt:lpwstr/>
      </vt:variant>
      <vt:variant>
        <vt:i4>5046366</vt:i4>
      </vt:variant>
      <vt:variant>
        <vt:i4>432</vt:i4>
      </vt:variant>
      <vt:variant>
        <vt:i4>0</vt:i4>
      </vt:variant>
      <vt:variant>
        <vt:i4>5</vt:i4>
      </vt:variant>
      <vt:variant>
        <vt:lpwstr>https://www.health.vic.gov.au/publications/gender-equality-action-plan-2022-2025</vt:lpwstr>
      </vt:variant>
      <vt:variant>
        <vt:lpwstr/>
      </vt:variant>
      <vt:variant>
        <vt:i4>3801147</vt:i4>
      </vt:variant>
      <vt:variant>
        <vt:i4>429</vt:i4>
      </vt:variant>
      <vt:variant>
        <vt:i4>0</vt:i4>
      </vt:variant>
      <vt:variant>
        <vt:i4>5</vt:i4>
      </vt:variant>
      <vt:variant>
        <vt:lpwstr>https://www.vic.gov.au/education-state</vt:lpwstr>
      </vt:variant>
      <vt:variant>
        <vt:lpwstr/>
      </vt:variant>
      <vt:variant>
        <vt:i4>3866663</vt:i4>
      </vt:variant>
      <vt:variant>
        <vt:i4>426</vt:i4>
      </vt:variant>
      <vt:variant>
        <vt:i4>0</vt:i4>
      </vt:variant>
      <vt:variant>
        <vt:i4>5</vt:i4>
      </vt:variant>
      <vt:variant>
        <vt:lpwstr>https://agriculture.vic.gov.au/farm-management/managing-for-and-during-drought/drought-preparedness-and-response-framework</vt:lpwstr>
      </vt:variant>
      <vt:variant>
        <vt:lpwstr/>
      </vt:variant>
      <vt:variant>
        <vt:i4>1769545</vt:i4>
      </vt:variant>
      <vt:variant>
        <vt:i4>423</vt:i4>
      </vt:variant>
      <vt:variant>
        <vt:i4>0</vt:i4>
      </vt:variant>
      <vt:variant>
        <vt:i4>5</vt:i4>
      </vt:variant>
      <vt:variant>
        <vt:lpwstr>https://www.corrections.vic.gov.au/correctional-suicide-prevention-framework</vt:lpwstr>
      </vt:variant>
      <vt:variant>
        <vt:lpwstr/>
      </vt:variant>
      <vt:variant>
        <vt:i4>4194374</vt:i4>
      </vt:variant>
      <vt:variant>
        <vt:i4>420</vt:i4>
      </vt:variant>
      <vt:variant>
        <vt:i4>0</vt:i4>
      </vt:variant>
      <vt:variant>
        <vt:i4>5</vt:i4>
      </vt:variant>
      <vt:variant>
        <vt:lpwstr>https://www.health.vic.gov.au/publications/balit-murrup-aboriginal-social-emotional-wellbeing-framework-2017-2027</vt:lpwstr>
      </vt:variant>
      <vt:variant>
        <vt:lpwstr/>
      </vt:variant>
      <vt:variant>
        <vt:i4>2162729</vt:i4>
      </vt:variant>
      <vt:variant>
        <vt:i4>417</vt:i4>
      </vt:variant>
      <vt:variant>
        <vt:i4>0</vt:i4>
      </vt:variant>
      <vt:variant>
        <vt:i4>5</vt:i4>
      </vt:variant>
      <vt:variant>
        <vt:lpwstr>https://www.vic.gov.au/building-strength-10-year-industry-plan</vt:lpwstr>
      </vt:variant>
      <vt:variant>
        <vt:lpwstr/>
      </vt:variant>
      <vt:variant>
        <vt:i4>5177356</vt:i4>
      </vt:variant>
      <vt:variant>
        <vt:i4>414</vt:i4>
      </vt:variant>
      <vt:variant>
        <vt:i4>0</vt:i4>
      </vt:variant>
      <vt:variant>
        <vt:i4>5</vt:i4>
      </vt:variant>
      <vt:variant>
        <vt:lpwstr>https://www.legislation.vic.gov.au/in-force/acts/mental-health-and-wellbeing-act-2022/001</vt:lpwstr>
      </vt:variant>
      <vt:variant>
        <vt:lpwstr/>
      </vt:variant>
      <vt:variant>
        <vt:i4>2752614</vt:i4>
      </vt:variant>
      <vt:variant>
        <vt:i4>411</vt:i4>
      </vt:variant>
      <vt:variant>
        <vt:i4>0</vt:i4>
      </vt:variant>
      <vt:variant>
        <vt:i4>5</vt:i4>
      </vt:variant>
      <vt:variant>
        <vt:lpwstr>https://www.health.vic.gov.au/mental-health-reform/recommendation-35</vt:lpwstr>
      </vt:variant>
      <vt:variant>
        <vt:lpwstr>learn-about-how-the-guidance-will-inform-other-reform-work</vt:lpwstr>
      </vt:variant>
      <vt:variant>
        <vt:i4>6094860</vt:i4>
      </vt:variant>
      <vt:variant>
        <vt:i4>408</vt:i4>
      </vt:variant>
      <vt:variant>
        <vt:i4>0</vt:i4>
      </vt:variant>
      <vt:variant>
        <vt:i4>5</vt:i4>
      </vt:variant>
      <vt:variant>
        <vt:lpwstr>https://www.justice.vic.gov.au/aboriginal-social-and-emotional-wellbeing-plan</vt:lpwstr>
      </vt:variant>
      <vt:variant>
        <vt:lpwstr/>
      </vt:variant>
      <vt:variant>
        <vt:i4>5374039</vt:i4>
      </vt:variant>
      <vt:variant>
        <vt:i4>405</vt:i4>
      </vt:variant>
      <vt:variant>
        <vt:i4>0</vt:i4>
      </vt:variant>
      <vt:variant>
        <vt:i4>5</vt:i4>
      </vt:variant>
      <vt:variant>
        <vt:lpwstr>https://mindframemedia.imgix.net/assets/src/uploads/Our_words_matter_Guidelines_for_language_use.pdf</vt:lpwstr>
      </vt:variant>
      <vt:variant>
        <vt:lpwstr/>
      </vt:variant>
      <vt:variant>
        <vt:i4>1441846</vt:i4>
      </vt:variant>
      <vt:variant>
        <vt:i4>398</vt:i4>
      </vt:variant>
      <vt:variant>
        <vt:i4>0</vt:i4>
      </vt:variant>
      <vt:variant>
        <vt:i4>5</vt:i4>
      </vt:variant>
      <vt:variant>
        <vt:lpwstr/>
      </vt:variant>
      <vt:variant>
        <vt:lpwstr>_Toc175746679</vt:lpwstr>
      </vt:variant>
      <vt:variant>
        <vt:i4>1441846</vt:i4>
      </vt:variant>
      <vt:variant>
        <vt:i4>392</vt:i4>
      </vt:variant>
      <vt:variant>
        <vt:i4>0</vt:i4>
      </vt:variant>
      <vt:variant>
        <vt:i4>5</vt:i4>
      </vt:variant>
      <vt:variant>
        <vt:lpwstr/>
      </vt:variant>
      <vt:variant>
        <vt:lpwstr>_Toc175746678</vt:lpwstr>
      </vt:variant>
      <vt:variant>
        <vt:i4>1441846</vt:i4>
      </vt:variant>
      <vt:variant>
        <vt:i4>386</vt:i4>
      </vt:variant>
      <vt:variant>
        <vt:i4>0</vt:i4>
      </vt:variant>
      <vt:variant>
        <vt:i4>5</vt:i4>
      </vt:variant>
      <vt:variant>
        <vt:lpwstr/>
      </vt:variant>
      <vt:variant>
        <vt:lpwstr>_Toc175746677</vt:lpwstr>
      </vt:variant>
      <vt:variant>
        <vt:i4>1441846</vt:i4>
      </vt:variant>
      <vt:variant>
        <vt:i4>380</vt:i4>
      </vt:variant>
      <vt:variant>
        <vt:i4>0</vt:i4>
      </vt:variant>
      <vt:variant>
        <vt:i4>5</vt:i4>
      </vt:variant>
      <vt:variant>
        <vt:lpwstr/>
      </vt:variant>
      <vt:variant>
        <vt:lpwstr>_Toc175746676</vt:lpwstr>
      </vt:variant>
      <vt:variant>
        <vt:i4>1441846</vt:i4>
      </vt:variant>
      <vt:variant>
        <vt:i4>374</vt:i4>
      </vt:variant>
      <vt:variant>
        <vt:i4>0</vt:i4>
      </vt:variant>
      <vt:variant>
        <vt:i4>5</vt:i4>
      </vt:variant>
      <vt:variant>
        <vt:lpwstr/>
      </vt:variant>
      <vt:variant>
        <vt:lpwstr>_Toc175746675</vt:lpwstr>
      </vt:variant>
      <vt:variant>
        <vt:i4>1441846</vt:i4>
      </vt:variant>
      <vt:variant>
        <vt:i4>368</vt:i4>
      </vt:variant>
      <vt:variant>
        <vt:i4>0</vt:i4>
      </vt:variant>
      <vt:variant>
        <vt:i4>5</vt:i4>
      </vt:variant>
      <vt:variant>
        <vt:lpwstr/>
      </vt:variant>
      <vt:variant>
        <vt:lpwstr>_Toc175746674</vt:lpwstr>
      </vt:variant>
      <vt:variant>
        <vt:i4>1441846</vt:i4>
      </vt:variant>
      <vt:variant>
        <vt:i4>362</vt:i4>
      </vt:variant>
      <vt:variant>
        <vt:i4>0</vt:i4>
      </vt:variant>
      <vt:variant>
        <vt:i4>5</vt:i4>
      </vt:variant>
      <vt:variant>
        <vt:lpwstr/>
      </vt:variant>
      <vt:variant>
        <vt:lpwstr>_Toc175746673</vt:lpwstr>
      </vt:variant>
      <vt:variant>
        <vt:i4>1441846</vt:i4>
      </vt:variant>
      <vt:variant>
        <vt:i4>356</vt:i4>
      </vt:variant>
      <vt:variant>
        <vt:i4>0</vt:i4>
      </vt:variant>
      <vt:variant>
        <vt:i4>5</vt:i4>
      </vt:variant>
      <vt:variant>
        <vt:lpwstr/>
      </vt:variant>
      <vt:variant>
        <vt:lpwstr>_Toc175746672</vt:lpwstr>
      </vt:variant>
      <vt:variant>
        <vt:i4>1441846</vt:i4>
      </vt:variant>
      <vt:variant>
        <vt:i4>350</vt:i4>
      </vt:variant>
      <vt:variant>
        <vt:i4>0</vt:i4>
      </vt:variant>
      <vt:variant>
        <vt:i4>5</vt:i4>
      </vt:variant>
      <vt:variant>
        <vt:lpwstr/>
      </vt:variant>
      <vt:variant>
        <vt:lpwstr>_Toc175746671</vt:lpwstr>
      </vt:variant>
      <vt:variant>
        <vt:i4>1441846</vt:i4>
      </vt:variant>
      <vt:variant>
        <vt:i4>344</vt:i4>
      </vt:variant>
      <vt:variant>
        <vt:i4>0</vt:i4>
      </vt:variant>
      <vt:variant>
        <vt:i4>5</vt:i4>
      </vt:variant>
      <vt:variant>
        <vt:lpwstr/>
      </vt:variant>
      <vt:variant>
        <vt:lpwstr>_Toc175746670</vt:lpwstr>
      </vt:variant>
      <vt:variant>
        <vt:i4>1507382</vt:i4>
      </vt:variant>
      <vt:variant>
        <vt:i4>338</vt:i4>
      </vt:variant>
      <vt:variant>
        <vt:i4>0</vt:i4>
      </vt:variant>
      <vt:variant>
        <vt:i4>5</vt:i4>
      </vt:variant>
      <vt:variant>
        <vt:lpwstr/>
      </vt:variant>
      <vt:variant>
        <vt:lpwstr>_Toc175746669</vt:lpwstr>
      </vt:variant>
      <vt:variant>
        <vt:i4>1507382</vt:i4>
      </vt:variant>
      <vt:variant>
        <vt:i4>332</vt:i4>
      </vt:variant>
      <vt:variant>
        <vt:i4>0</vt:i4>
      </vt:variant>
      <vt:variant>
        <vt:i4>5</vt:i4>
      </vt:variant>
      <vt:variant>
        <vt:lpwstr/>
      </vt:variant>
      <vt:variant>
        <vt:lpwstr>_Toc175746668</vt:lpwstr>
      </vt:variant>
      <vt:variant>
        <vt:i4>1507382</vt:i4>
      </vt:variant>
      <vt:variant>
        <vt:i4>326</vt:i4>
      </vt:variant>
      <vt:variant>
        <vt:i4>0</vt:i4>
      </vt:variant>
      <vt:variant>
        <vt:i4>5</vt:i4>
      </vt:variant>
      <vt:variant>
        <vt:lpwstr/>
      </vt:variant>
      <vt:variant>
        <vt:lpwstr>_Toc175746667</vt:lpwstr>
      </vt:variant>
      <vt:variant>
        <vt:i4>1507382</vt:i4>
      </vt:variant>
      <vt:variant>
        <vt:i4>320</vt:i4>
      </vt:variant>
      <vt:variant>
        <vt:i4>0</vt:i4>
      </vt:variant>
      <vt:variant>
        <vt:i4>5</vt:i4>
      </vt:variant>
      <vt:variant>
        <vt:lpwstr/>
      </vt:variant>
      <vt:variant>
        <vt:lpwstr>_Toc175746666</vt:lpwstr>
      </vt:variant>
      <vt:variant>
        <vt:i4>1507382</vt:i4>
      </vt:variant>
      <vt:variant>
        <vt:i4>314</vt:i4>
      </vt:variant>
      <vt:variant>
        <vt:i4>0</vt:i4>
      </vt:variant>
      <vt:variant>
        <vt:i4>5</vt:i4>
      </vt:variant>
      <vt:variant>
        <vt:lpwstr/>
      </vt:variant>
      <vt:variant>
        <vt:lpwstr>_Toc175746665</vt:lpwstr>
      </vt:variant>
      <vt:variant>
        <vt:i4>1507382</vt:i4>
      </vt:variant>
      <vt:variant>
        <vt:i4>308</vt:i4>
      </vt:variant>
      <vt:variant>
        <vt:i4>0</vt:i4>
      </vt:variant>
      <vt:variant>
        <vt:i4>5</vt:i4>
      </vt:variant>
      <vt:variant>
        <vt:lpwstr/>
      </vt:variant>
      <vt:variant>
        <vt:lpwstr>_Toc175746664</vt:lpwstr>
      </vt:variant>
      <vt:variant>
        <vt:i4>1507382</vt:i4>
      </vt:variant>
      <vt:variant>
        <vt:i4>302</vt:i4>
      </vt:variant>
      <vt:variant>
        <vt:i4>0</vt:i4>
      </vt:variant>
      <vt:variant>
        <vt:i4>5</vt:i4>
      </vt:variant>
      <vt:variant>
        <vt:lpwstr/>
      </vt:variant>
      <vt:variant>
        <vt:lpwstr>_Toc175746663</vt:lpwstr>
      </vt:variant>
      <vt:variant>
        <vt:i4>1507382</vt:i4>
      </vt:variant>
      <vt:variant>
        <vt:i4>296</vt:i4>
      </vt:variant>
      <vt:variant>
        <vt:i4>0</vt:i4>
      </vt:variant>
      <vt:variant>
        <vt:i4>5</vt:i4>
      </vt:variant>
      <vt:variant>
        <vt:lpwstr/>
      </vt:variant>
      <vt:variant>
        <vt:lpwstr>_Toc175746662</vt:lpwstr>
      </vt:variant>
      <vt:variant>
        <vt:i4>1507382</vt:i4>
      </vt:variant>
      <vt:variant>
        <vt:i4>290</vt:i4>
      </vt:variant>
      <vt:variant>
        <vt:i4>0</vt:i4>
      </vt:variant>
      <vt:variant>
        <vt:i4>5</vt:i4>
      </vt:variant>
      <vt:variant>
        <vt:lpwstr/>
      </vt:variant>
      <vt:variant>
        <vt:lpwstr>_Toc175746661</vt:lpwstr>
      </vt:variant>
      <vt:variant>
        <vt:i4>1507382</vt:i4>
      </vt:variant>
      <vt:variant>
        <vt:i4>284</vt:i4>
      </vt:variant>
      <vt:variant>
        <vt:i4>0</vt:i4>
      </vt:variant>
      <vt:variant>
        <vt:i4>5</vt:i4>
      </vt:variant>
      <vt:variant>
        <vt:lpwstr/>
      </vt:variant>
      <vt:variant>
        <vt:lpwstr>_Toc175746660</vt:lpwstr>
      </vt:variant>
      <vt:variant>
        <vt:i4>1310774</vt:i4>
      </vt:variant>
      <vt:variant>
        <vt:i4>278</vt:i4>
      </vt:variant>
      <vt:variant>
        <vt:i4>0</vt:i4>
      </vt:variant>
      <vt:variant>
        <vt:i4>5</vt:i4>
      </vt:variant>
      <vt:variant>
        <vt:lpwstr/>
      </vt:variant>
      <vt:variant>
        <vt:lpwstr>_Toc175746659</vt:lpwstr>
      </vt:variant>
      <vt:variant>
        <vt:i4>1310774</vt:i4>
      </vt:variant>
      <vt:variant>
        <vt:i4>272</vt:i4>
      </vt:variant>
      <vt:variant>
        <vt:i4>0</vt:i4>
      </vt:variant>
      <vt:variant>
        <vt:i4>5</vt:i4>
      </vt:variant>
      <vt:variant>
        <vt:lpwstr/>
      </vt:variant>
      <vt:variant>
        <vt:lpwstr>_Toc175746658</vt:lpwstr>
      </vt:variant>
      <vt:variant>
        <vt:i4>1310774</vt:i4>
      </vt:variant>
      <vt:variant>
        <vt:i4>266</vt:i4>
      </vt:variant>
      <vt:variant>
        <vt:i4>0</vt:i4>
      </vt:variant>
      <vt:variant>
        <vt:i4>5</vt:i4>
      </vt:variant>
      <vt:variant>
        <vt:lpwstr/>
      </vt:variant>
      <vt:variant>
        <vt:lpwstr>_Toc175746657</vt:lpwstr>
      </vt:variant>
      <vt:variant>
        <vt:i4>1310774</vt:i4>
      </vt:variant>
      <vt:variant>
        <vt:i4>260</vt:i4>
      </vt:variant>
      <vt:variant>
        <vt:i4>0</vt:i4>
      </vt:variant>
      <vt:variant>
        <vt:i4>5</vt:i4>
      </vt:variant>
      <vt:variant>
        <vt:lpwstr/>
      </vt:variant>
      <vt:variant>
        <vt:lpwstr>_Toc175746656</vt:lpwstr>
      </vt:variant>
      <vt:variant>
        <vt:i4>1310774</vt:i4>
      </vt:variant>
      <vt:variant>
        <vt:i4>254</vt:i4>
      </vt:variant>
      <vt:variant>
        <vt:i4>0</vt:i4>
      </vt:variant>
      <vt:variant>
        <vt:i4>5</vt:i4>
      </vt:variant>
      <vt:variant>
        <vt:lpwstr/>
      </vt:variant>
      <vt:variant>
        <vt:lpwstr>_Toc175746655</vt:lpwstr>
      </vt:variant>
      <vt:variant>
        <vt:i4>1310774</vt:i4>
      </vt:variant>
      <vt:variant>
        <vt:i4>248</vt:i4>
      </vt:variant>
      <vt:variant>
        <vt:i4>0</vt:i4>
      </vt:variant>
      <vt:variant>
        <vt:i4>5</vt:i4>
      </vt:variant>
      <vt:variant>
        <vt:lpwstr/>
      </vt:variant>
      <vt:variant>
        <vt:lpwstr>_Toc175746654</vt:lpwstr>
      </vt:variant>
      <vt:variant>
        <vt:i4>1310774</vt:i4>
      </vt:variant>
      <vt:variant>
        <vt:i4>242</vt:i4>
      </vt:variant>
      <vt:variant>
        <vt:i4>0</vt:i4>
      </vt:variant>
      <vt:variant>
        <vt:i4>5</vt:i4>
      </vt:variant>
      <vt:variant>
        <vt:lpwstr/>
      </vt:variant>
      <vt:variant>
        <vt:lpwstr>_Toc175746653</vt:lpwstr>
      </vt:variant>
      <vt:variant>
        <vt:i4>1310774</vt:i4>
      </vt:variant>
      <vt:variant>
        <vt:i4>236</vt:i4>
      </vt:variant>
      <vt:variant>
        <vt:i4>0</vt:i4>
      </vt:variant>
      <vt:variant>
        <vt:i4>5</vt:i4>
      </vt:variant>
      <vt:variant>
        <vt:lpwstr/>
      </vt:variant>
      <vt:variant>
        <vt:lpwstr>_Toc175746652</vt:lpwstr>
      </vt:variant>
      <vt:variant>
        <vt:i4>1310774</vt:i4>
      </vt:variant>
      <vt:variant>
        <vt:i4>230</vt:i4>
      </vt:variant>
      <vt:variant>
        <vt:i4>0</vt:i4>
      </vt:variant>
      <vt:variant>
        <vt:i4>5</vt:i4>
      </vt:variant>
      <vt:variant>
        <vt:lpwstr/>
      </vt:variant>
      <vt:variant>
        <vt:lpwstr>_Toc175746651</vt:lpwstr>
      </vt:variant>
      <vt:variant>
        <vt:i4>1310774</vt:i4>
      </vt:variant>
      <vt:variant>
        <vt:i4>224</vt:i4>
      </vt:variant>
      <vt:variant>
        <vt:i4>0</vt:i4>
      </vt:variant>
      <vt:variant>
        <vt:i4>5</vt:i4>
      </vt:variant>
      <vt:variant>
        <vt:lpwstr/>
      </vt:variant>
      <vt:variant>
        <vt:lpwstr>_Toc175746650</vt:lpwstr>
      </vt:variant>
      <vt:variant>
        <vt:i4>1376310</vt:i4>
      </vt:variant>
      <vt:variant>
        <vt:i4>218</vt:i4>
      </vt:variant>
      <vt:variant>
        <vt:i4>0</vt:i4>
      </vt:variant>
      <vt:variant>
        <vt:i4>5</vt:i4>
      </vt:variant>
      <vt:variant>
        <vt:lpwstr/>
      </vt:variant>
      <vt:variant>
        <vt:lpwstr>_Toc175746649</vt:lpwstr>
      </vt:variant>
      <vt:variant>
        <vt:i4>1376310</vt:i4>
      </vt:variant>
      <vt:variant>
        <vt:i4>212</vt:i4>
      </vt:variant>
      <vt:variant>
        <vt:i4>0</vt:i4>
      </vt:variant>
      <vt:variant>
        <vt:i4>5</vt:i4>
      </vt:variant>
      <vt:variant>
        <vt:lpwstr/>
      </vt:variant>
      <vt:variant>
        <vt:lpwstr>_Toc175746648</vt:lpwstr>
      </vt:variant>
      <vt:variant>
        <vt:i4>1376310</vt:i4>
      </vt:variant>
      <vt:variant>
        <vt:i4>206</vt:i4>
      </vt:variant>
      <vt:variant>
        <vt:i4>0</vt:i4>
      </vt:variant>
      <vt:variant>
        <vt:i4>5</vt:i4>
      </vt:variant>
      <vt:variant>
        <vt:lpwstr/>
      </vt:variant>
      <vt:variant>
        <vt:lpwstr>_Toc175746647</vt:lpwstr>
      </vt:variant>
      <vt:variant>
        <vt:i4>1376310</vt:i4>
      </vt:variant>
      <vt:variant>
        <vt:i4>200</vt:i4>
      </vt:variant>
      <vt:variant>
        <vt:i4>0</vt:i4>
      </vt:variant>
      <vt:variant>
        <vt:i4>5</vt:i4>
      </vt:variant>
      <vt:variant>
        <vt:lpwstr/>
      </vt:variant>
      <vt:variant>
        <vt:lpwstr>_Toc175746646</vt:lpwstr>
      </vt:variant>
      <vt:variant>
        <vt:i4>1376310</vt:i4>
      </vt:variant>
      <vt:variant>
        <vt:i4>194</vt:i4>
      </vt:variant>
      <vt:variant>
        <vt:i4>0</vt:i4>
      </vt:variant>
      <vt:variant>
        <vt:i4>5</vt:i4>
      </vt:variant>
      <vt:variant>
        <vt:lpwstr/>
      </vt:variant>
      <vt:variant>
        <vt:lpwstr>_Toc175746645</vt:lpwstr>
      </vt:variant>
      <vt:variant>
        <vt:i4>1376310</vt:i4>
      </vt:variant>
      <vt:variant>
        <vt:i4>188</vt:i4>
      </vt:variant>
      <vt:variant>
        <vt:i4>0</vt:i4>
      </vt:variant>
      <vt:variant>
        <vt:i4>5</vt:i4>
      </vt:variant>
      <vt:variant>
        <vt:lpwstr/>
      </vt:variant>
      <vt:variant>
        <vt:lpwstr>_Toc175746644</vt:lpwstr>
      </vt:variant>
      <vt:variant>
        <vt:i4>1376310</vt:i4>
      </vt:variant>
      <vt:variant>
        <vt:i4>182</vt:i4>
      </vt:variant>
      <vt:variant>
        <vt:i4>0</vt:i4>
      </vt:variant>
      <vt:variant>
        <vt:i4>5</vt:i4>
      </vt:variant>
      <vt:variant>
        <vt:lpwstr/>
      </vt:variant>
      <vt:variant>
        <vt:lpwstr>_Toc175746643</vt:lpwstr>
      </vt:variant>
      <vt:variant>
        <vt:i4>1376310</vt:i4>
      </vt:variant>
      <vt:variant>
        <vt:i4>176</vt:i4>
      </vt:variant>
      <vt:variant>
        <vt:i4>0</vt:i4>
      </vt:variant>
      <vt:variant>
        <vt:i4>5</vt:i4>
      </vt:variant>
      <vt:variant>
        <vt:lpwstr/>
      </vt:variant>
      <vt:variant>
        <vt:lpwstr>_Toc175746642</vt:lpwstr>
      </vt:variant>
      <vt:variant>
        <vt:i4>1376310</vt:i4>
      </vt:variant>
      <vt:variant>
        <vt:i4>170</vt:i4>
      </vt:variant>
      <vt:variant>
        <vt:i4>0</vt:i4>
      </vt:variant>
      <vt:variant>
        <vt:i4>5</vt:i4>
      </vt:variant>
      <vt:variant>
        <vt:lpwstr/>
      </vt:variant>
      <vt:variant>
        <vt:lpwstr>_Toc175746641</vt:lpwstr>
      </vt:variant>
      <vt:variant>
        <vt:i4>1376310</vt:i4>
      </vt:variant>
      <vt:variant>
        <vt:i4>164</vt:i4>
      </vt:variant>
      <vt:variant>
        <vt:i4>0</vt:i4>
      </vt:variant>
      <vt:variant>
        <vt:i4>5</vt:i4>
      </vt:variant>
      <vt:variant>
        <vt:lpwstr/>
      </vt:variant>
      <vt:variant>
        <vt:lpwstr>_Toc175746640</vt:lpwstr>
      </vt:variant>
      <vt:variant>
        <vt:i4>1179702</vt:i4>
      </vt:variant>
      <vt:variant>
        <vt:i4>158</vt:i4>
      </vt:variant>
      <vt:variant>
        <vt:i4>0</vt:i4>
      </vt:variant>
      <vt:variant>
        <vt:i4>5</vt:i4>
      </vt:variant>
      <vt:variant>
        <vt:lpwstr/>
      </vt:variant>
      <vt:variant>
        <vt:lpwstr>_Toc175746639</vt:lpwstr>
      </vt:variant>
      <vt:variant>
        <vt:i4>1179702</vt:i4>
      </vt:variant>
      <vt:variant>
        <vt:i4>152</vt:i4>
      </vt:variant>
      <vt:variant>
        <vt:i4>0</vt:i4>
      </vt:variant>
      <vt:variant>
        <vt:i4>5</vt:i4>
      </vt:variant>
      <vt:variant>
        <vt:lpwstr/>
      </vt:variant>
      <vt:variant>
        <vt:lpwstr>_Toc175746638</vt:lpwstr>
      </vt:variant>
      <vt:variant>
        <vt:i4>1179702</vt:i4>
      </vt:variant>
      <vt:variant>
        <vt:i4>146</vt:i4>
      </vt:variant>
      <vt:variant>
        <vt:i4>0</vt:i4>
      </vt:variant>
      <vt:variant>
        <vt:i4>5</vt:i4>
      </vt:variant>
      <vt:variant>
        <vt:lpwstr/>
      </vt:variant>
      <vt:variant>
        <vt:lpwstr>_Toc175746637</vt:lpwstr>
      </vt:variant>
      <vt:variant>
        <vt:i4>1179702</vt:i4>
      </vt:variant>
      <vt:variant>
        <vt:i4>140</vt:i4>
      </vt:variant>
      <vt:variant>
        <vt:i4>0</vt:i4>
      </vt:variant>
      <vt:variant>
        <vt:i4>5</vt:i4>
      </vt:variant>
      <vt:variant>
        <vt:lpwstr/>
      </vt:variant>
      <vt:variant>
        <vt:lpwstr>_Toc175746636</vt:lpwstr>
      </vt:variant>
      <vt:variant>
        <vt:i4>1179702</vt:i4>
      </vt:variant>
      <vt:variant>
        <vt:i4>134</vt:i4>
      </vt:variant>
      <vt:variant>
        <vt:i4>0</vt:i4>
      </vt:variant>
      <vt:variant>
        <vt:i4>5</vt:i4>
      </vt:variant>
      <vt:variant>
        <vt:lpwstr/>
      </vt:variant>
      <vt:variant>
        <vt:lpwstr>_Toc175746635</vt:lpwstr>
      </vt:variant>
      <vt:variant>
        <vt:i4>1179702</vt:i4>
      </vt:variant>
      <vt:variant>
        <vt:i4>128</vt:i4>
      </vt:variant>
      <vt:variant>
        <vt:i4>0</vt:i4>
      </vt:variant>
      <vt:variant>
        <vt:i4>5</vt:i4>
      </vt:variant>
      <vt:variant>
        <vt:lpwstr/>
      </vt:variant>
      <vt:variant>
        <vt:lpwstr>_Toc175746634</vt:lpwstr>
      </vt:variant>
      <vt:variant>
        <vt:i4>1179702</vt:i4>
      </vt:variant>
      <vt:variant>
        <vt:i4>122</vt:i4>
      </vt:variant>
      <vt:variant>
        <vt:i4>0</vt:i4>
      </vt:variant>
      <vt:variant>
        <vt:i4>5</vt:i4>
      </vt:variant>
      <vt:variant>
        <vt:lpwstr/>
      </vt:variant>
      <vt:variant>
        <vt:lpwstr>_Toc175746633</vt:lpwstr>
      </vt:variant>
      <vt:variant>
        <vt:i4>1179702</vt:i4>
      </vt:variant>
      <vt:variant>
        <vt:i4>116</vt:i4>
      </vt:variant>
      <vt:variant>
        <vt:i4>0</vt:i4>
      </vt:variant>
      <vt:variant>
        <vt:i4>5</vt:i4>
      </vt:variant>
      <vt:variant>
        <vt:lpwstr/>
      </vt:variant>
      <vt:variant>
        <vt:lpwstr>_Toc175746632</vt:lpwstr>
      </vt:variant>
      <vt:variant>
        <vt:i4>1179702</vt:i4>
      </vt:variant>
      <vt:variant>
        <vt:i4>110</vt:i4>
      </vt:variant>
      <vt:variant>
        <vt:i4>0</vt:i4>
      </vt:variant>
      <vt:variant>
        <vt:i4>5</vt:i4>
      </vt:variant>
      <vt:variant>
        <vt:lpwstr/>
      </vt:variant>
      <vt:variant>
        <vt:lpwstr>_Toc175746631</vt:lpwstr>
      </vt:variant>
      <vt:variant>
        <vt:i4>1179702</vt:i4>
      </vt:variant>
      <vt:variant>
        <vt:i4>104</vt:i4>
      </vt:variant>
      <vt:variant>
        <vt:i4>0</vt:i4>
      </vt:variant>
      <vt:variant>
        <vt:i4>5</vt:i4>
      </vt:variant>
      <vt:variant>
        <vt:lpwstr/>
      </vt:variant>
      <vt:variant>
        <vt:lpwstr>_Toc175746630</vt:lpwstr>
      </vt:variant>
      <vt:variant>
        <vt:i4>1245238</vt:i4>
      </vt:variant>
      <vt:variant>
        <vt:i4>98</vt:i4>
      </vt:variant>
      <vt:variant>
        <vt:i4>0</vt:i4>
      </vt:variant>
      <vt:variant>
        <vt:i4>5</vt:i4>
      </vt:variant>
      <vt:variant>
        <vt:lpwstr/>
      </vt:variant>
      <vt:variant>
        <vt:lpwstr>_Toc175746629</vt:lpwstr>
      </vt:variant>
      <vt:variant>
        <vt:i4>1245238</vt:i4>
      </vt:variant>
      <vt:variant>
        <vt:i4>92</vt:i4>
      </vt:variant>
      <vt:variant>
        <vt:i4>0</vt:i4>
      </vt:variant>
      <vt:variant>
        <vt:i4>5</vt:i4>
      </vt:variant>
      <vt:variant>
        <vt:lpwstr/>
      </vt:variant>
      <vt:variant>
        <vt:lpwstr>_Toc175746628</vt:lpwstr>
      </vt:variant>
      <vt:variant>
        <vt:i4>1245238</vt:i4>
      </vt:variant>
      <vt:variant>
        <vt:i4>86</vt:i4>
      </vt:variant>
      <vt:variant>
        <vt:i4>0</vt:i4>
      </vt:variant>
      <vt:variant>
        <vt:i4>5</vt:i4>
      </vt:variant>
      <vt:variant>
        <vt:lpwstr/>
      </vt:variant>
      <vt:variant>
        <vt:lpwstr>_Toc175746627</vt:lpwstr>
      </vt:variant>
      <vt:variant>
        <vt:i4>1245238</vt:i4>
      </vt:variant>
      <vt:variant>
        <vt:i4>80</vt:i4>
      </vt:variant>
      <vt:variant>
        <vt:i4>0</vt:i4>
      </vt:variant>
      <vt:variant>
        <vt:i4>5</vt:i4>
      </vt:variant>
      <vt:variant>
        <vt:lpwstr/>
      </vt:variant>
      <vt:variant>
        <vt:lpwstr>_Toc175746626</vt:lpwstr>
      </vt:variant>
      <vt:variant>
        <vt:i4>1245238</vt:i4>
      </vt:variant>
      <vt:variant>
        <vt:i4>74</vt:i4>
      </vt:variant>
      <vt:variant>
        <vt:i4>0</vt:i4>
      </vt:variant>
      <vt:variant>
        <vt:i4>5</vt:i4>
      </vt:variant>
      <vt:variant>
        <vt:lpwstr/>
      </vt:variant>
      <vt:variant>
        <vt:lpwstr>_Toc175746625</vt:lpwstr>
      </vt:variant>
      <vt:variant>
        <vt:i4>1245238</vt:i4>
      </vt:variant>
      <vt:variant>
        <vt:i4>68</vt:i4>
      </vt:variant>
      <vt:variant>
        <vt:i4>0</vt:i4>
      </vt:variant>
      <vt:variant>
        <vt:i4>5</vt:i4>
      </vt:variant>
      <vt:variant>
        <vt:lpwstr/>
      </vt:variant>
      <vt:variant>
        <vt:lpwstr>_Toc175746624</vt:lpwstr>
      </vt:variant>
      <vt:variant>
        <vt:i4>1245238</vt:i4>
      </vt:variant>
      <vt:variant>
        <vt:i4>62</vt:i4>
      </vt:variant>
      <vt:variant>
        <vt:i4>0</vt:i4>
      </vt:variant>
      <vt:variant>
        <vt:i4>5</vt:i4>
      </vt:variant>
      <vt:variant>
        <vt:lpwstr/>
      </vt:variant>
      <vt:variant>
        <vt:lpwstr>_Toc175746623</vt:lpwstr>
      </vt:variant>
      <vt:variant>
        <vt:i4>1245238</vt:i4>
      </vt:variant>
      <vt:variant>
        <vt:i4>56</vt:i4>
      </vt:variant>
      <vt:variant>
        <vt:i4>0</vt:i4>
      </vt:variant>
      <vt:variant>
        <vt:i4>5</vt:i4>
      </vt:variant>
      <vt:variant>
        <vt:lpwstr/>
      </vt:variant>
      <vt:variant>
        <vt:lpwstr>_Toc175746622</vt:lpwstr>
      </vt:variant>
      <vt:variant>
        <vt:i4>1245238</vt:i4>
      </vt:variant>
      <vt:variant>
        <vt:i4>50</vt:i4>
      </vt:variant>
      <vt:variant>
        <vt:i4>0</vt:i4>
      </vt:variant>
      <vt:variant>
        <vt:i4>5</vt:i4>
      </vt:variant>
      <vt:variant>
        <vt:lpwstr/>
      </vt:variant>
      <vt:variant>
        <vt:lpwstr>_Toc175746621</vt:lpwstr>
      </vt:variant>
      <vt:variant>
        <vt:i4>1245238</vt:i4>
      </vt:variant>
      <vt:variant>
        <vt:i4>47</vt:i4>
      </vt:variant>
      <vt:variant>
        <vt:i4>0</vt:i4>
      </vt:variant>
      <vt:variant>
        <vt:i4>5</vt:i4>
      </vt:variant>
      <vt:variant>
        <vt:lpwstr/>
      </vt:variant>
      <vt:variant>
        <vt:lpwstr>_Toc175746620</vt:lpwstr>
      </vt:variant>
      <vt:variant>
        <vt:i4>8257591</vt:i4>
      </vt:variant>
      <vt:variant>
        <vt:i4>42</vt:i4>
      </vt:variant>
      <vt:variant>
        <vt:i4>0</vt:i4>
      </vt:variant>
      <vt:variant>
        <vt:i4>5</vt:i4>
      </vt:variant>
      <vt:variant>
        <vt:lpwstr>https://www.openarms.gov.au/get-support/counselling</vt:lpwstr>
      </vt:variant>
      <vt:variant>
        <vt:lpwstr/>
      </vt:variant>
      <vt:variant>
        <vt:i4>524364</vt:i4>
      </vt:variant>
      <vt:variant>
        <vt:i4>39</vt:i4>
      </vt:variant>
      <vt:variant>
        <vt:i4>0</vt:i4>
      </vt:variant>
      <vt:variant>
        <vt:i4>5</vt:i4>
      </vt:variant>
      <vt:variant>
        <vt:lpwstr>https://www.partnersinwellbeing.org.au/small-business-support</vt:lpwstr>
      </vt:variant>
      <vt:variant>
        <vt:lpwstr/>
      </vt:variant>
      <vt:variant>
        <vt:i4>19</vt:i4>
      </vt:variant>
      <vt:variant>
        <vt:i4>36</vt:i4>
      </vt:variant>
      <vt:variant>
        <vt:i4>0</vt:i4>
      </vt:variant>
      <vt:variant>
        <vt:i4>5</vt:i4>
      </vt:variant>
      <vt:variant>
        <vt:lpwstr>https://www.betterhealth.vic.gov.au/</vt:lpwstr>
      </vt:variant>
      <vt:variant>
        <vt:lpwstr/>
      </vt:variant>
      <vt:variant>
        <vt:i4>8323099</vt:i4>
      </vt:variant>
      <vt:variant>
        <vt:i4>33</vt:i4>
      </vt:variant>
      <vt:variant>
        <vt:i4>0</vt:i4>
      </vt:variant>
      <vt:variant>
        <vt:i4>5</vt:i4>
      </vt:variant>
      <vt:variant>
        <vt:lpwstr>mailto:%3csupport@rainbowdoor.org.au</vt:lpwstr>
      </vt:variant>
      <vt:variant>
        <vt:lpwstr/>
      </vt:variant>
      <vt:variant>
        <vt:i4>100</vt:i4>
      </vt:variant>
      <vt:variant>
        <vt:i4>30</vt:i4>
      </vt:variant>
      <vt:variant>
        <vt:i4>0</vt:i4>
      </vt:variant>
      <vt:variant>
        <vt:i4>5</vt:i4>
      </vt:variant>
      <vt:variant>
        <vt:lpwstr>mailto:support@rainbowdoor.org.au</vt:lpwstr>
      </vt:variant>
      <vt:variant>
        <vt:lpwstr/>
      </vt:variant>
      <vt:variant>
        <vt:i4>7602301</vt:i4>
      </vt:variant>
      <vt:variant>
        <vt:i4>27</vt:i4>
      </vt:variant>
      <vt:variant>
        <vt:i4>0</vt:i4>
      </vt:variant>
      <vt:variant>
        <vt:i4>5</vt:i4>
      </vt:variant>
      <vt:variant>
        <vt:lpwstr>https://headspace.org.au/online-and-phone-support/</vt:lpwstr>
      </vt:variant>
      <vt:variant>
        <vt:lpwstr/>
      </vt:variant>
      <vt:variant>
        <vt:i4>5374035</vt:i4>
      </vt:variant>
      <vt:variant>
        <vt:i4>24</vt:i4>
      </vt:variant>
      <vt:variant>
        <vt:i4>0</vt:i4>
      </vt:variant>
      <vt:variant>
        <vt:i4>5</vt:i4>
      </vt:variant>
      <vt:variant>
        <vt:lpwstr>https://kidshelpline.com.au/</vt:lpwstr>
      </vt:variant>
      <vt:variant>
        <vt:lpwstr/>
      </vt:variant>
      <vt:variant>
        <vt:i4>1310811</vt:i4>
      </vt:variant>
      <vt:variant>
        <vt:i4>21</vt:i4>
      </vt:variant>
      <vt:variant>
        <vt:i4>0</vt:i4>
      </vt:variant>
      <vt:variant>
        <vt:i4>5</vt:i4>
      </vt:variant>
      <vt:variant>
        <vt:lpwstr>https://www.vahs.org.au/yarning-safenstrong/</vt:lpwstr>
      </vt:variant>
      <vt:variant>
        <vt:lpwstr/>
      </vt:variant>
      <vt:variant>
        <vt:i4>8257639</vt:i4>
      </vt:variant>
      <vt:variant>
        <vt:i4>18</vt:i4>
      </vt:variant>
      <vt:variant>
        <vt:i4>0</vt:i4>
      </vt:variant>
      <vt:variant>
        <vt:i4>5</vt:i4>
      </vt:variant>
      <vt:variant>
        <vt:lpwstr>https://dhhsvicgovau.sharepoint.com/sites/TransitionandImplementationBranch/Shared Documents/Suicide Prevention and Response Office/Policy Team/Suicide Prevention and Response Strategy/Strategy drafting/Beyond Blue website</vt:lpwstr>
      </vt:variant>
      <vt:variant>
        <vt:lpwstr/>
      </vt:variant>
      <vt:variant>
        <vt:i4>6946848</vt:i4>
      </vt:variant>
      <vt:variant>
        <vt:i4>15</vt:i4>
      </vt:variant>
      <vt:variant>
        <vt:i4>0</vt:i4>
      </vt:variant>
      <vt:variant>
        <vt:i4>5</vt:i4>
      </vt:variant>
      <vt:variant>
        <vt:lpwstr>tel:1300659467</vt:lpwstr>
      </vt:variant>
      <vt:variant>
        <vt:lpwstr/>
      </vt:variant>
      <vt:variant>
        <vt:i4>4128819</vt:i4>
      </vt:variant>
      <vt:variant>
        <vt:i4>12</vt:i4>
      </vt:variant>
      <vt:variant>
        <vt:i4>0</vt:i4>
      </vt:variant>
      <vt:variant>
        <vt:i4>5</vt:i4>
      </vt:variant>
      <vt:variant>
        <vt:lpwstr>https://www.suicideline.org.au/</vt:lpwstr>
      </vt:variant>
      <vt:variant>
        <vt:lpwstr/>
      </vt:variant>
      <vt:variant>
        <vt:i4>917583</vt:i4>
      </vt:variant>
      <vt:variant>
        <vt:i4>9</vt:i4>
      </vt:variant>
      <vt:variant>
        <vt:i4>0</vt:i4>
      </vt:variant>
      <vt:variant>
        <vt:i4>5</vt:i4>
      </vt:variant>
      <vt:variant>
        <vt:lpwstr>https://www.lifeline.org.au/</vt:lpwstr>
      </vt:variant>
      <vt:variant>
        <vt:lpwstr/>
      </vt:variant>
      <vt:variant>
        <vt:i4>5308503</vt:i4>
      </vt:variant>
      <vt:variant>
        <vt:i4>6</vt:i4>
      </vt:variant>
      <vt:variant>
        <vt:i4>0</vt:i4>
      </vt:variant>
      <vt:variant>
        <vt:i4>5</vt:i4>
      </vt:variant>
      <vt:variant>
        <vt:lpwstr>https://www.health.vic.gov.au/prevention-and-promotion/suicide-prevention-in-victoria</vt:lpwstr>
      </vt:variant>
      <vt:variant>
        <vt:lpwstr/>
      </vt:variant>
      <vt:variant>
        <vt:i4>5963822</vt:i4>
      </vt:variant>
      <vt:variant>
        <vt:i4>3</vt:i4>
      </vt:variant>
      <vt:variant>
        <vt:i4>0</vt:i4>
      </vt:variant>
      <vt:variant>
        <vt:i4>5</vt:i4>
      </vt:variant>
      <vt:variant>
        <vt:lpwstr>mailto:suicide.prevention@health.vic.gov.au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eating disorders strategy 2024-31 (accessible)</dc:title>
  <dc:subject>Victorian eating disorders strategy 2024-31</dc:subject>
  <dc:creator>Department of Health</dc:creator>
  <cp:keywords>eating disorders</cp:keywords>
  <dc:description/>
  <dcterms:created xsi:type="dcterms:W3CDTF">2024-09-24T04:07:00Z</dcterms:created>
  <dcterms:modified xsi:type="dcterms:W3CDTF">2024-10-02T00:10:00Z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Method">
    <vt:lpwstr>Privileged</vt:lpwstr>
  </property>
  <property fmtid="{D5CDD505-2E9C-101B-9397-08002B2CF9AE}" pid="4" name="MSIP_Label_43e64453-338c-4f93-8a4d-0039a0a41f2a_Name">
    <vt:lpwstr>43e64453-338c-4f93-8a4d-0039a0a41f2a</vt:lpwstr>
  </property>
  <property fmtid="{D5CDD505-2E9C-101B-9397-08002B2CF9AE}" pid="5" name="MSIP_Label_43e64453-338c-4f93-8a4d-0039a0a41f2a_SiteId">
    <vt:lpwstr>c0e0601f-0fac-449c-9c88-a104c4eb9f28</vt:lpwstr>
  </property>
  <property fmtid="{D5CDD505-2E9C-101B-9397-08002B2CF9AE}" pid="6" name="MSIP_Label_43e64453-338c-4f93-8a4d-0039a0a41f2a_ContentBits">
    <vt:lpwstr>2</vt:lpwstr>
  </property>
  <property fmtid="{D5CDD505-2E9C-101B-9397-08002B2CF9AE}" pid="7" name="ContentTypeId">
    <vt:lpwstr>0x01010000F360B0B625154C88F2EF5EDCAE483E</vt:lpwstr>
  </property>
  <property fmtid="{D5CDD505-2E9C-101B-9397-08002B2CF9AE}" pid="8" name="MediaServiceImageTags">
    <vt:lpwstr/>
  </property>
  <property fmtid="{D5CDD505-2E9C-101B-9397-08002B2CF9AE}" pid="9" name="MSIP_Label_43e64453-338c-4f93-8a4d-0039a0a41f2a_SetDate">
    <vt:lpwstr>2023-07-15T03:06:49Z</vt:lpwstr>
  </property>
  <property fmtid="{D5CDD505-2E9C-101B-9397-08002B2CF9AE}" pid="10" name="MSIP_Label_43e64453-338c-4f93-8a4d-0039a0a41f2a_ActionId">
    <vt:lpwstr>1b87ad84-f056-43e7-9762-d29aa8381fa8</vt:lpwstr>
  </property>
  <property fmtid="{D5CDD505-2E9C-101B-9397-08002B2CF9AE}" pid="11" name="lcf76f155ced4ddcb4097134ff3c332f">
    <vt:lpwstr/>
  </property>
</Properties>
</file>